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6B915">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7FF95698">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09AA0BDB">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lang w:val="en-US" w:eastAsia="zh-CN"/>
        </w:rPr>
      </w:pPr>
      <w:bookmarkStart w:id="0" w:name="_Hlk9544796"/>
      <w:r>
        <w:rPr>
          <w:rFonts w:hint="eastAsia" w:ascii="宋体" w:hAnsi="宋体" w:eastAsia="宋体"/>
          <w:b/>
          <w:bCs/>
          <w:sz w:val="52"/>
          <w:szCs w:val="52"/>
          <w:lang w:eastAsia="zh-CN"/>
        </w:rPr>
        <w:t>省淮河局2025年堤防草皮养护及林间控高（第8包）</w:t>
      </w:r>
    </w:p>
    <w:p w14:paraId="474D2FBB">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rPr>
      </w:pPr>
    </w:p>
    <w:p w14:paraId="533A3F21">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ascii="宋体" w:hAnsi="宋体" w:eastAsia="宋体"/>
          <w:b/>
          <w:bCs/>
          <w:sz w:val="52"/>
          <w:szCs w:val="52"/>
        </w:rPr>
      </w:pPr>
      <w:r>
        <w:rPr>
          <w:rFonts w:hint="eastAsia" w:ascii="宋体" w:hAnsi="宋体" w:eastAsia="宋体"/>
          <w:b/>
          <w:bCs/>
          <w:sz w:val="52"/>
          <w:szCs w:val="52"/>
        </w:rPr>
        <w:t>招标文件</w:t>
      </w:r>
      <w:bookmarkEnd w:id="0"/>
    </w:p>
    <w:p w14:paraId="42612C28">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5EB303DE">
      <w:pPr>
        <w:tabs>
          <w:tab w:val="left" w:pos="315"/>
          <w:tab w:val="left" w:pos="8820"/>
        </w:tabs>
        <w:spacing w:before="240" w:beforeLines="100" w:after="120" w:afterLines="50" w:line="500" w:lineRule="exact"/>
        <w:ind w:right="267" w:rightChars="127"/>
        <w:jc w:val="both"/>
        <w:rPr>
          <w:rFonts w:ascii="宋体" w:hAnsi="宋体" w:eastAsia="宋体"/>
          <w:b/>
          <w:bCs/>
          <w:sz w:val="44"/>
          <w:szCs w:val="44"/>
        </w:rPr>
      </w:pPr>
    </w:p>
    <w:p w14:paraId="4F92E1B0">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189F87CB">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2874E55A">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省淮河局2025年堤防草皮养护及林间控高（第8包）</w:t>
      </w:r>
    </w:p>
    <w:p w14:paraId="357C3DF0">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FSSD34000120251265号008</w:t>
      </w:r>
    </w:p>
    <w:p w14:paraId="616C4AC1">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val="en-US" w:eastAsia="zh-CN"/>
        </w:rPr>
        <w:t>安徽省淮河河道管理局</w:t>
      </w:r>
    </w:p>
    <w:p w14:paraId="283429A7">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安徽安兆工程技术咨询服务有限公司</w:t>
      </w:r>
    </w:p>
    <w:p w14:paraId="07C64398">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58A33CA">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none"/>
          <w:lang w:val="en-US" w:eastAsia="zh-CN"/>
        </w:rPr>
        <w:t>2025</w:t>
      </w:r>
      <w:r>
        <w:rPr>
          <w:rFonts w:hint="eastAsia" w:ascii="宋体" w:hAnsi="宋体" w:eastAsia="宋体"/>
          <w:b/>
          <w:sz w:val="36"/>
          <w:u w:val="none"/>
        </w:rPr>
        <w:t>年</w:t>
      </w:r>
      <w:r>
        <w:rPr>
          <w:rFonts w:hint="eastAsia" w:ascii="宋体" w:hAnsi="宋体" w:eastAsia="宋体"/>
          <w:b/>
          <w:sz w:val="36"/>
          <w:u w:val="none"/>
          <w:lang w:val="en-US" w:eastAsia="zh-CN"/>
        </w:rPr>
        <w:t>3</w:t>
      </w:r>
      <w:r>
        <w:rPr>
          <w:rFonts w:hint="eastAsia" w:ascii="宋体" w:hAnsi="宋体" w:eastAsia="宋体"/>
          <w:b/>
          <w:sz w:val="36"/>
          <w:u w:val="none"/>
        </w:rPr>
        <w:t>月</w:t>
      </w:r>
      <w:r>
        <w:rPr>
          <w:rFonts w:ascii="宋体" w:hAnsi="宋体" w:eastAsia="宋体"/>
          <w:b/>
          <w:sz w:val="36"/>
        </w:rPr>
        <w:br w:type="page"/>
      </w:r>
    </w:p>
    <w:p w14:paraId="35FF13ED">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309438E6">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"_Toc32331"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_Toc32331 \h </w:instrText>
      </w:r>
      <w:r>
        <w:fldChar w:fldCharType="separate"/>
      </w:r>
      <w:r>
        <w:t>1</w:t>
      </w:r>
      <w:r>
        <w:fldChar w:fldCharType="end"/>
      </w:r>
      <w:r>
        <w:fldChar w:fldCharType="end"/>
      </w:r>
    </w:p>
    <w:p w14:paraId="26AC880B">
      <w:pPr>
        <w:pStyle w:val="15"/>
        <w:tabs>
          <w:tab w:val="right" w:leader="dot" w:pos="8306"/>
        </w:tabs>
      </w:pPr>
      <w:r>
        <w:fldChar w:fldCharType="begin"/>
      </w:r>
      <w:r>
        <w:instrText xml:space="preserve"> HYPERLINK \l "_Toc8888"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_Toc8888 \h </w:instrText>
      </w:r>
      <w:r>
        <w:fldChar w:fldCharType="separate"/>
      </w:r>
      <w:r>
        <w:t>6</w:t>
      </w:r>
      <w:r>
        <w:fldChar w:fldCharType="end"/>
      </w:r>
      <w:r>
        <w:fldChar w:fldCharType="end"/>
      </w:r>
    </w:p>
    <w:p w14:paraId="6689EC12">
      <w:pPr>
        <w:pStyle w:val="15"/>
        <w:tabs>
          <w:tab w:val="right" w:leader="dot" w:pos="8306"/>
        </w:tabs>
      </w:pPr>
      <w:r>
        <w:fldChar w:fldCharType="begin"/>
      </w:r>
      <w:r>
        <w:instrText xml:space="preserve"> HYPERLINK \l "_Toc22605" </w:instrText>
      </w:r>
      <w:r>
        <w:fldChar w:fldCharType="separate"/>
      </w:r>
      <w:r>
        <w:rPr>
          <w:rFonts w:hint="eastAsia" w:asciiTheme="minorEastAsia" w:hAnsiTheme="minorEastAsia"/>
        </w:rPr>
        <w:t>第三章  采购需求</w:t>
      </w:r>
      <w:r>
        <w:tab/>
      </w:r>
      <w:r>
        <w:fldChar w:fldCharType="begin"/>
      </w:r>
      <w:r>
        <w:instrText xml:space="preserve"> PAGEREF _Toc22605 \h </w:instrText>
      </w:r>
      <w:r>
        <w:fldChar w:fldCharType="separate"/>
      </w:r>
      <w:r>
        <w:t>22</w:t>
      </w:r>
      <w:r>
        <w:fldChar w:fldCharType="end"/>
      </w:r>
      <w:r>
        <w:fldChar w:fldCharType="end"/>
      </w:r>
    </w:p>
    <w:p w14:paraId="43B2A9CD">
      <w:pPr>
        <w:pStyle w:val="15"/>
        <w:tabs>
          <w:tab w:val="right" w:leader="dot" w:pos="8306"/>
        </w:tabs>
      </w:pPr>
      <w:r>
        <w:fldChar w:fldCharType="begin"/>
      </w:r>
      <w:r>
        <w:instrText xml:space="preserve"> HYPERLINK \l "_Toc30824" </w:instrText>
      </w:r>
      <w:r>
        <w:fldChar w:fldCharType="separate"/>
      </w:r>
      <w:r>
        <w:rPr>
          <w:rFonts w:hint="eastAsia" w:asciiTheme="minorEastAsia" w:hAnsiTheme="minorEastAsia"/>
        </w:rPr>
        <w:t>第四章  评标方法和标准（综合评分法）</w:t>
      </w:r>
      <w:r>
        <w:tab/>
      </w:r>
      <w:r>
        <w:fldChar w:fldCharType="begin"/>
      </w:r>
      <w:r>
        <w:instrText xml:space="preserve"> PAGEREF _Toc30824 \h </w:instrText>
      </w:r>
      <w:r>
        <w:fldChar w:fldCharType="separate"/>
      </w:r>
      <w:r>
        <w:t>49</w:t>
      </w:r>
      <w:r>
        <w:fldChar w:fldCharType="end"/>
      </w:r>
      <w:r>
        <w:fldChar w:fldCharType="end"/>
      </w:r>
    </w:p>
    <w:p w14:paraId="2DC2FFEF">
      <w:pPr>
        <w:pStyle w:val="15"/>
        <w:tabs>
          <w:tab w:val="right" w:leader="dot" w:pos="8306"/>
        </w:tabs>
        <w:rPr>
          <w:rFonts w:hint="eastAsia" w:eastAsiaTheme="minorEastAsia"/>
          <w:lang w:val="en-US" w:eastAsia="zh-CN"/>
        </w:rPr>
      </w:pPr>
      <w:r>
        <w:fldChar w:fldCharType="begin"/>
      </w:r>
      <w:r>
        <w:instrText xml:space="preserve"> HYPERLINK \l "_Toc20405"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rPr>
          <w:rFonts w:hint="eastAsia"/>
          <w:lang w:val="en-US" w:eastAsia="zh-CN"/>
        </w:rPr>
        <w:t>5</w:t>
      </w:r>
      <w:r>
        <w:fldChar w:fldCharType="end"/>
      </w:r>
      <w:r>
        <w:rPr>
          <w:rFonts w:hint="eastAsia"/>
          <w:lang w:val="en-US" w:eastAsia="zh-CN"/>
        </w:rPr>
        <w:t>7</w:t>
      </w:r>
    </w:p>
    <w:p w14:paraId="35FEC4CA">
      <w:pPr>
        <w:pStyle w:val="15"/>
        <w:tabs>
          <w:tab w:val="right" w:leader="dot" w:pos="8306"/>
        </w:tabs>
      </w:pPr>
      <w:r>
        <w:fldChar w:fldCharType="begin"/>
      </w:r>
      <w:r>
        <w:instrText xml:space="preserve"> HYPERLINK \l "_Toc13555" </w:instrText>
      </w:r>
      <w:r>
        <w:fldChar w:fldCharType="separate"/>
      </w:r>
      <w:r>
        <w:rPr>
          <w:rFonts w:hint="eastAsia" w:asciiTheme="minorEastAsia" w:hAnsiTheme="minorEastAsia"/>
        </w:rPr>
        <w:t>第六章  投标文件格式</w:t>
      </w:r>
      <w:r>
        <w:tab/>
      </w:r>
      <w:r>
        <w:fldChar w:fldCharType="begin"/>
      </w:r>
      <w:r>
        <w:instrText xml:space="preserve"> PAGEREF _Toc13555 \h </w:instrText>
      </w:r>
      <w:r>
        <w:fldChar w:fldCharType="separate"/>
      </w:r>
      <w:r>
        <w:t>78</w:t>
      </w:r>
      <w:r>
        <w:fldChar w:fldCharType="end"/>
      </w:r>
      <w:r>
        <w:fldChar w:fldCharType="end"/>
      </w:r>
    </w:p>
    <w:p w14:paraId="76950D31">
      <w:pPr>
        <w:pStyle w:val="15"/>
        <w:tabs>
          <w:tab w:val="right" w:leader="dot" w:pos="8306"/>
        </w:tabs>
      </w:pPr>
      <w:r>
        <w:fldChar w:fldCharType="begin"/>
      </w:r>
      <w:r>
        <w:instrText xml:space="preserve"> HYPERLINK \l "_Toc20819" </w:instrText>
      </w:r>
      <w:r>
        <w:fldChar w:fldCharType="separate"/>
      </w:r>
      <w:r>
        <w:rPr>
          <w:rFonts w:hint="eastAsia" w:asciiTheme="minorEastAsia" w:hAnsiTheme="minorEastAsia"/>
        </w:rPr>
        <w:t>第七章</w:t>
      </w:r>
      <w:r>
        <w:rPr>
          <w:rFonts w:hint="eastAsia" w:ascii="宋体" w:hAnsi="宋体" w:eastAsia="宋体"/>
          <w:bCs/>
        </w:rPr>
        <w:t xml:space="preserve">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_Toc20819 \h </w:instrText>
      </w:r>
      <w:r>
        <w:fldChar w:fldCharType="separate"/>
      </w:r>
      <w:r>
        <w:t>90</w:t>
      </w:r>
      <w:r>
        <w:fldChar w:fldCharType="end"/>
      </w:r>
      <w:r>
        <w:fldChar w:fldCharType="end"/>
      </w:r>
    </w:p>
    <w:p w14:paraId="6D95D644">
      <w:pPr>
        <w:spacing w:line="360" w:lineRule="auto"/>
        <w:jc w:val="center"/>
        <w:outlineLvl w:val="0"/>
        <w:rPr>
          <w:rFonts w:asciiTheme="minorEastAsia" w:hAnsiTheme="minorEastAsia" w:eastAsiaTheme="minorEastAsia"/>
          <w:szCs w:val="24"/>
        </w:rPr>
      </w:pPr>
      <w:r>
        <w:rPr>
          <w:rFonts w:asciiTheme="minorEastAsia" w:hAnsiTheme="minorEastAsia" w:eastAsiaTheme="minorEastAsia"/>
          <w:szCs w:val="24"/>
        </w:rPr>
        <w:fldChar w:fldCharType="end"/>
      </w:r>
      <w:bookmarkStart w:id="1" w:name="_Toc32331"/>
    </w:p>
    <w:p w14:paraId="5A721646">
      <w:pPr>
        <w:spacing w:line="360" w:lineRule="auto"/>
        <w:jc w:val="center"/>
        <w:outlineLvl w:val="0"/>
        <w:rPr>
          <w:rFonts w:hint="eastAsia" w:asciiTheme="minorEastAsia" w:hAnsiTheme="minorEastAsia" w:eastAsiaTheme="minorEastAsia"/>
          <w:b/>
          <w:sz w:val="28"/>
        </w:rPr>
        <w:sectPr>
          <w:headerReference r:id="rId3" w:type="default"/>
          <w:footerReference r:id="rId4" w:type="default"/>
          <w:pgSz w:w="11905" w:h="16838"/>
          <w:pgMar w:top="1474" w:right="1814" w:bottom="1474" w:left="1814" w:header="851" w:footer="992" w:gutter="0"/>
          <w:pgNumType w:start="1"/>
          <w:cols w:space="0" w:num="1"/>
          <w:docGrid w:linePitch="312" w:charSpace="0"/>
        </w:sectPr>
      </w:pPr>
    </w:p>
    <w:p w14:paraId="6FF79C33">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7DA34E91">
      <w:pPr>
        <w:spacing w:line="360" w:lineRule="auto"/>
        <w:ind w:firstLine="437"/>
        <w:outlineLvl w:val="1"/>
        <w:rPr>
          <w:rFonts w:ascii="宋体" w:hAnsi="宋体" w:eastAsia="宋体"/>
          <w:b/>
          <w:bCs/>
          <w:sz w:val="24"/>
          <w:szCs w:val="18"/>
        </w:rPr>
      </w:pPr>
      <w:bookmarkStart w:id="2" w:name="_Toc1381"/>
      <w:bookmarkStart w:id="3" w:name="_Toc31518"/>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012729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Theme="minorEastAsia" w:hAnsiTheme="minorEastAsia" w:eastAsiaTheme="minorEastAsia"/>
          <w:sz w:val="24"/>
          <w:u w:val="single"/>
        </w:rPr>
        <w:t>FSSD34000120251265号008</w:t>
      </w:r>
    </w:p>
    <w:p w14:paraId="5E5B674F">
      <w:pPr>
        <w:spacing w:line="360" w:lineRule="auto"/>
        <w:ind w:firstLine="435"/>
        <w:rPr>
          <w:rFonts w:hint="eastAsia" w:asciiTheme="minorEastAsia" w:hAnsiTheme="minorEastAsia" w:eastAsiaTheme="minorEastAsia"/>
          <w:b/>
          <w:bCs/>
          <w:color w:val="FF0000"/>
          <w:sz w:val="24"/>
          <w:u w:val="singl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b/>
          <w:bCs/>
          <w:color w:val="FF0000"/>
          <w:sz w:val="24"/>
          <w:u w:val="single"/>
          <w:lang w:eastAsia="zh-CN"/>
        </w:rPr>
        <w:t>省淮河局2025年堤防草皮养护及林间控高（第8包）</w:t>
      </w:r>
    </w:p>
    <w:p w14:paraId="640CD6A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3.预算金额：</w:t>
      </w:r>
      <w:r>
        <w:rPr>
          <w:rFonts w:hint="eastAsia" w:asciiTheme="minorEastAsia" w:hAnsiTheme="minorEastAsia" w:eastAsiaTheme="minorEastAsia"/>
          <w:sz w:val="24"/>
          <w:u w:val="single"/>
        </w:rPr>
        <w:t>915.9万元</w:t>
      </w:r>
    </w:p>
    <w:p w14:paraId="6AB3CC3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4.最高限价：</w:t>
      </w:r>
      <w:r>
        <w:rPr>
          <w:rFonts w:hint="eastAsia" w:asciiTheme="minorEastAsia" w:hAnsiTheme="minorEastAsia" w:eastAsiaTheme="minorEastAsia"/>
          <w:sz w:val="24"/>
          <w:u w:val="single"/>
        </w:rPr>
        <w:t>915.9万元</w:t>
      </w:r>
      <w:bookmarkStart w:id="4" w:name="_Hlk191569556"/>
      <w:bookmarkStart w:id="5" w:name="_Hlk191587457"/>
    </w:p>
    <w:bookmarkEnd w:id="4"/>
    <w:bookmarkEnd w:id="5"/>
    <w:p w14:paraId="704BCE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第1包159万元（第1包2025年怀洪新河堤防维护项目）。</w:t>
      </w:r>
      <w:bookmarkStart w:id="300" w:name="_GoBack"/>
      <w:bookmarkEnd w:id="300"/>
    </w:p>
    <w:p w14:paraId="2880054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第2包120.1万元（淮北大堤涡下段：25+666～103+983和115+429～122+675）；</w:t>
      </w:r>
    </w:p>
    <w:p w14:paraId="1083A15D">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第3包102.5万元（淮北大堤饶荆段0+000～17+482、颍左堤0+000～63+362等）；</w:t>
      </w:r>
    </w:p>
    <w:p w14:paraId="3E29EB36">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第4包67.3万元（淮北大堤饶荆段84+207~120+240、淮北大堤涡下段0+000~9+172、怀远城关圈堤、茨左堤怀远段、茨右堤怀远段、塌荆段等）；</w:t>
      </w:r>
    </w:p>
    <w:p w14:paraId="339D3655">
      <w:pPr>
        <w:spacing w:line="360" w:lineRule="auto"/>
        <w:ind w:firstLine="435"/>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rPr>
        <w:t>第5包65.4万元（涡左堤52+495～107+827、涡右堤53+762～112+300）</w:t>
      </w:r>
      <w:r>
        <w:rPr>
          <w:rFonts w:hint="eastAsia" w:asciiTheme="minorEastAsia" w:hAnsiTheme="minorEastAsia" w:eastAsiaTheme="minorEastAsia"/>
          <w:b w:val="0"/>
          <w:bCs w:val="0"/>
          <w:color w:val="auto"/>
          <w:sz w:val="24"/>
          <w:lang w:eastAsia="zh-CN"/>
        </w:rPr>
        <w:t>；</w:t>
      </w:r>
    </w:p>
    <w:p w14:paraId="2593B4B3">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val="0"/>
          <w:bCs w:val="0"/>
          <w:color w:val="auto"/>
          <w:sz w:val="24"/>
        </w:rPr>
        <w:t>第6包63.9万元（涡左堤0+000~52+495）；</w:t>
      </w:r>
    </w:p>
    <w:p w14:paraId="701A21CC">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第7包61.9万元（涡右堤0+000~53+762）；</w:t>
      </w:r>
    </w:p>
    <w:p w14:paraId="55761478">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第8包61.4万元（淮北大堤饶荆段50+254~84+207、茨右堤潘集段）；</w:t>
      </w:r>
    </w:p>
    <w:p w14:paraId="73CE5D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第9包58.5元（淝左堤0+000~42+752、茨右堤凤台段）；</w:t>
      </w:r>
    </w:p>
    <w:p w14:paraId="08E3FC8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第10包55.4万元（淮北大堤饶荆段17+482~43+100、45+000~50+254，淮右堤凤台段0+080~6+080）；</w:t>
      </w:r>
    </w:p>
    <w:p w14:paraId="4553E0C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第11包50.5万元（颍左堤63+362~104+089）；</w:t>
      </w:r>
    </w:p>
    <w:p w14:paraId="245486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第12包7万元（窑河闸：堤防草皮养护及管理区绿化）；</w:t>
      </w:r>
    </w:p>
    <w:p w14:paraId="24B0B7D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第13包8万元（东淝闸：堤防草皮养护及管理区绿化）；</w:t>
      </w:r>
    </w:p>
    <w:p w14:paraId="61DC7DF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第14包35万元（东湖闸：堤防草皮养护及管理区绿化）；</w:t>
      </w:r>
    </w:p>
    <w:p w14:paraId="5D64CEC4">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第2包至第11包综合单价的最高限价均为3.5元/100m2·次（包含所有养护内容）</w:t>
      </w:r>
    </w:p>
    <w:p w14:paraId="5B8031C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5.采购需求：本项目主要工作内容包括：（1）堤防草皮（含上下堤道路）养护；（2）硬质护坡养护；（3）林间控高养护；（4）其他。具体内容详见招标文件。</w:t>
      </w:r>
    </w:p>
    <w:p w14:paraId="32E6C6DF">
      <w:pPr>
        <w:adjustRightInd w:val="0"/>
        <w:snapToGrid w:val="0"/>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本项目为统采分签项目，由安徽省淮河河道管理局作为采购人统一组织采购，</w:t>
      </w:r>
      <w:r>
        <w:rPr>
          <w:rFonts w:hint="eastAsia" w:asciiTheme="minorEastAsia" w:hAnsiTheme="minorEastAsia" w:eastAsiaTheme="minorEastAsia"/>
          <w:b/>
          <w:bCs/>
          <w:sz w:val="24"/>
        </w:rPr>
        <w:t>共涉及16个单位，划分为14个包别，</w:t>
      </w:r>
      <w:r>
        <w:rPr>
          <w:rFonts w:hint="eastAsia" w:ascii="宋体" w:hAnsi="宋体" w:eastAsia="宋体" w:cs="宋体"/>
          <w:b/>
          <w:bCs/>
          <w:sz w:val="24"/>
          <w:szCs w:val="24"/>
        </w:rPr>
        <w:t>成交人成交后分别与16家单位签订合同。</w:t>
      </w:r>
    </w:p>
    <w:p w14:paraId="73EB9EF3">
      <w:pPr>
        <w:numPr>
          <w:ilvl w:val="0"/>
          <w:numId w:val="1"/>
        </w:num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合同履行期限：合同签订后至2025年12月10日。</w:t>
      </w:r>
    </w:p>
    <w:p w14:paraId="2A02752D">
      <w:pPr>
        <w:adjustRightInd w:val="0"/>
        <w:snapToGrid w:val="0"/>
        <w:spacing w:line="560" w:lineRule="exact"/>
        <w:ind w:firstLine="482" w:firstLineChars="200"/>
        <w:jc w:val="left"/>
        <w:rPr>
          <w:rFonts w:ascii="宋体" w:hAnsi="宋体" w:eastAsia="宋体" w:cs="宋体"/>
          <w:b/>
          <w:sz w:val="24"/>
          <w:szCs w:val="24"/>
        </w:rPr>
      </w:pPr>
      <w:r>
        <w:rPr>
          <w:rFonts w:hint="eastAsia" w:ascii="宋体" w:hAnsi="宋体" w:eastAsia="宋体" w:cs="宋体"/>
          <w:b/>
          <w:kern w:val="0"/>
          <w:sz w:val="24"/>
          <w:szCs w:val="24"/>
        </w:rPr>
        <w:t>其中第2包-第11包1年服务期满后，经合同甲方年度验收合格，主要服</w:t>
      </w:r>
      <w:r>
        <w:rPr>
          <w:rFonts w:hint="eastAsia" w:ascii="宋体" w:hAnsi="宋体" w:eastAsia="宋体" w:cs="宋体"/>
          <w:b/>
          <w:sz w:val="24"/>
          <w:szCs w:val="24"/>
        </w:rPr>
        <w:t>务内容无变化，根据</w:t>
      </w:r>
      <w:r>
        <w:rPr>
          <w:rFonts w:hint="eastAsia" w:ascii="宋体" w:hAnsi="宋体" w:eastAsia="宋体" w:cs="宋体"/>
          <w:b/>
          <w:kern w:val="0"/>
          <w:sz w:val="24"/>
          <w:szCs w:val="24"/>
        </w:rPr>
        <w:t>合同</w:t>
      </w:r>
      <w:r>
        <w:rPr>
          <w:rFonts w:hint="eastAsia" w:ascii="宋体" w:hAnsi="宋体" w:eastAsia="宋体" w:cs="宋体"/>
          <w:b/>
          <w:sz w:val="24"/>
          <w:szCs w:val="24"/>
        </w:rPr>
        <w:t>甲方实际工作需要，经双方协商同意，在年度预算能够保障的前提下，可续签下一年合同，续签时间不超过1年，合同一年一签，原则上成交价不变，如</w:t>
      </w:r>
      <w:r>
        <w:rPr>
          <w:rFonts w:hint="eastAsia" w:ascii="宋体" w:hAnsi="宋体" w:eastAsia="宋体" w:cs="宋体"/>
          <w:b/>
          <w:kern w:val="0"/>
          <w:sz w:val="24"/>
          <w:szCs w:val="24"/>
        </w:rPr>
        <w:t>合同</w:t>
      </w:r>
      <w:r>
        <w:rPr>
          <w:rFonts w:hint="eastAsia" w:ascii="宋体" w:hAnsi="宋体" w:eastAsia="宋体" w:cs="宋体"/>
          <w:b/>
          <w:sz w:val="24"/>
          <w:szCs w:val="24"/>
        </w:rPr>
        <w:t>甲方预算或续签政策发生变化，不再续签。</w:t>
      </w:r>
    </w:p>
    <w:p w14:paraId="06BEBE10">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7.本项目（否）接受联合体磋商。</w:t>
      </w:r>
    </w:p>
    <w:p w14:paraId="068AFE19">
      <w:pPr>
        <w:spacing w:line="360" w:lineRule="auto"/>
        <w:ind w:firstLine="437"/>
        <w:outlineLvl w:val="1"/>
        <w:rPr>
          <w:rFonts w:ascii="宋体" w:hAnsi="宋体" w:eastAsia="宋体"/>
          <w:b/>
          <w:bCs/>
          <w:sz w:val="24"/>
          <w:szCs w:val="18"/>
        </w:rPr>
      </w:pPr>
      <w:bookmarkStart w:id="6" w:name="_Toc13530"/>
      <w:bookmarkStart w:id="7" w:name="_Toc9204"/>
      <w:r>
        <w:rPr>
          <w:rFonts w:hint="eastAsia" w:ascii="宋体" w:hAnsi="宋体" w:eastAsia="宋体"/>
          <w:b/>
          <w:bCs/>
          <w:sz w:val="24"/>
          <w:szCs w:val="18"/>
        </w:rPr>
        <w:t>二、</w:t>
      </w:r>
      <w:bookmarkEnd w:id="6"/>
      <w:r>
        <w:rPr>
          <w:rFonts w:hint="eastAsia" w:ascii="宋体" w:hAnsi="宋体" w:eastAsia="宋体"/>
          <w:b/>
          <w:bCs/>
          <w:sz w:val="24"/>
          <w:szCs w:val="18"/>
        </w:rPr>
        <w:t>申请人的资格要求</w:t>
      </w:r>
      <w:bookmarkEnd w:id="7"/>
    </w:p>
    <w:p w14:paraId="24B3BF19">
      <w:pPr>
        <w:spacing w:line="360" w:lineRule="auto"/>
        <w:ind w:firstLine="435"/>
        <w:rPr>
          <w:rFonts w:asciiTheme="minorEastAsia" w:hAnsiTheme="minorEastAsia" w:eastAsiaTheme="minorEastAsia"/>
          <w:sz w:val="24"/>
        </w:rPr>
      </w:pPr>
      <w:bookmarkStart w:id="8" w:name="_Toc30110"/>
      <w:r>
        <w:rPr>
          <w:rFonts w:hint="eastAsia" w:asciiTheme="minorEastAsia" w:hAnsiTheme="minorEastAsia" w:eastAsiaTheme="minorEastAsia"/>
          <w:sz w:val="24"/>
        </w:rPr>
        <w:t>1.满足《中华人民共和国政府采购法》第二十二条规定；</w:t>
      </w:r>
    </w:p>
    <w:p w14:paraId="5CC975A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7A11A1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7C2B80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2.1.1</w:t>
      </w:r>
      <w:r>
        <w:rPr>
          <w:rFonts w:hint="eastAsia" w:asciiTheme="minorEastAsia" w:hAnsiTheme="minorEastAsia" w:eastAsiaTheme="minorEastAsia"/>
          <w:sz w:val="24"/>
          <w:lang w:eastAsia="zh-CN"/>
        </w:rPr>
        <w:t>☑</w:t>
      </w:r>
      <w:r>
        <w:rPr>
          <w:rFonts w:hint="eastAsia" w:asciiTheme="minorEastAsia" w:hAnsiTheme="minorEastAsia" w:eastAsiaTheme="minorEastAsia"/>
          <w:b/>
          <w:bCs/>
          <w:sz w:val="24"/>
        </w:rPr>
        <w:t>本项目不专门面向中小企业预留采购份额</w:t>
      </w:r>
      <w:r>
        <w:rPr>
          <w:rFonts w:hint="eastAsia" w:asciiTheme="minorEastAsia" w:hAnsiTheme="minorEastAsia" w:eastAsiaTheme="minorEastAsia"/>
          <w:sz w:val="24"/>
        </w:rPr>
        <w:t>。</w:t>
      </w:r>
    </w:p>
    <w:p w14:paraId="027BF6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w:t>
      </w:r>
      <w:r>
        <w:rPr>
          <w:rFonts w:hint="eastAsia" w:asciiTheme="minorEastAsia" w:hAnsiTheme="minorEastAsia" w:eastAsiaTheme="minorEastAsia"/>
          <w:sz w:val="24"/>
        </w:rPr>
        <w:sym w:font="Wingdings 2" w:char="00A3"/>
      </w:r>
      <w:r>
        <w:rPr>
          <w:rFonts w:hint="eastAsia" w:asciiTheme="minorEastAsia" w:hAnsiTheme="minorEastAsia" w:eastAsiaTheme="minorEastAsia"/>
          <w:sz w:val="24"/>
        </w:rPr>
        <w:t>本项目专门面向</w:t>
      </w:r>
      <w:r>
        <w:rPr>
          <w:rFonts w:asciiTheme="minorEastAsia" w:hAnsiTheme="minorEastAsia" w:eastAsiaTheme="minorEastAsia"/>
          <w:sz w:val="24"/>
        </w:rPr>
        <w:t>_</w:t>
      </w:r>
      <w:r>
        <w:rPr>
          <w:rFonts w:hint="eastAsia" w:asciiTheme="minorEastAsia" w:hAnsiTheme="minorEastAsia" w:eastAsiaTheme="minorEastAsia"/>
          <w:sz w:val="24"/>
          <w:u w:val="single"/>
          <w:lang w:val="en-US" w:eastAsia="zh-CN"/>
        </w:rPr>
        <w:t>/</w:t>
      </w:r>
      <w:r>
        <w:rPr>
          <w:rFonts w:hint="eastAsia" w:asciiTheme="minorEastAsia" w:hAnsiTheme="minorEastAsia" w:eastAsiaTheme="minorEastAsia"/>
          <w:sz w:val="24"/>
        </w:rPr>
        <w:t>采购。</w:t>
      </w:r>
    </w:p>
    <w:p w14:paraId="1E5CAB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2.1.3□本项目预留部分采购项目预算专门面向中小企业采购。对于预留份额，提供的货物由符合政策要求的中小企业制造。预留份额通过以下措施进行：/。</w:t>
      </w:r>
    </w:p>
    <w:p w14:paraId="16E1F70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其它落实政府采购政策的资格要求（如有）：无。</w:t>
      </w:r>
    </w:p>
    <w:p w14:paraId="5203F38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44D4B307">
      <w:pPr>
        <w:spacing w:line="360" w:lineRule="auto"/>
        <w:ind w:firstLine="435"/>
        <w:rPr>
          <w:rFonts w:asciiTheme="minorEastAsia" w:hAnsiTheme="minorEastAsia" w:eastAsiaTheme="minorEastAsia"/>
          <w:b/>
          <w:bCs/>
          <w:sz w:val="24"/>
        </w:rPr>
      </w:pPr>
      <w:bookmarkStart w:id="9" w:name="_Toc21681"/>
      <w:r>
        <w:rPr>
          <w:rFonts w:hint="eastAsia" w:asciiTheme="minorEastAsia" w:hAnsiTheme="minorEastAsia" w:eastAsiaTheme="minorEastAsia"/>
          <w:b/>
          <w:bCs/>
          <w:sz w:val="24"/>
        </w:rPr>
        <w:t>三、</w:t>
      </w:r>
      <w:bookmarkEnd w:id="8"/>
      <w:r>
        <w:rPr>
          <w:rFonts w:hint="eastAsia" w:asciiTheme="minorEastAsia" w:hAnsiTheme="minorEastAsia" w:eastAsiaTheme="minorEastAsia"/>
          <w:b/>
          <w:bCs/>
          <w:sz w:val="24"/>
        </w:rPr>
        <w:t>获取招标文件</w:t>
      </w:r>
      <w:bookmarkEnd w:id="9"/>
    </w:p>
    <w:p w14:paraId="142BA5B3">
      <w:pPr>
        <w:spacing w:line="360" w:lineRule="auto"/>
        <w:ind w:firstLine="435"/>
        <w:rPr>
          <w:rFonts w:asciiTheme="minorEastAsia" w:hAnsiTheme="minorEastAsia" w:eastAsiaTheme="minorEastAsia"/>
          <w:sz w:val="24"/>
          <w:u w:val="single"/>
        </w:rPr>
      </w:pPr>
      <w:bookmarkStart w:id="10" w:name="_Toc7957"/>
      <w:bookmarkStart w:id="11" w:name="_Toc25902"/>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2025年3月12日至2025年4月2日，每天上午00:00至12:00，下午12:00至23:59（北京时间，法定节假日除外）</w:t>
      </w:r>
    </w:p>
    <w:p w14:paraId="4B34A2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asciiTheme="minorEastAsia" w:hAnsiTheme="minorEastAsia" w:eastAsiaTheme="minorEastAsia"/>
          <w:sz w:val="24"/>
          <w:u w:val="single"/>
        </w:rPr>
        <w:t xml:space="preserve">“徽采云”电子交易系统 </w:t>
      </w:r>
    </w:p>
    <w:p w14:paraId="5422A8B5">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方式：</w:t>
      </w:r>
      <w:r>
        <w:rPr>
          <w:rFonts w:hint="eastAsia" w:asciiTheme="minorEastAsia" w:hAnsiTheme="minorEastAsia" w:eastAsiaTheme="minorEastAsia"/>
          <w:sz w:val="24"/>
          <w:u w:val="single"/>
        </w:rPr>
        <w:t>投标人须登录“徽采云”电子交易系统（https://login.anhui.zcygov.cn/user-login/#/login）在线申请获取招标文件（进入“项目采购”应用，在获取采购文件菜单中选择项目，申请获取采购文件）。登录须持有电子交易系统兼容的数字证书，详情参见“安徽省政府采购网-徽采学院－电子交易系统学习专题－供应商－操作手册”。</w:t>
      </w:r>
    </w:p>
    <w:p w14:paraId="4090ACBD">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w:t>
      </w:r>
      <w:bookmarkEnd w:id="10"/>
      <w:r>
        <w:rPr>
          <w:rFonts w:hint="eastAsia" w:ascii="宋体" w:hAnsi="宋体" w:eastAsia="宋体"/>
          <w:b/>
          <w:bCs/>
          <w:sz w:val="24"/>
          <w:szCs w:val="18"/>
        </w:rPr>
        <w:t>提交投标文件截止时间、开标时间和地点</w:t>
      </w:r>
      <w:bookmarkEnd w:id="11"/>
    </w:p>
    <w:p w14:paraId="2E40CB32">
      <w:pPr>
        <w:spacing w:line="360" w:lineRule="auto"/>
        <w:ind w:firstLine="480" w:firstLineChars="200"/>
        <w:rPr>
          <w:rFonts w:asciiTheme="minorEastAsia" w:hAnsiTheme="minorEastAsia" w:eastAsiaTheme="minorEastAsia"/>
          <w:sz w:val="24"/>
          <w:u w:val="single"/>
        </w:rPr>
      </w:pPr>
      <w:bookmarkStart w:id="12" w:name="_Toc5082"/>
      <w:r>
        <w:rPr>
          <w:rFonts w:hint="eastAsia" w:asciiTheme="minorEastAsia" w:hAnsiTheme="minorEastAsia" w:eastAsiaTheme="minorEastAsia"/>
          <w:sz w:val="24"/>
          <w:u w:val="single"/>
        </w:rPr>
        <w:t>至2025年4月2日</w:t>
      </w:r>
      <w:r>
        <w:rPr>
          <w:rFonts w:hint="eastAsia" w:asciiTheme="minorEastAsia" w:hAnsiTheme="minorEastAsia" w:eastAsiaTheme="minorEastAsia" w:cstheme="minorEastAsia"/>
          <w:bCs/>
          <w:sz w:val="24"/>
          <w:szCs w:val="24"/>
          <w:u w:val="single"/>
        </w:rPr>
        <w:t>9点30</w:t>
      </w:r>
      <w:r>
        <w:rPr>
          <w:rFonts w:hint="eastAsia" w:asciiTheme="minorEastAsia" w:hAnsiTheme="minorEastAsia" w:eastAsiaTheme="minorEastAsia"/>
          <w:sz w:val="24"/>
          <w:u w:val="single"/>
        </w:rPr>
        <w:t>分（北京时间）</w:t>
      </w:r>
    </w:p>
    <w:p w14:paraId="38E5DE5D">
      <w:pPr>
        <w:spacing w:line="360" w:lineRule="auto"/>
        <w:ind w:firstLine="435"/>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sz w:val="24"/>
          <w:u w:val="single"/>
        </w:rPr>
        <w:t xml:space="preserve">“徽采云”电子交易系统 </w:t>
      </w:r>
    </w:p>
    <w:p w14:paraId="6369FA8E">
      <w:pPr>
        <w:spacing w:line="360" w:lineRule="auto"/>
        <w:ind w:firstLine="437"/>
        <w:outlineLvl w:val="1"/>
        <w:rPr>
          <w:rFonts w:ascii="宋体" w:hAnsi="宋体" w:eastAsia="宋体"/>
          <w:b/>
          <w:bCs/>
          <w:sz w:val="24"/>
          <w:szCs w:val="18"/>
        </w:rPr>
      </w:pPr>
      <w:bookmarkStart w:id="13" w:name="_Toc7753"/>
      <w:r>
        <w:rPr>
          <w:rFonts w:hint="eastAsia" w:ascii="宋体" w:hAnsi="宋体" w:eastAsia="宋体"/>
          <w:b/>
          <w:bCs/>
          <w:sz w:val="24"/>
          <w:szCs w:val="18"/>
        </w:rPr>
        <w:t>五、</w:t>
      </w:r>
      <w:bookmarkEnd w:id="12"/>
      <w:r>
        <w:rPr>
          <w:rFonts w:hint="eastAsia" w:ascii="宋体" w:hAnsi="宋体" w:eastAsia="宋体"/>
          <w:b/>
          <w:bCs/>
          <w:sz w:val="24"/>
          <w:szCs w:val="18"/>
        </w:rPr>
        <w:t>公告期限</w:t>
      </w:r>
      <w:bookmarkEnd w:id="13"/>
    </w:p>
    <w:p w14:paraId="02E5EDFB">
      <w:pPr>
        <w:spacing w:line="360" w:lineRule="auto"/>
        <w:ind w:firstLine="437"/>
        <w:rPr>
          <w:rFonts w:ascii="宋体" w:hAnsi="宋体" w:eastAsia="宋体"/>
          <w:sz w:val="24"/>
          <w:szCs w:val="18"/>
        </w:rPr>
      </w:pPr>
      <w:bookmarkStart w:id="14" w:name="_Toc1215"/>
      <w:r>
        <w:rPr>
          <w:rFonts w:hint="eastAsia" w:ascii="宋体" w:hAnsi="宋体" w:eastAsia="宋体"/>
          <w:sz w:val="24"/>
          <w:szCs w:val="18"/>
        </w:rPr>
        <w:t>自本公告发布之日起5个工作日。</w:t>
      </w:r>
    </w:p>
    <w:p w14:paraId="7D94BDD3">
      <w:pPr>
        <w:spacing w:line="360" w:lineRule="auto"/>
        <w:ind w:firstLine="437"/>
        <w:outlineLvl w:val="1"/>
        <w:rPr>
          <w:rFonts w:ascii="宋体" w:hAnsi="宋体" w:eastAsia="宋体"/>
          <w:b/>
          <w:bCs/>
          <w:sz w:val="24"/>
          <w:szCs w:val="18"/>
        </w:rPr>
      </w:pPr>
      <w:bookmarkStart w:id="15" w:name="_Toc31539"/>
      <w:bookmarkStart w:id="16" w:name="_Toc35393626"/>
      <w:bookmarkStart w:id="17" w:name="_Toc35393795"/>
      <w:r>
        <w:rPr>
          <w:rFonts w:hint="eastAsia" w:ascii="宋体" w:hAnsi="宋体" w:eastAsia="宋体"/>
          <w:b/>
          <w:bCs/>
          <w:sz w:val="24"/>
          <w:szCs w:val="18"/>
        </w:rPr>
        <w:t>六、其他补充事宜</w:t>
      </w:r>
      <w:bookmarkEnd w:id="15"/>
      <w:bookmarkEnd w:id="16"/>
      <w:bookmarkEnd w:id="17"/>
    </w:p>
    <w:bookmarkEnd w:id="14"/>
    <w:p w14:paraId="0E56758B">
      <w:pPr>
        <w:spacing w:line="360" w:lineRule="auto"/>
        <w:ind w:firstLine="437"/>
        <w:rPr>
          <w:rFonts w:ascii="宋体" w:hAnsi="宋体" w:eastAsia="宋体"/>
          <w:sz w:val="24"/>
          <w:szCs w:val="18"/>
        </w:rPr>
      </w:pPr>
      <w:bookmarkStart w:id="18" w:name="_Toc7265"/>
      <w:bookmarkStart w:id="19" w:name="_Toc13296"/>
      <w:r>
        <w:rPr>
          <w:rFonts w:hint="eastAsia" w:ascii="宋体" w:hAnsi="宋体" w:eastAsia="宋体"/>
          <w:sz w:val="24"/>
          <w:szCs w:val="18"/>
        </w:rPr>
        <w:t>项目采用全流程电子化招标方式，相关操作说明如下：</w:t>
      </w:r>
    </w:p>
    <w:p w14:paraId="7D7B275F">
      <w:pPr>
        <w:spacing w:line="360" w:lineRule="auto"/>
        <w:ind w:firstLine="437"/>
        <w:rPr>
          <w:rFonts w:ascii="宋体" w:hAnsi="宋体" w:eastAsia="宋体"/>
          <w:sz w:val="24"/>
          <w:szCs w:val="18"/>
        </w:rPr>
      </w:pPr>
      <w:r>
        <w:rPr>
          <w:rFonts w:hint="eastAsia" w:ascii="宋体" w:hAnsi="宋体" w:eastAsia="宋体"/>
          <w:sz w:val="24"/>
          <w:szCs w:val="18"/>
        </w:rPr>
        <w:t>1.本项目落实节能环保、中小微型企业扶持等相关政府采购政策。</w:t>
      </w:r>
    </w:p>
    <w:p w14:paraId="0BA110BB">
      <w:pPr>
        <w:spacing w:line="360" w:lineRule="auto"/>
        <w:ind w:firstLine="437"/>
        <w:rPr>
          <w:rFonts w:ascii="宋体" w:hAnsi="宋体" w:eastAsia="宋体"/>
          <w:sz w:val="24"/>
          <w:szCs w:val="18"/>
        </w:rPr>
      </w:pPr>
      <w:r>
        <w:rPr>
          <w:rFonts w:hint="eastAsia" w:ascii="宋体" w:hAnsi="宋体" w:eastAsia="宋体"/>
          <w:sz w:val="24"/>
          <w:szCs w:val="18"/>
        </w:rPr>
        <w:t>2.本次招标公告同时在安徽省政府采购网、安徽省水利厅－安徽省淮河河道管理局网上发布。</w:t>
      </w:r>
    </w:p>
    <w:p w14:paraId="1A6C3B75">
      <w:pPr>
        <w:spacing w:line="360" w:lineRule="auto"/>
        <w:ind w:firstLine="437"/>
        <w:rPr>
          <w:rFonts w:ascii="宋体" w:hAnsi="宋体" w:eastAsia="宋体"/>
          <w:sz w:val="24"/>
          <w:szCs w:val="18"/>
        </w:rPr>
      </w:pPr>
      <w:r>
        <w:rPr>
          <w:rFonts w:hint="eastAsia" w:ascii="宋体" w:hAnsi="宋体" w:eastAsia="宋体"/>
          <w:sz w:val="24"/>
          <w:szCs w:val="18"/>
        </w:rPr>
        <w:t>3.投标人应合理安排招标文件获取时间，特别是网络速度慢的地区防止在系统关闭前网络拥堵无法操作。如果因计算机及网络故障造成无法完成招标文件获取，责任自负。</w:t>
      </w:r>
    </w:p>
    <w:p w14:paraId="3DD3D25B">
      <w:pPr>
        <w:spacing w:line="360" w:lineRule="auto"/>
        <w:ind w:firstLine="437"/>
        <w:rPr>
          <w:rFonts w:ascii="宋体" w:hAnsi="宋体" w:eastAsia="宋体"/>
          <w:sz w:val="24"/>
          <w:szCs w:val="18"/>
        </w:rPr>
      </w:pPr>
      <w:r>
        <w:rPr>
          <w:rFonts w:hint="eastAsia" w:ascii="宋体" w:hAnsi="宋体" w:eastAsia="宋体"/>
          <w:sz w:val="24"/>
          <w:szCs w:val="18"/>
        </w:rPr>
        <w:t>4.投标文件的提交要求：</w:t>
      </w:r>
    </w:p>
    <w:p w14:paraId="5083BDAC">
      <w:pPr>
        <w:spacing w:line="360" w:lineRule="auto"/>
        <w:ind w:firstLine="437"/>
        <w:rPr>
          <w:rFonts w:ascii="宋体" w:hAnsi="宋体" w:eastAsia="宋体"/>
          <w:sz w:val="24"/>
          <w:szCs w:val="18"/>
        </w:rPr>
      </w:pPr>
      <w:r>
        <w:rPr>
          <w:rFonts w:hint="eastAsia" w:ascii="宋体" w:hAnsi="宋体" w:eastAsia="宋体"/>
          <w:sz w:val="24"/>
          <w:szCs w:val="18"/>
        </w:rPr>
        <w:t>投标人应当在投标文件提交截止时间前通过“徽采云”电子交易系统上传加密的电子投标文件，未在投标文件提交截止时间前完成上传的，视为逾期送达，拒绝接收。</w:t>
      </w:r>
    </w:p>
    <w:p w14:paraId="3A2AED98">
      <w:pPr>
        <w:spacing w:line="360" w:lineRule="auto"/>
        <w:ind w:firstLine="437"/>
        <w:rPr>
          <w:rFonts w:ascii="宋体" w:hAnsi="宋体" w:eastAsia="宋体"/>
          <w:sz w:val="24"/>
          <w:szCs w:val="18"/>
        </w:rPr>
      </w:pPr>
      <w:r>
        <w:rPr>
          <w:rFonts w:hint="eastAsia" w:ascii="宋体" w:hAnsi="宋体" w:eastAsia="宋体"/>
          <w:sz w:val="24"/>
          <w:szCs w:val="18"/>
        </w:rPr>
        <w:t>5.电子招投标的说明</w:t>
      </w:r>
    </w:p>
    <w:p w14:paraId="60DFB51A">
      <w:pPr>
        <w:spacing w:line="360" w:lineRule="auto"/>
        <w:ind w:firstLine="437"/>
        <w:rPr>
          <w:rFonts w:ascii="宋体" w:hAnsi="宋体" w:eastAsia="宋体"/>
          <w:sz w:val="24"/>
          <w:szCs w:val="18"/>
        </w:rPr>
      </w:pPr>
      <w:r>
        <w:rPr>
          <w:rFonts w:hint="eastAsia" w:ascii="宋体" w:hAnsi="宋体" w:eastAsia="宋体"/>
          <w:sz w:val="24"/>
          <w:szCs w:val="18"/>
        </w:rPr>
        <w:t>5.1电子招投标：本项目以数据电文形式，依托“徽采云”电子交易系统进行招投标活动；</w:t>
      </w:r>
    </w:p>
    <w:p w14:paraId="7E48FB10">
      <w:pPr>
        <w:spacing w:line="360" w:lineRule="auto"/>
        <w:ind w:firstLine="437"/>
        <w:rPr>
          <w:rFonts w:ascii="宋体" w:hAnsi="宋体" w:eastAsia="宋体"/>
          <w:sz w:val="24"/>
          <w:szCs w:val="18"/>
        </w:rPr>
      </w:pPr>
      <w:r>
        <w:rPr>
          <w:rFonts w:hint="eastAsia" w:ascii="宋体" w:hAnsi="宋体" w:eastAsia="宋体"/>
          <w:sz w:val="24"/>
          <w:szCs w:val="18"/>
        </w:rPr>
        <w:t>5.2投标准备：注册账号——详情参见“徽采云”平台供应商注册与配置手册“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259884FF">
      <w:pPr>
        <w:spacing w:line="360" w:lineRule="auto"/>
        <w:ind w:firstLine="437"/>
        <w:rPr>
          <w:rFonts w:ascii="宋体" w:hAnsi="宋体" w:eastAsia="宋体"/>
          <w:sz w:val="24"/>
          <w:szCs w:val="18"/>
        </w:rPr>
      </w:pPr>
      <w:r>
        <w:rPr>
          <w:rFonts w:hint="eastAsia" w:ascii="宋体" w:hAnsi="宋体" w:eastAsia="宋体"/>
          <w:sz w:val="24"/>
          <w:szCs w:val="18"/>
        </w:rPr>
        <w:t>5.3招标文件的获取：使用 CA 登录“徽采云”电子交易系统；进入“项目采购”应用，在获取采购文件菜单中选择项目，获取招标文件；</w:t>
      </w:r>
    </w:p>
    <w:p w14:paraId="01F0BEB1">
      <w:pPr>
        <w:spacing w:line="360" w:lineRule="auto"/>
        <w:ind w:firstLine="437"/>
        <w:rPr>
          <w:rFonts w:ascii="宋体" w:hAnsi="宋体" w:eastAsia="宋体"/>
          <w:sz w:val="24"/>
          <w:szCs w:val="18"/>
        </w:rPr>
      </w:pPr>
      <w:r>
        <w:rPr>
          <w:rFonts w:hint="eastAsia" w:ascii="宋体" w:hAnsi="宋体" w:eastAsia="宋体"/>
          <w:sz w:val="24"/>
          <w:szCs w:val="18"/>
        </w:rPr>
        <w:t>5.4投标文件的制作：在“徽采云投标客户端”中完成“填写基本信息”、 “制作和导入投标（投标）文件”“标书关联”“标书检查”“电子签名”、 “生成电子标书”等操作；</w:t>
      </w:r>
    </w:p>
    <w:p w14:paraId="1F7A41BC">
      <w:pPr>
        <w:spacing w:line="360" w:lineRule="auto"/>
        <w:ind w:firstLine="437"/>
        <w:rPr>
          <w:rFonts w:ascii="宋体" w:hAnsi="宋体" w:eastAsia="宋体"/>
          <w:sz w:val="24"/>
          <w:szCs w:val="18"/>
        </w:rPr>
      </w:pPr>
      <w:r>
        <w:rPr>
          <w:rFonts w:hint="eastAsia" w:ascii="宋体" w:hAnsi="宋体" w:eastAsia="宋体"/>
          <w:sz w:val="24"/>
          <w:szCs w:val="18"/>
        </w:rPr>
        <w:t>5.5投标文件的上传：使用CA登录“徽采云”电子交易系统；进入“项目采购”应用，在投标文件上传菜单中选择项目，上传加密的投标文件（*.jmbs）；</w:t>
      </w:r>
    </w:p>
    <w:p w14:paraId="083A1A2F">
      <w:pPr>
        <w:spacing w:line="360" w:lineRule="auto"/>
        <w:ind w:firstLine="437"/>
        <w:rPr>
          <w:rFonts w:ascii="宋体" w:hAnsi="宋体" w:eastAsia="宋体"/>
          <w:sz w:val="24"/>
          <w:szCs w:val="18"/>
        </w:rPr>
      </w:pPr>
      <w:r>
        <w:rPr>
          <w:rFonts w:hint="eastAsia" w:ascii="宋体" w:hAnsi="宋体" w:eastAsia="宋体"/>
          <w:sz w:val="24"/>
          <w:szCs w:val="18"/>
        </w:rPr>
        <w:t>5.6投标文件的解密：投标人按照系统提示和招标文件规定，在规定时间内完成在线解密；</w:t>
      </w:r>
    </w:p>
    <w:p w14:paraId="2181F29E">
      <w:pPr>
        <w:spacing w:line="360" w:lineRule="auto"/>
        <w:ind w:firstLine="437"/>
        <w:rPr>
          <w:rFonts w:ascii="宋体" w:hAnsi="宋体" w:eastAsia="宋体"/>
          <w:sz w:val="24"/>
          <w:szCs w:val="18"/>
        </w:rPr>
      </w:pPr>
      <w:r>
        <w:rPr>
          <w:rFonts w:hint="eastAsia" w:ascii="宋体" w:hAnsi="宋体" w:eastAsia="宋体"/>
          <w:sz w:val="24"/>
          <w:szCs w:val="18"/>
        </w:rPr>
        <w:t>5.7“徽采云”电子交易系统具体操作指南：详见安徽省政府采购网-徽采学院-电子交易系统学习专题－供应商－操作手册。</w:t>
      </w:r>
    </w:p>
    <w:p w14:paraId="043D9097">
      <w:pPr>
        <w:spacing w:line="360" w:lineRule="auto"/>
        <w:ind w:firstLine="437"/>
        <w:rPr>
          <w:rFonts w:ascii="宋体" w:hAnsi="宋体" w:eastAsia="宋体"/>
          <w:sz w:val="24"/>
          <w:szCs w:val="18"/>
        </w:rPr>
      </w:pPr>
      <w:r>
        <w:rPr>
          <w:rFonts w:hint="eastAsia" w:ascii="宋体" w:hAnsi="宋体" w:eastAsia="宋体"/>
          <w:sz w:val="24"/>
          <w:szCs w:val="18"/>
        </w:rPr>
        <w:t>5.8CA问题联系电话：安徽CA400-880-494.84629 ；翔晟CA0551-68105136。</w:t>
      </w:r>
    </w:p>
    <w:p w14:paraId="4A352D7D">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6.投标人参加多个包投标的中标包数规定：</w:t>
      </w:r>
    </w:p>
    <w:p w14:paraId="30058509">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6.1 各投标人均可就本采购项目上述包别中的14个包别递交投标文件，但最多允许中标2个包别，在其中2个包别被推荐为第一中标候选人的，在其余包别中均不得推荐为中标候选人； </w:t>
      </w:r>
    </w:p>
    <w:p w14:paraId="705C7F65">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6.2 评标顺序：评标时按“第1包→第2包→第3包→第4包→第5包→第6包→第7包→第8包→第9包→第10包→第11包→第12包→第13包→第14包”的顺序评标； </w:t>
      </w:r>
    </w:p>
    <w:p w14:paraId="42D9712D">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6.3 推荐中标候选人的先后顺序：按照每包的评标顺序进行推荐，即“第1包→第2包→第3包→第4包→第5包→第6包→第7包→第8包→第9包→第10包→第11包→第12包→第13包→第14包”。</w:t>
      </w:r>
    </w:p>
    <w:p w14:paraId="2FA97BB5">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（如某投标人取得上述2个包别的中标人资格，则在其余包别中不再具有中标资格且不参与中标候选人排名。如某包因中标人放弃中标资格、质疑或投诉等原因导致评标结果变更的，不影响其他包评标结果。）</w:t>
      </w:r>
    </w:p>
    <w:p w14:paraId="1AACDDDE">
      <w:pPr>
        <w:adjustRightInd w:val="0"/>
        <w:snapToGrid w:val="0"/>
        <w:spacing w:line="560" w:lineRule="exact"/>
        <w:ind w:firstLine="482" w:firstLineChars="200"/>
        <w:jc w:val="left"/>
        <w:rPr>
          <w:rFonts w:ascii="宋体" w:hAnsi="宋体" w:eastAsia="宋体"/>
          <w:sz w:val="24"/>
          <w:szCs w:val="18"/>
        </w:rPr>
      </w:pPr>
      <w:r>
        <w:rPr>
          <w:rFonts w:hint="eastAsia" w:ascii="宋体" w:hAnsi="宋体" w:eastAsia="宋体" w:cs="宋体"/>
          <w:b/>
          <w:bCs/>
          <w:kern w:val="0"/>
          <w:sz w:val="24"/>
          <w:szCs w:val="24"/>
        </w:rPr>
        <w:t>七、</w:t>
      </w:r>
      <w:bookmarkEnd w:id="18"/>
      <w:r>
        <w:rPr>
          <w:rFonts w:hint="eastAsia" w:ascii="宋体" w:hAnsi="宋体" w:eastAsia="宋体" w:cs="宋体"/>
          <w:b/>
          <w:bCs/>
          <w:kern w:val="0"/>
          <w:sz w:val="24"/>
          <w:szCs w:val="24"/>
        </w:rPr>
        <w:t>对本次招标提出询问，请按以下方式联系</w:t>
      </w:r>
      <w:bookmarkEnd w:id="19"/>
    </w:p>
    <w:p w14:paraId="297945FF">
      <w:pPr>
        <w:adjustRightInd w:val="0"/>
        <w:snapToGrid w:val="0"/>
        <w:spacing w:line="560" w:lineRule="exact"/>
        <w:ind w:firstLine="480" w:firstLineChars="200"/>
        <w:jc w:val="left"/>
        <w:rPr>
          <w:rFonts w:ascii="宋体" w:hAnsi="宋体" w:eastAsia="宋体" w:cs="宋体"/>
          <w:sz w:val="24"/>
          <w:szCs w:val="24"/>
        </w:rPr>
      </w:pPr>
      <w:bookmarkStart w:id="20" w:name="_Toc35393637"/>
      <w:bookmarkStart w:id="21" w:name="_Toc28359019"/>
      <w:bookmarkStart w:id="22" w:name="_Toc28359096"/>
      <w:bookmarkStart w:id="23" w:name="_Toc29915"/>
      <w:bookmarkStart w:id="24" w:name="_Toc35393806"/>
      <w:r>
        <w:rPr>
          <w:rFonts w:hint="eastAsia" w:ascii="宋体" w:hAnsi="宋体" w:eastAsia="宋体" w:cs="宋体"/>
          <w:sz w:val="24"/>
          <w:szCs w:val="24"/>
        </w:rPr>
        <w:t>1.采购人信息</w:t>
      </w:r>
      <w:bookmarkEnd w:id="20"/>
      <w:bookmarkEnd w:id="21"/>
      <w:bookmarkEnd w:id="22"/>
      <w:bookmarkEnd w:id="23"/>
      <w:bookmarkEnd w:id="24"/>
    </w:p>
    <w:p w14:paraId="20170616">
      <w:pPr>
        <w:adjustRightInd w:val="0"/>
        <w:snapToGrid w:val="0"/>
        <w:spacing w:line="560" w:lineRule="exact"/>
        <w:ind w:firstLine="480" w:firstLineChars="200"/>
        <w:jc w:val="left"/>
        <w:rPr>
          <w:rFonts w:ascii="宋体" w:hAnsi="宋体" w:eastAsia="宋体" w:cs="宋体"/>
          <w:sz w:val="24"/>
          <w:szCs w:val="24"/>
        </w:rPr>
      </w:pPr>
      <w:bookmarkStart w:id="25" w:name="_Toc35393807"/>
      <w:bookmarkStart w:id="26" w:name="_Toc28359097"/>
      <w:bookmarkStart w:id="27" w:name="_Toc28359020"/>
      <w:bookmarkStart w:id="28" w:name="_Toc35393638"/>
      <w:r>
        <w:rPr>
          <w:rFonts w:hint="eastAsia" w:ascii="宋体" w:hAnsi="宋体" w:eastAsia="宋体" w:cs="宋体"/>
          <w:sz w:val="24"/>
          <w:szCs w:val="24"/>
        </w:rPr>
        <w:t>名  称：安徽省淮河河道管理局</w:t>
      </w:r>
    </w:p>
    <w:p w14:paraId="4787C8F6">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址：安徽省蚌埠市解放一路116号</w:t>
      </w:r>
    </w:p>
    <w:p w14:paraId="3064EE39">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联系人：王工</w:t>
      </w:r>
    </w:p>
    <w:p w14:paraId="101AD755">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联系方式：0552-3918027</w:t>
      </w:r>
    </w:p>
    <w:p w14:paraId="7C18B0C2">
      <w:pPr>
        <w:adjustRightInd w:val="0"/>
        <w:snapToGrid w:val="0"/>
        <w:spacing w:line="560" w:lineRule="exact"/>
        <w:ind w:firstLine="480" w:firstLineChars="200"/>
        <w:jc w:val="left"/>
        <w:rPr>
          <w:rFonts w:ascii="宋体" w:hAnsi="宋体" w:eastAsia="宋体" w:cs="宋体"/>
          <w:sz w:val="24"/>
          <w:szCs w:val="24"/>
        </w:rPr>
      </w:pPr>
      <w:bookmarkStart w:id="29" w:name="_Toc15577"/>
      <w:r>
        <w:rPr>
          <w:rFonts w:hint="eastAsia" w:ascii="宋体" w:hAnsi="宋体" w:eastAsia="宋体" w:cs="宋体"/>
          <w:sz w:val="24"/>
          <w:szCs w:val="24"/>
        </w:rPr>
        <w:t>2.采购代理机构信息</w:t>
      </w:r>
      <w:bookmarkEnd w:id="25"/>
      <w:bookmarkEnd w:id="26"/>
      <w:bookmarkEnd w:id="27"/>
      <w:bookmarkEnd w:id="28"/>
      <w:bookmarkEnd w:id="29"/>
    </w:p>
    <w:p w14:paraId="6498E571">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安徽安兆工程技术咨询服务有限公司</w:t>
      </w:r>
    </w:p>
    <w:p w14:paraId="70A3684D">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蚌埠市凤阳西路41号</w:t>
      </w:r>
    </w:p>
    <w:p w14:paraId="11D531A9">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薛工</w:t>
      </w:r>
    </w:p>
    <w:p w14:paraId="465966FA">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0552-3092287</w:t>
      </w:r>
    </w:p>
    <w:p w14:paraId="2A054AAF">
      <w:pPr>
        <w:adjustRightInd w:val="0"/>
        <w:snapToGrid w:val="0"/>
        <w:spacing w:line="560" w:lineRule="exact"/>
        <w:ind w:firstLine="480" w:firstLineChars="200"/>
        <w:jc w:val="left"/>
        <w:rPr>
          <w:rFonts w:ascii="宋体" w:hAnsi="宋体" w:eastAsia="宋体" w:cs="宋体"/>
          <w:b/>
          <w:sz w:val="24"/>
          <w:szCs w:val="24"/>
        </w:rPr>
      </w:pPr>
      <w:r>
        <w:rPr>
          <w:rFonts w:hint="eastAsia" w:ascii="宋体" w:hAnsi="宋体" w:eastAsia="宋体" w:cs="宋体"/>
          <w:bCs/>
          <w:sz w:val="24"/>
          <w:szCs w:val="24"/>
        </w:rPr>
        <w:t>3</w:t>
      </w:r>
      <w:r>
        <w:rPr>
          <w:rFonts w:hint="eastAsia" w:ascii="宋体" w:hAnsi="宋体" w:eastAsia="宋体" w:cs="宋体"/>
          <w:b/>
          <w:sz w:val="24"/>
          <w:szCs w:val="24"/>
        </w:rPr>
        <w:t>.</w:t>
      </w:r>
      <w:r>
        <w:rPr>
          <w:rFonts w:hint="eastAsia" w:ascii="宋体" w:hAnsi="宋体" w:eastAsia="宋体" w:cs="宋体"/>
          <w:sz w:val="24"/>
          <w:szCs w:val="24"/>
        </w:rPr>
        <w:t>政府采购监督管理部门信息</w:t>
      </w:r>
    </w:p>
    <w:p w14:paraId="5F5384E2">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  称：安徽省财政厅</w:t>
      </w:r>
    </w:p>
    <w:p w14:paraId="3EC460F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址：合肥市阜南西路238号</w:t>
      </w:r>
    </w:p>
    <w:p w14:paraId="180CC0B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联系方式：0551-68150413</w:t>
      </w:r>
    </w:p>
    <w:p w14:paraId="653A2AF7">
      <w:pPr>
        <w:spacing w:line="360" w:lineRule="auto"/>
        <w:ind w:firstLine="435"/>
        <w:rPr>
          <w:rFonts w:ascii="宋体" w:hAnsi="宋体" w:eastAsia="宋体" w:cs="宋体"/>
          <w:sz w:val="24"/>
          <w:szCs w:val="24"/>
        </w:rPr>
      </w:pPr>
    </w:p>
    <w:p w14:paraId="255D8248">
      <w:pPr>
        <w:widowControl/>
        <w:jc w:val="left"/>
        <w:rPr>
          <w:rFonts w:ascii="宋体" w:hAnsi="宋体" w:eastAsia="宋体"/>
          <w:sz w:val="24"/>
          <w:szCs w:val="18"/>
        </w:rPr>
      </w:pPr>
      <w:r>
        <w:rPr>
          <w:rFonts w:ascii="宋体" w:hAnsi="宋体" w:eastAsia="宋体"/>
          <w:sz w:val="24"/>
          <w:szCs w:val="18"/>
        </w:rPr>
        <w:br w:type="page"/>
      </w:r>
    </w:p>
    <w:p w14:paraId="09D062F1">
      <w:pPr>
        <w:spacing w:line="360" w:lineRule="auto"/>
        <w:jc w:val="center"/>
        <w:outlineLvl w:val="0"/>
        <w:rPr>
          <w:rFonts w:asciiTheme="minorEastAsia" w:hAnsiTheme="minorEastAsia" w:eastAsiaTheme="minorEastAsia"/>
          <w:b/>
          <w:sz w:val="28"/>
        </w:rPr>
      </w:pPr>
      <w:bookmarkStart w:id="30" w:name="_Toc88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0"/>
    </w:p>
    <w:p w14:paraId="65A4A3EE">
      <w:pPr>
        <w:spacing w:line="360" w:lineRule="auto"/>
        <w:jc w:val="center"/>
        <w:outlineLvl w:val="1"/>
        <w:rPr>
          <w:rFonts w:asciiTheme="minorEastAsia" w:hAnsiTheme="minorEastAsia" w:eastAsiaTheme="minorEastAsia"/>
          <w:b/>
          <w:sz w:val="24"/>
        </w:rPr>
      </w:pPr>
      <w:bookmarkStart w:id="31" w:name="_Toc13589"/>
      <w:bookmarkStart w:id="32"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1"/>
      <w:bookmarkEnd w:id="32"/>
    </w:p>
    <w:p w14:paraId="533ED067">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6"/>
        <w:gridCol w:w="5600"/>
      </w:tblGrid>
      <w:tr w14:paraId="68AD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2530D6E">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357F6FB6">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5" w:type="pct"/>
            <w:vAlign w:val="center"/>
          </w:tcPr>
          <w:p w14:paraId="307AABD6">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42D1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024F71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6BD90AA0">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5" w:type="pct"/>
            <w:vAlign w:val="center"/>
          </w:tcPr>
          <w:p w14:paraId="7C4E824F">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不组织或不召开</w:t>
            </w:r>
          </w:p>
          <w:p w14:paraId="184A0664">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3FFACF91">
            <w:pPr>
              <w:spacing w:line="360" w:lineRule="auto"/>
              <w:rPr>
                <w:rFonts w:hint="eastAsia" w:ascii="宋体" w:hAnsi="宋体" w:eastAsia="宋体"/>
                <w:bCs/>
                <w:sz w:val="24"/>
                <w:u w:val="single"/>
                <w:lang w:eastAsia="zh-CN"/>
              </w:rPr>
            </w:pPr>
            <w:r>
              <w:rPr>
                <w:rFonts w:hint="eastAsia" w:ascii="宋体" w:hAnsi="宋体" w:eastAsia="宋体"/>
                <w:bCs/>
                <w:sz w:val="24"/>
              </w:rPr>
              <w:t>时间：</w:t>
            </w:r>
            <w:r>
              <w:rPr>
                <w:rFonts w:hint="eastAsia" w:ascii="宋体" w:hAnsi="宋体" w:eastAsia="宋体"/>
                <w:bCs/>
                <w:sz w:val="24"/>
                <w:u w:val="single"/>
                <w:lang w:val="en-US" w:eastAsia="zh-CN"/>
              </w:rPr>
              <w:t>/</w:t>
            </w:r>
          </w:p>
          <w:p w14:paraId="33C200DB">
            <w:pPr>
              <w:spacing w:line="360" w:lineRule="auto"/>
              <w:rPr>
                <w:rFonts w:hint="eastAsia" w:ascii="宋体" w:hAnsi="宋体" w:eastAsia="宋体"/>
                <w:bCs/>
                <w:sz w:val="24"/>
                <w:u w:val="single"/>
                <w:lang w:eastAsia="zh-CN"/>
              </w:rPr>
            </w:pPr>
            <w:r>
              <w:rPr>
                <w:rFonts w:hint="eastAsia" w:ascii="宋体" w:hAnsi="宋体" w:eastAsia="宋体"/>
                <w:bCs/>
                <w:sz w:val="24"/>
              </w:rPr>
              <w:t>地点：</w:t>
            </w:r>
            <w:r>
              <w:rPr>
                <w:rFonts w:hint="eastAsia" w:ascii="宋体" w:hAnsi="宋体" w:eastAsia="宋体"/>
                <w:bCs/>
                <w:sz w:val="24"/>
                <w:u w:val="single"/>
                <w:lang w:val="en-US" w:eastAsia="zh-CN"/>
              </w:rPr>
              <w:t>/</w:t>
            </w:r>
          </w:p>
          <w:p w14:paraId="542AA0C1">
            <w:pPr>
              <w:spacing w:line="360" w:lineRule="auto"/>
              <w:rPr>
                <w:rFonts w:hint="eastAsia" w:ascii="宋体" w:hAnsi="宋体" w:eastAsia="宋体"/>
                <w:bCs/>
                <w:sz w:val="24"/>
                <w:u w:val="single"/>
                <w:lang w:eastAsia="zh-CN"/>
              </w:rPr>
            </w:pPr>
            <w:r>
              <w:rPr>
                <w:rFonts w:hint="eastAsia" w:ascii="宋体" w:hAnsi="宋体" w:eastAsia="宋体"/>
                <w:bCs/>
                <w:sz w:val="24"/>
              </w:rPr>
              <w:t>联系人及联系电话：</w:t>
            </w:r>
            <w:r>
              <w:rPr>
                <w:rFonts w:hint="eastAsia" w:ascii="宋体" w:hAnsi="宋体" w:eastAsia="宋体"/>
                <w:bCs/>
                <w:sz w:val="24"/>
                <w:u w:val="single"/>
                <w:lang w:val="en-US" w:eastAsia="zh-CN"/>
              </w:rPr>
              <w:t>/</w:t>
            </w:r>
          </w:p>
          <w:p w14:paraId="219AA46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0CF0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E4A59A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0F900733">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5" w:type="pct"/>
            <w:vAlign w:val="center"/>
          </w:tcPr>
          <w:p w14:paraId="41BE3808">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2025年03月1</w:t>
            </w:r>
            <w:r>
              <w:rPr>
                <w:rFonts w:hint="eastAsia" w:ascii="宋体" w:hAnsi="宋体" w:eastAsia="宋体" w:cs="宋体"/>
                <w:b w:val="0"/>
                <w:sz w:val="24"/>
                <w:szCs w:val="24"/>
                <w:u w:val="single"/>
                <w:lang w:val="en-US" w:eastAsia="zh-CN"/>
              </w:rPr>
              <w:t>7</w:t>
            </w:r>
            <w:r>
              <w:rPr>
                <w:rFonts w:hint="eastAsia" w:ascii="宋体" w:hAnsi="宋体" w:eastAsia="宋体" w:cs="宋体"/>
                <w:b w:val="0"/>
                <w:sz w:val="24"/>
                <w:szCs w:val="24"/>
                <w:u w:val="single"/>
              </w:rPr>
              <w:t>日17时30分</w:t>
            </w:r>
          </w:p>
        </w:tc>
      </w:tr>
      <w:tr w14:paraId="5AC0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0C0B9F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7F6CDF8D">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5" w:type="pct"/>
            <w:vAlign w:val="center"/>
          </w:tcPr>
          <w:p w14:paraId="42776115">
            <w:pPr>
              <w:spacing w:line="360" w:lineRule="auto"/>
              <w:rPr>
                <w:rFonts w:ascii="宋体" w:hAnsi="宋体" w:eastAsia="宋体"/>
                <w:color w:val="FF0000"/>
                <w:sz w:val="24"/>
              </w:rPr>
            </w:pPr>
            <w:r>
              <w:rPr>
                <w:rFonts w:ascii="宋体" w:hAnsi="宋体" w:eastAsia="宋体"/>
                <w:sz w:val="24"/>
                <w:szCs w:val="24"/>
              </w:rPr>
              <w:t>□</w:t>
            </w:r>
            <w:r>
              <w:rPr>
                <w:rFonts w:ascii="宋体" w:hAnsi="宋体" w:eastAsia="宋体"/>
                <w:sz w:val="24"/>
              </w:rPr>
              <w:t xml:space="preserve">不分包     </w:t>
            </w:r>
            <w:r>
              <w:rPr>
                <w:rFonts w:hint="eastAsia" w:ascii="宋体" w:hAnsi="宋体" w:eastAsia="宋体" w:cs="宋体"/>
                <w:bCs/>
                <w:sz w:val="24"/>
                <w:szCs w:val="24"/>
              </w:rPr>
              <w:t xml:space="preserve"> ☑分为14个包，本项目为</w:t>
            </w:r>
            <w:r>
              <w:rPr>
                <w:rFonts w:hint="eastAsia" w:ascii="宋体" w:hAnsi="宋体" w:eastAsia="宋体" w:cs="宋体"/>
                <w:bCs/>
                <w:sz w:val="24"/>
                <w:szCs w:val="24"/>
                <w:lang w:eastAsia="zh-CN"/>
              </w:rPr>
              <w:t>：</w:t>
            </w:r>
            <w:r>
              <w:rPr>
                <w:rFonts w:hint="eastAsia" w:ascii="宋体" w:hAnsi="宋体" w:eastAsia="宋体" w:cs="宋体"/>
                <w:b/>
                <w:bCs w:val="0"/>
                <w:color w:val="FF0000"/>
                <w:sz w:val="24"/>
                <w:szCs w:val="24"/>
                <w:u w:val="single"/>
                <w:lang w:eastAsia="zh-CN"/>
              </w:rPr>
              <w:t>省淮河局2025年堤防草皮养护及林间控高（第8包）</w:t>
            </w:r>
          </w:p>
          <w:p w14:paraId="63861DE1">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cs="宋体"/>
                <w:sz w:val="24"/>
                <w:szCs w:val="24"/>
              </w:rPr>
              <w:t>详见招标公告</w:t>
            </w:r>
          </w:p>
        </w:tc>
      </w:tr>
      <w:tr w14:paraId="0218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015421F">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9.2</w:t>
            </w:r>
          </w:p>
        </w:tc>
        <w:tc>
          <w:tcPr>
            <w:tcW w:w="2026" w:type="dxa"/>
            <w:vAlign w:val="center"/>
          </w:tcPr>
          <w:p w14:paraId="2E34BAE8">
            <w:pPr>
              <w:pStyle w:val="29"/>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lang w:val="en-US" w:eastAsia="zh-CN"/>
              </w:rPr>
              <w:t>最高投标限价</w:t>
            </w:r>
          </w:p>
        </w:tc>
        <w:tc>
          <w:tcPr>
            <w:tcW w:w="5600" w:type="dxa"/>
            <w:vAlign w:val="center"/>
          </w:tcPr>
          <w:p w14:paraId="58F27E98">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第2包至第11包综合单价的最高限价均为3.5元/100m2·次（包含所有养护内容）。</w:t>
            </w:r>
          </w:p>
          <w:p w14:paraId="01B42D79">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注：</w:t>
            </w:r>
          </w:p>
          <w:p w14:paraId="6B5CF7A8">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lang w:val="en-US" w:eastAsia="zh-CN"/>
              </w:rPr>
              <w:t>①投标人投标</w:t>
            </w:r>
            <w:r>
              <w:rPr>
                <w:rFonts w:hint="eastAsia" w:ascii="宋体" w:hAnsi="宋体" w:eastAsia="宋体"/>
                <w:bCs w:val="0"/>
                <w:color w:val="FF0000"/>
                <w:sz w:val="24"/>
              </w:rPr>
              <w:t>报价</w:t>
            </w:r>
            <w:r>
              <w:rPr>
                <w:rFonts w:hint="eastAsia" w:ascii="宋体" w:hAnsi="宋体" w:eastAsia="宋体"/>
                <w:bCs w:val="0"/>
                <w:color w:val="FF0000"/>
                <w:sz w:val="24"/>
                <w:lang w:val="en-US" w:eastAsia="zh-CN"/>
              </w:rPr>
              <w:t>的</w:t>
            </w:r>
            <w:r>
              <w:rPr>
                <w:rFonts w:hint="eastAsia" w:ascii="宋体" w:hAnsi="宋体" w:eastAsia="宋体"/>
                <w:bCs w:val="0"/>
                <w:color w:val="FF0000"/>
                <w:sz w:val="24"/>
              </w:rPr>
              <w:t>综合单价</w:t>
            </w:r>
            <w:r>
              <w:rPr>
                <w:rFonts w:hint="eastAsia" w:ascii="宋体" w:hAnsi="宋体" w:eastAsia="宋体"/>
                <w:bCs w:val="0"/>
                <w:color w:val="FF0000"/>
                <w:sz w:val="24"/>
                <w:lang w:val="en-US" w:eastAsia="zh-CN"/>
              </w:rPr>
              <w:t>超过上述</w:t>
            </w:r>
            <w:r>
              <w:rPr>
                <w:rFonts w:hint="eastAsia" w:ascii="宋体" w:hAnsi="宋体" w:eastAsia="宋体"/>
                <w:bCs w:val="0"/>
                <w:color w:val="FF0000"/>
                <w:sz w:val="24"/>
              </w:rPr>
              <w:t>最高</w:t>
            </w:r>
            <w:r>
              <w:rPr>
                <w:rFonts w:hint="eastAsia" w:ascii="宋体" w:hAnsi="宋体" w:eastAsia="宋体"/>
                <w:bCs w:val="0"/>
                <w:color w:val="FF0000"/>
                <w:sz w:val="24"/>
                <w:lang w:val="en-US" w:eastAsia="zh-CN"/>
              </w:rPr>
              <w:t>投标</w:t>
            </w:r>
            <w:r>
              <w:rPr>
                <w:rFonts w:hint="eastAsia" w:ascii="宋体" w:hAnsi="宋体" w:eastAsia="宋体"/>
                <w:bCs w:val="0"/>
                <w:color w:val="FF0000"/>
                <w:sz w:val="24"/>
              </w:rPr>
              <w:t>限价，</w:t>
            </w:r>
            <w:r>
              <w:rPr>
                <w:rFonts w:hint="eastAsia" w:ascii="宋体" w:hAnsi="宋体" w:eastAsia="宋体"/>
                <w:bCs w:val="0"/>
                <w:color w:val="FF0000"/>
                <w:sz w:val="24"/>
                <w:lang w:val="en-US" w:eastAsia="zh-CN"/>
              </w:rPr>
              <w:t>其投标将被认定为投标无效</w:t>
            </w:r>
            <w:r>
              <w:rPr>
                <w:rFonts w:hint="eastAsia" w:ascii="宋体" w:hAnsi="宋体" w:eastAsia="宋体"/>
                <w:bCs w:val="0"/>
                <w:color w:val="FF0000"/>
                <w:sz w:val="24"/>
              </w:rPr>
              <w:t>。</w:t>
            </w:r>
          </w:p>
          <w:p w14:paraId="13202176">
            <w:pPr>
              <w:pStyle w:val="2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color w:val="FF0000"/>
                <w:sz w:val="24"/>
              </w:rPr>
              <w:t>②第2包至第11包</w:t>
            </w:r>
            <w:r>
              <w:rPr>
                <w:rFonts w:hint="eastAsia" w:ascii="宋体" w:hAnsi="宋体" w:eastAsia="宋体" w:cs="@仿宋_GB2312"/>
                <w:b/>
                <w:bCs w:val="0"/>
                <w:color w:val="FF0000"/>
                <w:kern w:val="0"/>
                <w:sz w:val="24"/>
                <w:szCs w:val="28"/>
                <w:lang w:val="en-US" w:eastAsia="zh-CN" w:bidi="ar-SA"/>
              </w:rPr>
              <w:t>投标人的投标报价得分按</w:t>
            </w:r>
            <w:r>
              <w:rPr>
                <w:rFonts w:hint="eastAsia" w:ascii="宋体" w:hAnsi="宋体" w:eastAsia="宋体"/>
                <w:bCs w:val="0"/>
                <w:color w:val="FF0000"/>
                <w:sz w:val="24"/>
              </w:rPr>
              <w:t>综合单价进行评审。</w:t>
            </w:r>
          </w:p>
        </w:tc>
      </w:tr>
      <w:tr w14:paraId="4DF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0" w:type="pct"/>
            <w:vAlign w:val="center"/>
          </w:tcPr>
          <w:p w14:paraId="3A2AC79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57F19D6A">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5" w:type="pct"/>
            <w:vAlign w:val="center"/>
          </w:tcPr>
          <w:p w14:paraId="4D3ED7D5">
            <w:pPr>
              <w:spacing w:line="360" w:lineRule="auto"/>
            </w:pPr>
            <w:r>
              <w:rPr>
                <w:rFonts w:hint="eastAsia" w:ascii="宋体" w:hAnsi="宋体" w:eastAsia="宋体"/>
                <w:bCs/>
                <w:kern w:val="0"/>
                <w:sz w:val="24"/>
                <w:szCs w:val="28"/>
              </w:rPr>
              <w:t>不收取</w:t>
            </w:r>
          </w:p>
        </w:tc>
      </w:tr>
      <w:tr w14:paraId="7921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2F3ED8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74A7D73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5" w:type="pct"/>
            <w:vAlign w:val="center"/>
          </w:tcPr>
          <w:p w14:paraId="3E41AA0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6798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7D4E06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070429E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5" w:type="pct"/>
            <w:vAlign w:val="center"/>
          </w:tcPr>
          <w:p w14:paraId="79516299">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1FC7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D8FB6D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6DBC690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5" w:type="pct"/>
            <w:vAlign w:val="center"/>
          </w:tcPr>
          <w:p w14:paraId="3C6F959F">
            <w:pPr>
              <w:pStyle w:val="29"/>
              <w:widowControl w:val="0"/>
              <w:spacing w:before="0" w:beforeAutospacing="0" w:after="0" w:afterAutospacing="0" w:line="360" w:lineRule="auto"/>
              <w:jc w:val="both"/>
              <w:rPr>
                <w:rFonts w:ascii="宋体" w:hAnsi="宋体" w:eastAsia="宋体"/>
                <w:b w:val="0"/>
                <w:bCs w:val="0"/>
                <w:sz w:val="24"/>
              </w:rPr>
            </w:pPr>
            <w:r>
              <w:rPr>
                <w:rFonts w:ascii="宋体" w:hAnsi="宋体" w:eastAsia="宋体"/>
                <w:b w:val="0"/>
                <w:bCs w:val="0"/>
                <w:sz w:val="24"/>
                <w:szCs w:val="24"/>
              </w:rPr>
              <w:sym w:font="Wingdings 2" w:char="0052"/>
            </w:r>
            <w:r>
              <w:rPr>
                <w:rFonts w:hint="eastAsia" w:ascii="宋体" w:hAnsi="宋体" w:eastAsia="宋体"/>
                <w:b w:val="0"/>
                <w:bCs w:val="0"/>
                <w:sz w:val="24"/>
              </w:rPr>
              <w:t>采购人审查</w:t>
            </w:r>
          </w:p>
          <w:p w14:paraId="1675AFC7">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4DCA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3370CA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2148417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5" w:type="pct"/>
            <w:vAlign w:val="center"/>
          </w:tcPr>
          <w:p w14:paraId="1C9900AA">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rPr>
              <w:t>最低评标价法</w:t>
            </w:r>
          </w:p>
          <w:p w14:paraId="2F3F655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rPr>
              <w:t>综合评分法</w:t>
            </w:r>
          </w:p>
        </w:tc>
      </w:tr>
      <w:tr w14:paraId="460D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DADEEC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7CD8BF6D">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5" w:type="pct"/>
            <w:vAlign w:val="center"/>
          </w:tcPr>
          <w:p w14:paraId="1BFE6EB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lang w:val="en-US" w:eastAsia="zh-CN"/>
              </w:rPr>
              <w:t>10%</w:t>
            </w:r>
            <w:r>
              <w:rPr>
                <w:rFonts w:hint="eastAsia" w:ascii="宋体" w:hAnsi="宋体" w:eastAsia="宋体"/>
                <w:b w:val="0"/>
                <w:sz w:val="24"/>
              </w:rPr>
              <w:t>。</w:t>
            </w:r>
          </w:p>
          <w:p w14:paraId="2C99FB3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4C28AF5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ECECF9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w:t>
            </w:r>
            <w:r>
              <w:rPr>
                <w:rFonts w:hint="eastAsia" w:ascii="宋体" w:hAnsi="宋体" w:eastAsia="宋体"/>
                <w:b w:val="0"/>
                <w:sz w:val="24"/>
              </w:rPr>
              <w:t>。</w:t>
            </w:r>
          </w:p>
          <w:p w14:paraId="0CF95E9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w:t>
            </w:r>
            <w:r>
              <w:rPr>
                <w:rFonts w:hint="eastAsia" w:ascii="宋体" w:hAnsi="宋体" w:eastAsia="宋体"/>
                <w:b w:val="0"/>
                <w:sz w:val="24"/>
              </w:rPr>
              <w:t>。</w:t>
            </w:r>
          </w:p>
        </w:tc>
      </w:tr>
      <w:tr w14:paraId="6499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A42736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1AAA010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5" w:type="pct"/>
            <w:vAlign w:val="center"/>
          </w:tcPr>
          <w:p w14:paraId="5C0DF5B8">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1-3名</w:t>
            </w:r>
          </w:p>
        </w:tc>
      </w:tr>
      <w:tr w14:paraId="334A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6D4AEC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5C5D996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5" w:type="pct"/>
            <w:vAlign w:val="center"/>
          </w:tcPr>
          <w:p w14:paraId="766B210D">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A8"/>
            </w:r>
            <w:r>
              <w:rPr>
                <w:rFonts w:hint="eastAsia" w:asciiTheme="minorEastAsia" w:hAnsiTheme="minorEastAsia" w:eastAsiaTheme="minorEastAsia"/>
                <w:kern w:val="0"/>
                <w:sz w:val="24"/>
                <w:szCs w:val="24"/>
              </w:rPr>
              <w:t>采购人委托评标委员会确定</w:t>
            </w:r>
          </w:p>
          <w:p w14:paraId="472C6C7F">
            <w:pPr>
              <w:pStyle w:val="29"/>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sym w:font="Wingdings 2" w:char="0052"/>
            </w:r>
            <w:r>
              <w:rPr>
                <w:rFonts w:hint="eastAsia" w:asciiTheme="minorEastAsia" w:hAnsiTheme="minorEastAsia" w:eastAsiaTheme="minorEastAsia"/>
                <w:b w:val="0"/>
                <w:bCs w:val="0"/>
                <w:kern w:val="2"/>
                <w:sz w:val="24"/>
                <w:szCs w:val="24"/>
              </w:rPr>
              <w:t>采购人确定</w:t>
            </w:r>
          </w:p>
        </w:tc>
      </w:tr>
      <w:tr w14:paraId="5962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567F65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1250A86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5" w:type="pct"/>
            <w:vAlign w:val="center"/>
          </w:tcPr>
          <w:p w14:paraId="1691ABC5">
            <w:pPr>
              <w:pStyle w:val="29"/>
              <w:widowControl w:val="0"/>
              <w:numPr>
                <w:ilvl w:val="0"/>
                <w:numId w:val="2"/>
              </w:numPr>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中小企业声明函；</w:t>
            </w:r>
            <w:r>
              <w:rPr>
                <w:rFonts w:hint="eastAsia" w:ascii="宋体" w:hAnsi="宋体" w:eastAsia="宋体"/>
                <w:b w:val="0"/>
                <w:i/>
                <w:iCs/>
                <w:sz w:val="24"/>
              </w:rPr>
              <w:t>（如有）</w:t>
            </w:r>
          </w:p>
          <w:p w14:paraId="211DF73D">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4A02C485">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（3）中标人的评标总得分</w:t>
            </w:r>
          </w:p>
        </w:tc>
      </w:tr>
      <w:tr w14:paraId="6B99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0B05CA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40B0C73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5" w:type="pct"/>
            <w:vAlign w:val="center"/>
          </w:tcPr>
          <w:p w14:paraId="517AFDEF">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7A8D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6CE8AA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4438E36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5" w:type="pct"/>
            <w:vAlign w:val="center"/>
          </w:tcPr>
          <w:p w14:paraId="291FBA69">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12068045">
            <w:pPr>
              <w:pStyle w:val="29"/>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37A3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580" w:type="pct"/>
            <w:vAlign w:val="center"/>
          </w:tcPr>
          <w:p w14:paraId="43E3825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7245F77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5" w:type="pct"/>
          </w:tcPr>
          <w:p w14:paraId="01B9A981">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7512781C">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sz w:val="24"/>
                <w:szCs w:val="24"/>
              </w:rPr>
              <w:t>各包</w:t>
            </w:r>
            <w:r>
              <w:rPr>
                <w:rFonts w:hint="eastAsia" w:ascii="宋体" w:hAnsi="宋体" w:eastAsia="宋体" w:cs="宋体"/>
                <w:bCs/>
                <w:kern w:val="0"/>
                <w:sz w:val="24"/>
                <w:szCs w:val="24"/>
              </w:rPr>
              <w:t>合同价的</w:t>
            </w:r>
            <w:r>
              <w:rPr>
                <w:rFonts w:hint="eastAsia" w:ascii="宋体" w:hAnsi="宋体" w:eastAsia="宋体" w:cs="宋体"/>
                <w:bCs/>
                <w:kern w:val="0"/>
                <w:sz w:val="24"/>
                <w:szCs w:val="24"/>
                <w:u w:val="single"/>
              </w:rPr>
              <w:t>2.5</w:t>
            </w:r>
            <w:r>
              <w:rPr>
                <w:rFonts w:hint="eastAsia" w:ascii="宋体" w:hAnsi="宋体" w:eastAsia="宋体" w:cs="宋体"/>
                <w:bCs/>
                <w:kern w:val="0"/>
                <w:sz w:val="24"/>
                <w:szCs w:val="24"/>
              </w:rPr>
              <w:t>%</w:t>
            </w:r>
          </w:p>
          <w:p w14:paraId="0FA0FD8A">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7CFE3EC4">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4A84F3D1">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
                <w:kern w:val="0"/>
                <w:sz w:val="24"/>
                <w:szCs w:val="24"/>
                <w:u w:val="single"/>
              </w:rPr>
              <w:t>本项目为统采分签项目，投标人中标后，履约保证金由各合同甲方分别收取</w:t>
            </w:r>
          </w:p>
          <w:p w14:paraId="6AFB456D">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r>
              <w:rPr>
                <w:rFonts w:hint="eastAsia" w:ascii="宋体" w:hAnsi="宋体" w:eastAsia="宋体" w:cs="宋体"/>
                <w:bCs/>
                <w:kern w:val="0"/>
                <w:sz w:val="24"/>
                <w:szCs w:val="24"/>
                <w:u w:val="single"/>
              </w:rPr>
              <w:t>中标后提供</w:t>
            </w:r>
          </w:p>
          <w:p w14:paraId="20CBDA59">
            <w:pPr>
              <w:spacing w:line="360" w:lineRule="auto"/>
              <w:rPr>
                <w:rFonts w:ascii="宋体" w:hAnsi="宋体" w:eastAsia="宋体" w:cs="宋体"/>
                <w:bCs/>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bookmarkStart w:id="33" w:name="_Hlk190701813"/>
            <w:r>
              <w:rPr>
                <w:rFonts w:hint="eastAsia" w:ascii="宋体" w:hAnsi="宋体" w:eastAsia="宋体" w:cs="宋体"/>
                <w:sz w:val="24"/>
                <w:szCs w:val="24"/>
                <w:u w:val="single"/>
              </w:rPr>
              <w:t>履约保证金在合同生效之日起至项目验收合格前一直有效，通过验收后经乙方申请，合同甲方审核确认后按规定及时内将履约保证金款项退还给乙方或者解除履约担保。</w:t>
            </w:r>
            <w:bookmarkEnd w:id="33"/>
          </w:p>
          <w:p w14:paraId="53E49D26">
            <w:pPr>
              <w:spacing w:line="360" w:lineRule="auto"/>
              <w:rPr>
                <w:rFonts w:ascii="宋体" w:hAnsi="宋体" w:eastAsia="宋体" w:cs="宋体"/>
                <w:sz w:val="24"/>
                <w:szCs w:val="24"/>
              </w:rPr>
            </w:pPr>
            <w:r>
              <w:rPr>
                <w:rFonts w:hint="eastAsia" w:ascii="宋体" w:hAnsi="宋体" w:eastAsia="宋体" w:cs="宋体"/>
                <w:b/>
                <w:sz w:val="24"/>
                <w:szCs w:val="24"/>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7C0B267C">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55A81DD6">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0E7F9A40">
            <w:pPr>
              <w:spacing w:line="360" w:lineRule="auto"/>
              <w:rPr>
                <w:rFonts w:ascii="宋体" w:hAnsi="宋体" w:eastAsia="宋体"/>
                <w:b/>
                <w:bCs/>
                <w:kern w:val="0"/>
                <w:sz w:val="24"/>
                <w:szCs w:val="24"/>
              </w:rPr>
            </w:pPr>
            <w:r>
              <w:rPr>
                <w:rFonts w:hint="eastAsia" w:ascii="宋体" w:hAnsi="宋体" w:eastAsia="宋体" w:cs="宋体"/>
                <w:sz w:val="24"/>
                <w:szCs w:val="24"/>
              </w:rPr>
              <w:t>（2）以担保函、保证保险形式缴纳履约保证金的，受益人和收取单位须为合同甲方。</w:t>
            </w:r>
          </w:p>
        </w:tc>
      </w:tr>
      <w:tr w14:paraId="4228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0" w:type="pct"/>
            <w:vAlign w:val="center"/>
          </w:tcPr>
          <w:p w14:paraId="620A271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22482B7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5" w:type="pct"/>
          </w:tcPr>
          <w:p w14:paraId="1197E985">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55C3C9A5">
            <w:pPr>
              <w:adjustRightInd w:val="0"/>
              <w:snapToGrid w:val="0"/>
              <w:spacing w:line="360" w:lineRule="auto"/>
              <w:rPr>
                <w:rFonts w:ascii="宋体" w:hAnsi="宋体" w:eastAsia="宋体"/>
                <w:b/>
                <w:bCs/>
                <w:kern w:val="0"/>
                <w:sz w:val="24"/>
                <w:szCs w:val="24"/>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0241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B257D8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3E82D39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5" w:type="pct"/>
            <w:vAlign w:val="center"/>
          </w:tcPr>
          <w:p w14:paraId="68D75C7A">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57189980">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转账或汇款</w:t>
            </w:r>
          </w:p>
          <w:p w14:paraId="52E26EEE">
            <w:pPr>
              <w:pStyle w:val="29"/>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代理费按照《招标代理服务收费管理暂行办法》(计价格[2002]1980号)的标准收取，由中标人支付。根据标准计算低于5000元按照5000元计取，包含在投标报价中，不单独列项。</w:t>
            </w:r>
          </w:p>
        </w:tc>
      </w:tr>
      <w:tr w14:paraId="75C0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9FC35D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7D5AD18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5" w:type="pct"/>
            <w:vAlign w:val="center"/>
          </w:tcPr>
          <w:p w14:paraId="10B66C62">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递交方式：“徽采云”电子交易系统</w:t>
            </w:r>
          </w:p>
          <w:p w14:paraId="0EBC0D8C">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接收部门：安徽省淮河河道管理局</w:t>
            </w:r>
          </w:p>
          <w:p w14:paraId="0059D98C">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联系电话：0552-3918027</w:t>
            </w:r>
          </w:p>
          <w:p w14:paraId="08B9183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通讯地址：安徽省蚌埠市解放一路116号</w:t>
            </w:r>
          </w:p>
        </w:tc>
      </w:tr>
      <w:tr w14:paraId="5A33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0C02EA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09C4042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5" w:type="pct"/>
            <w:vAlign w:val="center"/>
          </w:tcPr>
          <w:p w14:paraId="1ACE378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0774069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5A00A7E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2180967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44E2EE2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3C3874E5">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50DF056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3AC434A7">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2C41C156">
            <w:pPr>
              <w:spacing w:line="360" w:lineRule="auto"/>
              <w:rPr>
                <w:rFonts w:ascii="宋体" w:hAnsi="宋体" w:eastAsia="宋体" w:cs="宋体"/>
                <w:bCs/>
                <w:sz w:val="24"/>
                <w:szCs w:val="24"/>
              </w:rPr>
            </w:pPr>
            <w:r>
              <w:rPr>
                <w:rFonts w:hint="eastAsia" w:ascii="宋体" w:hAnsi="宋体" w:eastAsia="宋体" w:cs="宋体"/>
                <w:bCs/>
                <w:sz w:val="24"/>
                <w:szCs w:val="24"/>
              </w:rPr>
              <w:t>4.本项目评标时将查询投标文件的机器识别码，如不同投标文件的机器识别码相同，相关投标文件将被认定为投标无效，并报政府采购监督管理部门处理。</w:t>
            </w:r>
          </w:p>
          <w:p w14:paraId="73065612">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宋体" w:hAnsi="宋体" w:eastAsia="宋体" w:cs="宋体"/>
                <w:sz w:val="24"/>
                <w:szCs w:val="24"/>
              </w:rPr>
              <w:t>5.因电子服务系统或电子交易系统出现软件设计或功能缺陷、运行异常等情况，影响政府采购活动正常进行的，政府采购各方当事人免责。</w:t>
            </w:r>
          </w:p>
        </w:tc>
      </w:tr>
    </w:tbl>
    <w:p w14:paraId="1744BE53">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34" w:name="_Toc24882"/>
      <w:bookmarkStart w:id="35" w:name="_Toc9427"/>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bookmarkEnd w:id="34"/>
      <w:bookmarkEnd w:id="35"/>
    </w:p>
    <w:p w14:paraId="63F7602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1D72E8A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3D21C82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7E0B4E5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769EE83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6F6BAB5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762C457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693685E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6FA19DE9">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39D2376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5E0F0F7B">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w:t>
      </w:r>
      <w:r>
        <w:rPr>
          <w:rFonts w:hint="eastAsia" w:ascii="宋体" w:hAnsi="宋体" w:eastAsia="宋体"/>
          <w:sz w:val="24"/>
        </w:rPr>
        <w:t>投标人</w:t>
      </w:r>
      <w:r>
        <w:rPr>
          <w:rFonts w:ascii="宋体" w:hAnsi="宋体" w:eastAsia="宋体"/>
          <w:sz w:val="24"/>
        </w:rPr>
        <w:t>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121A302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07548F7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5F78D22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0F596D5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5A5A61D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w:t>
      </w:r>
      <w:r>
        <w:rPr>
          <w:rFonts w:hint="eastAsia" w:ascii="宋体" w:hAnsi="宋体" w:eastAsia="宋体"/>
          <w:sz w:val="24"/>
          <w:szCs w:val="18"/>
        </w:rPr>
        <w:t>投标人</w:t>
      </w:r>
      <w:r>
        <w:rPr>
          <w:rFonts w:hint="eastAsia" w:ascii="宋体" w:hAnsi="宋体" w:eastAsia="宋体"/>
          <w:sz w:val="24"/>
        </w:rPr>
        <w:t>按照联合体分工承担相同工作的，</w:t>
      </w:r>
      <w:r>
        <w:rPr>
          <w:rFonts w:ascii="宋体" w:hAnsi="宋体" w:eastAsia="宋体"/>
          <w:sz w:val="24"/>
        </w:rPr>
        <w:t>应当按照</w:t>
      </w:r>
      <w:r>
        <w:rPr>
          <w:rFonts w:hint="eastAsia" w:ascii="宋体" w:hAnsi="宋体" w:eastAsia="宋体"/>
          <w:sz w:val="24"/>
        </w:rPr>
        <w:t>资质等级较低的</w:t>
      </w:r>
      <w:r>
        <w:rPr>
          <w:rFonts w:hint="eastAsia" w:ascii="宋体" w:hAnsi="宋体" w:eastAsia="宋体"/>
          <w:sz w:val="24"/>
          <w:szCs w:val="18"/>
        </w:rPr>
        <w:t>投标人</w:t>
      </w:r>
      <w:r>
        <w:rPr>
          <w:rFonts w:hint="eastAsia" w:ascii="宋体" w:hAnsi="宋体" w:eastAsia="宋体"/>
          <w:sz w:val="24"/>
        </w:rPr>
        <w:t>确定资质等级。</w:t>
      </w:r>
    </w:p>
    <w:p w14:paraId="145869F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w:t>
      </w:r>
      <w:r>
        <w:rPr>
          <w:rFonts w:hint="eastAsia" w:ascii="宋体" w:hAnsi="宋体" w:eastAsia="宋体"/>
          <w:sz w:val="24"/>
          <w:szCs w:val="18"/>
        </w:rPr>
        <w:t>投标人</w:t>
      </w:r>
      <w:r>
        <w:rPr>
          <w:rFonts w:ascii="宋体" w:hAnsi="宋体" w:eastAsia="宋体"/>
          <w:sz w:val="24"/>
        </w:rPr>
        <w:t>另外组成联合体参加本项目投标，否则相关投标将被认定为</w:t>
      </w:r>
      <w:r>
        <w:rPr>
          <w:rFonts w:ascii="宋体" w:hAnsi="宋体" w:eastAsia="宋体"/>
          <w:b/>
          <w:sz w:val="24"/>
        </w:rPr>
        <w:t>投标无效</w:t>
      </w:r>
      <w:r>
        <w:rPr>
          <w:rFonts w:ascii="宋体" w:hAnsi="宋体" w:eastAsia="宋体"/>
          <w:sz w:val="24"/>
        </w:rPr>
        <w:t>。</w:t>
      </w:r>
    </w:p>
    <w:p w14:paraId="71ECA38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4B12C39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02053F9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7528D05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0FAEF969">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1ECC337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1C263B99">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29674C5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4B66441B">
      <w:pPr>
        <w:spacing w:line="360" w:lineRule="auto"/>
        <w:ind w:firstLine="435"/>
        <w:rPr>
          <w:rFonts w:ascii="宋体" w:hAnsi="宋体" w:eastAsia="宋体"/>
          <w:sz w:val="24"/>
        </w:rPr>
      </w:pPr>
      <w:r>
        <w:rPr>
          <w:rFonts w:hint="eastAsia" w:ascii="宋体" w:hAnsi="宋体" w:eastAsia="宋体"/>
          <w:sz w:val="24"/>
        </w:rPr>
        <w:t>5.1招标文件包括下列内容：</w:t>
      </w:r>
    </w:p>
    <w:p w14:paraId="64E1233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6F806BF4">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69A06B8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2AEF1EB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18EB0EF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3F57E0A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63BD57B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6B25B8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12B1B47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投标人应认真阅读招标文件所有的事项、格式、条款和技术规范等。</w:t>
      </w:r>
    </w:p>
    <w:p w14:paraId="022BA90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4C3FFA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13CDEF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10AB08B8">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14E2344">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69EA884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656533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4306A3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34AD6CB1">
      <w:pPr>
        <w:spacing w:line="360" w:lineRule="auto"/>
        <w:ind w:firstLine="435"/>
        <w:rPr>
          <w:rFonts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投标人所投货物、服务及工程（如有）均应符合国家强制性标准。</w:t>
      </w:r>
    </w:p>
    <w:bookmarkEnd w:id="36"/>
    <w:p w14:paraId="51C2A8E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381B79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2B9A2DE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43BC9C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1D3D1D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16070E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3E09A9D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2F4E6B6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263013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5BCE2C0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357FD6BA">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3DFEEF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19C2455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73079C6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37848AC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4E20EC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0A813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70D28E0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9ED19B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54E9E12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2788F66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8A5D2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7E7D20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2E7A73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5CA6F4A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2B666E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110A1967">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2854922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567E9A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755D6073">
      <w:pPr>
        <w:spacing w:line="360" w:lineRule="auto"/>
        <w:ind w:firstLine="435"/>
        <w:rPr>
          <w:rFonts w:ascii="宋体" w:hAnsi="宋体" w:eastAsia="宋体" w:cs="宋体"/>
          <w:sz w:val="24"/>
          <w:szCs w:val="24"/>
        </w:rPr>
      </w:pPr>
      <w:bookmarkStart w:id="38" w:name="_Hlk24663244"/>
      <w:r>
        <w:rPr>
          <w:rFonts w:hint="eastAsia" w:ascii="宋体" w:hAnsi="宋体" w:eastAsia="宋体" w:cs="宋体"/>
          <w:sz w:val="24"/>
          <w:szCs w:val="24"/>
        </w:rPr>
        <w:t>14.2采购人或采购代理机构将在投标截止时间后至评标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C70BF53">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B157D2B">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8"/>
    <w:p w14:paraId="02CFE640">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509B71A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7A4961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15329AC8">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1E6B251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45A388E1">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163D102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3BBB664B">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523617CC">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2F7E9931">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207DB241">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68FA7590">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77267952">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A45A62A">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042786DA">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67E3BFC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665B4B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57C2986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6E6A8ED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108F46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7F2419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1C7A53D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67DCCFF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38DA22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1CAF8DEB">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533C661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37EEEE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5E0FA7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6AAF8C3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069779FC">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w:t>
      </w:r>
      <w:r>
        <w:rPr>
          <w:rFonts w:hint="eastAsia" w:ascii="宋体" w:hAnsi="宋体" w:eastAsia="宋体"/>
          <w:sz w:val="24"/>
        </w:rPr>
        <w:t>评标</w:t>
      </w:r>
      <w:r>
        <w:rPr>
          <w:rFonts w:ascii="宋体" w:hAnsi="宋体" w:eastAsia="宋体"/>
          <w:sz w:val="24"/>
        </w:rPr>
        <w:t>因素的</w:t>
      </w:r>
      <w:r>
        <w:rPr>
          <w:rFonts w:hint="eastAsia" w:ascii="宋体" w:hAnsi="宋体" w:eastAsia="宋体"/>
          <w:sz w:val="24"/>
        </w:rPr>
        <w:t>量化</w:t>
      </w:r>
      <w:r>
        <w:rPr>
          <w:rFonts w:ascii="宋体" w:hAnsi="宋体" w:eastAsia="宋体"/>
          <w:sz w:val="24"/>
        </w:rPr>
        <w:t>指标</w:t>
      </w:r>
      <w:r>
        <w:rPr>
          <w:rFonts w:hint="eastAsia" w:ascii="宋体" w:hAnsi="宋体" w:eastAsia="宋体"/>
          <w:sz w:val="24"/>
        </w:rPr>
        <w:t>评标</w:t>
      </w:r>
      <w:r>
        <w:rPr>
          <w:rFonts w:ascii="宋体" w:hAnsi="宋体" w:eastAsia="宋体"/>
          <w:sz w:val="24"/>
        </w:rPr>
        <w:t>得分最高的</w:t>
      </w:r>
      <w:r>
        <w:rPr>
          <w:rFonts w:hint="eastAsia" w:ascii="宋体" w:hAnsi="宋体" w:eastAsia="宋体"/>
          <w:sz w:val="24"/>
        </w:rPr>
        <w:t>投标人</w:t>
      </w:r>
      <w:r>
        <w:rPr>
          <w:rFonts w:ascii="宋体" w:hAnsi="宋体" w:eastAsia="宋体"/>
          <w:sz w:val="24"/>
        </w:rPr>
        <w:t>为中标候选人的评标方法。</w:t>
      </w:r>
    </w:p>
    <w:p w14:paraId="24B71A6C">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。对于同时属于小微企</w:t>
      </w:r>
      <w:r>
        <w:rPr>
          <w:rFonts w:hint="eastAsia" w:ascii="宋体" w:hAnsi="宋体" w:eastAsia="宋体"/>
          <w:sz w:val="24"/>
        </w:rPr>
        <w:t>业、监狱企业或残疾人福利性单位的，不重复进行投标报价扣除。</w:t>
      </w:r>
    </w:p>
    <w:p w14:paraId="0ADEF2AF">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。组成联合体或者接受分包的小微企业与联合体内其他企业、分包企业之间存在直接控股、管理关系的，不享受价格扣除优惠政策。</w:t>
      </w:r>
    </w:p>
    <w:p w14:paraId="63615DD3">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61AA03C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57D154E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65C009F7">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1）符合专业条件的投标人或者递交投标文件的投标人不足规定数量的；</w:t>
      </w:r>
    </w:p>
    <w:p w14:paraId="10749586">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0026F990">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4B5BA8C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3DA02DD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2F9B0D0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071B27D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48DB44D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7DF2C1E9">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57BF711A">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41F623E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61D549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w:t>
      </w:r>
      <w:r>
        <w:rPr>
          <w:rFonts w:asciiTheme="minorEastAsia" w:hAnsiTheme="minorEastAsia" w:eastAsiaTheme="minorEastAsia"/>
          <w:sz w:val="24"/>
        </w:rPr>
        <w:t>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1817212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6E75BF86">
      <w:pPr>
        <w:spacing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w:t>
      </w:r>
      <w:r>
        <w:rPr>
          <w:rFonts w:hint="eastAsia" w:asciiTheme="minorEastAsia" w:hAnsiTheme="minorEastAsia" w:eastAsiaTheme="minorEastAsia"/>
          <w:sz w:val="24"/>
        </w:rPr>
        <w:t>评标</w:t>
      </w:r>
      <w:r>
        <w:rPr>
          <w:rFonts w:asciiTheme="minorEastAsia" w:hAnsiTheme="minorEastAsia" w:eastAsiaTheme="minorEastAsia"/>
          <w:sz w:val="24"/>
        </w:rPr>
        <w:t>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1621055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1EBDE2F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19A074C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754AEAA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53DEFE2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27BD67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3DD660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16C027C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2D01AA7">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083A06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w:t>
      </w:r>
      <w:r>
        <w:rPr>
          <w:rFonts w:hint="eastAsia" w:asciiTheme="minorEastAsia" w:hAnsiTheme="minorEastAsia" w:eastAsiaTheme="minorEastAsia"/>
          <w:sz w:val="24"/>
        </w:rPr>
        <w:t>评标</w:t>
      </w:r>
      <w:r>
        <w:rPr>
          <w:rFonts w:asciiTheme="minorEastAsia" w:hAnsiTheme="minorEastAsia" w:eastAsiaTheme="minorEastAsia"/>
          <w:sz w:val="24"/>
        </w:rPr>
        <w:t>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69518E5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12D0A31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03CC562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0432B20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759DA99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74FC92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告知未通过资格审查的投标人未通过的原因；采用综合评分法评标的，还将告知未中标人本人的评标得分和排序。</w:t>
      </w:r>
    </w:p>
    <w:p w14:paraId="5E4E523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00AF76D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5D389A7E">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51E5F93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67D7A865">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23BA2EFC">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3DCB74F7">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w:t>
      </w:r>
      <w:r>
        <w:rPr>
          <w:rFonts w:hint="eastAsia" w:ascii="宋体" w:hAnsi="宋体" w:eastAsia="宋体"/>
          <w:sz w:val="24"/>
        </w:rPr>
        <w:t>评标</w:t>
      </w:r>
      <w:r>
        <w:rPr>
          <w:rFonts w:ascii="宋体" w:hAnsi="宋体" w:eastAsia="宋体"/>
          <w:sz w:val="24"/>
        </w:rPr>
        <w:t>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65EB947D">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19EE91D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5B52251D">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726FA7B7">
      <w:pPr>
        <w:spacing w:line="360" w:lineRule="auto"/>
        <w:ind w:firstLine="437"/>
        <w:outlineLvl w:val="2"/>
        <w:rPr>
          <w:rFonts w:asciiTheme="minorEastAsia" w:hAnsiTheme="minorEastAsia" w:eastAsiaTheme="minorEastAsia"/>
          <w:b/>
          <w:sz w:val="24"/>
        </w:rPr>
      </w:pPr>
      <w:bookmarkStart w:id="39" w:name="_Toc2583661"/>
      <w:bookmarkStart w:id="40" w:name="_Toc518923100"/>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244DA743">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不得以不正当手段获取政府采购代理业务，不得与采购人、投标人恶意串通。</w:t>
      </w:r>
    </w:p>
    <w:p w14:paraId="1BE7893D">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采购代理机构工作人员不得接受采购人或者投标人组织的宴请、旅游、娱乐，不得收受礼品、现金、有价证券等，不得向采购人或者</w:t>
      </w:r>
      <w:r>
        <w:rPr>
          <w:rFonts w:hint="eastAsia" w:ascii="宋体" w:hAnsi="宋体" w:eastAsia="宋体"/>
          <w:sz w:val="24"/>
          <w:szCs w:val="18"/>
        </w:rPr>
        <w:t>投标人</w:t>
      </w:r>
      <w:r>
        <w:rPr>
          <w:rFonts w:hint="eastAsia" w:ascii="宋体" w:hAnsi="宋体" w:eastAsia="宋体"/>
          <w:sz w:val="24"/>
        </w:rPr>
        <w:t>报销应当由个人承担的费用。</w:t>
      </w:r>
    </w:p>
    <w:p w14:paraId="78BE25CE">
      <w:pPr>
        <w:spacing w:line="360" w:lineRule="auto"/>
        <w:ind w:firstLine="437"/>
        <w:outlineLvl w:val="2"/>
        <w:rPr>
          <w:rFonts w:asciiTheme="minorEastAsia" w:hAnsiTheme="minorEastAsia" w:eastAsiaTheme="minorEastAsia"/>
          <w:b/>
          <w:sz w:val="24"/>
        </w:rPr>
      </w:pPr>
      <w:bookmarkStart w:id="41" w:name="_Toc518923101"/>
      <w:bookmarkStart w:id="42" w:name="_Toc2583662"/>
      <w:r>
        <w:rPr>
          <w:rFonts w:hint="eastAsia" w:asciiTheme="minorEastAsia" w:hAnsiTheme="minorEastAsia" w:eastAsiaTheme="minorEastAsia"/>
          <w:b/>
          <w:sz w:val="24"/>
        </w:rPr>
        <w:t>30.人员回避</w:t>
      </w:r>
      <w:bookmarkEnd w:id="41"/>
      <w:bookmarkEnd w:id="42"/>
    </w:p>
    <w:p w14:paraId="341DDB99">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w:t>
      </w:r>
      <w:r>
        <w:rPr>
          <w:rFonts w:hint="eastAsia" w:ascii="宋体" w:hAnsi="宋体" w:eastAsia="宋体"/>
          <w:sz w:val="24"/>
        </w:rPr>
        <w:t>投标人有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66414DE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3DA5B522">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2DA87A7B">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56B1134">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5C0EAAE6">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5C44338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7B63F3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00AFECBC">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4D69A202">
      <w:pPr>
        <w:numPr>
          <w:ilvl w:val="0"/>
          <w:numId w:val="3"/>
        </w:num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43" w:name="_Toc22605"/>
      <w:r>
        <w:rPr>
          <w:rFonts w:hint="eastAsia" w:asciiTheme="minorEastAsia" w:hAnsiTheme="minorEastAsia" w:eastAsiaTheme="minorEastAsia"/>
          <w:b/>
          <w:sz w:val="28"/>
        </w:rPr>
        <w:t>采购需求</w:t>
      </w:r>
      <w:bookmarkEnd w:id="43"/>
    </w:p>
    <w:p w14:paraId="59ADFB7B">
      <w:pPr>
        <w:jc w:val="center"/>
        <w:rPr>
          <w:rFonts w:asciiTheme="minorEastAsia" w:hAnsiTheme="minorEastAsia" w:eastAsiaTheme="minorEastAsia"/>
          <w:b/>
          <w:sz w:val="28"/>
        </w:rPr>
      </w:pPr>
    </w:p>
    <w:p w14:paraId="6EF05DDC">
      <w:pPr>
        <w:jc w:val="center"/>
        <w:rPr>
          <w:rFonts w:ascii="宋体" w:hAnsi="宋体" w:eastAsia="宋体" w:cs="宋体"/>
          <w:b/>
          <w:bCs/>
          <w:sz w:val="24"/>
          <w:szCs w:val="24"/>
        </w:rPr>
      </w:pPr>
      <w:r>
        <w:rPr>
          <w:rFonts w:hint="eastAsia" w:ascii="宋体" w:hAnsi="宋体" w:eastAsia="宋体" w:cs="宋体"/>
          <w:b/>
          <w:bCs/>
          <w:sz w:val="24"/>
          <w:szCs w:val="24"/>
        </w:rPr>
        <w:t>第</w:t>
      </w:r>
      <w:r>
        <w:rPr>
          <w:rFonts w:ascii="宋体" w:hAnsi="宋体" w:eastAsia="宋体" w:cs="宋体"/>
          <w:b/>
          <w:bCs/>
          <w:sz w:val="24"/>
          <w:szCs w:val="24"/>
        </w:rPr>
        <w:t>2</w:t>
      </w:r>
      <w:r>
        <w:rPr>
          <w:rFonts w:hint="eastAsia" w:ascii="宋体" w:hAnsi="宋体" w:eastAsia="宋体" w:cs="宋体"/>
          <w:b/>
          <w:bCs/>
          <w:sz w:val="24"/>
          <w:szCs w:val="24"/>
        </w:rPr>
        <w:t>包-第1</w:t>
      </w:r>
      <w:r>
        <w:rPr>
          <w:rFonts w:ascii="宋体" w:hAnsi="宋体" w:eastAsia="宋体" w:cs="宋体"/>
          <w:b/>
          <w:bCs/>
          <w:sz w:val="24"/>
          <w:szCs w:val="24"/>
        </w:rPr>
        <w:t>1</w:t>
      </w:r>
      <w:r>
        <w:rPr>
          <w:rFonts w:hint="eastAsia" w:ascii="宋体" w:hAnsi="宋体" w:eastAsia="宋体" w:cs="宋体"/>
          <w:b/>
          <w:bCs/>
          <w:sz w:val="24"/>
          <w:szCs w:val="24"/>
        </w:rPr>
        <w:t>包</w:t>
      </w:r>
    </w:p>
    <w:p w14:paraId="397F2318">
      <w:pPr>
        <w:pStyle w:val="2"/>
      </w:pPr>
    </w:p>
    <w:p w14:paraId="2262358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275EA4CE">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1.本采购需求中提出的服务方案仅为参考，如无明确限制，投标人可以进行优化，提供满足采购人实际需要的更优（或者性能实质上不低于的）服务方案，且此方案须经评标委员会评标认可。</w:t>
      </w:r>
    </w:p>
    <w:p w14:paraId="6DFD034E">
      <w:pPr>
        <w:spacing w:line="360" w:lineRule="auto"/>
        <w:ind w:firstLine="437"/>
        <w:outlineLvl w:val="9"/>
        <w:rPr>
          <w:rFonts w:ascii="宋体" w:hAnsi="宋体" w:eastAsia="宋体"/>
          <w:b/>
          <w:sz w:val="24"/>
          <w:szCs w:val="18"/>
        </w:rPr>
      </w:pPr>
      <w:bookmarkStart w:id="44" w:name="_Toc21798"/>
      <w:bookmarkStart w:id="45" w:name="_Toc4148"/>
      <w:bookmarkStart w:id="46" w:name="_Hlk23621890"/>
      <w:r>
        <w:rPr>
          <w:rFonts w:hint="eastAsia" w:ascii="宋体" w:hAnsi="宋体" w:eastAsia="宋体"/>
          <w:b/>
          <w:sz w:val="24"/>
          <w:szCs w:val="18"/>
        </w:rPr>
        <w:t>一、采购需求前附表</w:t>
      </w:r>
      <w:bookmarkEnd w:id="44"/>
      <w:bookmarkEnd w:id="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5"/>
        <w:gridCol w:w="5465"/>
      </w:tblGrid>
      <w:tr w14:paraId="730C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84CE85">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61C8583D">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1A3EFA53">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4409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C52766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690EEFEF">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1CEFD62F">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合同签订后，经乙方申请并提交银行、保险公司、担保公司等金融机构出具的金额为合同总价40%的预付款保函作为担保，经甲方审核确认后，按照规定及时向乙方支付合同总价的40%作为预付款；</w:t>
            </w:r>
          </w:p>
          <w:p w14:paraId="3C3965EB">
            <w:pPr>
              <w:widowControl/>
              <w:spacing w:line="360" w:lineRule="auto"/>
              <w:ind w:firstLine="482" w:firstLineChars="200"/>
              <w:jc w:val="left"/>
              <w:rPr>
                <w:rFonts w:ascii="宋体" w:hAnsi="宋体" w:eastAsia="宋体" w:cs="宋体"/>
                <w:bCs/>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73A60578">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47E64C74">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7043903A">
            <w:pPr>
              <w:pStyle w:val="29"/>
              <w:widowControl w:val="0"/>
              <w:spacing w:before="0" w:beforeAutospacing="0" w:after="0" w:afterAutospacing="0" w:line="360" w:lineRule="auto"/>
              <w:ind w:firstLine="482" w:firstLineChars="200"/>
              <w:jc w:val="both"/>
              <w:rPr>
                <w:rFonts w:ascii="宋体" w:hAnsi="宋体" w:eastAsia="宋体"/>
                <w:b w:val="0"/>
                <w:sz w:val="24"/>
                <w:u w:val="single"/>
              </w:rPr>
            </w:pPr>
            <w:r>
              <w:rPr>
                <w:rFonts w:hint="eastAsia" w:ascii="宋体" w:hAnsi="宋体" w:eastAsia="宋体" w:cs="宋体"/>
                <w:sz w:val="24"/>
                <w:szCs w:val="24"/>
              </w:rPr>
              <w:t>按进度付款，乙方申请并经甲方次验收合格后支付相应阶段进度款，直至年度验收合格并经结算审核后，支付至结算价的100%。</w:t>
            </w:r>
          </w:p>
        </w:tc>
      </w:tr>
      <w:tr w14:paraId="5BC1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89AEBD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2AA8DB06">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38E6EF3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安徽省境内（采购人指定地点）</w:t>
            </w:r>
          </w:p>
        </w:tc>
      </w:tr>
      <w:tr w14:paraId="7D5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66EB74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5038825B">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79351396">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合同签订后至2025年12月10日。</w:t>
            </w:r>
          </w:p>
          <w:p w14:paraId="6ACFC41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sz w:val="24"/>
                <w:szCs w:val="24"/>
              </w:rPr>
              <w:t>其中第2包-第11包1年服务期满后，经合同甲方年度验收合格，主要服务内容无变化，根据合同甲方实际工作需要，经双方协商同意，在年度预算能够保障的前提下，可续签下一年合同，续签时间不超过1年，合同一年一签，原则上成交价不变，如合同甲方预算或续签政策发生变化，不再续签。</w:t>
            </w:r>
          </w:p>
        </w:tc>
      </w:tr>
      <w:tr w14:paraId="382C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0A9DE8F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1D5590D4">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4BFDABF1">
            <w:pPr>
              <w:jc w:val="left"/>
              <w:rPr>
                <w:rFonts w:ascii="宋体" w:hAnsi="宋体" w:eastAsia="宋体" w:cs="宋体"/>
                <w:sz w:val="24"/>
                <w:szCs w:val="24"/>
              </w:rPr>
            </w:pPr>
            <w:r>
              <w:rPr>
                <w:rFonts w:hint="eastAsia" w:ascii="宋体" w:hAnsi="宋体" w:eastAsia="宋体" w:cs="宋体"/>
                <w:sz w:val="24"/>
                <w:szCs w:val="24"/>
              </w:rPr>
              <w:t>标的名称：</w:t>
            </w:r>
            <w:r>
              <w:rPr>
                <w:rFonts w:hint="eastAsia" w:ascii="宋体" w:hAnsi="宋体" w:eastAsia="宋体" w:cs="宋体"/>
                <w:b/>
                <w:bCs/>
                <w:color w:val="FF0000"/>
                <w:sz w:val="24"/>
                <w:szCs w:val="24"/>
                <w:lang w:eastAsia="zh-CN"/>
              </w:rPr>
              <w:t>省淮河局2025年堤防草皮养护及林间控高（第8包）</w:t>
            </w:r>
          </w:p>
          <w:p w14:paraId="5424BADB">
            <w:pPr>
              <w:spacing w:line="360" w:lineRule="auto"/>
              <w:jc w:val="left"/>
              <w:rPr>
                <w:rFonts w:asciiTheme="minorEastAsia" w:hAnsiTheme="minorEastAsia" w:eastAsiaTheme="minorEastAsia"/>
                <w:sz w:val="24"/>
              </w:rPr>
            </w:pPr>
            <w:r>
              <w:rPr>
                <w:rFonts w:hint="eastAsia" w:ascii="宋体" w:hAnsi="宋体" w:eastAsia="宋体" w:cs="宋体"/>
                <w:sz w:val="24"/>
                <w:szCs w:val="24"/>
              </w:rPr>
              <w:t>所属行业：</w:t>
            </w:r>
            <w:bookmarkStart w:id="47" w:name="_Hlk191580940"/>
            <w:r>
              <w:rPr>
                <w:rFonts w:hint="eastAsia" w:ascii="宋体" w:hAnsi="宋体" w:eastAsia="宋体" w:cs="宋体"/>
                <w:sz w:val="24"/>
                <w:szCs w:val="24"/>
                <w:u w:val="single"/>
                <w:lang w:val="zh-TW"/>
              </w:rPr>
              <w:t>其他未列明行业</w:t>
            </w:r>
            <w:bookmarkEnd w:id="47"/>
          </w:p>
        </w:tc>
      </w:tr>
      <w:tr w14:paraId="02BB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2AFA850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cs="宋体"/>
                <w:bCs/>
                <w:kern w:val="2"/>
                <w:szCs w:val="24"/>
              </w:rPr>
              <w:t>5</w:t>
            </w:r>
          </w:p>
        </w:tc>
        <w:tc>
          <w:tcPr>
            <w:tcW w:w="2229" w:type="dxa"/>
            <w:vAlign w:val="center"/>
          </w:tcPr>
          <w:p w14:paraId="3BF2155C">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前期资料收集</w:t>
            </w:r>
          </w:p>
        </w:tc>
        <w:tc>
          <w:tcPr>
            <w:tcW w:w="6013" w:type="dxa"/>
            <w:vAlign w:val="center"/>
          </w:tcPr>
          <w:p w14:paraId="702C58AA">
            <w:pPr>
              <w:rPr>
                <w:rFonts w:ascii="宋体" w:hAnsi="宋体" w:eastAsia="宋体"/>
                <w:sz w:val="24"/>
              </w:rPr>
            </w:pPr>
            <w:r>
              <w:rPr>
                <w:rFonts w:hint="eastAsia" w:ascii="宋体" w:hAnsi="宋体" w:eastAsia="宋体" w:cs="宋体"/>
                <w:sz w:val="24"/>
                <w:szCs w:val="24"/>
              </w:rPr>
              <w:t>与本项目相关的前期和基础资料，全部由中标人负责收集，投标人在报价时要充分考虑此部分费用。</w:t>
            </w:r>
          </w:p>
        </w:tc>
      </w:tr>
      <w:tr w14:paraId="309C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37DBF07C">
            <w:pPr>
              <w:pStyle w:val="30"/>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bookmarkStart w:id="48" w:name="_Hlk16461016"/>
            <w:bookmarkStart w:id="49" w:name="_Toc16543"/>
            <w:r>
              <w:rPr>
                <w:rFonts w:hint="eastAsia" w:ascii="宋体" w:hAnsi="宋体" w:eastAsia="宋体" w:cs="宋体"/>
                <w:bCs/>
                <w:kern w:val="2"/>
                <w:szCs w:val="24"/>
              </w:rPr>
              <w:t>6</w:t>
            </w:r>
          </w:p>
        </w:tc>
        <w:tc>
          <w:tcPr>
            <w:tcW w:w="2229" w:type="dxa"/>
            <w:vAlign w:val="center"/>
          </w:tcPr>
          <w:p w14:paraId="38142930">
            <w:pPr>
              <w:pStyle w:val="29"/>
              <w:widowControl w:val="0"/>
              <w:spacing w:before="0" w:beforeAutospacing="0" w:after="0" w:afterAutospacing="0"/>
              <w:rPr>
                <w:rFonts w:ascii="宋体" w:hAnsi="宋体" w:eastAsia="宋体" w:cs="宋体"/>
                <w:b w:val="0"/>
                <w:sz w:val="24"/>
                <w:szCs w:val="24"/>
              </w:rPr>
            </w:pPr>
            <w:r>
              <w:rPr>
                <w:rFonts w:hint="eastAsia" w:ascii="宋体" w:hAnsi="宋体" w:eastAsia="宋体" w:cs="宋体"/>
                <w:bCs w:val="0"/>
                <w:sz w:val="24"/>
                <w:szCs w:val="24"/>
              </w:rPr>
              <w:t>重要提醒</w:t>
            </w:r>
          </w:p>
        </w:tc>
        <w:tc>
          <w:tcPr>
            <w:tcW w:w="6013" w:type="dxa"/>
            <w:vAlign w:val="center"/>
          </w:tcPr>
          <w:p w14:paraId="6221310A">
            <w:pPr>
              <w:spacing w:line="360" w:lineRule="auto"/>
              <w:rPr>
                <w:rFonts w:ascii="宋体" w:hAnsi="宋体" w:eastAsia="宋体" w:cs="宋体"/>
                <w:b/>
                <w:sz w:val="24"/>
                <w:szCs w:val="24"/>
              </w:rPr>
            </w:pPr>
            <w:r>
              <w:rPr>
                <w:rFonts w:hint="eastAsia" w:ascii="宋体" w:hAnsi="宋体" w:eastAsia="宋体" w:cs="宋体"/>
                <w:b/>
                <w:sz w:val="24"/>
                <w:szCs w:val="24"/>
              </w:rPr>
              <w:t>（1）中标人应在规定期限内提交履约担保并与采购人签订合同，若中标人未能在规定期限内提交履约担保或签订合同，采购人有权取消中标人中标资格，并将相关违约行为报送监管部门，实施信用惩戒；</w:t>
            </w:r>
          </w:p>
          <w:p w14:paraId="16EE7F1B">
            <w:pPr>
              <w:spacing w:line="360" w:lineRule="auto"/>
              <w:rPr>
                <w:rFonts w:ascii="宋体" w:hAnsi="宋体" w:eastAsia="宋体" w:cs="宋体"/>
                <w:b/>
                <w:sz w:val="24"/>
                <w:szCs w:val="24"/>
              </w:rPr>
            </w:pPr>
            <w:r>
              <w:rPr>
                <w:rFonts w:hint="eastAsia" w:ascii="宋体" w:hAnsi="宋体" w:eastAsia="宋体" w:cs="宋体"/>
                <w:b/>
                <w:sz w:val="24"/>
                <w:szCs w:val="24"/>
              </w:rPr>
              <w:t>（2）合同签订后，中标人存在规定时间内不组织人员进场开工，不履行合同义务等情况，采购人有权解除合同，并追究违约责任，同时将相关违约行为报送监管部门，记不良行为记录，实施信用惩戒；</w:t>
            </w:r>
          </w:p>
          <w:p w14:paraId="5F4CFF78">
            <w:pPr>
              <w:spacing w:line="360" w:lineRule="auto"/>
              <w:rPr>
                <w:rFonts w:ascii="宋体" w:hAnsi="宋体" w:eastAsia="宋体" w:cs="宋体"/>
                <w:b/>
                <w:sz w:val="24"/>
                <w:szCs w:val="24"/>
              </w:rPr>
            </w:pPr>
            <w:r>
              <w:rPr>
                <w:rFonts w:hint="eastAsia" w:ascii="宋体" w:hAnsi="宋体" w:eastAsia="宋体" w:cs="宋体"/>
                <w:b/>
                <w:sz w:val="24"/>
                <w:szCs w:val="24"/>
              </w:rPr>
              <w:t>（3）中标人不得在中标后将本项目转包给其他分包单位，如有违法分包行为，采购人有权解除合同，并将相关违约行为报送监管部门，实施信用惩戒；</w:t>
            </w:r>
          </w:p>
          <w:p w14:paraId="6056304C">
            <w:pPr>
              <w:spacing w:line="360" w:lineRule="auto"/>
              <w:rPr>
                <w:rFonts w:ascii="宋体" w:hAnsi="宋体" w:eastAsia="宋体" w:cs="宋体"/>
                <w:b/>
                <w:sz w:val="24"/>
                <w:szCs w:val="24"/>
              </w:rPr>
            </w:pPr>
            <w:r>
              <w:rPr>
                <w:rFonts w:hint="eastAsia" w:ascii="宋体" w:hAnsi="宋体" w:eastAsia="宋体" w:cs="宋体"/>
                <w:b/>
                <w:sz w:val="24"/>
                <w:szCs w:val="24"/>
              </w:rPr>
              <w:t>（4）中标人成交后被监管部门查实存在虚假响应等违法行为，不满足成交条件的，由采购人取消其中标资格，并做好项目后续工作；</w:t>
            </w:r>
          </w:p>
          <w:p w14:paraId="67C111B5">
            <w:pPr>
              <w:spacing w:line="360" w:lineRule="auto"/>
              <w:rPr>
                <w:rFonts w:ascii="宋体" w:hAnsi="宋体" w:eastAsia="宋体" w:cs="宋体"/>
                <w:b/>
                <w:sz w:val="24"/>
                <w:szCs w:val="24"/>
              </w:rPr>
            </w:pPr>
            <w:r>
              <w:rPr>
                <w:rFonts w:hint="eastAsia" w:ascii="宋体" w:hAnsi="宋体" w:eastAsia="宋体" w:cs="宋体"/>
                <w:b/>
                <w:sz w:val="24"/>
                <w:szCs w:val="24"/>
              </w:rPr>
              <w:t>（5）中标人在中标项目发生投诉、信访举报案件、履约存在争议时，拒绝协助配合执法部门调查案件的，采购人可以取消其中标资格或解除合同，并追究其违约责任。</w:t>
            </w:r>
          </w:p>
        </w:tc>
      </w:tr>
    </w:tbl>
    <w:p w14:paraId="61918DD0">
      <w:pPr>
        <w:spacing w:line="360" w:lineRule="auto"/>
        <w:rPr>
          <w:rFonts w:ascii="宋体" w:hAnsi="宋体" w:eastAsia="宋体"/>
          <w:b/>
          <w:sz w:val="24"/>
          <w:szCs w:val="18"/>
        </w:rPr>
      </w:pPr>
    </w:p>
    <w:bookmarkEnd w:id="46"/>
    <w:bookmarkEnd w:id="48"/>
    <w:bookmarkEnd w:id="49"/>
    <w:p w14:paraId="1F95BD77">
      <w:pPr>
        <w:pStyle w:val="2"/>
        <w:rPr>
          <w:bCs/>
        </w:rPr>
      </w:pPr>
    </w:p>
    <w:p w14:paraId="63F92EE7">
      <w:pPr>
        <w:spacing w:line="560" w:lineRule="exact"/>
        <w:rPr>
          <w:rFonts w:ascii="宋体" w:hAnsi="宋体" w:eastAsia="宋体" w:cs="宋体"/>
          <w:b/>
          <w:bCs/>
          <w:sz w:val="24"/>
          <w:szCs w:val="24"/>
        </w:rPr>
      </w:pPr>
      <w:r>
        <w:rPr>
          <w:rFonts w:hint="eastAsia" w:ascii="宋体" w:hAnsi="宋体" w:eastAsia="宋体" w:cs="宋体"/>
          <w:b/>
          <w:bCs/>
          <w:sz w:val="24"/>
          <w:szCs w:val="24"/>
        </w:rPr>
        <w:t>（一）实施内容</w:t>
      </w:r>
    </w:p>
    <w:p w14:paraId="3C3B2FC5">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2</w:t>
      </w:r>
      <w:r>
        <w:rPr>
          <w:rFonts w:hint="eastAsia" w:ascii="宋体" w:hAnsi="宋体" w:eastAsia="宋体" w:cs="宋体"/>
          <w:sz w:val="24"/>
          <w:szCs w:val="24"/>
        </w:rPr>
        <w:t>包：①</w:t>
      </w:r>
      <w:r>
        <w:rPr>
          <w:rFonts w:hint="eastAsia" w:ascii="宋体" w:hAnsi="宋体" w:eastAsia="宋体" w:cs="宋体"/>
          <w:b/>
          <w:bCs/>
          <w:kern w:val="0"/>
          <w:sz w:val="24"/>
          <w:szCs w:val="24"/>
        </w:rPr>
        <w:t>五河局</w:t>
      </w:r>
      <w:r>
        <w:rPr>
          <w:rFonts w:hint="eastAsia" w:ascii="宋体" w:hAnsi="宋体" w:eastAsia="宋体" w:cs="宋体"/>
          <w:kern w:val="0"/>
          <w:sz w:val="24"/>
          <w:szCs w:val="24"/>
        </w:rPr>
        <w:t>管理淮北大堤涡下段25+666～103+983，堤防总长78.317km，堤防草皮（含上下堤道路）养护面积2967144平方米，硬质护坡养护面积865957m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，护堤地林间控高面积1345760m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。②</w:t>
      </w:r>
      <w:r>
        <w:rPr>
          <w:rFonts w:hint="eastAsia" w:ascii="宋体" w:hAnsi="宋体" w:eastAsia="宋体" w:cs="宋体"/>
          <w:b/>
          <w:bCs/>
          <w:sz w:val="24"/>
          <w:szCs w:val="24"/>
        </w:rPr>
        <w:t>明光局</w:t>
      </w:r>
      <w:r>
        <w:rPr>
          <w:rFonts w:hint="eastAsia" w:ascii="宋体" w:hAnsi="宋体" w:eastAsia="宋体" w:cs="宋体"/>
          <w:sz w:val="24"/>
          <w:szCs w:val="24"/>
        </w:rPr>
        <w:t>管理淮北大堤涡下段（桩号115+409~122+655）长7.246km，堤防草皮（含上下堤道路）养护面积165443m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，硬质护坡养护面积11830m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，护堤地林间控高面积293340m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0B5793E1">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3</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颍上局</w:t>
      </w:r>
      <w:r>
        <w:rPr>
          <w:rFonts w:hint="eastAsia" w:ascii="宋体" w:hAnsi="宋体" w:eastAsia="宋体" w:cs="宋体"/>
          <w:color w:val="auto"/>
          <w:sz w:val="24"/>
          <w:szCs w:val="24"/>
        </w:rPr>
        <w:t>直管堤防总长78.571km，其中颍左堤（桩号0+000~37+183、39+456~63+362）长61.089km，堤防草皮（含上下堤道路）养护面积2054376m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，硬质护坡养护面积186729m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，护堤地林间控高面积415015m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；淮北大堤颍上段（桩号0+000~17+482）长17.482km，堤防草皮（含上下堤道路）养护面积1001335m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，硬质护坡养护面积209550m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，护堤地林间控高面积524460m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颍上闸</w:t>
      </w:r>
      <w:bookmarkStart w:id="50" w:name="_Hlk191981106"/>
      <w:r>
        <w:rPr>
          <w:rFonts w:hint="eastAsia" w:ascii="宋体" w:hAnsi="宋体" w:eastAsia="宋体" w:cs="宋体"/>
          <w:color w:val="auto"/>
          <w:sz w:val="24"/>
          <w:szCs w:val="24"/>
        </w:rPr>
        <w:t>管理淮北大堤颍左堤（桩号37+183～39+456）长2.273km，右导流堤2.571km，共计堤防草皮（含上下堤道路）养护面积55000m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，护堤地林间控高面积100000m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bookmarkEnd w:id="50"/>
    </w:p>
    <w:p w14:paraId="4AA889E6">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4</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管理淮北大堤饶荆段（桩号84+207~114+400）长30.193km，堤防草皮（含上下堤道路）养护面积 1146724.8m2，硬质护坡养护面积221622m2，护堤地林间控高面积150965m2，淮北大堤饶荆段（石羊坝）（桩号114+400-120+240）长5.84km，堤防草皮（含上下堤道路）养护面积 273055m2，淮北大堤涡下段（桩号0+000~5+835）长5.835km，堤防草皮（含上下堤道路）养护面积 214936m2，硬质护坡养护面积88976m2，护堤地林间控高面积29175m2，茨淮新河左右堤长77.62km，(堆土区)养护面积215980m2，城关圈堤长4.22km，堤防草皮（含上下堤道路）养护面积 130420m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，硬质护坡养护面积57456m2，护堤地林间控高面积21100m2，塌荆段长4.4km，堤防草皮（含上下堤道路）养护面积 132000m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蚌埠闸</w:t>
      </w:r>
      <w:r>
        <w:rPr>
          <w:rFonts w:hint="eastAsia" w:ascii="宋体" w:hAnsi="宋体" w:eastAsia="宋体" w:cs="宋体"/>
          <w:color w:val="auto"/>
          <w:sz w:val="24"/>
          <w:szCs w:val="24"/>
        </w:rPr>
        <w:t>管理淮北大堤涡下段（桩号5+835～9+172）长3.337km，含导流堤等管理范围草皮（含上下堤道路）养护面积共计221000m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，护堤地林间控高面积138000m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5E4458EF">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5</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蒙城局</w:t>
      </w:r>
      <w:r>
        <w:rPr>
          <w:rFonts w:hint="eastAsia" w:ascii="宋体" w:hAnsi="宋体" w:eastAsia="宋体" w:cs="宋体"/>
          <w:color w:val="auto"/>
          <w:sz w:val="24"/>
          <w:szCs w:val="24"/>
        </w:rPr>
        <w:t>管理淮北大堤涡河堤防总长111.815km，其中涡河左堤（桩号52+495～83+859、84+963～107+827）长54.228km，堤防草皮（含上下堤道路）养护面积1054420m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，护堤地林间控高面积185000m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。涡河右堤（桩号53+762～83+879、84+830～112+300）长57.587km，堤防草皮（含上下堤道路）养护面积1076240m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，护堤地林间控高面积193000m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蒙城闸</w:t>
      </w:r>
      <w:r>
        <w:rPr>
          <w:rFonts w:hint="eastAsia" w:ascii="宋体" w:hAnsi="宋体" w:eastAsia="宋体" w:cs="宋体"/>
          <w:color w:val="auto"/>
          <w:sz w:val="24"/>
          <w:szCs w:val="24"/>
        </w:rPr>
        <w:t>管理涡左堤（桩号83+859～84+963）长1.104km，涡右堤（桩号83+879～84+830）0.951km，堤防草皮（含上下堤道路）养护面积19700m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，硬质护坡养护面积13500m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，护堤地林间控高面积38200m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34964F9A">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6</w:t>
      </w:r>
      <w:r>
        <w:rPr>
          <w:rFonts w:hint="eastAsia" w:ascii="宋体" w:hAnsi="宋体" w:eastAsia="宋体" w:cs="宋体"/>
          <w:color w:val="auto"/>
          <w:sz w:val="24"/>
          <w:szCs w:val="24"/>
        </w:rPr>
        <w:t>包：</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管理涡左堤（桩号0+000~52+495）长52.495km，堤防草皮（含上下堤道路）养护面积 2150331m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，硬质护坡养护面积231430m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，护堤地林间控高面积262475m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0F531D2B">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7</w:t>
      </w:r>
      <w:r>
        <w:rPr>
          <w:rFonts w:hint="eastAsia" w:ascii="宋体" w:hAnsi="宋体" w:eastAsia="宋体" w:cs="宋体"/>
          <w:color w:val="auto"/>
          <w:sz w:val="24"/>
          <w:szCs w:val="24"/>
        </w:rPr>
        <w:t>包：</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管理涡右堤（桩号0+000~53+762）长53.762km共计57.982km，堤防草皮（含上下堤道路）养护面积2128932m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，硬质护坡养护面积171138m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、护堤地林间控高面积268810m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6EB96C04">
      <w:pPr>
        <w:spacing w:line="560" w:lineRule="exact"/>
        <w:ind w:firstLine="640"/>
        <w:rPr>
          <w:rFonts w:ascii="宋体" w:hAnsi="宋体" w:eastAsia="宋体" w:cs="宋体"/>
          <w:color w:val="FF0000"/>
          <w:sz w:val="24"/>
          <w:szCs w:val="24"/>
        </w:rPr>
      </w:pPr>
      <w:r>
        <w:rPr>
          <w:rFonts w:hint="eastAsia" w:ascii="宋体" w:hAnsi="宋体" w:eastAsia="宋体" w:cs="宋体"/>
          <w:color w:val="FF0000"/>
          <w:sz w:val="24"/>
          <w:szCs w:val="24"/>
        </w:rPr>
        <w:t>第</w:t>
      </w:r>
      <w:r>
        <w:rPr>
          <w:rFonts w:ascii="宋体" w:hAnsi="宋体" w:eastAsia="宋体" w:cs="宋体"/>
          <w:color w:val="FF0000"/>
          <w:sz w:val="24"/>
          <w:szCs w:val="24"/>
        </w:rPr>
        <w:t>8</w:t>
      </w:r>
      <w:r>
        <w:rPr>
          <w:rFonts w:hint="eastAsia" w:ascii="宋体" w:hAnsi="宋体" w:eastAsia="宋体" w:cs="宋体"/>
          <w:color w:val="FF0000"/>
          <w:sz w:val="24"/>
          <w:szCs w:val="24"/>
        </w:rPr>
        <w:t>包：</w:t>
      </w:r>
      <w:r>
        <w:rPr>
          <w:rFonts w:hint="eastAsia" w:ascii="宋体" w:hAnsi="宋体" w:eastAsia="宋体" w:cs="宋体"/>
          <w:b/>
          <w:bCs/>
          <w:color w:val="FF0000"/>
          <w:sz w:val="24"/>
          <w:szCs w:val="24"/>
        </w:rPr>
        <w:t>潘集局</w:t>
      </w:r>
      <w:r>
        <w:rPr>
          <w:rFonts w:hint="eastAsia" w:ascii="宋体" w:hAnsi="宋体" w:eastAsia="宋体" w:cs="宋体"/>
          <w:color w:val="FF0000"/>
          <w:sz w:val="24"/>
          <w:szCs w:val="24"/>
        </w:rPr>
        <w:t>管理堤防总长41.053km，其中淮北大堤潘集段（桩号50+254~84+207）长33.953km，堤防草皮（含上下堤道路）养护面积1315700m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，硬质护坡养护面积429780m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，护堤地林间控高面积1450000m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，茨淮新河右堤潘集段长7.1km，(堆土区)养护面积53520m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w:t>
      </w:r>
    </w:p>
    <w:p w14:paraId="3C01A255">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9</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管理西淝河左堤凤台段（桩号0+000~42+752）长42.752km，堤防草皮（含上下堤道路）养护面积1413687</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，护堤地林间控高面积953328</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。茨淮新河右堤凤台段长31.374km，(堆土区)养护面积1160838</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sz w:val="24"/>
          <w:szCs w:val="24"/>
        </w:rPr>
        <w:t>。</w:t>
      </w:r>
    </w:p>
    <w:p w14:paraId="39297233">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10</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淮北大堤凤台段（桩号17+482~50+254）长30.872km，堤防草皮（含上下堤道路）养护面积877000m2，硬质护坡养护面积675000m2，护堤地林间控高面积647856m2；代管淮右堤凤台大山段（桩号0+080~6+080）长6km，堤防草皮（含上下堤道路）养护面积186000m2，硬质护坡养护面积146000m2，护堤地林间控高面积24320m2。</w:t>
      </w:r>
    </w:p>
    <w:p w14:paraId="66240F1B">
      <w:pPr>
        <w:spacing w:line="560" w:lineRule="exact"/>
        <w:ind w:firstLine="640"/>
        <w:rPr>
          <w:rFonts w:ascii="宋体" w:hAnsi="宋体" w:eastAsia="宋体" w:cs="宋体"/>
          <w:sz w:val="24"/>
          <w:szCs w:val="24"/>
        </w:rPr>
      </w:pPr>
      <w:r>
        <w:rPr>
          <w:rFonts w:hint="eastAsia" w:ascii="宋体" w:hAnsi="宋体" w:eastAsia="宋体" w:cs="宋体"/>
          <w:sz w:val="24"/>
          <w:szCs w:val="24"/>
        </w:rPr>
        <w:t>第1</w:t>
      </w:r>
      <w:r>
        <w:rPr>
          <w:rFonts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b/>
          <w:bCs/>
          <w:sz w:val="24"/>
          <w:szCs w:val="24"/>
        </w:rPr>
        <w:t>①颍东局</w:t>
      </w:r>
      <w:r>
        <w:rPr>
          <w:rFonts w:hint="eastAsia" w:ascii="宋体" w:hAnsi="宋体" w:eastAsia="宋体" w:cs="宋体"/>
          <w:sz w:val="24"/>
          <w:szCs w:val="24"/>
        </w:rPr>
        <w:t>管理淮北大堤颍左堤（桩号63+362~103+589）长40.227km，堤防草皮（含上下堤道路）养护面积1700000m2，硬质护坡养护面积25000m2，护堤地林间控高面积400000m2；②阜阳闸管理淮北大堤颍左堤（桩号103+589～104+089）长0.5km，堤防草皮（含上下堤道路）养护面积35000m2，硬质护坡养护面积6000m2。</w:t>
      </w:r>
    </w:p>
    <w:p w14:paraId="25DDF4F4">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p>
    <w:p w14:paraId="2AC222EA">
      <w:pPr>
        <w:spacing w:line="560" w:lineRule="exact"/>
        <w:ind w:firstLine="640"/>
        <w:rPr>
          <w:rFonts w:ascii="宋体" w:hAnsi="宋体" w:eastAsia="宋体" w:cs="宋体"/>
          <w:sz w:val="24"/>
          <w:szCs w:val="24"/>
        </w:rPr>
        <w:sectPr>
          <w:footerReference r:id="rId5" w:type="default"/>
          <w:pgSz w:w="11905" w:h="16838"/>
          <w:pgMar w:top="1474" w:right="1814" w:bottom="1474" w:left="1814" w:header="851" w:footer="992" w:gutter="0"/>
          <w:pgNumType w:fmt="decimal" w:start="1"/>
          <w:cols w:space="0" w:num="1"/>
          <w:docGrid w:linePitch="312" w:charSpace="0"/>
        </w:sectPr>
      </w:pPr>
    </w:p>
    <w:p w14:paraId="7CC95499">
      <w:pPr>
        <w:rPr>
          <w:rFonts w:ascii="宋体" w:hAnsi="宋体" w:eastAsia="宋体" w:cs="宋体"/>
          <w:b/>
          <w:bCs/>
          <w:sz w:val="24"/>
          <w:szCs w:val="24"/>
        </w:rPr>
      </w:pPr>
      <w:r>
        <w:rPr>
          <w:rFonts w:hint="eastAsia" w:ascii="宋体" w:hAnsi="宋体" w:eastAsia="宋体" w:cs="宋体"/>
          <w:b/>
          <w:bCs/>
          <w:sz w:val="24"/>
          <w:szCs w:val="24"/>
        </w:rPr>
        <w:t>（二）养护量清单</w:t>
      </w:r>
    </w:p>
    <w:tbl>
      <w:tblPr>
        <w:tblStyle w:val="21"/>
        <w:tblW w:w="5000" w:type="pct"/>
        <w:tblInd w:w="0" w:type="dxa"/>
        <w:tblLayout w:type="autofit"/>
        <w:tblCellMar>
          <w:top w:w="0" w:type="dxa"/>
          <w:left w:w="108" w:type="dxa"/>
          <w:bottom w:w="0" w:type="dxa"/>
          <w:right w:w="108" w:type="dxa"/>
        </w:tblCellMar>
      </w:tblPr>
      <w:tblGrid>
        <w:gridCol w:w="698"/>
        <w:gridCol w:w="1116"/>
        <w:gridCol w:w="1985"/>
        <w:gridCol w:w="1071"/>
        <w:gridCol w:w="2185"/>
        <w:gridCol w:w="1861"/>
        <w:gridCol w:w="746"/>
        <w:gridCol w:w="1584"/>
        <w:gridCol w:w="772"/>
        <w:gridCol w:w="1347"/>
        <w:gridCol w:w="741"/>
      </w:tblGrid>
      <w:tr w14:paraId="033486D6">
        <w:tblPrEx>
          <w:tblCellMar>
            <w:top w:w="0" w:type="dxa"/>
            <w:left w:w="108" w:type="dxa"/>
            <w:bottom w:w="0" w:type="dxa"/>
            <w:right w:w="108" w:type="dxa"/>
          </w:tblCellMar>
        </w:tblPrEx>
        <w:trPr>
          <w:trHeight w:val="408" w:hRule="atLeast"/>
        </w:trPr>
        <w:tc>
          <w:tcPr>
            <w:tcW w:w="2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D67E99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包别</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1708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ADE98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堤防名称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34829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长度（km）</w:t>
            </w:r>
          </w:p>
        </w:tc>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7BE7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所在桩号</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5D40A39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草皮养护</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080743F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硬质护坡养护</w:t>
            </w:r>
          </w:p>
        </w:tc>
        <w:tc>
          <w:tcPr>
            <w:tcW w:w="747" w:type="pct"/>
            <w:gridSpan w:val="2"/>
            <w:tcBorders>
              <w:top w:val="single" w:color="auto" w:sz="4" w:space="0"/>
              <w:left w:val="nil"/>
              <w:bottom w:val="single" w:color="auto" w:sz="4" w:space="0"/>
              <w:right w:val="single" w:color="auto" w:sz="4" w:space="0"/>
            </w:tcBorders>
            <w:shd w:val="clear" w:color="auto" w:fill="auto"/>
            <w:noWrap/>
            <w:vAlign w:val="center"/>
          </w:tcPr>
          <w:p w14:paraId="240543D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林间除杂</w:t>
            </w:r>
          </w:p>
        </w:tc>
      </w:tr>
      <w:tr w14:paraId="0AEB3108">
        <w:tblPrEx>
          <w:tblCellMar>
            <w:top w:w="0" w:type="dxa"/>
            <w:left w:w="108" w:type="dxa"/>
            <w:bottom w:w="0" w:type="dxa"/>
            <w:right w:w="108" w:type="dxa"/>
          </w:tblCellMar>
        </w:tblPrEx>
        <w:trPr>
          <w:trHeight w:val="413" w:hRule="atLeast"/>
        </w:trPr>
        <w:tc>
          <w:tcPr>
            <w:tcW w:w="238" w:type="pct"/>
            <w:vMerge w:val="continue"/>
            <w:tcBorders>
              <w:top w:val="single" w:color="auto" w:sz="4" w:space="0"/>
              <w:left w:val="single" w:color="auto" w:sz="4" w:space="0"/>
              <w:bottom w:val="single" w:color="000000" w:sz="4" w:space="0"/>
              <w:right w:val="single" w:color="auto" w:sz="4" w:space="0"/>
            </w:tcBorders>
            <w:vAlign w:val="center"/>
          </w:tcPr>
          <w:p w14:paraId="55AA4734">
            <w:pPr>
              <w:widowControl/>
              <w:jc w:val="left"/>
              <w:rPr>
                <w:rFonts w:ascii="宋体" w:hAnsi="宋体" w:eastAsia="宋体" w:cs="宋体"/>
                <w:b/>
                <w:bCs/>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6561C81F">
            <w:pPr>
              <w:widowControl/>
              <w:jc w:val="left"/>
              <w:rPr>
                <w:rFonts w:ascii="宋体" w:hAnsi="宋体" w:eastAsia="宋体" w:cs="宋体"/>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3224BB20">
            <w:pPr>
              <w:widowControl/>
              <w:jc w:val="left"/>
              <w:rPr>
                <w:rFonts w:ascii="宋体" w:hAnsi="宋体" w:eastAsia="宋体" w:cs="宋体"/>
                <w:b/>
                <w:bCs/>
                <w:kern w:val="0"/>
                <w:sz w:val="24"/>
                <w:szCs w:val="24"/>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14:paraId="2A30EF52">
            <w:pPr>
              <w:widowControl/>
              <w:jc w:val="left"/>
              <w:rPr>
                <w:rFonts w:ascii="宋体" w:hAnsi="宋体" w:eastAsia="宋体" w:cs="宋体"/>
                <w:b/>
                <w:bCs/>
                <w:kern w:val="0"/>
                <w:sz w:val="24"/>
                <w:szCs w:val="24"/>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96B0001">
            <w:pPr>
              <w:widowControl/>
              <w:jc w:val="left"/>
              <w:rPr>
                <w:rFonts w:ascii="宋体" w:hAnsi="宋体" w:eastAsia="宋体" w:cs="宋体"/>
                <w:b/>
                <w:bCs/>
                <w:kern w:val="0"/>
                <w:sz w:val="24"/>
                <w:szCs w:val="24"/>
              </w:rPr>
            </w:pPr>
          </w:p>
        </w:tc>
        <w:tc>
          <w:tcPr>
            <w:tcW w:w="663" w:type="pct"/>
            <w:tcBorders>
              <w:top w:val="nil"/>
              <w:left w:val="nil"/>
              <w:bottom w:val="single" w:color="auto" w:sz="4" w:space="0"/>
              <w:right w:val="single" w:color="auto" w:sz="4" w:space="0"/>
            </w:tcBorders>
            <w:shd w:val="clear" w:color="auto" w:fill="auto"/>
            <w:vAlign w:val="center"/>
          </w:tcPr>
          <w:p w14:paraId="4F853FF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（堆土区）面积（㎡）</w:t>
            </w:r>
          </w:p>
        </w:tc>
        <w:tc>
          <w:tcPr>
            <w:tcW w:w="268" w:type="pct"/>
            <w:tcBorders>
              <w:top w:val="nil"/>
              <w:left w:val="nil"/>
              <w:bottom w:val="single" w:color="auto" w:sz="4" w:space="0"/>
              <w:right w:val="single" w:color="auto" w:sz="4" w:space="0"/>
            </w:tcBorders>
            <w:shd w:val="clear" w:color="auto" w:fill="auto"/>
            <w:vAlign w:val="center"/>
          </w:tcPr>
          <w:p w14:paraId="339F9D3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565" w:type="pct"/>
            <w:tcBorders>
              <w:top w:val="nil"/>
              <w:left w:val="nil"/>
              <w:bottom w:val="single" w:color="auto" w:sz="4" w:space="0"/>
              <w:right w:val="single" w:color="auto" w:sz="4" w:space="0"/>
            </w:tcBorders>
            <w:shd w:val="clear" w:color="auto" w:fill="auto"/>
            <w:vAlign w:val="center"/>
          </w:tcPr>
          <w:p w14:paraId="7A51933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硬质坡面积（㎡）</w:t>
            </w:r>
          </w:p>
        </w:tc>
        <w:tc>
          <w:tcPr>
            <w:tcW w:w="277" w:type="pct"/>
            <w:tcBorders>
              <w:top w:val="nil"/>
              <w:left w:val="nil"/>
              <w:bottom w:val="single" w:color="auto" w:sz="4" w:space="0"/>
              <w:right w:val="single" w:color="auto" w:sz="4" w:space="0"/>
            </w:tcBorders>
            <w:shd w:val="clear" w:color="auto" w:fill="auto"/>
            <w:vAlign w:val="center"/>
          </w:tcPr>
          <w:p w14:paraId="2658D83A">
            <w:pPr>
              <w:widowControl/>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481" w:type="pct"/>
            <w:tcBorders>
              <w:top w:val="nil"/>
              <w:left w:val="nil"/>
              <w:bottom w:val="single" w:color="auto" w:sz="4" w:space="0"/>
              <w:right w:val="single" w:color="auto" w:sz="4" w:space="0"/>
            </w:tcBorders>
            <w:shd w:val="clear" w:color="auto" w:fill="auto"/>
            <w:vAlign w:val="center"/>
          </w:tcPr>
          <w:p w14:paraId="1E360AF8">
            <w:pPr>
              <w:widowControl/>
              <w:rPr>
                <w:rFonts w:ascii="宋体" w:hAnsi="宋体" w:eastAsia="宋体" w:cs="宋体"/>
                <w:b/>
                <w:bCs/>
                <w:kern w:val="0"/>
                <w:sz w:val="24"/>
                <w:szCs w:val="24"/>
              </w:rPr>
            </w:pPr>
            <w:r>
              <w:rPr>
                <w:rFonts w:hint="eastAsia" w:ascii="宋体" w:hAnsi="宋体" w:eastAsia="宋体" w:cs="宋体"/>
                <w:b/>
                <w:bCs/>
                <w:kern w:val="0"/>
                <w:sz w:val="24"/>
                <w:szCs w:val="24"/>
              </w:rPr>
              <w:t>除杂面积（㎡）</w:t>
            </w:r>
          </w:p>
        </w:tc>
        <w:tc>
          <w:tcPr>
            <w:tcW w:w="266" w:type="pct"/>
            <w:tcBorders>
              <w:top w:val="nil"/>
              <w:left w:val="nil"/>
              <w:bottom w:val="single" w:color="auto" w:sz="4" w:space="0"/>
              <w:right w:val="single" w:color="auto" w:sz="4" w:space="0"/>
            </w:tcBorders>
            <w:shd w:val="clear" w:color="auto" w:fill="auto"/>
            <w:vAlign w:val="center"/>
          </w:tcPr>
          <w:p w14:paraId="503E5BB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r>
      <w:tr w14:paraId="63951D04">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74F9C849">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373" w:type="pct"/>
            <w:tcBorders>
              <w:top w:val="nil"/>
              <w:left w:val="nil"/>
              <w:bottom w:val="single" w:color="auto" w:sz="4" w:space="0"/>
              <w:right w:val="single" w:color="auto" w:sz="4" w:space="0"/>
            </w:tcBorders>
            <w:shd w:val="clear" w:color="auto" w:fill="auto"/>
            <w:vAlign w:val="center"/>
          </w:tcPr>
          <w:p w14:paraId="73A4AC3C">
            <w:pPr>
              <w:widowControl/>
              <w:jc w:val="center"/>
              <w:rPr>
                <w:rFonts w:ascii="宋体" w:hAnsi="宋体" w:eastAsia="宋体" w:cs="宋体"/>
                <w:kern w:val="0"/>
                <w:sz w:val="24"/>
                <w:szCs w:val="24"/>
              </w:rPr>
            </w:pPr>
            <w:r>
              <w:rPr>
                <w:rFonts w:hint="eastAsia" w:ascii="宋体" w:hAnsi="宋体" w:eastAsia="宋体" w:cs="宋体"/>
                <w:kern w:val="0"/>
                <w:sz w:val="24"/>
                <w:szCs w:val="24"/>
              </w:rPr>
              <w:t>五河局</w:t>
            </w:r>
          </w:p>
        </w:tc>
        <w:tc>
          <w:tcPr>
            <w:tcW w:w="707" w:type="pct"/>
            <w:tcBorders>
              <w:top w:val="nil"/>
              <w:left w:val="nil"/>
              <w:bottom w:val="single" w:color="auto" w:sz="4" w:space="0"/>
              <w:right w:val="single" w:color="auto" w:sz="4" w:space="0"/>
            </w:tcBorders>
            <w:shd w:val="clear" w:color="auto" w:fill="auto"/>
            <w:vAlign w:val="center"/>
          </w:tcPr>
          <w:p w14:paraId="08232CCD">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淮北大堤五河段</w:t>
            </w:r>
          </w:p>
        </w:tc>
        <w:tc>
          <w:tcPr>
            <w:tcW w:w="383" w:type="pct"/>
            <w:tcBorders>
              <w:top w:val="nil"/>
              <w:left w:val="nil"/>
              <w:bottom w:val="single" w:color="auto" w:sz="4" w:space="0"/>
              <w:right w:val="single" w:color="auto" w:sz="4" w:space="0"/>
            </w:tcBorders>
            <w:shd w:val="clear" w:color="auto" w:fill="auto"/>
            <w:noWrap/>
            <w:vAlign w:val="center"/>
          </w:tcPr>
          <w:p w14:paraId="2FB41415">
            <w:pPr>
              <w:widowControl/>
              <w:jc w:val="center"/>
              <w:rPr>
                <w:rFonts w:ascii="宋体" w:hAnsi="宋体" w:eastAsia="宋体" w:cs="宋体"/>
                <w:kern w:val="0"/>
                <w:sz w:val="24"/>
                <w:szCs w:val="24"/>
              </w:rPr>
            </w:pPr>
            <w:r>
              <w:rPr>
                <w:rFonts w:hint="eastAsia" w:ascii="宋体" w:hAnsi="宋体" w:eastAsia="宋体" w:cs="宋体"/>
                <w:kern w:val="0"/>
                <w:sz w:val="24"/>
                <w:szCs w:val="24"/>
              </w:rPr>
              <w:t>78.317</w:t>
            </w:r>
          </w:p>
        </w:tc>
        <w:tc>
          <w:tcPr>
            <w:tcW w:w="778" w:type="pct"/>
            <w:tcBorders>
              <w:top w:val="nil"/>
              <w:left w:val="nil"/>
              <w:bottom w:val="single" w:color="auto" w:sz="4" w:space="0"/>
              <w:right w:val="single" w:color="auto" w:sz="4" w:space="0"/>
            </w:tcBorders>
            <w:shd w:val="clear" w:color="auto" w:fill="auto"/>
            <w:noWrap/>
            <w:vAlign w:val="center"/>
          </w:tcPr>
          <w:p w14:paraId="71713F22">
            <w:pPr>
              <w:widowControl/>
              <w:jc w:val="center"/>
              <w:rPr>
                <w:rFonts w:ascii="宋体" w:hAnsi="宋体" w:eastAsia="宋体" w:cs="宋体"/>
                <w:kern w:val="0"/>
                <w:sz w:val="24"/>
                <w:szCs w:val="24"/>
              </w:rPr>
            </w:pPr>
            <w:r>
              <w:rPr>
                <w:rFonts w:hint="eastAsia" w:ascii="宋体" w:hAnsi="宋体" w:eastAsia="宋体" w:cs="宋体"/>
                <w:kern w:val="0"/>
                <w:sz w:val="24"/>
                <w:szCs w:val="24"/>
              </w:rPr>
              <w:t>25+666~103+983</w:t>
            </w:r>
          </w:p>
        </w:tc>
        <w:tc>
          <w:tcPr>
            <w:tcW w:w="663" w:type="pct"/>
            <w:tcBorders>
              <w:top w:val="nil"/>
              <w:left w:val="nil"/>
              <w:bottom w:val="single" w:color="auto" w:sz="4" w:space="0"/>
              <w:right w:val="single" w:color="auto" w:sz="4" w:space="0"/>
            </w:tcBorders>
            <w:shd w:val="clear" w:color="auto" w:fill="auto"/>
            <w:noWrap/>
            <w:vAlign w:val="center"/>
          </w:tcPr>
          <w:p w14:paraId="298591F4">
            <w:pPr>
              <w:widowControl/>
              <w:jc w:val="center"/>
              <w:rPr>
                <w:rFonts w:ascii="宋体" w:hAnsi="宋体" w:eastAsia="宋体" w:cs="宋体"/>
                <w:kern w:val="0"/>
                <w:sz w:val="24"/>
                <w:szCs w:val="24"/>
              </w:rPr>
            </w:pPr>
            <w:r>
              <w:rPr>
                <w:rFonts w:hint="eastAsia" w:ascii="宋体" w:hAnsi="宋体" w:eastAsia="宋体" w:cs="宋体"/>
                <w:kern w:val="0"/>
                <w:sz w:val="24"/>
                <w:szCs w:val="24"/>
              </w:rPr>
              <w:t>2967144</w:t>
            </w:r>
          </w:p>
        </w:tc>
        <w:tc>
          <w:tcPr>
            <w:tcW w:w="268" w:type="pct"/>
            <w:tcBorders>
              <w:top w:val="nil"/>
              <w:left w:val="nil"/>
              <w:bottom w:val="single" w:color="auto" w:sz="4" w:space="0"/>
              <w:right w:val="single" w:color="auto" w:sz="4" w:space="0"/>
            </w:tcBorders>
            <w:shd w:val="clear" w:color="auto" w:fill="auto"/>
            <w:noWrap/>
            <w:vAlign w:val="center"/>
          </w:tcPr>
          <w:p w14:paraId="548D35F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CAAA2AC">
            <w:pPr>
              <w:widowControl/>
              <w:jc w:val="center"/>
              <w:rPr>
                <w:rFonts w:ascii="宋体" w:hAnsi="宋体" w:eastAsia="宋体" w:cs="宋体"/>
                <w:kern w:val="0"/>
                <w:sz w:val="24"/>
                <w:szCs w:val="24"/>
              </w:rPr>
            </w:pPr>
            <w:r>
              <w:rPr>
                <w:rFonts w:hint="eastAsia" w:ascii="宋体" w:hAnsi="宋体" w:eastAsia="宋体" w:cs="宋体"/>
                <w:kern w:val="0"/>
                <w:sz w:val="24"/>
                <w:szCs w:val="24"/>
              </w:rPr>
              <w:t>865957</w:t>
            </w:r>
          </w:p>
        </w:tc>
        <w:tc>
          <w:tcPr>
            <w:tcW w:w="277" w:type="pct"/>
            <w:tcBorders>
              <w:top w:val="nil"/>
              <w:left w:val="nil"/>
              <w:bottom w:val="single" w:color="auto" w:sz="4" w:space="0"/>
              <w:right w:val="single" w:color="auto" w:sz="4" w:space="0"/>
            </w:tcBorders>
            <w:shd w:val="clear" w:color="auto" w:fill="auto"/>
            <w:noWrap/>
            <w:vAlign w:val="center"/>
          </w:tcPr>
          <w:p w14:paraId="51EF445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6D03F9E">
            <w:pPr>
              <w:widowControl/>
              <w:jc w:val="center"/>
              <w:rPr>
                <w:rFonts w:ascii="宋体" w:hAnsi="宋体" w:eastAsia="宋体" w:cs="宋体"/>
                <w:kern w:val="0"/>
                <w:sz w:val="24"/>
                <w:szCs w:val="24"/>
              </w:rPr>
            </w:pPr>
            <w:r>
              <w:rPr>
                <w:rFonts w:hint="eastAsia" w:ascii="宋体" w:hAnsi="宋体" w:eastAsia="宋体" w:cs="宋体"/>
                <w:kern w:val="0"/>
                <w:sz w:val="24"/>
                <w:szCs w:val="24"/>
              </w:rPr>
              <w:t>1345760</w:t>
            </w:r>
          </w:p>
        </w:tc>
        <w:tc>
          <w:tcPr>
            <w:tcW w:w="266" w:type="pct"/>
            <w:tcBorders>
              <w:top w:val="nil"/>
              <w:left w:val="nil"/>
              <w:bottom w:val="single" w:color="auto" w:sz="4" w:space="0"/>
              <w:right w:val="single" w:color="auto" w:sz="4" w:space="0"/>
            </w:tcBorders>
            <w:shd w:val="clear" w:color="auto" w:fill="auto"/>
            <w:noWrap/>
            <w:vAlign w:val="center"/>
          </w:tcPr>
          <w:p w14:paraId="1B82EDB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36459E75">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5AD3919E">
            <w:pPr>
              <w:widowControl/>
              <w:jc w:val="center"/>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35915E5A">
            <w:pPr>
              <w:widowControl/>
              <w:jc w:val="center"/>
              <w:rPr>
                <w:rFonts w:ascii="宋体" w:hAnsi="宋体" w:eastAsia="宋体" w:cs="宋体"/>
                <w:kern w:val="0"/>
                <w:sz w:val="24"/>
                <w:szCs w:val="24"/>
              </w:rPr>
            </w:pPr>
            <w:r>
              <w:rPr>
                <w:rFonts w:hint="eastAsia" w:ascii="宋体" w:hAnsi="宋体" w:eastAsia="宋体" w:cs="宋体"/>
                <w:kern w:val="0"/>
                <w:sz w:val="24"/>
                <w:szCs w:val="24"/>
              </w:rPr>
              <w:t>明光局</w:t>
            </w:r>
          </w:p>
        </w:tc>
        <w:tc>
          <w:tcPr>
            <w:tcW w:w="707" w:type="pct"/>
            <w:tcBorders>
              <w:top w:val="nil"/>
              <w:left w:val="nil"/>
              <w:bottom w:val="single" w:color="auto" w:sz="4" w:space="0"/>
              <w:right w:val="single" w:color="auto" w:sz="4" w:space="0"/>
            </w:tcBorders>
            <w:shd w:val="clear" w:color="auto" w:fill="auto"/>
            <w:vAlign w:val="center"/>
          </w:tcPr>
          <w:p w14:paraId="599CF1A7">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淮北大堤明光段</w:t>
            </w:r>
          </w:p>
        </w:tc>
        <w:tc>
          <w:tcPr>
            <w:tcW w:w="383" w:type="pct"/>
            <w:tcBorders>
              <w:top w:val="nil"/>
              <w:left w:val="nil"/>
              <w:bottom w:val="single" w:color="auto" w:sz="4" w:space="0"/>
              <w:right w:val="single" w:color="auto" w:sz="4" w:space="0"/>
            </w:tcBorders>
            <w:shd w:val="clear" w:color="auto" w:fill="auto"/>
            <w:noWrap/>
            <w:vAlign w:val="center"/>
          </w:tcPr>
          <w:p w14:paraId="7BF32094">
            <w:pPr>
              <w:widowControl/>
              <w:jc w:val="center"/>
              <w:rPr>
                <w:rFonts w:ascii="宋体" w:hAnsi="宋体" w:eastAsia="宋体" w:cs="宋体"/>
                <w:kern w:val="0"/>
                <w:sz w:val="24"/>
                <w:szCs w:val="24"/>
              </w:rPr>
            </w:pPr>
            <w:r>
              <w:rPr>
                <w:rFonts w:hint="eastAsia" w:ascii="宋体" w:hAnsi="宋体" w:eastAsia="宋体" w:cs="宋体"/>
                <w:kern w:val="0"/>
                <w:sz w:val="24"/>
                <w:szCs w:val="24"/>
              </w:rPr>
              <w:t>7.246</w:t>
            </w:r>
          </w:p>
        </w:tc>
        <w:tc>
          <w:tcPr>
            <w:tcW w:w="778" w:type="pct"/>
            <w:tcBorders>
              <w:top w:val="nil"/>
              <w:left w:val="nil"/>
              <w:bottom w:val="single" w:color="auto" w:sz="4" w:space="0"/>
              <w:right w:val="single" w:color="auto" w:sz="4" w:space="0"/>
            </w:tcBorders>
            <w:shd w:val="clear" w:color="auto" w:fill="auto"/>
            <w:noWrap/>
            <w:vAlign w:val="center"/>
          </w:tcPr>
          <w:p w14:paraId="17C03D1B">
            <w:pPr>
              <w:widowControl/>
              <w:jc w:val="center"/>
              <w:rPr>
                <w:rFonts w:ascii="宋体" w:hAnsi="宋体" w:eastAsia="宋体" w:cs="宋体"/>
                <w:kern w:val="0"/>
                <w:sz w:val="24"/>
                <w:szCs w:val="24"/>
              </w:rPr>
            </w:pPr>
            <w:r>
              <w:rPr>
                <w:rFonts w:hint="eastAsia" w:ascii="宋体" w:hAnsi="宋体" w:eastAsia="宋体" w:cs="宋体"/>
                <w:kern w:val="0"/>
                <w:sz w:val="24"/>
                <w:szCs w:val="24"/>
              </w:rPr>
              <w:t>115+409~122+655</w:t>
            </w:r>
          </w:p>
        </w:tc>
        <w:tc>
          <w:tcPr>
            <w:tcW w:w="663" w:type="pct"/>
            <w:tcBorders>
              <w:top w:val="nil"/>
              <w:left w:val="nil"/>
              <w:bottom w:val="single" w:color="auto" w:sz="4" w:space="0"/>
              <w:right w:val="single" w:color="auto" w:sz="4" w:space="0"/>
            </w:tcBorders>
            <w:shd w:val="clear" w:color="auto" w:fill="auto"/>
            <w:noWrap/>
            <w:vAlign w:val="center"/>
          </w:tcPr>
          <w:p w14:paraId="1E0B9A75">
            <w:pPr>
              <w:widowControl/>
              <w:jc w:val="center"/>
              <w:rPr>
                <w:rFonts w:ascii="宋体" w:hAnsi="宋体" w:eastAsia="宋体" w:cs="宋体"/>
                <w:kern w:val="0"/>
                <w:sz w:val="24"/>
                <w:szCs w:val="24"/>
              </w:rPr>
            </w:pPr>
            <w:r>
              <w:rPr>
                <w:rFonts w:hint="eastAsia" w:ascii="宋体" w:hAnsi="宋体" w:eastAsia="宋体" w:cs="宋体"/>
                <w:kern w:val="0"/>
                <w:sz w:val="24"/>
                <w:szCs w:val="24"/>
              </w:rPr>
              <w:t>165443</w:t>
            </w:r>
          </w:p>
        </w:tc>
        <w:tc>
          <w:tcPr>
            <w:tcW w:w="268" w:type="pct"/>
            <w:tcBorders>
              <w:top w:val="nil"/>
              <w:left w:val="nil"/>
              <w:bottom w:val="single" w:color="auto" w:sz="4" w:space="0"/>
              <w:right w:val="single" w:color="auto" w:sz="4" w:space="0"/>
            </w:tcBorders>
            <w:shd w:val="clear" w:color="auto" w:fill="auto"/>
            <w:noWrap/>
            <w:vAlign w:val="center"/>
          </w:tcPr>
          <w:p w14:paraId="09EDF1D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DB17657">
            <w:pPr>
              <w:widowControl/>
              <w:jc w:val="center"/>
              <w:rPr>
                <w:rFonts w:ascii="宋体" w:hAnsi="宋体" w:eastAsia="宋体" w:cs="宋体"/>
                <w:kern w:val="0"/>
                <w:sz w:val="24"/>
                <w:szCs w:val="24"/>
              </w:rPr>
            </w:pPr>
            <w:r>
              <w:rPr>
                <w:rFonts w:hint="eastAsia" w:ascii="宋体" w:hAnsi="宋体" w:eastAsia="宋体" w:cs="宋体"/>
                <w:kern w:val="0"/>
                <w:sz w:val="24"/>
                <w:szCs w:val="24"/>
              </w:rPr>
              <w:t>11830</w:t>
            </w:r>
          </w:p>
        </w:tc>
        <w:tc>
          <w:tcPr>
            <w:tcW w:w="277" w:type="pct"/>
            <w:tcBorders>
              <w:top w:val="nil"/>
              <w:left w:val="nil"/>
              <w:bottom w:val="single" w:color="auto" w:sz="4" w:space="0"/>
              <w:right w:val="single" w:color="auto" w:sz="4" w:space="0"/>
            </w:tcBorders>
            <w:shd w:val="clear" w:color="auto" w:fill="auto"/>
            <w:noWrap/>
            <w:vAlign w:val="center"/>
          </w:tcPr>
          <w:p w14:paraId="635C265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EBC7A84">
            <w:pPr>
              <w:widowControl/>
              <w:jc w:val="center"/>
              <w:rPr>
                <w:rFonts w:ascii="宋体" w:hAnsi="宋体" w:eastAsia="宋体" w:cs="宋体"/>
                <w:kern w:val="0"/>
                <w:sz w:val="24"/>
                <w:szCs w:val="24"/>
              </w:rPr>
            </w:pPr>
            <w:r>
              <w:rPr>
                <w:rFonts w:hint="eastAsia" w:ascii="宋体" w:hAnsi="宋体" w:eastAsia="宋体" w:cs="宋体"/>
                <w:kern w:val="0"/>
                <w:sz w:val="24"/>
                <w:szCs w:val="24"/>
              </w:rPr>
              <w:t>293340</w:t>
            </w:r>
          </w:p>
        </w:tc>
        <w:tc>
          <w:tcPr>
            <w:tcW w:w="266" w:type="pct"/>
            <w:tcBorders>
              <w:top w:val="nil"/>
              <w:left w:val="nil"/>
              <w:bottom w:val="single" w:color="auto" w:sz="4" w:space="0"/>
              <w:right w:val="single" w:color="auto" w:sz="4" w:space="0"/>
            </w:tcBorders>
            <w:shd w:val="clear" w:color="auto" w:fill="auto"/>
            <w:noWrap/>
            <w:vAlign w:val="center"/>
          </w:tcPr>
          <w:p w14:paraId="27F38CF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928E695">
        <w:tblPrEx>
          <w:tblCellMar>
            <w:top w:w="0" w:type="dxa"/>
            <w:left w:w="108" w:type="dxa"/>
            <w:bottom w:w="0" w:type="dxa"/>
            <w:right w:w="108" w:type="dxa"/>
          </w:tblCellMar>
        </w:tblPrEx>
        <w:trPr>
          <w:trHeight w:val="752" w:hRule="exact"/>
        </w:trPr>
        <w:tc>
          <w:tcPr>
            <w:tcW w:w="238" w:type="pct"/>
            <w:vMerge w:val="restart"/>
            <w:tcBorders>
              <w:top w:val="nil"/>
              <w:left w:val="single" w:color="auto" w:sz="4" w:space="0"/>
              <w:right w:val="single" w:color="auto" w:sz="4" w:space="0"/>
            </w:tcBorders>
            <w:vAlign w:val="center"/>
          </w:tcPr>
          <w:p w14:paraId="7E808D90">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3</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60AA2DE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颍上局</w:t>
            </w:r>
          </w:p>
        </w:tc>
        <w:tc>
          <w:tcPr>
            <w:tcW w:w="707" w:type="pct"/>
            <w:tcBorders>
              <w:top w:val="nil"/>
              <w:left w:val="nil"/>
              <w:bottom w:val="single" w:color="auto" w:sz="4" w:space="0"/>
              <w:right w:val="single" w:color="auto" w:sz="4" w:space="0"/>
            </w:tcBorders>
            <w:shd w:val="clear" w:color="auto" w:fill="auto"/>
            <w:vAlign w:val="center"/>
          </w:tcPr>
          <w:p w14:paraId="6ED3EBF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颍河左堤颍上段</w:t>
            </w:r>
          </w:p>
        </w:tc>
        <w:tc>
          <w:tcPr>
            <w:tcW w:w="383" w:type="pct"/>
            <w:tcBorders>
              <w:top w:val="nil"/>
              <w:left w:val="nil"/>
              <w:bottom w:val="single" w:color="auto" w:sz="4" w:space="0"/>
              <w:right w:val="single" w:color="auto" w:sz="4" w:space="0"/>
            </w:tcBorders>
            <w:shd w:val="clear" w:color="auto" w:fill="auto"/>
            <w:vAlign w:val="center"/>
          </w:tcPr>
          <w:p w14:paraId="3DE23EA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61.089</w:t>
            </w:r>
          </w:p>
        </w:tc>
        <w:tc>
          <w:tcPr>
            <w:tcW w:w="778" w:type="pct"/>
            <w:tcBorders>
              <w:top w:val="nil"/>
              <w:left w:val="nil"/>
              <w:bottom w:val="single" w:color="auto" w:sz="4" w:space="0"/>
              <w:right w:val="single" w:color="auto" w:sz="4" w:space="0"/>
            </w:tcBorders>
            <w:shd w:val="clear" w:color="auto" w:fill="auto"/>
            <w:vAlign w:val="center"/>
          </w:tcPr>
          <w:p w14:paraId="5D4AC05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0+000~37+183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39+456~63+362</w:t>
            </w:r>
          </w:p>
        </w:tc>
        <w:tc>
          <w:tcPr>
            <w:tcW w:w="663" w:type="pct"/>
            <w:tcBorders>
              <w:top w:val="nil"/>
              <w:left w:val="nil"/>
              <w:bottom w:val="single" w:color="auto" w:sz="4" w:space="0"/>
              <w:right w:val="single" w:color="auto" w:sz="4" w:space="0"/>
            </w:tcBorders>
            <w:shd w:val="clear" w:color="auto" w:fill="auto"/>
            <w:vAlign w:val="center"/>
          </w:tcPr>
          <w:p w14:paraId="6D9F5DE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2054376</w:t>
            </w:r>
          </w:p>
        </w:tc>
        <w:tc>
          <w:tcPr>
            <w:tcW w:w="268" w:type="pct"/>
            <w:tcBorders>
              <w:top w:val="nil"/>
              <w:left w:val="nil"/>
              <w:bottom w:val="single" w:color="auto" w:sz="4" w:space="0"/>
              <w:right w:val="single" w:color="auto" w:sz="4" w:space="0"/>
            </w:tcBorders>
            <w:shd w:val="clear" w:color="auto" w:fill="auto"/>
            <w:noWrap/>
            <w:vAlign w:val="center"/>
          </w:tcPr>
          <w:p w14:paraId="4C9EEB9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0D25F3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186729</w:t>
            </w:r>
          </w:p>
        </w:tc>
        <w:tc>
          <w:tcPr>
            <w:tcW w:w="277" w:type="pct"/>
            <w:tcBorders>
              <w:top w:val="nil"/>
              <w:left w:val="nil"/>
              <w:bottom w:val="single" w:color="auto" w:sz="4" w:space="0"/>
              <w:right w:val="single" w:color="auto" w:sz="4" w:space="0"/>
            </w:tcBorders>
            <w:shd w:val="clear" w:color="auto" w:fill="auto"/>
            <w:noWrap/>
            <w:vAlign w:val="center"/>
          </w:tcPr>
          <w:p w14:paraId="51708A1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EB2AED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415015</w:t>
            </w:r>
          </w:p>
        </w:tc>
        <w:tc>
          <w:tcPr>
            <w:tcW w:w="266" w:type="pct"/>
            <w:tcBorders>
              <w:top w:val="nil"/>
              <w:left w:val="nil"/>
              <w:bottom w:val="single" w:color="auto" w:sz="4" w:space="0"/>
              <w:right w:val="single" w:color="auto" w:sz="4" w:space="0"/>
            </w:tcBorders>
            <w:shd w:val="clear" w:color="auto" w:fill="auto"/>
            <w:noWrap/>
            <w:vAlign w:val="center"/>
          </w:tcPr>
          <w:p w14:paraId="7FD9A44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F546A9F">
        <w:tblPrEx>
          <w:tblCellMar>
            <w:top w:w="0" w:type="dxa"/>
            <w:left w:w="108" w:type="dxa"/>
            <w:bottom w:w="0" w:type="dxa"/>
            <w:right w:w="108" w:type="dxa"/>
          </w:tblCellMar>
        </w:tblPrEx>
        <w:trPr>
          <w:trHeight w:val="454" w:hRule="exact"/>
        </w:trPr>
        <w:tc>
          <w:tcPr>
            <w:tcW w:w="238" w:type="pct"/>
            <w:vMerge w:val="continue"/>
            <w:tcBorders>
              <w:left w:val="single" w:color="auto" w:sz="4" w:space="0"/>
              <w:right w:val="single" w:color="auto" w:sz="4" w:space="0"/>
            </w:tcBorders>
            <w:vAlign w:val="center"/>
          </w:tcPr>
          <w:p w14:paraId="5E3EE01E">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479E00A3">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15ED5D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淮北大堤颍上段</w:t>
            </w:r>
          </w:p>
        </w:tc>
        <w:tc>
          <w:tcPr>
            <w:tcW w:w="383" w:type="pct"/>
            <w:tcBorders>
              <w:top w:val="nil"/>
              <w:left w:val="nil"/>
              <w:bottom w:val="single" w:color="auto" w:sz="4" w:space="0"/>
              <w:right w:val="single" w:color="auto" w:sz="4" w:space="0"/>
            </w:tcBorders>
            <w:shd w:val="clear" w:color="auto" w:fill="auto"/>
            <w:noWrap/>
            <w:vAlign w:val="center"/>
          </w:tcPr>
          <w:p w14:paraId="697D1C3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17.482</w:t>
            </w:r>
          </w:p>
        </w:tc>
        <w:tc>
          <w:tcPr>
            <w:tcW w:w="778" w:type="pct"/>
            <w:tcBorders>
              <w:top w:val="nil"/>
              <w:left w:val="nil"/>
              <w:bottom w:val="single" w:color="auto" w:sz="4" w:space="0"/>
              <w:right w:val="single" w:color="auto" w:sz="4" w:space="0"/>
            </w:tcBorders>
            <w:shd w:val="clear" w:color="auto" w:fill="auto"/>
            <w:vAlign w:val="center"/>
          </w:tcPr>
          <w:p w14:paraId="14789B6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0+000~17+482</w:t>
            </w:r>
          </w:p>
        </w:tc>
        <w:tc>
          <w:tcPr>
            <w:tcW w:w="663" w:type="pct"/>
            <w:tcBorders>
              <w:top w:val="nil"/>
              <w:left w:val="nil"/>
              <w:bottom w:val="single" w:color="auto" w:sz="4" w:space="0"/>
              <w:right w:val="single" w:color="auto" w:sz="4" w:space="0"/>
            </w:tcBorders>
            <w:shd w:val="clear" w:color="auto" w:fill="auto"/>
            <w:vAlign w:val="center"/>
          </w:tcPr>
          <w:p w14:paraId="6FA87F4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1001335</w:t>
            </w:r>
          </w:p>
        </w:tc>
        <w:tc>
          <w:tcPr>
            <w:tcW w:w="268" w:type="pct"/>
            <w:tcBorders>
              <w:top w:val="nil"/>
              <w:left w:val="nil"/>
              <w:bottom w:val="single" w:color="auto" w:sz="4" w:space="0"/>
              <w:right w:val="single" w:color="auto" w:sz="4" w:space="0"/>
            </w:tcBorders>
            <w:shd w:val="clear" w:color="auto" w:fill="auto"/>
            <w:noWrap/>
            <w:vAlign w:val="center"/>
          </w:tcPr>
          <w:p w14:paraId="3A771D3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0A082F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209550</w:t>
            </w:r>
          </w:p>
        </w:tc>
        <w:tc>
          <w:tcPr>
            <w:tcW w:w="277" w:type="pct"/>
            <w:tcBorders>
              <w:top w:val="nil"/>
              <w:left w:val="nil"/>
              <w:bottom w:val="single" w:color="auto" w:sz="4" w:space="0"/>
              <w:right w:val="single" w:color="auto" w:sz="4" w:space="0"/>
            </w:tcBorders>
            <w:shd w:val="clear" w:color="auto" w:fill="auto"/>
            <w:noWrap/>
            <w:vAlign w:val="center"/>
          </w:tcPr>
          <w:p w14:paraId="234D2A7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E97565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524460</w:t>
            </w:r>
          </w:p>
        </w:tc>
        <w:tc>
          <w:tcPr>
            <w:tcW w:w="266" w:type="pct"/>
            <w:tcBorders>
              <w:top w:val="nil"/>
              <w:left w:val="nil"/>
              <w:bottom w:val="single" w:color="auto" w:sz="4" w:space="0"/>
              <w:right w:val="single" w:color="auto" w:sz="4" w:space="0"/>
            </w:tcBorders>
            <w:shd w:val="clear" w:color="auto" w:fill="auto"/>
            <w:noWrap/>
            <w:vAlign w:val="center"/>
          </w:tcPr>
          <w:p w14:paraId="6939E4B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7193D02">
        <w:tblPrEx>
          <w:tblCellMar>
            <w:top w:w="0" w:type="dxa"/>
            <w:left w:w="108" w:type="dxa"/>
            <w:bottom w:w="0" w:type="dxa"/>
            <w:right w:w="108" w:type="dxa"/>
          </w:tblCellMar>
        </w:tblPrEx>
        <w:trPr>
          <w:trHeight w:val="709" w:hRule="exact"/>
        </w:trPr>
        <w:tc>
          <w:tcPr>
            <w:tcW w:w="238" w:type="pct"/>
            <w:vMerge w:val="continue"/>
            <w:tcBorders>
              <w:left w:val="single" w:color="auto" w:sz="4" w:space="0"/>
              <w:right w:val="single" w:color="auto" w:sz="4" w:space="0"/>
            </w:tcBorders>
            <w:vAlign w:val="center"/>
          </w:tcPr>
          <w:p w14:paraId="5CC10540">
            <w:pPr>
              <w:widowControl/>
              <w:jc w:val="left"/>
              <w:rPr>
                <w:rFonts w:ascii="宋体" w:hAnsi="宋体" w:eastAsia="宋体" w:cs="宋体"/>
                <w:color w:val="auto"/>
                <w:kern w:val="0"/>
                <w:sz w:val="24"/>
                <w:szCs w:val="24"/>
              </w:rPr>
            </w:pPr>
          </w:p>
        </w:tc>
        <w:tc>
          <w:tcPr>
            <w:tcW w:w="373" w:type="pct"/>
            <w:vMerge w:val="restart"/>
            <w:tcBorders>
              <w:top w:val="nil"/>
              <w:left w:val="single" w:color="auto" w:sz="4" w:space="0"/>
              <w:right w:val="single" w:color="auto" w:sz="4" w:space="0"/>
            </w:tcBorders>
            <w:vAlign w:val="center"/>
          </w:tcPr>
          <w:p w14:paraId="2B0B2179">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w:t>
            </w:r>
          </w:p>
        </w:tc>
        <w:tc>
          <w:tcPr>
            <w:tcW w:w="707" w:type="pct"/>
            <w:tcBorders>
              <w:top w:val="nil"/>
              <w:left w:val="nil"/>
              <w:bottom w:val="single" w:color="auto" w:sz="4" w:space="0"/>
              <w:right w:val="single" w:color="auto" w:sz="4" w:space="0"/>
            </w:tcBorders>
            <w:shd w:val="clear" w:color="auto" w:fill="auto"/>
            <w:vAlign w:val="center"/>
          </w:tcPr>
          <w:p w14:paraId="56F03DB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颍河左堤颍上闸段</w:t>
            </w:r>
          </w:p>
        </w:tc>
        <w:tc>
          <w:tcPr>
            <w:tcW w:w="383" w:type="pct"/>
            <w:tcBorders>
              <w:top w:val="nil"/>
              <w:left w:val="nil"/>
              <w:bottom w:val="single" w:color="auto" w:sz="4" w:space="0"/>
              <w:right w:val="single" w:color="auto" w:sz="4" w:space="0"/>
            </w:tcBorders>
            <w:shd w:val="clear" w:color="auto" w:fill="auto"/>
            <w:noWrap/>
            <w:vAlign w:val="center"/>
          </w:tcPr>
          <w:p w14:paraId="485BA50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2.273</w:t>
            </w:r>
          </w:p>
        </w:tc>
        <w:tc>
          <w:tcPr>
            <w:tcW w:w="778" w:type="pct"/>
            <w:tcBorders>
              <w:top w:val="nil"/>
              <w:left w:val="nil"/>
              <w:bottom w:val="single" w:color="auto" w:sz="4" w:space="0"/>
              <w:right w:val="single" w:color="auto" w:sz="4" w:space="0"/>
            </w:tcBorders>
            <w:shd w:val="clear" w:color="auto" w:fill="auto"/>
            <w:vAlign w:val="center"/>
          </w:tcPr>
          <w:p w14:paraId="7C273C2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37+183~39+456</w:t>
            </w:r>
          </w:p>
        </w:tc>
        <w:tc>
          <w:tcPr>
            <w:tcW w:w="663" w:type="pct"/>
            <w:vMerge w:val="restart"/>
            <w:tcBorders>
              <w:top w:val="nil"/>
              <w:left w:val="nil"/>
              <w:right w:val="single" w:color="auto" w:sz="4" w:space="0"/>
            </w:tcBorders>
            <w:shd w:val="clear" w:color="auto" w:fill="auto"/>
            <w:vAlign w:val="center"/>
          </w:tcPr>
          <w:p w14:paraId="5369837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55000</w:t>
            </w:r>
          </w:p>
        </w:tc>
        <w:tc>
          <w:tcPr>
            <w:tcW w:w="268" w:type="pct"/>
            <w:vMerge w:val="restart"/>
            <w:tcBorders>
              <w:top w:val="nil"/>
              <w:left w:val="nil"/>
              <w:right w:val="single" w:color="auto" w:sz="4" w:space="0"/>
            </w:tcBorders>
            <w:shd w:val="clear" w:color="auto" w:fill="auto"/>
            <w:noWrap/>
            <w:vAlign w:val="center"/>
          </w:tcPr>
          <w:p w14:paraId="24C8E2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vMerge w:val="restart"/>
            <w:tcBorders>
              <w:top w:val="nil"/>
              <w:left w:val="nil"/>
              <w:right w:val="single" w:color="auto" w:sz="4" w:space="0"/>
            </w:tcBorders>
            <w:shd w:val="clear" w:color="auto" w:fill="auto"/>
            <w:noWrap/>
            <w:vAlign w:val="center"/>
          </w:tcPr>
          <w:p w14:paraId="4E2DEC1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277" w:type="pct"/>
            <w:vMerge w:val="restart"/>
            <w:tcBorders>
              <w:top w:val="nil"/>
              <w:left w:val="nil"/>
              <w:right w:val="single" w:color="auto" w:sz="4" w:space="0"/>
            </w:tcBorders>
            <w:shd w:val="clear" w:color="auto" w:fill="auto"/>
            <w:noWrap/>
            <w:vAlign w:val="center"/>
          </w:tcPr>
          <w:p w14:paraId="4487F2D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vMerge w:val="restart"/>
            <w:tcBorders>
              <w:top w:val="nil"/>
              <w:left w:val="nil"/>
              <w:right w:val="single" w:color="auto" w:sz="4" w:space="0"/>
            </w:tcBorders>
            <w:shd w:val="clear" w:color="auto" w:fill="auto"/>
            <w:noWrap/>
            <w:vAlign w:val="center"/>
          </w:tcPr>
          <w:p w14:paraId="0AD5266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266" w:type="pct"/>
            <w:vMerge w:val="restart"/>
            <w:tcBorders>
              <w:top w:val="nil"/>
              <w:left w:val="nil"/>
              <w:right w:val="single" w:color="auto" w:sz="4" w:space="0"/>
            </w:tcBorders>
            <w:shd w:val="clear" w:color="auto" w:fill="auto"/>
            <w:noWrap/>
            <w:vAlign w:val="center"/>
          </w:tcPr>
          <w:p w14:paraId="01141C0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619BF78">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vAlign w:val="center"/>
          </w:tcPr>
          <w:p w14:paraId="0F4645AA">
            <w:pPr>
              <w:widowControl/>
              <w:jc w:val="left"/>
              <w:rPr>
                <w:rFonts w:ascii="宋体" w:hAnsi="宋体" w:eastAsia="宋体" w:cs="宋体"/>
                <w:kern w:val="0"/>
                <w:sz w:val="24"/>
                <w:szCs w:val="24"/>
              </w:rPr>
            </w:pPr>
          </w:p>
        </w:tc>
        <w:tc>
          <w:tcPr>
            <w:tcW w:w="373" w:type="pct"/>
            <w:vMerge w:val="continue"/>
            <w:tcBorders>
              <w:left w:val="single" w:color="auto" w:sz="4" w:space="0"/>
              <w:bottom w:val="single" w:color="auto" w:sz="4" w:space="0"/>
              <w:right w:val="single" w:color="auto" w:sz="4" w:space="0"/>
            </w:tcBorders>
            <w:shd w:val="clear" w:color="auto" w:fill="auto"/>
            <w:vAlign w:val="center"/>
          </w:tcPr>
          <w:p w14:paraId="427F3D6A">
            <w:pPr>
              <w:widowControl/>
              <w:jc w:val="center"/>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250FE5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颍上闸右导流堤</w:t>
            </w:r>
          </w:p>
        </w:tc>
        <w:tc>
          <w:tcPr>
            <w:tcW w:w="383" w:type="pct"/>
            <w:tcBorders>
              <w:top w:val="nil"/>
              <w:left w:val="nil"/>
              <w:bottom w:val="single" w:color="auto" w:sz="4" w:space="0"/>
              <w:right w:val="single" w:color="auto" w:sz="4" w:space="0"/>
            </w:tcBorders>
            <w:shd w:val="clear" w:color="auto" w:fill="auto"/>
            <w:noWrap/>
            <w:vAlign w:val="center"/>
          </w:tcPr>
          <w:p w14:paraId="6668D0E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2.571</w:t>
            </w:r>
          </w:p>
        </w:tc>
        <w:tc>
          <w:tcPr>
            <w:tcW w:w="778" w:type="pct"/>
            <w:tcBorders>
              <w:top w:val="nil"/>
              <w:left w:val="nil"/>
              <w:bottom w:val="single" w:color="auto" w:sz="4" w:space="0"/>
              <w:right w:val="single" w:color="auto" w:sz="4" w:space="0"/>
            </w:tcBorders>
            <w:shd w:val="clear" w:color="auto" w:fill="auto"/>
            <w:noWrap/>
            <w:vAlign w:val="center"/>
          </w:tcPr>
          <w:p w14:paraId="4F232DD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0+000~2+571</w:t>
            </w:r>
          </w:p>
        </w:tc>
        <w:tc>
          <w:tcPr>
            <w:tcW w:w="663" w:type="pct"/>
            <w:vMerge w:val="continue"/>
            <w:tcBorders>
              <w:left w:val="nil"/>
              <w:bottom w:val="single" w:color="auto" w:sz="4" w:space="0"/>
              <w:right w:val="single" w:color="auto" w:sz="4" w:space="0"/>
            </w:tcBorders>
            <w:shd w:val="clear" w:color="auto" w:fill="auto"/>
            <w:noWrap/>
            <w:vAlign w:val="center"/>
          </w:tcPr>
          <w:p w14:paraId="4C9157CC">
            <w:pPr>
              <w:widowControl/>
              <w:jc w:val="center"/>
              <w:rPr>
                <w:rFonts w:ascii="宋体" w:hAnsi="宋体" w:eastAsia="宋体" w:cs="宋体"/>
                <w:kern w:val="0"/>
                <w:sz w:val="24"/>
                <w:szCs w:val="24"/>
              </w:rPr>
            </w:pPr>
          </w:p>
        </w:tc>
        <w:tc>
          <w:tcPr>
            <w:tcW w:w="268" w:type="pct"/>
            <w:vMerge w:val="continue"/>
            <w:tcBorders>
              <w:left w:val="nil"/>
              <w:bottom w:val="single" w:color="auto" w:sz="4" w:space="0"/>
              <w:right w:val="single" w:color="auto" w:sz="4" w:space="0"/>
            </w:tcBorders>
            <w:shd w:val="clear" w:color="auto" w:fill="auto"/>
            <w:noWrap/>
            <w:vAlign w:val="center"/>
          </w:tcPr>
          <w:p w14:paraId="24E34D78">
            <w:pPr>
              <w:widowControl/>
              <w:jc w:val="center"/>
              <w:rPr>
                <w:rFonts w:ascii="宋体" w:hAnsi="宋体" w:eastAsia="宋体" w:cs="宋体"/>
                <w:kern w:val="0"/>
                <w:sz w:val="24"/>
                <w:szCs w:val="24"/>
              </w:rPr>
            </w:pPr>
          </w:p>
        </w:tc>
        <w:tc>
          <w:tcPr>
            <w:tcW w:w="565" w:type="pct"/>
            <w:vMerge w:val="continue"/>
            <w:tcBorders>
              <w:left w:val="nil"/>
              <w:bottom w:val="single" w:color="auto" w:sz="4" w:space="0"/>
              <w:right w:val="single" w:color="auto" w:sz="4" w:space="0"/>
            </w:tcBorders>
            <w:shd w:val="clear" w:color="auto" w:fill="auto"/>
            <w:noWrap/>
            <w:vAlign w:val="center"/>
          </w:tcPr>
          <w:p w14:paraId="4514E0D0">
            <w:pPr>
              <w:widowControl/>
              <w:jc w:val="center"/>
              <w:rPr>
                <w:rFonts w:ascii="宋体" w:hAnsi="宋体" w:eastAsia="宋体" w:cs="宋体"/>
                <w:kern w:val="0"/>
                <w:sz w:val="24"/>
                <w:szCs w:val="24"/>
              </w:rPr>
            </w:pPr>
          </w:p>
        </w:tc>
        <w:tc>
          <w:tcPr>
            <w:tcW w:w="277" w:type="pct"/>
            <w:vMerge w:val="continue"/>
            <w:tcBorders>
              <w:left w:val="nil"/>
              <w:bottom w:val="single" w:color="auto" w:sz="4" w:space="0"/>
              <w:right w:val="single" w:color="auto" w:sz="4" w:space="0"/>
            </w:tcBorders>
            <w:shd w:val="clear" w:color="auto" w:fill="auto"/>
            <w:noWrap/>
            <w:vAlign w:val="center"/>
          </w:tcPr>
          <w:p w14:paraId="57B02D8B">
            <w:pPr>
              <w:widowControl/>
              <w:jc w:val="center"/>
              <w:rPr>
                <w:rFonts w:ascii="宋体" w:hAnsi="宋体" w:eastAsia="宋体" w:cs="宋体"/>
                <w:kern w:val="0"/>
                <w:sz w:val="24"/>
                <w:szCs w:val="24"/>
              </w:rPr>
            </w:pPr>
          </w:p>
        </w:tc>
        <w:tc>
          <w:tcPr>
            <w:tcW w:w="481" w:type="pct"/>
            <w:vMerge w:val="continue"/>
            <w:tcBorders>
              <w:left w:val="nil"/>
              <w:bottom w:val="single" w:color="auto" w:sz="4" w:space="0"/>
              <w:right w:val="single" w:color="auto" w:sz="4" w:space="0"/>
            </w:tcBorders>
            <w:shd w:val="clear" w:color="auto" w:fill="auto"/>
            <w:noWrap/>
            <w:vAlign w:val="center"/>
          </w:tcPr>
          <w:p w14:paraId="1A5869F0">
            <w:pPr>
              <w:widowControl/>
              <w:jc w:val="center"/>
              <w:rPr>
                <w:rFonts w:ascii="宋体" w:hAnsi="宋体" w:eastAsia="宋体" w:cs="宋体"/>
                <w:kern w:val="0"/>
                <w:sz w:val="24"/>
                <w:szCs w:val="24"/>
              </w:rPr>
            </w:pPr>
          </w:p>
        </w:tc>
        <w:tc>
          <w:tcPr>
            <w:tcW w:w="266" w:type="pct"/>
            <w:vMerge w:val="continue"/>
            <w:tcBorders>
              <w:left w:val="nil"/>
              <w:bottom w:val="single" w:color="auto" w:sz="4" w:space="0"/>
              <w:right w:val="single" w:color="auto" w:sz="4" w:space="0"/>
            </w:tcBorders>
            <w:shd w:val="clear" w:color="auto" w:fill="auto"/>
            <w:noWrap/>
            <w:vAlign w:val="center"/>
          </w:tcPr>
          <w:p w14:paraId="610C8627">
            <w:pPr>
              <w:widowControl/>
              <w:jc w:val="center"/>
              <w:rPr>
                <w:rFonts w:ascii="宋体" w:hAnsi="宋体" w:eastAsia="宋体" w:cs="宋体"/>
                <w:kern w:val="0"/>
                <w:sz w:val="24"/>
                <w:szCs w:val="24"/>
              </w:rPr>
            </w:pPr>
          </w:p>
        </w:tc>
      </w:tr>
      <w:tr w14:paraId="2CC65B46">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50A6FC69">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3D682FE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怀远局1</w:t>
            </w:r>
          </w:p>
        </w:tc>
        <w:tc>
          <w:tcPr>
            <w:tcW w:w="707" w:type="pct"/>
            <w:tcBorders>
              <w:top w:val="nil"/>
              <w:left w:val="nil"/>
              <w:bottom w:val="single" w:color="auto" w:sz="4" w:space="0"/>
              <w:right w:val="single" w:color="auto" w:sz="4" w:space="0"/>
            </w:tcBorders>
            <w:shd w:val="clear" w:color="auto" w:fill="auto"/>
            <w:vAlign w:val="center"/>
          </w:tcPr>
          <w:p w14:paraId="6CB50DA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w:t>
            </w:r>
          </w:p>
        </w:tc>
        <w:tc>
          <w:tcPr>
            <w:tcW w:w="383" w:type="pct"/>
            <w:tcBorders>
              <w:top w:val="nil"/>
              <w:left w:val="nil"/>
              <w:bottom w:val="single" w:color="auto" w:sz="4" w:space="0"/>
              <w:right w:val="single" w:color="auto" w:sz="4" w:space="0"/>
            </w:tcBorders>
            <w:shd w:val="clear" w:color="auto" w:fill="auto"/>
            <w:vAlign w:val="center"/>
          </w:tcPr>
          <w:p w14:paraId="5E6036E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30.193</w:t>
            </w:r>
          </w:p>
        </w:tc>
        <w:tc>
          <w:tcPr>
            <w:tcW w:w="778" w:type="pct"/>
            <w:tcBorders>
              <w:top w:val="nil"/>
              <w:left w:val="nil"/>
              <w:bottom w:val="single" w:color="auto" w:sz="4" w:space="0"/>
              <w:right w:val="single" w:color="auto" w:sz="4" w:space="0"/>
            </w:tcBorders>
            <w:shd w:val="clear" w:color="auto" w:fill="auto"/>
            <w:vAlign w:val="center"/>
          </w:tcPr>
          <w:p w14:paraId="6BDE17F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84+207~114+400</w:t>
            </w:r>
          </w:p>
        </w:tc>
        <w:tc>
          <w:tcPr>
            <w:tcW w:w="663" w:type="pct"/>
            <w:tcBorders>
              <w:top w:val="nil"/>
              <w:left w:val="nil"/>
              <w:bottom w:val="single" w:color="auto" w:sz="4" w:space="0"/>
              <w:right w:val="single" w:color="auto" w:sz="4" w:space="0"/>
            </w:tcBorders>
            <w:shd w:val="clear" w:color="auto" w:fill="auto"/>
            <w:noWrap/>
            <w:vAlign w:val="center"/>
          </w:tcPr>
          <w:p w14:paraId="4303B08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1146725</w:t>
            </w:r>
          </w:p>
        </w:tc>
        <w:tc>
          <w:tcPr>
            <w:tcW w:w="268" w:type="pct"/>
            <w:tcBorders>
              <w:top w:val="nil"/>
              <w:left w:val="nil"/>
              <w:bottom w:val="single" w:color="auto" w:sz="4" w:space="0"/>
              <w:right w:val="single" w:color="auto" w:sz="4" w:space="0"/>
            </w:tcBorders>
            <w:shd w:val="clear" w:color="auto" w:fill="auto"/>
            <w:noWrap/>
            <w:vAlign w:val="center"/>
          </w:tcPr>
          <w:p w14:paraId="5DA7C9E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3B0503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221622</w:t>
            </w:r>
          </w:p>
        </w:tc>
        <w:tc>
          <w:tcPr>
            <w:tcW w:w="277" w:type="pct"/>
            <w:tcBorders>
              <w:top w:val="nil"/>
              <w:left w:val="nil"/>
              <w:bottom w:val="single" w:color="auto" w:sz="4" w:space="0"/>
              <w:right w:val="single" w:color="auto" w:sz="4" w:space="0"/>
            </w:tcBorders>
            <w:shd w:val="clear" w:color="auto" w:fill="auto"/>
            <w:noWrap/>
            <w:vAlign w:val="center"/>
          </w:tcPr>
          <w:p w14:paraId="67073B7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9F3287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150965</w:t>
            </w:r>
          </w:p>
        </w:tc>
        <w:tc>
          <w:tcPr>
            <w:tcW w:w="266" w:type="pct"/>
            <w:tcBorders>
              <w:top w:val="nil"/>
              <w:left w:val="nil"/>
              <w:bottom w:val="single" w:color="auto" w:sz="4" w:space="0"/>
              <w:right w:val="single" w:color="auto" w:sz="4" w:space="0"/>
            </w:tcBorders>
            <w:shd w:val="clear" w:color="auto" w:fill="auto"/>
            <w:noWrap/>
            <w:vAlign w:val="center"/>
          </w:tcPr>
          <w:p w14:paraId="0EEA9D8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79D8CCB">
        <w:tblPrEx>
          <w:tblCellMar>
            <w:top w:w="0" w:type="dxa"/>
            <w:left w:w="108" w:type="dxa"/>
            <w:bottom w:w="0" w:type="dxa"/>
            <w:right w:w="108" w:type="dxa"/>
          </w:tblCellMar>
        </w:tblPrEx>
        <w:trPr>
          <w:trHeight w:val="682" w:hRule="exact"/>
        </w:trPr>
        <w:tc>
          <w:tcPr>
            <w:tcW w:w="238" w:type="pct"/>
            <w:vMerge w:val="continue"/>
            <w:tcBorders>
              <w:top w:val="nil"/>
              <w:left w:val="single" w:color="auto" w:sz="4" w:space="0"/>
              <w:bottom w:val="single" w:color="000000" w:sz="4" w:space="0"/>
              <w:right w:val="single" w:color="auto" w:sz="4" w:space="0"/>
            </w:tcBorders>
            <w:vAlign w:val="center"/>
          </w:tcPr>
          <w:p w14:paraId="264EFD8A">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5ED48A0C">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F3C1DA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淮北大堤饶荆段（石羊坝）</w:t>
            </w:r>
          </w:p>
        </w:tc>
        <w:tc>
          <w:tcPr>
            <w:tcW w:w="383" w:type="pct"/>
            <w:tcBorders>
              <w:top w:val="nil"/>
              <w:left w:val="nil"/>
              <w:bottom w:val="single" w:color="auto" w:sz="4" w:space="0"/>
              <w:right w:val="single" w:color="auto" w:sz="4" w:space="0"/>
            </w:tcBorders>
            <w:shd w:val="clear" w:color="auto" w:fill="auto"/>
            <w:vAlign w:val="center"/>
          </w:tcPr>
          <w:p w14:paraId="50BA183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5.84</w:t>
            </w:r>
          </w:p>
        </w:tc>
        <w:tc>
          <w:tcPr>
            <w:tcW w:w="778" w:type="pct"/>
            <w:tcBorders>
              <w:top w:val="nil"/>
              <w:left w:val="nil"/>
              <w:bottom w:val="single" w:color="auto" w:sz="4" w:space="0"/>
              <w:right w:val="single" w:color="auto" w:sz="4" w:space="0"/>
            </w:tcBorders>
            <w:shd w:val="clear" w:color="auto" w:fill="auto"/>
            <w:vAlign w:val="center"/>
          </w:tcPr>
          <w:p w14:paraId="3A5E14A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114+400~120+240</w:t>
            </w:r>
          </w:p>
        </w:tc>
        <w:tc>
          <w:tcPr>
            <w:tcW w:w="663" w:type="pct"/>
            <w:tcBorders>
              <w:top w:val="nil"/>
              <w:left w:val="nil"/>
              <w:bottom w:val="single" w:color="auto" w:sz="4" w:space="0"/>
              <w:right w:val="single" w:color="auto" w:sz="4" w:space="0"/>
            </w:tcBorders>
            <w:shd w:val="clear" w:color="auto" w:fill="auto"/>
            <w:noWrap/>
            <w:vAlign w:val="center"/>
          </w:tcPr>
          <w:p w14:paraId="13940C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273055</w:t>
            </w:r>
          </w:p>
        </w:tc>
        <w:tc>
          <w:tcPr>
            <w:tcW w:w="268" w:type="pct"/>
            <w:tcBorders>
              <w:top w:val="nil"/>
              <w:left w:val="nil"/>
              <w:bottom w:val="single" w:color="auto" w:sz="4" w:space="0"/>
              <w:right w:val="single" w:color="auto" w:sz="4" w:space="0"/>
            </w:tcBorders>
            <w:shd w:val="clear" w:color="auto" w:fill="auto"/>
            <w:noWrap/>
            <w:vAlign w:val="center"/>
          </w:tcPr>
          <w:p w14:paraId="4C50B05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0B027B3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883CFF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7F4565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0F8EF87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156A01FB">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6372EDF9">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8262B48">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76BC91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淮北大堤涡下段</w:t>
            </w:r>
          </w:p>
        </w:tc>
        <w:tc>
          <w:tcPr>
            <w:tcW w:w="383" w:type="pct"/>
            <w:tcBorders>
              <w:top w:val="nil"/>
              <w:left w:val="nil"/>
              <w:bottom w:val="single" w:color="auto" w:sz="4" w:space="0"/>
              <w:right w:val="single" w:color="auto" w:sz="4" w:space="0"/>
            </w:tcBorders>
            <w:shd w:val="clear" w:color="auto" w:fill="auto"/>
            <w:vAlign w:val="center"/>
          </w:tcPr>
          <w:p w14:paraId="06F7D87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w:t>
            </w:r>
          </w:p>
        </w:tc>
        <w:tc>
          <w:tcPr>
            <w:tcW w:w="778" w:type="pct"/>
            <w:tcBorders>
              <w:top w:val="nil"/>
              <w:left w:val="nil"/>
              <w:bottom w:val="single" w:color="auto" w:sz="4" w:space="0"/>
              <w:right w:val="single" w:color="auto" w:sz="4" w:space="0"/>
            </w:tcBorders>
            <w:shd w:val="clear" w:color="auto" w:fill="auto"/>
            <w:vAlign w:val="center"/>
          </w:tcPr>
          <w:p w14:paraId="5EC0F8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0+000~5+835</w:t>
            </w:r>
          </w:p>
        </w:tc>
        <w:tc>
          <w:tcPr>
            <w:tcW w:w="663" w:type="pct"/>
            <w:tcBorders>
              <w:top w:val="nil"/>
              <w:left w:val="nil"/>
              <w:bottom w:val="single" w:color="auto" w:sz="4" w:space="0"/>
              <w:right w:val="single" w:color="auto" w:sz="4" w:space="0"/>
            </w:tcBorders>
            <w:shd w:val="clear" w:color="auto" w:fill="auto"/>
            <w:noWrap/>
            <w:vAlign w:val="center"/>
          </w:tcPr>
          <w:p w14:paraId="72D143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214936</w:t>
            </w:r>
          </w:p>
        </w:tc>
        <w:tc>
          <w:tcPr>
            <w:tcW w:w="268" w:type="pct"/>
            <w:tcBorders>
              <w:top w:val="nil"/>
              <w:left w:val="nil"/>
              <w:bottom w:val="single" w:color="auto" w:sz="4" w:space="0"/>
              <w:right w:val="single" w:color="auto" w:sz="4" w:space="0"/>
            </w:tcBorders>
            <w:shd w:val="clear" w:color="auto" w:fill="auto"/>
            <w:noWrap/>
            <w:vAlign w:val="center"/>
          </w:tcPr>
          <w:p w14:paraId="5879250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212139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88976</w:t>
            </w:r>
          </w:p>
        </w:tc>
        <w:tc>
          <w:tcPr>
            <w:tcW w:w="277" w:type="pct"/>
            <w:tcBorders>
              <w:top w:val="nil"/>
              <w:left w:val="nil"/>
              <w:bottom w:val="single" w:color="auto" w:sz="4" w:space="0"/>
              <w:right w:val="single" w:color="auto" w:sz="4" w:space="0"/>
            </w:tcBorders>
            <w:shd w:val="clear" w:color="auto" w:fill="auto"/>
            <w:noWrap/>
            <w:vAlign w:val="center"/>
          </w:tcPr>
          <w:p w14:paraId="52FFDB3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E357BC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29175</w:t>
            </w:r>
          </w:p>
        </w:tc>
        <w:tc>
          <w:tcPr>
            <w:tcW w:w="266" w:type="pct"/>
            <w:tcBorders>
              <w:top w:val="nil"/>
              <w:left w:val="nil"/>
              <w:bottom w:val="single" w:color="auto" w:sz="4" w:space="0"/>
              <w:right w:val="single" w:color="auto" w:sz="4" w:space="0"/>
            </w:tcBorders>
            <w:shd w:val="clear" w:color="auto" w:fill="auto"/>
            <w:noWrap/>
            <w:vAlign w:val="center"/>
          </w:tcPr>
          <w:p w14:paraId="1B71D10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0F3E736">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4AEE3B1F">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104CCB1">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3A031CC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城关圈堤</w:t>
            </w:r>
          </w:p>
        </w:tc>
        <w:tc>
          <w:tcPr>
            <w:tcW w:w="383" w:type="pct"/>
            <w:tcBorders>
              <w:top w:val="nil"/>
              <w:left w:val="nil"/>
              <w:bottom w:val="single" w:color="auto" w:sz="4" w:space="0"/>
              <w:right w:val="single" w:color="auto" w:sz="4" w:space="0"/>
            </w:tcBorders>
            <w:shd w:val="clear" w:color="auto" w:fill="auto"/>
            <w:noWrap/>
            <w:vAlign w:val="center"/>
          </w:tcPr>
          <w:p w14:paraId="2C59C10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4.22</w:t>
            </w:r>
          </w:p>
        </w:tc>
        <w:tc>
          <w:tcPr>
            <w:tcW w:w="778" w:type="pct"/>
            <w:tcBorders>
              <w:top w:val="nil"/>
              <w:left w:val="nil"/>
              <w:bottom w:val="single" w:color="auto" w:sz="4" w:space="0"/>
              <w:right w:val="single" w:color="auto" w:sz="4" w:space="0"/>
            </w:tcBorders>
            <w:shd w:val="clear" w:color="auto" w:fill="auto"/>
            <w:vAlign w:val="center"/>
          </w:tcPr>
          <w:p w14:paraId="3F76F9A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3C87ABD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130420</w:t>
            </w:r>
          </w:p>
        </w:tc>
        <w:tc>
          <w:tcPr>
            <w:tcW w:w="268" w:type="pct"/>
            <w:tcBorders>
              <w:top w:val="nil"/>
              <w:left w:val="nil"/>
              <w:bottom w:val="single" w:color="auto" w:sz="4" w:space="0"/>
              <w:right w:val="single" w:color="auto" w:sz="4" w:space="0"/>
            </w:tcBorders>
            <w:shd w:val="clear" w:color="auto" w:fill="auto"/>
            <w:noWrap/>
            <w:vAlign w:val="center"/>
          </w:tcPr>
          <w:p w14:paraId="567C67B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CF535A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57456</w:t>
            </w:r>
          </w:p>
        </w:tc>
        <w:tc>
          <w:tcPr>
            <w:tcW w:w="277" w:type="pct"/>
            <w:tcBorders>
              <w:top w:val="nil"/>
              <w:left w:val="nil"/>
              <w:bottom w:val="single" w:color="auto" w:sz="4" w:space="0"/>
              <w:right w:val="single" w:color="auto" w:sz="4" w:space="0"/>
            </w:tcBorders>
            <w:shd w:val="clear" w:color="auto" w:fill="auto"/>
            <w:noWrap/>
            <w:vAlign w:val="center"/>
          </w:tcPr>
          <w:p w14:paraId="36A40F0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4CA84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21100</w:t>
            </w:r>
          </w:p>
        </w:tc>
        <w:tc>
          <w:tcPr>
            <w:tcW w:w="266" w:type="pct"/>
            <w:tcBorders>
              <w:top w:val="nil"/>
              <w:left w:val="nil"/>
              <w:bottom w:val="single" w:color="auto" w:sz="4" w:space="0"/>
              <w:right w:val="single" w:color="auto" w:sz="4" w:space="0"/>
            </w:tcBorders>
            <w:shd w:val="clear" w:color="auto" w:fill="auto"/>
            <w:noWrap/>
            <w:vAlign w:val="center"/>
          </w:tcPr>
          <w:p w14:paraId="724BB11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0964E48">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6AC52DD6">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7D016CDD">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4F89C9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茨淮新河左右堤</w:t>
            </w:r>
          </w:p>
        </w:tc>
        <w:tc>
          <w:tcPr>
            <w:tcW w:w="383" w:type="pct"/>
            <w:tcBorders>
              <w:top w:val="nil"/>
              <w:left w:val="nil"/>
              <w:bottom w:val="single" w:color="auto" w:sz="4" w:space="0"/>
              <w:right w:val="single" w:color="auto" w:sz="4" w:space="0"/>
            </w:tcBorders>
            <w:shd w:val="clear" w:color="auto" w:fill="auto"/>
            <w:vAlign w:val="center"/>
          </w:tcPr>
          <w:p w14:paraId="6698BB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77.62</w:t>
            </w:r>
          </w:p>
        </w:tc>
        <w:tc>
          <w:tcPr>
            <w:tcW w:w="778" w:type="pct"/>
            <w:tcBorders>
              <w:top w:val="nil"/>
              <w:left w:val="nil"/>
              <w:bottom w:val="single" w:color="auto" w:sz="4" w:space="0"/>
              <w:right w:val="single" w:color="auto" w:sz="4" w:space="0"/>
            </w:tcBorders>
            <w:shd w:val="clear" w:color="auto" w:fill="auto"/>
            <w:vAlign w:val="center"/>
          </w:tcPr>
          <w:p w14:paraId="3EA9586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6E99D33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215980</w:t>
            </w:r>
          </w:p>
        </w:tc>
        <w:tc>
          <w:tcPr>
            <w:tcW w:w="268" w:type="pct"/>
            <w:tcBorders>
              <w:top w:val="nil"/>
              <w:left w:val="nil"/>
              <w:bottom w:val="single" w:color="auto" w:sz="4" w:space="0"/>
              <w:right w:val="single" w:color="auto" w:sz="4" w:space="0"/>
            </w:tcBorders>
            <w:shd w:val="clear" w:color="auto" w:fill="auto"/>
            <w:noWrap/>
            <w:vAlign w:val="center"/>
          </w:tcPr>
          <w:p w14:paraId="1217780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66AB751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51EEB0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683607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262F2FE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6EF48FEC">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2CB6995C">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4A968A7">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03FFAB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塌荆段</w:t>
            </w:r>
          </w:p>
        </w:tc>
        <w:tc>
          <w:tcPr>
            <w:tcW w:w="383" w:type="pct"/>
            <w:tcBorders>
              <w:top w:val="nil"/>
              <w:left w:val="nil"/>
              <w:bottom w:val="single" w:color="auto" w:sz="4" w:space="0"/>
              <w:right w:val="single" w:color="auto" w:sz="4" w:space="0"/>
            </w:tcBorders>
            <w:shd w:val="clear" w:color="auto" w:fill="auto"/>
            <w:vAlign w:val="center"/>
          </w:tcPr>
          <w:p w14:paraId="09B85D9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778" w:type="pct"/>
            <w:tcBorders>
              <w:top w:val="nil"/>
              <w:left w:val="nil"/>
              <w:bottom w:val="single" w:color="auto" w:sz="4" w:space="0"/>
              <w:right w:val="single" w:color="auto" w:sz="4" w:space="0"/>
            </w:tcBorders>
            <w:shd w:val="clear" w:color="auto" w:fill="auto"/>
            <w:vAlign w:val="center"/>
          </w:tcPr>
          <w:p w14:paraId="13D00AE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12A2AAE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132000</w:t>
            </w:r>
          </w:p>
        </w:tc>
        <w:tc>
          <w:tcPr>
            <w:tcW w:w="268" w:type="pct"/>
            <w:tcBorders>
              <w:top w:val="nil"/>
              <w:left w:val="nil"/>
              <w:bottom w:val="single" w:color="auto" w:sz="4" w:space="0"/>
              <w:right w:val="single" w:color="auto" w:sz="4" w:space="0"/>
            </w:tcBorders>
            <w:shd w:val="clear" w:color="auto" w:fill="auto"/>
            <w:noWrap/>
            <w:vAlign w:val="center"/>
          </w:tcPr>
          <w:p w14:paraId="101FF4B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1CC75EB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3679A81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8F922B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361A949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77616931">
        <w:tblPrEx>
          <w:tblCellMar>
            <w:top w:w="0" w:type="dxa"/>
            <w:left w:w="108" w:type="dxa"/>
            <w:bottom w:w="0" w:type="dxa"/>
            <w:right w:w="108" w:type="dxa"/>
          </w:tblCellMar>
        </w:tblPrEx>
        <w:trPr>
          <w:trHeight w:val="720" w:hRule="exact"/>
        </w:trPr>
        <w:tc>
          <w:tcPr>
            <w:tcW w:w="238" w:type="pct"/>
            <w:vMerge w:val="continue"/>
            <w:tcBorders>
              <w:top w:val="nil"/>
              <w:left w:val="single" w:color="auto" w:sz="4" w:space="0"/>
              <w:bottom w:val="single" w:color="000000" w:sz="4" w:space="0"/>
              <w:right w:val="single" w:color="auto" w:sz="4" w:space="0"/>
            </w:tcBorders>
            <w:vAlign w:val="center"/>
          </w:tcPr>
          <w:p w14:paraId="7217C86C">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FC5E6A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蚌埠闸</w:t>
            </w:r>
          </w:p>
        </w:tc>
        <w:tc>
          <w:tcPr>
            <w:tcW w:w="707" w:type="pct"/>
            <w:tcBorders>
              <w:top w:val="nil"/>
              <w:left w:val="nil"/>
              <w:bottom w:val="single" w:color="auto" w:sz="4" w:space="0"/>
              <w:right w:val="single" w:color="auto" w:sz="4" w:space="0"/>
            </w:tcBorders>
            <w:shd w:val="clear" w:color="auto" w:fill="auto"/>
            <w:vAlign w:val="center"/>
          </w:tcPr>
          <w:p w14:paraId="7F4E9C6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淮北大堤蚌埠闸段（含分洪道）</w:t>
            </w:r>
          </w:p>
        </w:tc>
        <w:tc>
          <w:tcPr>
            <w:tcW w:w="383" w:type="pct"/>
            <w:tcBorders>
              <w:top w:val="nil"/>
              <w:left w:val="nil"/>
              <w:bottom w:val="single" w:color="auto" w:sz="4" w:space="0"/>
              <w:right w:val="single" w:color="auto" w:sz="4" w:space="0"/>
            </w:tcBorders>
            <w:shd w:val="clear" w:color="auto" w:fill="auto"/>
            <w:noWrap/>
            <w:vAlign w:val="center"/>
          </w:tcPr>
          <w:p w14:paraId="5B7C624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3.337</w:t>
            </w:r>
          </w:p>
        </w:tc>
        <w:tc>
          <w:tcPr>
            <w:tcW w:w="778" w:type="pct"/>
            <w:tcBorders>
              <w:top w:val="nil"/>
              <w:left w:val="nil"/>
              <w:bottom w:val="single" w:color="auto" w:sz="4" w:space="0"/>
              <w:right w:val="single" w:color="auto" w:sz="4" w:space="0"/>
            </w:tcBorders>
            <w:shd w:val="clear" w:color="auto" w:fill="auto"/>
            <w:vAlign w:val="center"/>
          </w:tcPr>
          <w:p w14:paraId="1D2166A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5+835-9+172</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（含分洪道）</w:t>
            </w:r>
          </w:p>
        </w:tc>
        <w:tc>
          <w:tcPr>
            <w:tcW w:w="663" w:type="pct"/>
            <w:tcBorders>
              <w:top w:val="nil"/>
              <w:left w:val="nil"/>
              <w:bottom w:val="single" w:color="auto" w:sz="4" w:space="0"/>
              <w:right w:val="single" w:color="auto" w:sz="4" w:space="0"/>
            </w:tcBorders>
            <w:shd w:val="clear" w:color="auto" w:fill="auto"/>
            <w:noWrap/>
            <w:vAlign w:val="center"/>
          </w:tcPr>
          <w:p w14:paraId="3784C66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221000</w:t>
            </w:r>
          </w:p>
        </w:tc>
        <w:tc>
          <w:tcPr>
            <w:tcW w:w="268" w:type="pct"/>
            <w:tcBorders>
              <w:top w:val="nil"/>
              <w:left w:val="nil"/>
              <w:bottom w:val="single" w:color="auto" w:sz="4" w:space="0"/>
              <w:right w:val="single" w:color="auto" w:sz="4" w:space="0"/>
            </w:tcBorders>
            <w:shd w:val="clear" w:color="auto" w:fill="auto"/>
            <w:noWrap/>
            <w:vAlign w:val="center"/>
          </w:tcPr>
          <w:p w14:paraId="567287A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65" w:type="pct"/>
            <w:tcBorders>
              <w:top w:val="nil"/>
              <w:left w:val="nil"/>
              <w:bottom w:val="single" w:color="auto" w:sz="4" w:space="0"/>
              <w:right w:val="single" w:color="auto" w:sz="4" w:space="0"/>
            </w:tcBorders>
            <w:shd w:val="clear" w:color="auto" w:fill="auto"/>
            <w:noWrap/>
            <w:vAlign w:val="center"/>
          </w:tcPr>
          <w:p w14:paraId="580F763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3E17BB9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28F24B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138000</w:t>
            </w:r>
          </w:p>
        </w:tc>
        <w:tc>
          <w:tcPr>
            <w:tcW w:w="266" w:type="pct"/>
            <w:tcBorders>
              <w:top w:val="nil"/>
              <w:left w:val="nil"/>
              <w:bottom w:val="single" w:color="auto" w:sz="4" w:space="0"/>
              <w:right w:val="single" w:color="auto" w:sz="4" w:space="0"/>
            </w:tcBorders>
            <w:shd w:val="clear" w:color="auto" w:fill="auto"/>
            <w:noWrap/>
            <w:vAlign w:val="center"/>
          </w:tcPr>
          <w:p w14:paraId="326A479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r>
      <w:tr w14:paraId="7FB4B609">
        <w:tblPrEx>
          <w:tblCellMar>
            <w:top w:w="0" w:type="dxa"/>
            <w:left w:w="108" w:type="dxa"/>
            <w:bottom w:w="0" w:type="dxa"/>
            <w:right w:w="108" w:type="dxa"/>
          </w:tblCellMar>
        </w:tblPrEx>
        <w:trPr>
          <w:trHeight w:val="857"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0C8E4632">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5</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2635F6A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蒙城局</w:t>
            </w:r>
          </w:p>
        </w:tc>
        <w:tc>
          <w:tcPr>
            <w:tcW w:w="707" w:type="pct"/>
            <w:tcBorders>
              <w:top w:val="nil"/>
              <w:left w:val="nil"/>
              <w:bottom w:val="single" w:color="auto" w:sz="4" w:space="0"/>
              <w:right w:val="single" w:color="auto" w:sz="4" w:space="0"/>
            </w:tcBorders>
            <w:shd w:val="clear" w:color="auto" w:fill="auto"/>
            <w:vAlign w:val="center"/>
          </w:tcPr>
          <w:p w14:paraId="3F0A4D8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涡左堤蒙城段</w:t>
            </w:r>
          </w:p>
        </w:tc>
        <w:tc>
          <w:tcPr>
            <w:tcW w:w="383" w:type="pct"/>
            <w:tcBorders>
              <w:top w:val="nil"/>
              <w:left w:val="nil"/>
              <w:bottom w:val="single" w:color="auto" w:sz="4" w:space="0"/>
              <w:right w:val="single" w:color="auto" w:sz="4" w:space="0"/>
            </w:tcBorders>
            <w:shd w:val="clear" w:color="auto" w:fill="auto"/>
            <w:noWrap/>
            <w:vAlign w:val="center"/>
          </w:tcPr>
          <w:p w14:paraId="737373A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54.228</w:t>
            </w:r>
          </w:p>
        </w:tc>
        <w:tc>
          <w:tcPr>
            <w:tcW w:w="778" w:type="pct"/>
            <w:tcBorders>
              <w:top w:val="nil"/>
              <w:left w:val="nil"/>
              <w:bottom w:val="single" w:color="auto" w:sz="4" w:space="0"/>
              <w:right w:val="single" w:color="auto" w:sz="4" w:space="0"/>
            </w:tcBorders>
            <w:shd w:val="clear" w:color="auto" w:fill="auto"/>
            <w:vAlign w:val="center"/>
          </w:tcPr>
          <w:p w14:paraId="02037C2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52+495～83+859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84+963～107+827</w:t>
            </w:r>
          </w:p>
        </w:tc>
        <w:tc>
          <w:tcPr>
            <w:tcW w:w="663" w:type="pct"/>
            <w:tcBorders>
              <w:top w:val="nil"/>
              <w:left w:val="nil"/>
              <w:bottom w:val="single" w:color="auto" w:sz="4" w:space="0"/>
              <w:right w:val="single" w:color="auto" w:sz="4" w:space="0"/>
            </w:tcBorders>
            <w:shd w:val="clear" w:color="auto" w:fill="auto"/>
            <w:noWrap/>
            <w:vAlign w:val="center"/>
          </w:tcPr>
          <w:p w14:paraId="0EFE14B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1054420</w:t>
            </w:r>
          </w:p>
        </w:tc>
        <w:tc>
          <w:tcPr>
            <w:tcW w:w="268" w:type="pct"/>
            <w:tcBorders>
              <w:top w:val="nil"/>
              <w:left w:val="nil"/>
              <w:bottom w:val="single" w:color="auto" w:sz="4" w:space="0"/>
              <w:right w:val="single" w:color="auto" w:sz="4" w:space="0"/>
            </w:tcBorders>
            <w:shd w:val="clear" w:color="auto" w:fill="auto"/>
            <w:noWrap/>
            <w:vAlign w:val="center"/>
          </w:tcPr>
          <w:p w14:paraId="3C245A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C66E16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74584C8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3F4EDF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185000</w:t>
            </w:r>
          </w:p>
        </w:tc>
        <w:tc>
          <w:tcPr>
            <w:tcW w:w="266" w:type="pct"/>
            <w:tcBorders>
              <w:top w:val="nil"/>
              <w:left w:val="nil"/>
              <w:bottom w:val="single" w:color="auto" w:sz="4" w:space="0"/>
              <w:right w:val="single" w:color="auto" w:sz="4" w:space="0"/>
            </w:tcBorders>
            <w:shd w:val="clear" w:color="auto" w:fill="auto"/>
            <w:noWrap/>
            <w:vAlign w:val="center"/>
          </w:tcPr>
          <w:p w14:paraId="262B771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29F350F">
        <w:tblPrEx>
          <w:tblCellMar>
            <w:top w:w="0" w:type="dxa"/>
            <w:left w:w="108" w:type="dxa"/>
            <w:bottom w:w="0" w:type="dxa"/>
            <w:right w:w="108" w:type="dxa"/>
          </w:tblCellMar>
        </w:tblPrEx>
        <w:trPr>
          <w:trHeight w:val="567" w:hRule="exact"/>
        </w:trPr>
        <w:tc>
          <w:tcPr>
            <w:tcW w:w="238" w:type="pct"/>
            <w:vMerge w:val="continue"/>
            <w:tcBorders>
              <w:top w:val="nil"/>
              <w:left w:val="single" w:color="auto" w:sz="4" w:space="0"/>
              <w:bottom w:val="single" w:color="000000" w:sz="4" w:space="0"/>
              <w:right w:val="single" w:color="auto" w:sz="4" w:space="0"/>
            </w:tcBorders>
            <w:vAlign w:val="center"/>
          </w:tcPr>
          <w:p w14:paraId="575DC9C2">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36BDE15E">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794B7F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涡右堤蒙城段</w:t>
            </w:r>
          </w:p>
        </w:tc>
        <w:tc>
          <w:tcPr>
            <w:tcW w:w="383" w:type="pct"/>
            <w:tcBorders>
              <w:top w:val="nil"/>
              <w:left w:val="nil"/>
              <w:bottom w:val="single" w:color="auto" w:sz="4" w:space="0"/>
              <w:right w:val="single" w:color="auto" w:sz="4" w:space="0"/>
            </w:tcBorders>
            <w:shd w:val="clear" w:color="auto" w:fill="auto"/>
            <w:noWrap/>
            <w:vAlign w:val="center"/>
          </w:tcPr>
          <w:p w14:paraId="08F9FF4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57.587</w:t>
            </w:r>
          </w:p>
        </w:tc>
        <w:tc>
          <w:tcPr>
            <w:tcW w:w="778" w:type="pct"/>
            <w:tcBorders>
              <w:top w:val="nil"/>
              <w:left w:val="nil"/>
              <w:bottom w:val="single" w:color="auto" w:sz="4" w:space="0"/>
              <w:right w:val="single" w:color="auto" w:sz="4" w:space="0"/>
            </w:tcBorders>
            <w:shd w:val="clear" w:color="auto" w:fill="auto"/>
            <w:vAlign w:val="center"/>
          </w:tcPr>
          <w:p w14:paraId="642D494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53+762～83+879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84+830～112+300</w:t>
            </w:r>
          </w:p>
        </w:tc>
        <w:tc>
          <w:tcPr>
            <w:tcW w:w="663" w:type="pct"/>
            <w:tcBorders>
              <w:top w:val="nil"/>
              <w:left w:val="nil"/>
              <w:bottom w:val="single" w:color="auto" w:sz="4" w:space="0"/>
              <w:right w:val="single" w:color="auto" w:sz="4" w:space="0"/>
            </w:tcBorders>
            <w:shd w:val="clear" w:color="auto" w:fill="auto"/>
            <w:noWrap/>
            <w:vAlign w:val="center"/>
          </w:tcPr>
          <w:p w14:paraId="7C75DCE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1076240</w:t>
            </w:r>
          </w:p>
        </w:tc>
        <w:tc>
          <w:tcPr>
            <w:tcW w:w="268" w:type="pct"/>
            <w:tcBorders>
              <w:top w:val="nil"/>
              <w:left w:val="nil"/>
              <w:bottom w:val="single" w:color="auto" w:sz="4" w:space="0"/>
              <w:right w:val="single" w:color="auto" w:sz="4" w:space="0"/>
            </w:tcBorders>
            <w:shd w:val="clear" w:color="auto" w:fill="auto"/>
            <w:noWrap/>
            <w:vAlign w:val="center"/>
          </w:tcPr>
          <w:p w14:paraId="50C5398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9467F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5D52B2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74B1CB8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193000</w:t>
            </w:r>
          </w:p>
        </w:tc>
        <w:tc>
          <w:tcPr>
            <w:tcW w:w="266" w:type="pct"/>
            <w:tcBorders>
              <w:top w:val="nil"/>
              <w:left w:val="nil"/>
              <w:bottom w:val="single" w:color="auto" w:sz="4" w:space="0"/>
              <w:right w:val="single" w:color="auto" w:sz="4" w:space="0"/>
            </w:tcBorders>
            <w:shd w:val="clear" w:color="auto" w:fill="auto"/>
            <w:noWrap/>
            <w:vAlign w:val="center"/>
          </w:tcPr>
          <w:p w14:paraId="0210763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25D281B">
        <w:tblPrEx>
          <w:tblCellMar>
            <w:top w:w="0" w:type="dxa"/>
            <w:left w:w="108" w:type="dxa"/>
            <w:bottom w:w="0" w:type="dxa"/>
            <w:right w:w="108" w:type="dxa"/>
          </w:tblCellMar>
        </w:tblPrEx>
        <w:trPr>
          <w:trHeight w:val="1278" w:hRule="exact"/>
        </w:trPr>
        <w:tc>
          <w:tcPr>
            <w:tcW w:w="238" w:type="pct"/>
            <w:vMerge w:val="continue"/>
            <w:tcBorders>
              <w:top w:val="nil"/>
              <w:left w:val="single" w:color="auto" w:sz="4" w:space="0"/>
              <w:bottom w:val="single" w:color="000000" w:sz="4" w:space="0"/>
              <w:right w:val="single" w:color="auto" w:sz="4" w:space="0"/>
            </w:tcBorders>
            <w:vAlign w:val="center"/>
          </w:tcPr>
          <w:p w14:paraId="41770623">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7BBD723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蒙城闸</w:t>
            </w:r>
          </w:p>
        </w:tc>
        <w:tc>
          <w:tcPr>
            <w:tcW w:w="707" w:type="pct"/>
            <w:tcBorders>
              <w:top w:val="nil"/>
              <w:left w:val="nil"/>
              <w:bottom w:val="single" w:color="auto" w:sz="4" w:space="0"/>
              <w:right w:val="single" w:color="auto" w:sz="4" w:space="0"/>
            </w:tcBorders>
            <w:shd w:val="clear" w:color="auto" w:fill="auto"/>
            <w:vAlign w:val="center"/>
          </w:tcPr>
          <w:p w14:paraId="5042EB1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涡河左右堤蒙城闸段</w:t>
            </w:r>
          </w:p>
        </w:tc>
        <w:tc>
          <w:tcPr>
            <w:tcW w:w="383" w:type="pct"/>
            <w:tcBorders>
              <w:top w:val="nil"/>
              <w:left w:val="nil"/>
              <w:bottom w:val="single" w:color="auto" w:sz="4" w:space="0"/>
              <w:right w:val="single" w:color="auto" w:sz="4" w:space="0"/>
            </w:tcBorders>
            <w:shd w:val="clear" w:color="auto" w:fill="auto"/>
            <w:noWrap/>
            <w:vAlign w:val="center"/>
          </w:tcPr>
          <w:p w14:paraId="3B6C39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778" w:type="pct"/>
            <w:tcBorders>
              <w:top w:val="nil"/>
              <w:left w:val="nil"/>
              <w:bottom w:val="single" w:color="auto" w:sz="4" w:space="0"/>
              <w:right w:val="single" w:color="auto" w:sz="4" w:space="0"/>
            </w:tcBorders>
            <w:shd w:val="clear" w:color="auto" w:fill="auto"/>
            <w:vAlign w:val="center"/>
          </w:tcPr>
          <w:p w14:paraId="5C732AE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涡左堤83+859～84+963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涡右堤83+879～84+830</w:t>
            </w:r>
          </w:p>
        </w:tc>
        <w:tc>
          <w:tcPr>
            <w:tcW w:w="663" w:type="pct"/>
            <w:tcBorders>
              <w:top w:val="nil"/>
              <w:left w:val="nil"/>
              <w:bottom w:val="single" w:color="auto" w:sz="4" w:space="0"/>
              <w:right w:val="single" w:color="auto" w:sz="4" w:space="0"/>
            </w:tcBorders>
            <w:shd w:val="clear" w:color="auto" w:fill="auto"/>
            <w:noWrap/>
            <w:vAlign w:val="center"/>
          </w:tcPr>
          <w:p w14:paraId="0DE8A58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19700</w:t>
            </w:r>
          </w:p>
        </w:tc>
        <w:tc>
          <w:tcPr>
            <w:tcW w:w="268" w:type="pct"/>
            <w:tcBorders>
              <w:top w:val="nil"/>
              <w:left w:val="nil"/>
              <w:bottom w:val="single" w:color="auto" w:sz="4" w:space="0"/>
              <w:right w:val="single" w:color="auto" w:sz="4" w:space="0"/>
            </w:tcBorders>
            <w:shd w:val="clear" w:color="auto" w:fill="auto"/>
            <w:noWrap/>
            <w:vAlign w:val="center"/>
          </w:tcPr>
          <w:p w14:paraId="121B049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9DA362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13500</w:t>
            </w:r>
          </w:p>
        </w:tc>
        <w:tc>
          <w:tcPr>
            <w:tcW w:w="277" w:type="pct"/>
            <w:tcBorders>
              <w:top w:val="nil"/>
              <w:left w:val="nil"/>
              <w:bottom w:val="single" w:color="auto" w:sz="4" w:space="0"/>
              <w:right w:val="single" w:color="auto" w:sz="4" w:space="0"/>
            </w:tcBorders>
            <w:shd w:val="clear" w:color="auto" w:fill="auto"/>
            <w:noWrap/>
            <w:vAlign w:val="center"/>
          </w:tcPr>
          <w:p w14:paraId="560ECBC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311253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38200</w:t>
            </w:r>
          </w:p>
        </w:tc>
        <w:tc>
          <w:tcPr>
            <w:tcW w:w="266" w:type="pct"/>
            <w:tcBorders>
              <w:top w:val="nil"/>
              <w:left w:val="nil"/>
              <w:bottom w:val="single" w:color="auto" w:sz="4" w:space="0"/>
              <w:right w:val="single" w:color="auto" w:sz="4" w:space="0"/>
            </w:tcBorders>
            <w:shd w:val="clear" w:color="auto" w:fill="auto"/>
            <w:noWrap/>
            <w:vAlign w:val="center"/>
          </w:tcPr>
          <w:p w14:paraId="2E956E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F646EF1">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2EE39515">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6</w:t>
            </w:r>
          </w:p>
        </w:tc>
        <w:tc>
          <w:tcPr>
            <w:tcW w:w="373" w:type="pct"/>
            <w:tcBorders>
              <w:top w:val="nil"/>
              <w:left w:val="nil"/>
              <w:bottom w:val="nil"/>
              <w:right w:val="single" w:color="auto" w:sz="4" w:space="0"/>
            </w:tcBorders>
            <w:shd w:val="clear" w:color="auto" w:fill="auto"/>
            <w:vAlign w:val="center"/>
          </w:tcPr>
          <w:p w14:paraId="3CD7A06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怀远局2</w:t>
            </w:r>
          </w:p>
        </w:tc>
        <w:tc>
          <w:tcPr>
            <w:tcW w:w="707" w:type="pct"/>
            <w:tcBorders>
              <w:top w:val="nil"/>
              <w:left w:val="nil"/>
              <w:bottom w:val="single" w:color="auto" w:sz="4" w:space="0"/>
              <w:right w:val="single" w:color="auto" w:sz="4" w:space="0"/>
            </w:tcBorders>
            <w:shd w:val="clear" w:color="auto" w:fill="auto"/>
            <w:vAlign w:val="center"/>
          </w:tcPr>
          <w:p w14:paraId="6551002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涡左堤怀远段</w:t>
            </w:r>
          </w:p>
        </w:tc>
        <w:tc>
          <w:tcPr>
            <w:tcW w:w="383" w:type="pct"/>
            <w:tcBorders>
              <w:top w:val="nil"/>
              <w:left w:val="nil"/>
              <w:bottom w:val="single" w:color="auto" w:sz="4" w:space="0"/>
              <w:right w:val="single" w:color="auto" w:sz="4" w:space="0"/>
            </w:tcBorders>
            <w:shd w:val="clear" w:color="auto" w:fill="auto"/>
            <w:vAlign w:val="center"/>
          </w:tcPr>
          <w:p w14:paraId="79987BF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52.495</w:t>
            </w:r>
          </w:p>
        </w:tc>
        <w:tc>
          <w:tcPr>
            <w:tcW w:w="778" w:type="pct"/>
            <w:tcBorders>
              <w:top w:val="nil"/>
              <w:left w:val="nil"/>
              <w:bottom w:val="single" w:color="auto" w:sz="4" w:space="0"/>
              <w:right w:val="single" w:color="auto" w:sz="4" w:space="0"/>
            </w:tcBorders>
            <w:shd w:val="clear" w:color="auto" w:fill="auto"/>
            <w:vAlign w:val="center"/>
          </w:tcPr>
          <w:p w14:paraId="4DE33B0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0+000~52+495</w:t>
            </w:r>
          </w:p>
        </w:tc>
        <w:tc>
          <w:tcPr>
            <w:tcW w:w="663" w:type="pct"/>
            <w:tcBorders>
              <w:top w:val="nil"/>
              <w:left w:val="nil"/>
              <w:bottom w:val="single" w:color="auto" w:sz="4" w:space="0"/>
              <w:right w:val="single" w:color="auto" w:sz="4" w:space="0"/>
            </w:tcBorders>
            <w:shd w:val="clear" w:color="auto" w:fill="auto"/>
            <w:noWrap/>
            <w:vAlign w:val="center"/>
          </w:tcPr>
          <w:p w14:paraId="5FE7A27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2150331</w:t>
            </w:r>
          </w:p>
        </w:tc>
        <w:tc>
          <w:tcPr>
            <w:tcW w:w="268" w:type="pct"/>
            <w:tcBorders>
              <w:top w:val="nil"/>
              <w:left w:val="nil"/>
              <w:bottom w:val="single" w:color="auto" w:sz="4" w:space="0"/>
              <w:right w:val="single" w:color="auto" w:sz="4" w:space="0"/>
            </w:tcBorders>
            <w:shd w:val="clear" w:color="auto" w:fill="auto"/>
            <w:noWrap/>
            <w:vAlign w:val="center"/>
          </w:tcPr>
          <w:p w14:paraId="2C89000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133B36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231430</w:t>
            </w:r>
          </w:p>
        </w:tc>
        <w:tc>
          <w:tcPr>
            <w:tcW w:w="277" w:type="pct"/>
            <w:tcBorders>
              <w:top w:val="nil"/>
              <w:left w:val="nil"/>
              <w:bottom w:val="single" w:color="auto" w:sz="4" w:space="0"/>
              <w:right w:val="single" w:color="auto" w:sz="4" w:space="0"/>
            </w:tcBorders>
            <w:shd w:val="clear" w:color="auto" w:fill="auto"/>
            <w:noWrap/>
            <w:vAlign w:val="center"/>
          </w:tcPr>
          <w:p w14:paraId="35614F8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7A0190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262475</w:t>
            </w:r>
          </w:p>
        </w:tc>
        <w:tc>
          <w:tcPr>
            <w:tcW w:w="266" w:type="pct"/>
            <w:tcBorders>
              <w:top w:val="nil"/>
              <w:left w:val="nil"/>
              <w:bottom w:val="single" w:color="auto" w:sz="4" w:space="0"/>
              <w:right w:val="single" w:color="auto" w:sz="4" w:space="0"/>
            </w:tcBorders>
            <w:shd w:val="clear" w:color="auto" w:fill="auto"/>
            <w:noWrap/>
            <w:vAlign w:val="center"/>
          </w:tcPr>
          <w:p w14:paraId="6BC428B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4E6612E">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0AEDD520">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7</w:t>
            </w:r>
          </w:p>
        </w:tc>
        <w:tc>
          <w:tcPr>
            <w:tcW w:w="373" w:type="pct"/>
            <w:tcBorders>
              <w:top w:val="single" w:color="auto" w:sz="4" w:space="0"/>
              <w:left w:val="nil"/>
              <w:bottom w:val="nil"/>
              <w:right w:val="single" w:color="auto" w:sz="4" w:space="0"/>
            </w:tcBorders>
            <w:shd w:val="clear" w:color="auto" w:fill="auto"/>
            <w:vAlign w:val="center"/>
          </w:tcPr>
          <w:p w14:paraId="19E3006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怀远局3</w:t>
            </w:r>
          </w:p>
        </w:tc>
        <w:tc>
          <w:tcPr>
            <w:tcW w:w="707" w:type="pct"/>
            <w:tcBorders>
              <w:top w:val="nil"/>
              <w:left w:val="nil"/>
              <w:bottom w:val="single" w:color="auto" w:sz="4" w:space="0"/>
              <w:right w:val="single" w:color="auto" w:sz="4" w:space="0"/>
            </w:tcBorders>
            <w:shd w:val="clear" w:color="auto" w:fill="auto"/>
            <w:vAlign w:val="center"/>
          </w:tcPr>
          <w:p w14:paraId="6DF984B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涡右堤怀远段</w:t>
            </w:r>
          </w:p>
        </w:tc>
        <w:tc>
          <w:tcPr>
            <w:tcW w:w="383" w:type="pct"/>
            <w:tcBorders>
              <w:top w:val="nil"/>
              <w:left w:val="nil"/>
              <w:bottom w:val="single" w:color="auto" w:sz="4" w:space="0"/>
              <w:right w:val="single" w:color="auto" w:sz="4" w:space="0"/>
            </w:tcBorders>
            <w:shd w:val="clear" w:color="auto" w:fill="auto"/>
            <w:vAlign w:val="center"/>
          </w:tcPr>
          <w:p w14:paraId="7D32D90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53.762</w:t>
            </w:r>
          </w:p>
        </w:tc>
        <w:tc>
          <w:tcPr>
            <w:tcW w:w="778" w:type="pct"/>
            <w:tcBorders>
              <w:top w:val="nil"/>
              <w:left w:val="nil"/>
              <w:bottom w:val="single" w:color="auto" w:sz="4" w:space="0"/>
              <w:right w:val="single" w:color="auto" w:sz="4" w:space="0"/>
            </w:tcBorders>
            <w:shd w:val="clear" w:color="auto" w:fill="auto"/>
            <w:vAlign w:val="center"/>
          </w:tcPr>
          <w:p w14:paraId="656EA66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0+000~53+762</w:t>
            </w:r>
          </w:p>
        </w:tc>
        <w:tc>
          <w:tcPr>
            <w:tcW w:w="663" w:type="pct"/>
            <w:tcBorders>
              <w:top w:val="nil"/>
              <w:left w:val="nil"/>
              <w:bottom w:val="single" w:color="auto" w:sz="4" w:space="0"/>
              <w:right w:val="single" w:color="auto" w:sz="4" w:space="0"/>
            </w:tcBorders>
            <w:shd w:val="clear" w:color="auto" w:fill="auto"/>
            <w:noWrap/>
            <w:vAlign w:val="center"/>
          </w:tcPr>
          <w:p w14:paraId="6816658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2128932</w:t>
            </w:r>
          </w:p>
        </w:tc>
        <w:tc>
          <w:tcPr>
            <w:tcW w:w="268" w:type="pct"/>
            <w:tcBorders>
              <w:top w:val="nil"/>
              <w:left w:val="nil"/>
              <w:bottom w:val="single" w:color="auto" w:sz="4" w:space="0"/>
              <w:right w:val="single" w:color="auto" w:sz="4" w:space="0"/>
            </w:tcBorders>
            <w:shd w:val="clear" w:color="auto" w:fill="auto"/>
            <w:noWrap/>
            <w:vAlign w:val="center"/>
          </w:tcPr>
          <w:p w14:paraId="62AF032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C04908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171138</w:t>
            </w:r>
          </w:p>
        </w:tc>
        <w:tc>
          <w:tcPr>
            <w:tcW w:w="277" w:type="pct"/>
            <w:tcBorders>
              <w:top w:val="nil"/>
              <w:left w:val="nil"/>
              <w:bottom w:val="single" w:color="auto" w:sz="4" w:space="0"/>
              <w:right w:val="single" w:color="auto" w:sz="4" w:space="0"/>
            </w:tcBorders>
            <w:shd w:val="clear" w:color="auto" w:fill="auto"/>
            <w:noWrap/>
            <w:vAlign w:val="center"/>
          </w:tcPr>
          <w:p w14:paraId="6C4E763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0C6420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268810</w:t>
            </w:r>
          </w:p>
        </w:tc>
        <w:tc>
          <w:tcPr>
            <w:tcW w:w="266" w:type="pct"/>
            <w:tcBorders>
              <w:top w:val="nil"/>
              <w:left w:val="nil"/>
              <w:bottom w:val="single" w:color="auto" w:sz="4" w:space="0"/>
              <w:right w:val="single" w:color="auto" w:sz="4" w:space="0"/>
            </w:tcBorders>
            <w:shd w:val="clear" w:color="auto" w:fill="auto"/>
            <w:noWrap/>
            <w:vAlign w:val="center"/>
          </w:tcPr>
          <w:p w14:paraId="25FB8B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8EBFD2E">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7AE5E76A">
            <w:pPr>
              <w:widowControl/>
              <w:jc w:val="center"/>
              <w:rPr>
                <w:rFonts w:ascii="宋体" w:hAnsi="宋体" w:eastAsia="宋体" w:cs="宋体"/>
                <w:color w:val="FF0000"/>
                <w:kern w:val="0"/>
                <w:sz w:val="24"/>
                <w:szCs w:val="24"/>
              </w:rPr>
            </w:pPr>
            <w:r>
              <w:rPr>
                <w:rFonts w:ascii="宋体" w:hAnsi="宋体" w:eastAsia="宋体" w:cs="宋体"/>
                <w:color w:val="FF0000"/>
                <w:kern w:val="0"/>
                <w:sz w:val="24"/>
                <w:szCs w:val="24"/>
              </w:rPr>
              <w:t>8</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77AD4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潘集局</w:t>
            </w:r>
          </w:p>
        </w:tc>
        <w:tc>
          <w:tcPr>
            <w:tcW w:w="707" w:type="pct"/>
            <w:tcBorders>
              <w:top w:val="nil"/>
              <w:left w:val="nil"/>
              <w:bottom w:val="single" w:color="auto" w:sz="4" w:space="0"/>
              <w:right w:val="single" w:color="auto" w:sz="4" w:space="0"/>
            </w:tcBorders>
            <w:shd w:val="clear" w:color="auto" w:fill="auto"/>
            <w:vAlign w:val="center"/>
          </w:tcPr>
          <w:p w14:paraId="7AD3BBB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淮北大堤潘集段</w:t>
            </w:r>
          </w:p>
        </w:tc>
        <w:tc>
          <w:tcPr>
            <w:tcW w:w="383" w:type="pct"/>
            <w:tcBorders>
              <w:top w:val="nil"/>
              <w:left w:val="nil"/>
              <w:bottom w:val="single" w:color="auto" w:sz="4" w:space="0"/>
              <w:right w:val="single" w:color="auto" w:sz="4" w:space="0"/>
            </w:tcBorders>
            <w:shd w:val="clear" w:color="auto" w:fill="auto"/>
            <w:noWrap/>
            <w:vAlign w:val="center"/>
          </w:tcPr>
          <w:p w14:paraId="400FD54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33.953</w:t>
            </w:r>
          </w:p>
        </w:tc>
        <w:tc>
          <w:tcPr>
            <w:tcW w:w="778" w:type="pct"/>
            <w:tcBorders>
              <w:top w:val="nil"/>
              <w:left w:val="nil"/>
              <w:bottom w:val="single" w:color="auto" w:sz="4" w:space="0"/>
              <w:right w:val="single" w:color="auto" w:sz="4" w:space="0"/>
            </w:tcBorders>
            <w:shd w:val="clear" w:color="auto" w:fill="auto"/>
            <w:vAlign w:val="center"/>
          </w:tcPr>
          <w:p w14:paraId="56B2689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50+254~84+207</w:t>
            </w:r>
          </w:p>
        </w:tc>
        <w:tc>
          <w:tcPr>
            <w:tcW w:w="663" w:type="pct"/>
            <w:tcBorders>
              <w:top w:val="nil"/>
              <w:left w:val="nil"/>
              <w:bottom w:val="single" w:color="auto" w:sz="4" w:space="0"/>
              <w:right w:val="single" w:color="auto" w:sz="4" w:space="0"/>
            </w:tcBorders>
            <w:shd w:val="clear" w:color="auto" w:fill="auto"/>
            <w:noWrap/>
            <w:vAlign w:val="center"/>
          </w:tcPr>
          <w:p w14:paraId="54BCA9A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1315700</w:t>
            </w:r>
          </w:p>
        </w:tc>
        <w:tc>
          <w:tcPr>
            <w:tcW w:w="268" w:type="pct"/>
            <w:tcBorders>
              <w:top w:val="nil"/>
              <w:left w:val="nil"/>
              <w:bottom w:val="single" w:color="auto" w:sz="4" w:space="0"/>
              <w:right w:val="single" w:color="auto" w:sz="4" w:space="0"/>
            </w:tcBorders>
            <w:shd w:val="clear" w:color="auto" w:fill="auto"/>
            <w:noWrap/>
            <w:vAlign w:val="center"/>
          </w:tcPr>
          <w:p w14:paraId="2FF74F8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DE1A9A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429780</w:t>
            </w:r>
          </w:p>
        </w:tc>
        <w:tc>
          <w:tcPr>
            <w:tcW w:w="277" w:type="pct"/>
            <w:tcBorders>
              <w:top w:val="nil"/>
              <w:left w:val="nil"/>
              <w:bottom w:val="single" w:color="auto" w:sz="4" w:space="0"/>
              <w:right w:val="single" w:color="auto" w:sz="4" w:space="0"/>
            </w:tcBorders>
            <w:shd w:val="clear" w:color="auto" w:fill="auto"/>
            <w:noWrap/>
            <w:vAlign w:val="center"/>
          </w:tcPr>
          <w:p w14:paraId="286D338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E6E220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1450000</w:t>
            </w:r>
          </w:p>
        </w:tc>
        <w:tc>
          <w:tcPr>
            <w:tcW w:w="266" w:type="pct"/>
            <w:tcBorders>
              <w:top w:val="nil"/>
              <w:left w:val="nil"/>
              <w:bottom w:val="single" w:color="auto" w:sz="4" w:space="0"/>
              <w:right w:val="single" w:color="auto" w:sz="4" w:space="0"/>
            </w:tcBorders>
            <w:shd w:val="clear" w:color="auto" w:fill="auto"/>
            <w:noWrap/>
            <w:vAlign w:val="center"/>
          </w:tcPr>
          <w:p w14:paraId="5151B1A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0736FA53">
        <w:tblPrEx>
          <w:tblCellMar>
            <w:top w:w="0" w:type="dxa"/>
            <w:left w:w="108" w:type="dxa"/>
            <w:bottom w:w="0" w:type="dxa"/>
            <w:right w:w="108" w:type="dxa"/>
          </w:tblCellMar>
        </w:tblPrEx>
        <w:trPr>
          <w:trHeight w:val="634" w:hRule="exact"/>
        </w:trPr>
        <w:tc>
          <w:tcPr>
            <w:tcW w:w="238" w:type="pct"/>
            <w:vMerge w:val="continue"/>
            <w:tcBorders>
              <w:top w:val="nil"/>
              <w:left w:val="single" w:color="auto" w:sz="4" w:space="0"/>
              <w:bottom w:val="single" w:color="auto" w:sz="4" w:space="0"/>
              <w:right w:val="single" w:color="auto" w:sz="4" w:space="0"/>
            </w:tcBorders>
            <w:vAlign w:val="center"/>
          </w:tcPr>
          <w:p w14:paraId="36F41A5D">
            <w:pPr>
              <w:widowControl/>
              <w:jc w:val="left"/>
              <w:rPr>
                <w:rFonts w:ascii="宋体" w:hAnsi="宋体" w:eastAsia="宋体" w:cs="宋体"/>
                <w:color w:val="FF0000"/>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4500936B">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0E8FA2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茨淮新河右堤潘集段</w:t>
            </w:r>
          </w:p>
        </w:tc>
        <w:tc>
          <w:tcPr>
            <w:tcW w:w="383" w:type="pct"/>
            <w:tcBorders>
              <w:top w:val="nil"/>
              <w:left w:val="nil"/>
              <w:bottom w:val="single" w:color="auto" w:sz="4" w:space="0"/>
              <w:right w:val="single" w:color="auto" w:sz="4" w:space="0"/>
            </w:tcBorders>
            <w:shd w:val="clear" w:color="auto" w:fill="auto"/>
            <w:noWrap/>
            <w:vAlign w:val="center"/>
          </w:tcPr>
          <w:p w14:paraId="3C038F5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7.1</w:t>
            </w:r>
          </w:p>
        </w:tc>
        <w:tc>
          <w:tcPr>
            <w:tcW w:w="778" w:type="pct"/>
            <w:tcBorders>
              <w:top w:val="nil"/>
              <w:left w:val="nil"/>
              <w:bottom w:val="single" w:color="auto" w:sz="4" w:space="0"/>
              <w:right w:val="single" w:color="auto" w:sz="4" w:space="0"/>
            </w:tcBorders>
            <w:shd w:val="clear" w:color="auto" w:fill="auto"/>
            <w:vAlign w:val="center"/>
          </w:tcPr>
          <w:p w14:paraId="0F393BE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21D196FB">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53520</w:t>
            </w:r>
          </w:p>
        </w:tc>
        <w:tc>
          <w:tcPr>
            <w:tcW w:w="268" w:type="pct"/>
            <w:tcBorders>
              <w:top w:val="nil"/>
              <w:left w:val="nil"/>
              <w:bottom w:val="single" w:color="auto" w:sz="4" w:space="0"/>
              <w:right w:val="single" w:color="auto" w:sz="4" w:space="0"/>
            </w:tcBorders>
            <w:shd w:val="clear" w:color="auto" w:fill="auto"/>
            <w:noWrap/>
            <w:vAlign w:val="center"/>
          </w:tcPr>
          <w:p w14:paraId="68D5741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B900E5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34F30F7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7D3A93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3A995DE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r>
      <w:tr w14:paraId="19D18E86">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363ACD70">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373" w:type="pct"/>
            <w:vMerge w:val="restart"/>
            <w:tcBorders>
              <w:top w:val="nil"/>
              <w:left w:val="single" w:color="auto" w:sz="4" w:space="0"/>
              <w:bottom w:val="single" w:color="000000" w:sz="4" w:space="0"/>
              <w:right w:val="single" w:color="auto" w:sz="4" w:space="0"/>
            </w:tcBorders>
            <w:shd w:val="clear" w:color="auto" w:fill="auto"/>
            <w:noWrap/>
            <w:vAlign w:val="center"/>
          </w:tcPr>
          <w:p w14:paraId="2C32F363">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凤台局1</w:t>
            </w:r>
          </w:p>
        </w:tc>
        <w:tc>
          <w:tcPr>
            <w:tcW w:w="707" w:type="pct"/>
            <w:tcBorders>
              <w:top w:val="nil"/>
              <w:left w:val="nil"/>
              <w:bottom w:val="single" w:color="auto" w:sz="4" w:space="0"/>
              <w:right w:val="single" w:color="auto" w:sz="4" w:space="0"/>
            </w:tcBorders>
            <w:shd w:val="clear" w:color="auto" w:fill="auto"/>
            <w:vAlign w:val="center"/>
          </w:tcPr>
          <w:p w14:paraId="69ADDF6A">
            <w:pPr>
              <w:widowControl/>
              <w:jc w:val="center"/>
              <w:rPr>
                <w:rFonts w:ascii="宋体" w:hAnsi="宋体" w:eastAsia="宋体" w:cs="宋体"/>
                <w:kern w:val="0"/>
                <w:sz w:val="24"/>
                <w:szCs w:val="24"/>
              </w:rPr>
            </w:pPr>
            <w:r>
              <w:rPr>
                <w:rFonts w:hint="eastAsia" w:ascii="宋体" w:hAnsi="宋体" w:eastAsia="宋体" w:cs="宋体"/>
                <w:kern w:val="0"/>
                <w:sz w:val="24"/>
                <w:szCs w:val="24"/>
              </w:rPr>
              <w:t>西淝河左堤</w:t>
            </w:r>
          </w:p>
        </w:tc>
        <w:tc>
          <w:tcPr>
            <w:tcW w:w="383" w:type="pct"/>
            <w:tcBorders>
              <w:top w:val="nil"/>
              <w:left w:val="nil"/>
              <w:bottom w:val="single" w:color="auto" w:sz="4" w:space="0"/>
              <w:right w:val="single" w:color="auto" w:sz="4" w:space="0"/>
            </w:tcBorders>
            <w:shd w:val="clear" w:color="auto" w:fill="auto"/>
            <w:vAlign w:val="center"/>
          </w:tcPr>
          <w:p w14:paraId="3AB16E86">
            <w:pPr>
              <w:widowControl/>
              <w:jc w:val="center"/>
              <w:rPr>
                <w:rFonts w:ascii="宋体" w:hAnsi="宋体" w:eastAsia="宋体" w:cs="宋体"/>
                <w:kern w:val="0"/>
                <w:sz w:val="24"/>
                <w:szCs w:val="24"/>
              </w:rPr>
            </w:pPr>
            <w:r>
              <w:rPr>
                <w:rFonts w:hint="eastAsia" w:ascii="宋体" w:hAnsi="宋体" w:eastAsia="宋体" w:cs="宋体"/>
                <w:kern w:val="0"/>
                <w:sz w:val="24"/>
                <w:szCs w:val="24"/>
              </w:rPr>
              <w:t>42.752</w:t>
            </w:r>
          </w:p>
        </w:tc>
        <w:tc>
          <w:tcPr>
            <w:tcW w:w="778" w:type="pct"/>
            <w:tcBorders>
              <w:top w:val="nil"/>
              <w:left w:val="nil"/>
              <w:bottom w:val="single" w:color="auto" w:sz="4" w:space="0"/>
              <w:right w:val="single" w:color="auto" w:sz="4" w:space="0"/>
            </w:tcBorders>
            <w:shd w:val="clear" w:color="auto" w:fill="auto"/>
            <w:vAlign w:val="center"/>
          </w:tcPr>
          <w:p w14:paraId="20E2D6FF">
            <w:pPr>
              <w:widowControl/>
              <w:jc w:val="center"/>
              <w:rPr>
                <w:rFonts w:ascii="宋体" w:hAnsi="宋体" w:eastAsia="宋体" w:cs="宋体"/>
                <w:kern w:val="0"/>
                <w:sz w:val="24"/>
                <w:szCs w:val="24"/>
              </w:rPr>
            </w:pPr>
            <w:r>
              <w:rPr>
                <w:rFonts w:hint="eastAsia" w:ascii="宋体" w:hAnsi="宋体" w:eastAsia="宋体" w:cs="宋体"/>
                <w:kern w:val="0"/>
                <w:sz w:val="24"/>
                <w:szCs w:val="24"/>
              </w:rPr>
              <w:t>0+000~42+752</w:t>
            </w:r>
          </w:p>
        </w:tc>
        <w:tc>
          <w:tcPr>
            <w:tcW w:w="663" w:type="pct"/>
            <w:tcBorders>
              <w:top w:val="nil"/>
              <w:left w:val="nil"/>
              <w:bottom w:val="single" w:color="auto" w:sz="4" w:space="0"/>
              <w:right w:val="single" w:color="auto" w:sz="4" w:space="0"/>
            </w:tcBorders>
            <w:shd w:val="clear" w:color="auto" w:fill="auto"/>
            <w:noWrap/>
            <w:vAlign w:val="center"/>
          </w:tcPr>
          <w:p w14:paraId="53D6C1A4">
            <w:pPr>
              <w:widowControl/>
              <w:jc w:val="center"/>
              <w:rPr>
                <w:rFonts w:ascii="宋体" w:hAnsi="宋体" w:eastAsia="宋体" w:cs="宋体"/>
                <w:kern w:val="0"/>
                <w:sz w:val="24"/>
                <w:szCs w:val="24"/>
              </w:rPr>
            </w:pPr>
            <w:r>
              <w:rPr>
                <w:rFonts w:hint="eastAsia" w:ascii="宋体" w:hAnsi="宋体" w:eastAsia="宋体" w:cs="宋体"/>
                <w:kern w:val="0"/>
                <w:sz w:val="24"/>
                <w:szCs w:val="24"/>
              </w:rPr>
              <w:t>1413687</w:t>
            </w:r>
          </w:p>
        </w:tc>
        <w:tc>
          <w:tcPr>
            <w:tcW w:w="268" w:type="pct"/>
            <w:tcBorders>
              <w:top w:val="nil"/>
              <w:left w:val="nil"/>
              <w:bottom w:val="single" w:color="auto" w:sz="4" w:space="0"/>
              <w:right w:val="single" w:color="auto" w:sz="4" w:space="0"/>
            </w:tcBorders>
            <w:shd w:val="clear" w:color="auto" w:fill="auto"/>
            <w:noWrap/>
            <w:vAlign w:val="center"/>
          </w:tcPr>
          <w:p w14:paraId="52834AD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15F62D1">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DC8B1F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0EF81A9">
            <w:pPr>
              <w:widowControl/>
              <w:jc w:val="center"/>
              <w:rPr>
                <w:rFonts w:ascii="宋体" w:hAnsi="宋体" w:eastAsia="宋体" w:cs="宋体"/>
                <w:kern w:val="0"/>
                <w:sz w:val="24"/>
                <w:szCs w:val="24"/>
              </w:rPr>
            </w:pPr>
            <w:r>
              <w:rPr>
                <w:rFonts w:hint="eastAsia" w:ascii="宋体" w:hAnsi="宋体" w:eastAsia="宋体" w:cs="宋体"/>
                <w:kern w:val="0"/>
                <w:sz w:val="24"/>
                <w:szCs w:val="24"/>
              </w:rPr>
              <w:t>953328</w:t>
            </w:r>
          </w:p>
        </w:tc>
        <w:tc>
          <w:tcPr>
            <w:tcW w:w="266" w:type="pct"/>
            <w:tcBorders>
              <w:top w:val="nil"/>
              <w:left w:val="nil"/>
              <w:bottom w:val="single" w:color="auto" w:sz="4" w:space="0"/>
              <w:right w:val="single" w:color="auto" w:sz="4" w:space="0"/>
            </w:tcBorders>
            <w:shd w:val="clear" w:color="auto" w:fill="auto"/>
            <w:noWrap/>
            <w:vAlign w:val="center"/>
          </w:tcPr>
          <w:p w14:paraId="3DF2278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444183E">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07E1851B">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0E2FA91">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C5833F0">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w:t>
            </w:r>
          </w:p>
        </w:tc>
        <w:tc>
          <w:tcPr>
            <w:tcW w:w="383" w:type="pct"/>
            <w:tcBorders>
              <w:top w:val="nil"/>
              <w:left w:val="nil"/>
              <w:bottom w:val="single" w:color="auto" w:sz="4" w:space="0"/>
              <w:right w:val="single" w:color="auto" w:sz="4" w:space="0"/>
            </w:tcBorders>
            <w:shd w:val="clear" w:color="auto" w:fill="auto"/>
            <w:vAlign w:val="center"/>
          </w:tcPr>
          <w:p w14:paraId="023F56D2">
            <w:pPr>
              <w:widowControl/>
              <w:jc w:val="center"/>
              <w:rPr>
                <w:rFonts w:ascii="宋体" w:hAnsi="宋体" w:eastAsia="宋体" w:cs="宋体"/>
                <w:kern w:val="0"/>
                <w:sz w:val="24"/>
                <w:szCs w:val="24"/>
              </w:rPr>
            </w:pPr>
            <w:r>
              <w:rPr>
                <w:rFonts w:hint="eastAsia" w:ascii="宋体" w:hAnsi="宋体" w:eastAsia="宋体" w:cs="宋体"/>
                <w:kern w:val="0"/>
                <w:sz w:val="24"/>
                <w:szCs w:val="24"/>
              </w:rPr>
              <w:t>31.374</w:t>
            </w:r>
          </w:p>
        </w:tc>
        <w:tc>
          <w:tcPr>
            <w:tcW w:w="778" w:type="pct"/>
            <w:tcBorders>
              <w:top w:val="nil"/>
              <w:left w:val="nil"/>
              <w:bottom w:val="single" w:color="auto" w:sz="4" w:space="0"/>
              <w:right w:val="single" w:color="auto" w:sz="4" w:space="0"/>
            </w:tcBorders>
            <w:shd w:val="clear" w:color="auto" w:fill="auto"/>
            <w:vAlign w:val="center"/>
          </w:tcPr>
          <w:p w14:paraId="68509B48">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317B3BCE">
            <w:pPr>
              <w:widowControl/>
              <w:jc w:val="center"/>
              <w:rPr>
                <w:rFonts w:ascii="宋体" w:hAnsi="宋体" w:eastAsia="宋体" w:cs="宋体"/>
                <w:kern w:val="0"/>
                <w:sz w:val="24"/>
                <w:szCs w:val="24"/>
              </w:rPr>
            </w:pPr>
            <w:r>
              <w:rPr>
                <w:rFonts w:hint="eastAsia" w:ascii="宋体" w:hAnsi="宋体" w:eastAsia="宋体" w:cs="宋体"/>
                <w:kern w:val="0"/>
                <w:sz w:val="24"/>
                <w:szCs w:val="24"/>
              </w:rPr>
              <w:t>1160838</w:t>
            </w:r>
          </w:p>
        </w:tc>
        <w:tc>
          <w:tcPr>
            <w:tcW w:w="268" w:type="pct"/>
            <w:tcBorders>
              <w:top w:val="nil"/>
              <w:left w:val="nil"/>
              <w:bottom w:val="single" w:color="auto" w:sz="4" w:space="0"/>
              <w:right w:val="single" w:color="auto" w:sz="4" w:space="0"/>
            </w:tcBorders>
            <w:shd w:val="clear" w:color="auto" w:fill="auto"/>
            <w:noWrap/>
            <w:vAlign w:val="center"/>
          </w:tcPr>
          <w:p w14:paraId="1B74536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080026C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6F8F1B6">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311447C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4F136B7B">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379DB2D0">
        <w:tblPrEx>
          <w:tblCellMar>
            <w:top w:w="0" w:type="dxa"/>
            <w:left w:w="108" w:type="dxa"/>
            <w:bottom w:w="0" w:type="dxa"/>
            <w:right w:w="108" w:type="dxa"/>
          </w:tblCellMar>
        </w:tblPrEx>
        <w:trPr>
          <w:trHeight w:val="1059"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0B82DCC8">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3E2006F2">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凤台局2</w:t>
            </w:r>
          </w:p>
        </w:tc>
        <w:tc>
          <w:tcPr>
            <w:tcW w:w="707" w:type="pct"/>
            <w:tcBorders>
              <w:top w:val="nil"/>
              <w:left w:val="nil"/>
              <w:bottom w:val="single" w:color="auto" w:sz="4" w:space="0"/>
              <w:right w:val="single" w:color="auto" w:sz="4" w:space="0"/>
            </w:tcBorders>
            <w:shd w:val="clear" w:color="auto" w:fill="auto"/>
            <w:vAlign w:val="center"/>
          </w:tcPr>
          <w:p w14:paraId="463139CD">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淮北大堤凤台段</w:t>
            </w:r>
          </w:p>
        </w:tc>
        <w:tc>
          <w:tcPr>
            <w:tcW w:w="383" w:type="pct"/>
            <w:tcBorders>
              <w:top w:val="nil"/>
              <w:left w:val="nil"/>
              <w:bottom w:val="single" w:color="auto" w:sz="4" w:space="0"/>
              <w:right w:val="single" w:color="auto" w:sz="4" w:space="0"/>
            </w:tcBorders>
            <w:shd w:val="clear" w:color="auto" w:fill="auto"/>
            <w:vAlign w:val="center"/>
          </w:tcPr>
          <w:p w14:paraId="22787DD3">
            <w:pPr>
              <w:widowControl/>
              <w:jc w:val="center"/>
              <w:rPr>
                <w:rFonts w:ascii="宋体" w:hAnsi="宋体" w:eastAsia="宋体" w:cs="宋体"/>
                <w:kern w:val="0"/>
                <w:sz w:val="24"/>
                <w:szCs w:val="24"/>
              </w:rPr>
            </w:pPr>
            <w:r>
              <w:rPr>
                <w:rFonts w:hint="eastAsia" w:ascii="宋体" w:hAnsi="宋体" w:eastAsia="宋体" w:cs="宋体"/>
                <w:kern w:val="0"/>
                <w:sz w:val="24"/>
                <w:szCs w:val="24"/>
              </w:rPr>
              <w:t>30.872</w:t>
            </w:r>
          </w:p>
        </w:tc>
        <w:tc>
          <w:tcPr>
            <w:tcW w:w="778" w:type="pct"/>
            <w:tcBorders>
              <w:top w:val="nil"/>
              <w:left w:val="nil"/>
              <w:bottom w:val="single" w:color="auto" w:sz="4" w:space="0"/>
              <w:right w:val="single" w:color="auto" w:sz="4" w:space="0"/>
            </w:tcBorders>
            <w:shd w:val="clear" w:color="auto" w:fill="auto"/>
            <w:vAlign w:val="center"/>
          </w:tcPr>
          <w:p w14:paraId="7D6F9328">
            <w:pPr>
              <w:widowControl/>
              <w:jc w:val="center"/>
              <w:rPr>
                <w:rFonts w:ascii="宋体" w:hAnsi="宋体" w:eastAsia="宋体" w:cs="宋体"/>
                <w:kern w:val="0"/>
                <w:sz w:val="24"/>
                <w:szCs w:val="24"/>
              </w:rPr>
            </w:pPr>
            <w:r>
              <w:rPr>
                <w:rFonts w:hint="eastAsia" w:ascii="宋体" w:hAnsi="宋体" w:eastAsia="宋体" w:cs="宋体"/>
                <w:kern w:val="0"/>
                <w:sz w:val="24"/>
                <w:szCs w:val="24"/>
              </w:rPr>
              <w:t>17+482~34+603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34+603~43+100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45+000~50+254</w:t>
            </w:r>
          </w:p>
        </w:tc>
        <w:tc>
          <w:tcPr>
            <w:tcW w:w="663" w:type="pct"/>
            <w:tcBorders>
              <w:top w:val="nil"/>
              <w:left w:val="nil"/>
              <w:bottom w:val="single" w:color="auto" w:sz="4" w:space="0"/>
              <w:right w:val="single" w:color="auto" w:sz="4" w:space="0"/>
            </w:tcBorders>
            <w:shd w:val="clear" w:color="auto" w:fill="auto"/>
            <w:noWrap/>
            <w:vAlign w:val="center"/>
          </w:tcPr>
          <w:p w14:paraId="47A9E184">
            <w:pPr>
              <w:widowControl/>
              <w:jc w:val="center"/>
              <w:rPr>
                <w:rFonts w:ascii="宋体" w:hAnsi="宋体" w:eastAsia="宋体" w:cs="宋体"/>
                <w:kern w:val="0"/>
                <w:sz w:val="24"/>
                <w:szCs w:val="24"/>
              </w:rPr>
            </w:pPr>
            <w:r>
              <w:rPr>
                <w:rFonts w:hint="eastAsia" w:ascii="宋体" w:hAnsi="宋体" w:eastAsia="宋体" w:cs="宋体"/>
                <w:kern w:val="0"/>
                <w:sz w:val="24"/>
                <w:szCs w:val="24"/>
              </w:rPr>
              <w:t>877000</w:t>
            </w:r>
          </w:p>
        </w:tc>
        <w:tc>
          <w:tcPr>
            <w:tcW w:w="268" w:type="pct"/>
            <w:tcBorders>
              <w:top w:val="nil"/>
              <w:left w:val="nil"/>
              <w:bottom w:val="single" w:color="auto" w:sz="4" w:space="0"/>
              <w:right w:val="single" w:color="auto" w:sz="4" w:space="0"/>
            </w:tcBorders>
            <w:shd w:val="clear" w:color="auto" w:fill="auto"/>
            <w:noWrap/>
            <w:vAlign w:val="center"/>
          </w:tcPr>
          <w:p w14:paraId="285ACCC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8950FCB">
            <w:pPr>
              <w:widowControl/>
              <w:jc w:val="center"/>
              <w:rPr>
                <w:rFonts w:ascii="宋体" w:hAnsi="宋体" w:eastAsia="宋体" w:cs="宋体"/>
                <w:kern w:val="0"/>
                <w:sz w:val="24"/>
                <w:szCs w:val="24"/>
              </w:rPr>
            </w:pPr>
            <w:r>
              <w:rPr>
                <w:rFonts w:hint="eastAsia" w:ascii="宋体" w:hAnsi="宋体" w:eastAsia="宋体" w:cs="宋体"/>
                <w:kern w:val="0"/>
                <w:sz w:val="24"/>
                <w:szCs w:val="24"/>
              </w:rPr>
              <w:t>675000</w:t>
            </w:r>
          </w:p>
        </w:tc>
        <w:tc>
          <w:tcPr>
            <w:tcW w:w="277" w:type="pct"/>
            <w:tcBorders>
              <w:top w:val="nil"/>
              <w:left w:val="nil"/>
              <w:bottom w:val="single" w:color="auto" w:sz="4" w:space="0"/>
              <w:right w:val="single" w:color="auto" w:sz="4" w:space="0"/>
            </w:tcBorders>
            <w:shd w:val="clear" w:color="auto" w:fill="auto"/>
            <w:noWrap/>
            <w:vAlign w:val="center"/>
          </w:tcPr>
          <w:p w14:paraId="6DF2969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9B17176">
            <w:pPr>
              <w:widowControl/>
              <w:jc w:val="center"/>
              <w:rPr>
                <w:rFonts w:ascii="宋体" w:hAnsi="宋体" w:eastAsia="宋体" w:cs="宋体"/>
                <w:kern w:val="0"/>
                <w:sz w:val="24"/>
                <w:szCs w:val="24"/>
              </w:rPr>
            </w:pPr>
            <w:r>
              <w:rPr>
                <w:rFonts w:hint="eastAsia" w:ascii="宋体" w:hAnsi="宋体" w:eastAsia="宋体" w:cs="宋体"/>
                <w:kern w:val="0"/>
                <w:sz w:val="24"/>
                <w:szCs w:val="24"/>
              </w:rPr>
              <w:t>647856</w:t>
            </w:r>
          </w:p>
        </w:tc>
        <w:tc>
          <w:tcPr>
            <w:tcW w:w="266" w:type="pct"/>
            <w:tcBorders>
              <w:top w:val="nil"/>
              <w:left w:val="nil"/>
              <w:bottom w:val="single" w:color="auto" w:sz="4" w:space="0"/>
              <w:right w:val="single" w:color="auto" w:sz="4" w:space="0"/>
            </w:tcBorders>
            <w:shd w:val="clear" w:color="auto" w:fill="auto"/>
            <w:noWrap/>
            <w:vAlign w:val="center"/>
          </w:tcPr>
          <w:p w14:paraId="1012F0E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253676E">
        <w:tblPrEx>
          <w:tblCellMar>
            <w:top w:w="0" w:type="dxa"/>
            <w:left w:w="108" w:type="dxa"/>
            <w:bottom w:w="0" w:type="dxa"/>
            <w:right w:w="108" w:type="dxa"/>
          </w:tblCellMar>
        </w:tblPrEx>
        <w:trPr>
          <w:trHeight w:val="1021" w:hRule="exact"/>
        </w:trPr>
        <w:tc>
          <w:tcPr>
            <w:tcW w:w="238" w:type="pct"/>
            <w:vMerge w:val="continue"/>
            <w:tcBorders>
              <w:top w:val="nil"/>
              <w:left w:val="single" w:color="auto" w:sz="4" w:space="0"/>
              <w:bottom w:val="single" w:color="auto" w:sz="4" w:space="0"/>
              <w:right w:val="single" w:color="auto" w:sz="4" w:space="0"/>
            </w:tcBorders>
            <w:vAlign w:val="center"/>
          </w:tcPr>
          <w:p w14:paraId="4676F32A">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704178F0">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830F723">
            <w:pPr>
              <w:widowControl/>
              <w:jc w:val="center"/>
              <w:rPr>
                <w:rFonts w:ascii="宋体" w:hAnsi="宋体" w:eastAsia="宋体" w:cs="宋体"/>
                <w:kern w:val="0"/>
                <w:sz w:val="24"/>
                <w:szCs w:val="24"/>
              </w:rPr>
            </w:pPr>
            <w:r>
              <w:rPr>
                <w:rFonts w:hint="eastAsia" w:ascii="宋体" w:hAnsi="宋体" w:eastAsia="宋体" w:cs="宋体"/>
                <w:kern w:val="0"/>
                <w:sz w:val="24"/>
                <w:szCs w:val="24"/>
              </w:rPr>
              <w:t>淮右堤凤台大山段</w:t>
            </w:r>
          </w:p>
        </w:tc>
        <w:tc>
          <w:tcPr>
            <w:tcW w:w="383" w:type="pct"/>
            <w:tcBorders>
              <w:top w:val="nil"/>
              <w:left w:val="nil"/>
              <w:bottom w:val="single" w:color="auto" w:sz="4" w:space="0"/>
              <w:right w:val="single" w:color="auto" w:sz="4" w:space="0"/>
            </w:tcBorders>
            <w:shd w:val="clear" w:color="auto" w:fill="auto"/>
            <w:vAlign w:val="center"/>
          </w:tcPr>
          <w:p w14:paraId="5A4EBAA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8" w:type="pct"/>
            <w:tcBorders>
              <w:top w:val="nil"/>
              <w:left w:val="nil"/>
              <w:bottom w:val="single" w:color="auto" w:sz="4" w:space="0"/>
              <w:right w:val="single" w:color="auto" w:sz="4" w:space="0"/>
            </w:tcBorders>
            <w:shd w:val="clear" w:color="auto" w:fill="auto"/>
            <w:vAlign w:val="center"/>
          </w:tcPr>
          <w:p w14:paraId="03AAE9A6">
            <w:pPr>
              <w:widowControl/>
              <w:jc w:val="center"/>
              <w:rPr>
                <w:rFonts w:ascii="宋体" w:hAnsi="宋体" w:eastAsia="宋体" w:cs="宋体"/>
                <w:kern w:val="0"/>
                <w:sz w:val="24"/>
                <w:szCs w:val="24"/>
              </w:rPr>
            </w:pPr>
            <w:r>
              <w:rPr>
                <w:rFonts w:hint="eastAsia" w:ascii="宋体" w:hAnsi="宋体" w:eastAsia="宋体" w:cs="宋体"/>
                <w:kern w:val="0"/>
                <w:sz w:val="24"/>
                <w:szCs w:val="24"/>
              </w:rPr>
              <w:t>0+080~6+080</w:t>
            </w:r>
          </w:p>
        </w:tc>
        <w:tc>
          <w:tcPr>
            <w:tcW w:w="663" w:type="pct"/>
            <w:tcBorders>
              <w:top w:val="nil"/>
              <w:left w:val="nil"/>
              <w:bottom w:val="single" w:color="auto" w:sz="4" w:space="0"/>
              <w:right w:val="single" w:color="auto" w:sz="4" w:space="0"/>
            </w:tcBorders>
            <w:shd w:val="clear" w:color="auto" w:fill="auto"/>
            <w:noWrap/>
            <w:vAlign w:val="center"/>
          </w:tcPr>
          <w:p w14:paraId="5FF870B5">
            <w:pPr>
              <w:widowControl/>
              <w:jc w:val="center"/>
              <w:rPr>
                <w:rFonts w:ascii="宋体" w:hAnsi="宋体" w:eastAsia="宋体" w:cs="宋体"/>
                <w:kern w:val="0"/>
                <w:sz w:val="24"/>
                <w:szCs w:val="24"/>
              </w:rPr>
            </w:pPr>
            <w:r>
              <w:rPr>
                <w:rFonts w:hint="eastAsia" w:ascii="宋体" w:hAnsi="宋体" w:eastAsia="宋体" w:cs="宋体"/>
                <w:kern w:val="0"/>
                <w:sz w:val="24"/>
                <w:szCs w:val="24"/>
              </w:rPr>
              <w:t>186000</w:t>
            </w:r>
          </w:p>
        </w:tc>
        <w:tc>
          <w:tcPr>
            <w:tcW w:w="268" w:type="pct"/>
            <w:tcBorders>
              <w:top w:val="nil"/>
              <w:left w:val="nil"/>
              <w:bottom w:val="single" w:color="auto" w:sz="4" w:space="0"/>
              <w:right w:val="single" w:color="auto" w:sz="4" w:space="0"/>
            </w:tcBorders>
            <w:shd w:val="clear" w:color="auto" w:fill="auto"/>
            <w:noWrap/>
            <w:vAlign w:val="center"/>
          </w:tcPr>
          <w:p w14:paraId="4CEBAD0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53590EC">
            <w:pPr>
              <w:widowControl/>
              <w:jc w:val="center"/>
              <w:rPr>
                <w:rFonts w:ascii="宋体" w:hAnsi="宋体" w:eastAsia="宋体" w:cs="宋体"/>
                <w:kern w:val="0"/>
                <w:sz w:val="24"/>
                <w:szCs w:val="24"/>
              </w:rPr>
            </w:pPr>
            <w:r>
              <w:rPr>
                <w:rFonts w:hint="eastAsia" w:ascii="宋体" w:hAnsi="宋体" w:eastAsia="宋体" w:cs="宋体"/>
                <w:kern w:val="0"/>
                <w:sz w:val="24"/>
                <w:szCs w:val="24"/>
              </w:rPr>
              <w:t>146000</w:t>
            </w:r>
          </w:p>
        </w:tc>
        <w:tc>
          <w:tcPr>
            <w:tcW w:w="277" w:type="pct"/>
            <w:tcBorders>
              <w:top w:val="nil"/>
              <w:left w:val="nil"/>
              <w:bottom w:val="single" w:color="auto" w:sz="4" w:space="0"/>
              <w:right w:val="single" w:color="auto" w:sz="4" w:space="0"/>
            </w:tcBorders>
            <w:shd w:val="clear" w:color="auto" w:fill="auto"/>
            <w:noWrap/>
            <w:vAlign w:val="center"/>
          </w:tcPr>
          <w:p w14:paraId="331822F8">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108B8EB">
            <w:pPr>
              <w:widowControl/>
              <w:jc w:val="center"/>
              <w:rPr>
                <w:rFonts w:ascii="宋体" w:hAnsi="宋体" w:eastAsia="宋体" w:cs="宋体"/>
                <w:kern w:val="0"/>
                <w:sz w:val="24"/>
                <w:szCs w:val="24"/>
              </w:rPr>
            </w:pPr>
            <w:r>
              <w:rPr>
                <w:rFonts w:hint="eastAsia" w:ascii="宋体" w:hAnsi="宋体" w:eastAsia="宋体" w:cs="宋体"/>
                <w:kern w:val="0"/>
                <w:sz w:val="24"/>
                <w:szCs w:val="24"/>
              </w:rPr>
              <w:t>24320</w:t>
            </w:r>
          </w:p>
        </w:tc>
        <w:tc>
          <w:tcPr>
            <w:tcW w:w="266" w:type="pct"/>
            <w:tcBorders>
              <w:top w:val="nil"/>
              <w:left w:val="nil"/>
              <w:bottom w:val="single" w:color="auto" w:sz="4" w:space="0"/>
              <w:right w:val="single" w:color="auto" w:sz="4" w:space="0"/>
            </w:tcBorders>
            <w:shd w:val="clear" w:color="auto" w:fill="auto"/>
            <w:noWrap/>
            <w:vAlign w:val="center"/>
          </w:tcPr>
          <w:p w14:paraId="5B7F6B5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E2C27AF">
        <w:tblPrEx>
          <w:tblCellMar>
            <w:top w:w="0" w:type="dxa"/>
            <w:left w:w="108" w:type="dxa"/>
            <w:bottom w:w="0" w:type="dxa"/>
            <w:right w:w="108" w:type="dxa"/>
          </w:tblCellMar>
        </w:tblPrEx>
        <w:trPr>
          <w:trHeight w:val="1432" w:hRule="exact"/>
        </w:trPr>
        <w:tc>
          <w:tcPr>
            <w:tcW w:w="238" w:type="pct"/>
            <w:vMerge w:val="restart"/>
            <w:tcBorders>
              <w:top w:val="nil"/>
              <w:left w:val="single" w:color="auto" w:sz="4" w:space="0"/>
              <w:right w:val="single" w:color="auto" w:sz="4" w:space="0"/>
            </w:tcBorders>
            <w:shd w:val="clear" w:color="auto" w:fill="auto"/>
            <w:noWrap/>
            <w:vAlign w:val="center"/>
          </w:tcPr>
          <w:p w14:paraId="082D8B2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373" w:type="pct"/>
            <w:tcBorders>
              <w:top w:val="nil"/>
              <w:left w:val="nil"/>
              <w:bottom w:val="single" w:color="auto" w:sz="4" w:space="0"/>
              <w:right w:val="single" w:color="auto" w:sz="4" w:space="0"/>
            </w:tcBorders>
            <w:shd w:val="clear" w:color="auto" w:fill="auto"/>
            <w:vAlign w:val="center"/>
          </w:tcPr>
          <w:p w14:paraId="3C19C757">
            <w:pPr>
              <w:widowControl/>
              <w:jc w:val="center"/>
              <w:rPr>
                <w:rFonts w:ascii="宋体" w:hAnsi="宋体" w:eastAsia="宋体" w:cs="宋体"/>
                <w:kern w:val="0"/>
                <w:sz w:val="24"/>
                <w:szCs w:val="24"/>
              </w:rPr>
            </w:pPr>
            <w:r>
              <w:rPr>
                <w:rFonts w:hint="eastAsia" w:ascii="宋体" w:hAnsi="宋体" w:eastAsia="宋体" w:cs="宋体"/>
                <w:kern w:val="0"/>
                <w:sz w:val="24"/>
                <w:szCs w:val="24"/>
              </w:rPr>
              <w:t>阜阳闸</w:t>
            </w:r>
          </w:p>
        </w:tc>
        <w:tc>
          <w:tcPr>
            <w:tcW w:w="707" w:type="pct"/>
            <w:tcBorders>
              <w:top w:val="nil"/>
              <w:left w:val="nil"/>
              <w:bottom w:val="single" w:color="auto" w:sz="4" w:space="0"/>
              <w:right w:val="single" w:color="auto" w:sz="4" w:space="0"/>
            </w:tcBorders>
            <w:shd w:val="clear" w:color="auto" w:fill="auto"/>
            <w:vAlign w:val="center"/>
          </w:tcPr>
          <w:p w14:paraId="4B0E9D1F">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颍河左堤阜阳闸段</w:t>
            </w:r>
          </w:p>
        </w:tc>
        <w:tc>
          <w:tcPr>
            <w:tcW w:w="383" w:type="pct"/>
            <w:tcBorders>
              <w:top w:val="nil"/>
              <w:left w:val="nil"/>
              <w:bottom w:val="single" w:color="auto" w:sz="4" w:space="0"/>
              <w:right w:val="single" w:color="auto" w:sz="4" w:space="0"/>
            </w:tcBorders>
            <w:shd w:val="clear" w:color="auto" w:fill="auto"/>
            <w:vAlign w:val="center"/>
          </w:tcPr>
          <w:p w14:paraId="5180E1DF">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778" w:type="pct"/>
            <w:tcBorders>
              <w:top w:val="nil"/>
              <w:left w:val="nil"/>
              <w:bottom w:val="single" w:color="auto" w:sz="4" w:space="0"/>
              <w:right w:val="single" w:color="auto" w:sz="4" w:space="0"/>
            </w:tcBorders>
            <w:shd w:val="clear" w:color="auto" w:fill="auto"/>
            <w:vAlign w:val="center"/>
          </w:tcPr>
          <w:p w14:paraId="1AF581BC">
            <w:pPr>
              <w:widowControl/>
              <w:jc w:val="center"/>
              <w:rPr>
                <w:rFonts w:ascii="宋体" w:hAnsi="宋体" w:eastAsia="宋体" w:cs="宋体"/>
                <w:kern w:val="0"/>
                <w:sz w:val="24"/>
                <w:szCs w:val="24"/>
              </w:rPr>
            </w:pPr>
            <w:r>
              <w:rPr>
                <w:rFonts w:hint="eastAsia" w:ascii="宋体" w:hAnsi="宋体" w:eastAsia="宋体" w:cs="宋体"/>
                <w:kern w:val="0"/>
                <w:sz w:val="24"/>
                <w:szCs w:val="24"/>
              </w:rPr>
              <w:t>103+589~104+089</w:t>
            </w:r>
          </w:p>
        </w:tc>
        <w:tc>
          <w:tcPr>
            <w:tcW w:w="663" w:type="pct"/>
            <w:tcBorders>
              <w:top w:val="nil"/>
              <w:left w:val="nil"/>
              <w:bottom w:val="single" w:color="auto" w:sz="4" w:space="0"/>
              <w:right w:val="single" w:color="auto" w:sz="4" w:space="0"/>
            </w:tcBorders>
            <w:shd w:val="clear" w:color="auto" w:fill="auto"/>
            <w:noWrap/>
            <w:vAlign w:val="center"/>
          </w:tcPr>
          <w:p w14:paraId="2A228F76">
            <w:pPr>
              <w:widowControl/>
              <w:jc w:val="center"/>
              <w:rPr>
                <w:rFonts w:ascii="宋体" w:hAnsi="宋体" w:eastAsia="宋体" w:cs="宋体"/>
                <w:kern w:val="0"/>
                <w:sz w:val="24"/>
                <w:szCs w:val="24"/>
              </w:rPr>
            </w:pPr>
            <w:r>
              <w:rPr>
                <w:rFonts w:hint="eastAsia" w:ascii="宋体" w:hAnsi="宋体" w:eastAsia="宋体" w:cs="宋体"/>
                <w:kern w:val="0"/>
                <w:sz w:val="24"/>
                <w:szCs w:val="24"/>
              </w:rPr>
              <w:t>35000</w:t>
            </w:r>
          </w:p>
        </w:tc>
        <w:tc>
          <w:tcPr>
            <w:tcW w:w="268" w:type="pct"/>
            <w:tcBorders>
              <w:top w:val="nil"/>
              <w:left w:val="nil"/>
              <w:bottom w:val="single" w:color="auto" w:sz="4" w:space="0"/>
              <w:right w:val="single" w:color="auto" w:sz="4" w:space="0"/>
            </w:tcBorders>
            <w:shd w:val="clear" w:color="auto" w:fill="auto"/>
            <w:noWrap/>
            <w:vAlign w:val="center"/>
          </w:tcPr>
          <w:p w14:paraId="5A51EBA5">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E0254FA">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277" w:type="pct"/>
            <w:tcBorders>
              <w:top w:val="nil"/>
              <w:left w:val="nil"/>
              <w:bottom w:val="single" w:color="auto" w:sz="4" w:space="0"/>
              <w:right w:val="single" w:color="auto" w:sz="4" w:space="0"/>
            </w:tcBorders>
            <w:shd w:val="clear" w:color="auto" w:fill="auto"/>
            <w:noWrap/>
            <w:vAlign w:val="center"/>
          </w:tcPr>
          <w:p w14:paraId="2A8208F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EF5523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70265118">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448E3D39">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1128BB3B">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622BA3DF">
            <w:pPr>
              <w:widowControl/>
              <w:jc w:val="center"/>
              <w:rPr>
                <w:rFonts w:ascii="宋体" w:hAnsi="宋体" w:eastAsia="宋体" w:cs="宋体"/>
                <w:kern w:val="0"/>
                <w:sz w:val="24"/>
                <w:szCs w:val="24"/>
              </w:rPr>
            </w:pPr>
            <w:r>
              <w:rPr>
                <w:rFonts w:hint="eastAsia" w:ascii="宋体" w:hAnsi="宋体" w:eastAsia="宋体" w:cs="宋体"/>
                <w:kern w:val="0"/>
                <w:sz w:val="24"/>
                <w:szCs w:val="24"/>
              </w:rPr>
              <w:t>颍东局</w:t>
            </w:r>
          </w:p>
        </w:tc>
        <w:tc>
          <w:tcPr>
            <w:tcW w:w="707" w:type="pct"/>
            <w:tcBorders>
              <w:top w:val="nil"/>
              <w:left w:val="nil"/>
              <w:bottom w:val="single" w:color="auto" w:sz="4" w:space="0"/>
              <w:right w:val="single" w:color="auto" w:sz="4" w:space="0"/>
            </w:tcBorders>
            <w:shd w:val="clear" w:color="auto" w:fill="auto"/>
            <w:vAlign w:val="center"/>
          </w:tcPr>
          <w:p w14:paraId="6247E996">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颍河左堤颍东段</w:t>
            </w:r>
          </w:p>
        </w:tc>
        <w:tc>
          <w:tcPr>
            <w:tcW w:w="383" w:type="pct"/>
            <w:tcBorders>
              <w:top w:val="nil"/>
              <w:left w:val="nil"/>
              <w:bottom w:val="single" w:color="auto" w:sz="4" w:space="0"/>
              <w:right w:val="single" w:color="auto" w:sz="4" w:space="0"/>
            </w:tcBorders>
            <w:shd w:val="clear" w:color="auto" w:fill="auto"/>
            <w:vAlign w:val="center"/>
          </w:tcPr>
          <w:p w14:paraId="1A72EF0F">
            <w:pPr>
              <w:widowControl/>
              <w:jc w:val="center"/>
              <w:rPr>
                <w:rFonts w:ascii="宋体" w:hAnsi="宋体" w:eastAsia="宋体" w:cs="宋体"/>
                <w:kern w:val="0"/>
                <w:sz w:val="24"/>
                <w:szCs w:val="24"/>
              </w:rPr>
            </w:pPr>
            <w:r>
              <w:rPr>
                <w:rFonts w:hint="eastAsia" w:ascii="宋体" w:hAnsi="宋体" w:eastAsia="宋体" w:cs="宋体"/>
                <w:kern w:val="0"/>
                <w:sz w:val="24"/>
                <w:szCs w:val="24"/>
              </w:rPr>
              <w:t>40.227</w:t>
            </w:r>
          </w:p>
        </w:tc>
        <w:tc>
          <w:tcPr>
            <w:tcW w:w="778" w:type="pct"/>
            <w:tcBorders>
              <w:top w:val="nil"/>
              <w:left w:val="nil"/>
              <w:bottom w:val="single" w:color="auto" w:sz="4" w:space="0"/>
              <w:right w:val="single" w:color="auto" w:sz="4" w:space="0"/>
            </w:tcBorders>
            <w:shd w:val="clear" w:color="auto" w:fill="auto"/>
            <w:vAlign w:val="center"/>
          </w:tcPr>
          <w:p w14:paraId="6304A9FC">
            <w:pPr>
              <w:widowControl/>
              <w:jc w:val="center"/>
              <w:rPr>
                <w:rFonts w:ascii="宋体" w:hAnsi="宋体" w:eastAsia="宋体" w:cs="宋体"/>
                <w:kern w:val="0"/>
                <w:sz w:val="24"/>
                <w:szCs w:val="24"/>
              </w:rPr>
            </w:pPr>
            <w:r>
              <w:rPr>
                <w:rFonts w:hint="eastAsia" w:ascii="宋体" w:hAnsi="宋体" w:eastAsia="宋体" w:cs="宋体"/>
                <w:kern w:val="0"/>
                <w:sz w:val="24"/>
                <w:szCs w:val="24"/>
              </w:rPr>
              <w:t>63+362~103+589</w:t>
            </w:r>
          </w:p>
        </w:tc>
        <w:tc>
          <w:tcPr>
            <w:tcW w:w="663" w:type="pct"/>
            <w:tcBorders>
              <w:top w:val="nil"/>
              <w:left w:val="nil"/>
              <w:bottom w:val="single" w:color="auto" w:sz="4" w:space="0"/>
              <w:right w:val="single" w:color="auto" w:sz="4" w:space="0"/>
            </w:tcBorders>
            <w:shd w:val="clear" w:color="auto" w:fill="auto"/>
            <w:noWrap/>
            <w:vAlign w:val="center"/>
          </w:tcPr>
          <w:p w14:paraId="2527FD5D">
            <w:pPr>
              <w:widowControl/>
              <w:jc w:val="center"/>
              <w:rPr>
                <w:rFonts w:ascii="宋体" w:hAnsi="宋体" w:eastAsia="宋体" w:cs="宋体"/>
                <w:kern w:val="0"/>
                <w:sz w:val="24"/>
                <w:szCs w:val="24"/>
              </w:rPr>
            </w:pPr>
            <w:r>
              <w:rPr>
                <w:rFonts w:hint="eastAsia" w:ascii="宋体" w:hAnsi="宋体" w:eastAsia="宋体" w:cs="宋体"/>
                <w:kern w:val="0"/>
                <w:sz w:val="24"/>
                <w:szCs w:val="24"/>
              </w:rPr>
              <w:t>1700000</w:t>
            </w:r>
          </w:p>
        </w:tc>
        <w:tc>
          <w:tcPr>
            <w:tcW w:w="268" w:type="pct"/>
            <w:tcBorders>
              <w:top w:val="nil"/>
              <w:left w:val="nil"/>
              <w:bottom w:val="single" w:color="auto" w:sz="4" w:space="0"/>
              <w:right w:val="single" w:color="auto" w:sz="4" w:space="0"/>
            </w:tcBorders>
            <w:shd w:val="clear" w:color="auto" w:fill="auto"/>
            <w:noWrap/>
            <w:vAlign w:val="center"/>
          </w:tcPr>
          <w:p w14:paraId="427222B8">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5C51F5E">
            <w:pPr>
              <w:widowControl/>
              <w:jc w:val="center"/>
              <w:rPr>
                <w:rFonts w:ascii="宋体" w:hAnsi="宋体" w:eastAsia="宋体" w:cs="宋体"/>
                <w:kern w:val="0"/>
                <w:sz w:val="24"/>
                <w:szCs w:val="24"/>
              </w:rPr>
            </w:pPr>
            <w:r>
              <w:rPr>
                <w:rFonts w:hint="eastAsia" w:ascii="宋体" w:hAnsi="宋体" w:eastAsia="宋体" w:cs="宋体"/>
                <w:kern w:val="0"/>
                <w:sz w:val="24"/>
                <w:szCs w:val="24"/>
              </w:rPr>
              <w:t>25000</w:t>
            </w:r>
          </w:p>
        </w:tc>
        <w:tc>
          <w:tcPr>
            <w:tcW w:w="277" w:type="pct"/>
            <w:tcBorders>
              <w:top w:val="nil"/>
              <w:left w:val="nil"/>
              <w:bottom w:val="single" w:color="auto" w:sz="4" w:space="0"/>
              <w:right w:val="single" w:color="auto" w:sz="4" w:space="0"/>
            </w:tcBorders>
            <w:shd w:val="clear" w:color="auto" w:fill="auto"/>
            <w:noWrap/>
            <w:vAlign w:val="center"/>
          </w:tcPr>
          <w:p w14:paraId="6E847BA6">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131F88E">
            <w:pPr>
              <w:widowControl/>
              <w:jc w:val="center"/>
              <w:rPr>
                <w:rFonts w:ascii="宋体" w:hAnsi="宋体" w:eastAsia="宋体" w:cs="宋体"/>
                <w:kern w:val="0"/>
                <w:sz w:val="24"/>
                <w:szCs w:val="24"/>
              </w:rPr>
            </w:pPr>
            <w:r>
              <w:rPr>
                <w:rFonts w:hint="eastAsia" w:ascii="宋体" w:hAnsi="宋体" w:eastAsia="宋体" w:cs="宋体"/>
                <w:kern w:val="0"/>
                <w:sz w:val="24"/>
                <w:szCs w:val="24"/>
              </w:rPr>
              <w:t>400000</w:t>
            </w:r>
          </w:p>
        </w:tc>
        <w:tc>
          <w:tcPr>
            <w:tcW w:w="266" w:type="pct"/>
            <w:tcBorders>
              <w:top w:val="nil"/>
              <w:left w:val="nil"/>
              <w:bottom w:val="single" w:color="auto" w:sz="4" w:space="0"/>
              <w:right w:val="single" w:color="auto" w:sz="4" w:space="0"/>
            </w:tcBorders>
            <w:shd w:val="clear" w:color="auto" w:fill="auto"/>
            <w:noWrap/>
            <w:vAlign w:val="center"/>
          </w:tcPr>
          <w:p w14:paraId="6A48CCE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bl>
    <w:p w14:paraId="3AEF5ECA">
      <w:pPr>
        <w:spacing w:line="560" w:lineRule="exact"/>
        <w:rPr>
          <w:rFonts w:ascii="宋体" w:hAnsi="宋体" w:eastAsia="宋体" w:cs="宋体"/>
          <w:b/>
          <w:bCs/>
          <w:sz w:val="24"/>
          <w:szCs w:val="24"/>
        </w:rPr>
        <w:sectPr>
          <w:pgSz w:w="16838" w:h="11905" w:orient="landscape"/>
          <w:pgMar w:top="1814" w:right="1474" w:bottom="1814" w:left="1474" w:header="851" w:footer="992" w:gutter="0"/>
          <w:pgNumType w:fmt="decimal"/>
          <w:cols w:space="0" w:num="1"/>
          <w:docGrid w:linePitch="312" w:charSpace="0"/>
        </w:sectPr>
      </w:pPr>
    </w:p>
    <w:p w14:paraId="321C69F4">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（三）养护频次</w:t>
      </w:r>
    </w:p>
    <w:p w14:paraId="210E8027">
      <w:pPr>
        <w:adjustRightInd w:val="0"/>
        <w:snapToGrid w:val="0"/>
        <w:spacing w:line="560" w:lineRule="exact"/>
        <w:ind w:left="560"/>
        <w:rPr>
          <w:rFonts w:ascii="宋体" w:hAnsi="宋体" w:eastAsia="宋体" w:cs="宋体"/>
          <w:sz w:val="24"/>
          <w:szCs w:val="24"/>
        </w:rPr>
      </w:pPr>
      <w:r>
        <w:rPr>
          <w:rFonts w:hint="eastAsia" w:ascii="宋体" w:hAnsi="宋体" w:eastAsia="宋体" w:cs="宋体"/>
          <w:sz w:val="24"/>
          <w:szCs w:val="24"/>
        </w:rPr>
        <w:t>1.堤防草皮及硬质护坡养护</w:t>
      </w:r>
    </w:p>
    <w:p w14:paraId="54676B25">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（1）淮北大堤（不含石羊坝）、淮右堤凤台黑李上段、茨淮新河堤防潘集段、怀远城关圈堤每年控高不少于8次，其中第1次主要清理堤身的高杆杂草、油菜花等，面积按总面积的1/3考虑。</w:t>
      </w:r>
    </w:p>
    <w:p w14:paraId="2C5AE6C0">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（2）淮北大堤饶荆段末端（石羊坝）、茨淮新河堤防凤台段和怀远段、塌荆段，原则上5月、7月、8月每月至少养护1次，每年不少于3次。</w:t>
      </w:r>
    </w:p>
    <w:p w14:paraId="07C673BB">
      <w:pPr>
        <w:adjustRightInd w:val="0"/>
        <w:snapToGrid w:val="0"/>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淮北大堤蚌埠闸段及分洪道每年控高次数不少于10次（4、5、9、10月份不少于1次，6、7、8月份不少于2次）, 每月除草周期不得超过10日。</w:t>
      </w:r>
    </w:p>
    <w:p w14:paraId="6BE4CABC">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2.林间控高</w:t>
      </w:r>
    </w:p>
    <w:p w14:paraId="721D2165">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淮北大堤蚌埠闸段</w:t>
      </w:r>
      <w:r>
        <w:rPr>
          <w:rFonts w:hint="eastAsia" w:ascii="宋体" w:hAnsi="宋体" w:eastAsia="宋体" w:cs="宋体"/>
          <w:b/>
          <w:bCs/>
          <w:sz w:val="24"/>
          <w:szCs w:val="24"/>
        </w:rPr>
        <w:t>每年控高次数不少于7次（原则上4至10月各一次），护堤地林间杂草高度控制在20cm以下，整齐度不超过10cm，养护结束碎草需及时安排人员清运</w:t>
      </w:r>
      <w:r>
        <w:rPr>
          <w:rFonts w:hint="eastAsia" w:ascii="宋体" w:hAnsi="宋体" w:eastAsia="宋体" w:cs="宋体"/>
          <w:sz w:val="24"/>
          <w:szCs w:val="24"/>
        </w:rPr>
        <w:t>；其余堤段各单位根据实际情况实施，一年不少于3次。</w:t>
      </w:r>
    </w:p>
    <w:p w14:paraId="68810160">
      <w:pPr>
        <w:pStyle w:val="10"/>
        <w:adjustRightInd w:val="0"/>
        <w:snapToGrid w:val="0"/>
        <w:spacing w:line="560" w:lineRule="exact"/>
        <w:ind w:firstLine="480" w:firstLineChars="200"/>
        <w:rPr>
          <w:rFonts w:hAnsi="宋体" w:eastAsia="宋体" w:cs="宋体"/>
          <w:sz w:val="24"/>
          <w:szCs w:val="24"/>
        </w:rPr>
      </w:pPr>
      <w:r>
        <w:rPr>
          <w:rFonts w:hint="eastAsia" w:hAnsi="宋体" w:eastAsia="宋体" w:cs="宋体"/>
          <w:sz w:val="24"/>
          <w:szCs w:val="24"/>
        </w:rPr>
        <w:t>3.上述养护频次各单位可根据实际进行调整，但应保证草皮及林间控高常态化养护标准，每次养护开始时间具体以各单位通知为准。</w:t>
      </w:r>
    </w:p>
    <w:p w14:paraId="1CB3B3EC">
      <w:pPr>
        <w:pStyle w:val="10"/>
        <w:adjustRightInd w:val="0"/>
        <w:snapToGrid w:val="0"/>
        <w:spacing w:line="560" w:lineRule="exact"/>
        <w:rPr>
          <w:rFonts w:hAnsi="宋体" w:eastAsia="宋体" w:cs="宋体"/>
          <w:sz w:val="24"/>
          <w:szCs w:val="24"/>
        </w:rPr>
      </w:pPr>
    </w:p>
    <w:p w14:paraId="34DCC5A2">
      <w:pPr>
        <w:spacing w:line="560" w:lineRule="exact"/>
        <w:rPr>
          <w:rFonts w:ascii="宋体" w:hAnsi="宋体" w:eastAsia="宋体" w:cs="宋体"/>
          <w:b/>
          <w:bCs/>
          <w:sz w:val="24"/>
          <w:szCs w:val="24"/>
        </w:rPr>
      </w:pPr>
      <w:bookmarkStart w:id="51" w:name="_Toc18052"/>
      <w:bookmarkStart w:id="52" w:name="_Toc12910"/>
      <w:r>
        <w:rPr>
          <w:rFonts w:hint="eastAsia" w:ascii="宋体" w:hAnsi="宋体" w:eastAsia="宋体" w:cs="宋体"/>
          <w:b/>
          <w:bCs/>
          <w:sz w:val="24"/>
          <w:szCs w:val="24"/>
        </w:rPr>
        <w:br w:type="page"/>
      </w:r>
      <w:r>
        <w:rPr>
          <w:rFonts w:hint="eastAsia" w:ascii="宋体" w:hAnsi="宋体" w:eastAsia="宋体" w:cs="宋体"/>
          <w:b/>
          <w:bCs/>
          <w:sz w:val="24"/>
          <w:szCs w:val="24"/>
        </w:rPr>
        <w:t>（四）养护标准</w:t>
      </w:r>
    </w:p>
    <w:p w14:paraId="31B6BAF8">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1.堤防草皮养护要求：</w:t>
      </w:r>
      <w:bookmarkStart w:id="53" w:name="_Hlk191589795"/>
      <w:r>
        <w:rPr>
          <w:rFonts w:hint="eastAsia" w:ascii="宋体" w:hAnsi="宋体" w:eastAsia="宋体" w:cs="宋体"/>
          <w:sz w:val="24"/>
          <w:szCs w:val="24"/>
        </w:rPr>
        <w:t>①基本要求：草皮养护控高应根据草皮长势情况及时开展，养护前人工清理坡面块石、碎石等垃圾杂物，防止造成人员伤亡；养护后的草皮总体整洁、美观，无杂树杂条，无藤类植物，无建筑、生活垃圾，养护</w:t>
      </w:r>
      <w:r>
        <w:rPr>
          <w:rFonts w:hint="eastAsia" w:ascii="宋体" w:hAnsi="宋体" w:eastAsia="宋体" w:cs="宋体"/>
          <w:kern w:val="0"/>
          <w:sz w:val="24"/>
          <w:szCs w:val="24"/>
        </w:rPr>
        <w:t>废草清运到堤防管理范围以外。</w:t>
      </w:r>
      <w:r>
        <w:rPr>
          <w:rFonts w:hint="eastAsia" w:ascii="宋体" w:hAnsi="宋体" w:eastAsia="宋体" w:cs="宋体"/>
          <w:sz w:val="24"/>
          <w:szCs w:val="24"/>
        </w:rPr>
        <w:t>②养护范围：</w:t>
      </w:r>
      <w:r>
        <w:rPr>
          <w:rFonts w:hint="eastAsia" w:ascii="宋体" w:hAnsi="宋体" w:eastAsia="宋体" w:cs="宋体"/>
          <w:kern w:val="0"/>
          <w:sz w:val="24"/>
          <w:szCs w:val="24"/>
        </w:rPr>
        <w:t>沿堤脚向外延伸2米或护堤地第一排树，</w:t>
      </w:r>
      <w:r>
        <w:rPr>
          <w:rFonts w:hint="eastAsia" w:ascii="宋体" w:hAnsi="宋体" w:eastAsia="宋体" w:cs="宋体"/>
          <w:sz w:val="24"/>
          <w:szCs w:val="24"/>
        </w:rPr>
        <w:t>上下堤道路养护控高至堤防管理范围边线。③养护高度：4、9月15cm以下，5、6、7、8、10、11月5cm以下。④养护时间：原则上每次养护作业应在14日历天内完成。</w:t>
      </w:r>
    </w:p>
    <w:bookmarkEnd w:id="53"/>
    <w:p w14:paraId="5ADEE833">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2.硬质护坡养护要求：</w:t>
      </w:r>
      <w:r>
        <w:rPr>
          <w:rFonts w:hint="eastAsia" w:ascii="宋体" w:hAnsi="宋体" w:eastAsia="宋体" w:cs="宋体"/>
          <w:sz w:val="24"/>
          <w:szCs w:val="24"/>
        </w:rPr>
        <w:t>人工清理硬质护坡表面杂草、杂物等，确保护坡干净整洁，无其他覆盖物，无杂树杂草；养护废草、杂物等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51858141">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3.林间控高养护要求：</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2680EDDA">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852"/>
        <w:gridCol w:w="5366"/>
      </w:tblGrid>
      <w:tr w14:paraId="1577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5385988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2D2FD2A4">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77EACEDB">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4404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247F8993">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093A7282">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3C3F6DF2">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2FD2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9176B2E">
            <w:pPr>
              <w:widowControl/>
              <w:spacing w:line="300" w:lineRule="exact"/>
              <w:jc w:val="center"/>
              <w:rPr>
                <w:rFonts w:ascii="宋体" w:hAnsi="宋体" w:eastAsia="宋体" w:cs="宋体"/>
                <w:sz w:val="24"/>
                <w:szCs w:val="24"/>
              </w:rPr>
            </w:pPr>
          </w:p>
        </w:tc>
        <w:tc>
          <w:tcPr>
            <w:tcW w:w="1035" w:type="pct"/>
            <w:vMerge w:val="restart"/>
            <w:vAlign w:val="center"/>
          </w:tcPr>
          <w:p w14:paraId="28BE2CE8">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5AD668C4">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堤身草皮养护高度：原则上4、9月15cm以下，5、6、7、8、10、11月5cm以下。</w:t>
            </w:r>
          </w:p>
        </w:tc>
      </w:tr>
      <w:tr w14:paraId="5366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66" w:type="pct"/>
            <w:vMerge w:val="continue"/>
            <w:vAlign w:val="center"/>
          </w:tcPr>
          <w:p w14:paraId="1BF7EB03">
            <w:pPr>
              <w:widowControl/>
              <w:spacing w:line="300" w:lineRule="exact"/>
              <w:jc w:val="center"/>
              <w:rPr>
                <w:rFonts w:ascii="宋体" w:hAnsi="宋体" w:eastAsia="宋体" w:cs="宋体"/>
                <w:sz w:val="24"/>
                <w:szCs w:val="24"/>
              </w:rPr>
            </w:pPr>
          </w:p>
        </w:tc>
        <w:tc>
          <w:tcPr>
            <w:tcW w:w="1035" w:type="pct"/>
            <w:vMerge w:val="continue"/>
            <w:vAlign w:val="center"/>
          </w:tcPr>
          <w:p w14:paraId="76358E32">
            <w:pPr>
              <w:widowControl/>
              <w:spacing w:line="300" w:lineRule="exact"/>
              <w:jc w:val="center"/>
              <w:rPr>
                <w:rFonts w:ascii="宋体" w:hAnsi="宋体" w:eastAsia="宋体" w:cs="宋体"/>
                <w:sz w:val="24"/>
                <w:szCs w:val="24"/>
              </w:rPr>
            </w:pPr>
          </w:p>
        </w:tc>
        <w:tc>
          <w:tcPr>
            <w:tcW w:w="2999" w:type="pct"/>
            <w:vAlign w:val="center"/>
          </w:tcPr>
          <w:p w14:paraId="15F63287">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72F4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EA32989">
            <w:pPr>
              <w:widowControl/>
              <w:spacing w:line="300" w:lineRule="exact"/>
              <w:jc w:val="center"/>
              <w:rPr>
                <w:rFonts w:ascii="宋体" w:hAnsi="宋体" w:eastAsia="宋体" w:cs="宋体"/>
                <w:sz w:val="24"/>
                <w:szCs w:val="24"/>
              </w:rPr>
            </w:pPr>
          </w:p>
        </w:tc>
        <w:tc>
          <w:tcPr>
            <w:tcW w:w="1035" w:type="pct"/>
            <w:vMerge w:val="continue"/>
            <w:vAlign w:val="center"/>
          </w:tcPr>
          <w:p w14:paraId="3C845731">
            <w:pPr>
              <w:widowControl/>
              <w:spacing w:line="300" w:lineRule="exact"/>
              <w:jc w:val="center"/>
              <w:rPr>
                <w:rFonts w:ascii="宋体" w:hAnsi="宋体" w:eastAsia="宋体" w:cs="宋体"/>
                <w:sz w:val="24"/>
                <w:szCs w:val="24"/>
              </w:rPr>
            </w:pPr>
          </w:p>
        </w:tc>
        <w:tc>
          <w:tcPr>
            <w:tcW w:w="2999" w:type="pct"/>
            <w:vAlign w:val="center"/>
          </w:tcPr>
          <w:p w14:paraId="48E0D784">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16D2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064C1F66">
            <w:pPr>
              <w:widowControl/>
              <w:spacing w:line="300" w:lineRule="exact"/>
              <w:jc w:val="center"/>
              <w:rPr>
                <w:rFonts w:ascii="宋体" w:hAnsi="宋体" w:eastAsia="宋体" w:cs="宋体"/>
                <w:sz w:val="24"/>
                <w:szCs w:val="24"/>
              </w:rPr>
            </w:pPr>
          </w:p>
        </w:tc>
        <w:tc>
          <w:tcPr>
            <w:tcW w:w="1035" w:type="pct"/>
            <w:vMerge w:val="continue"/>
            <w:vAlign w:val="center"/>
          </w:tcPr>
          <w:p w14:paraId="0B6E2DE1">
            <w:pPr>
              <w:widowControl/>
              <w:spacing w:line="300" w:lineRule="exact"/>
              <w:jc w:val="center"/>
              <w:rPr>
                <w:rFonts w:ascii="宋体" w:hAnsi="宋体" w:eastAsia="宋体" w:cs="宋体"/>
                <w:sz w:val="24"/>
                <w:szCs w:val="24"/>
              </w:rPr>
            </w:pPr>
          </w:p>
        </w:tc>
        <w:tc>
          <w:tcPr>
            <w:tcW w:w="2999" w:type="pct"/>
            <w:vAlign w:val="center"/>
          </w:tcPr>
          <w:p w14:paraId="70C14121">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3BEC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4C97559">
            <w:pPr>
              <w:widowControl/>
              <w:spacing w:line="300" w:lineRule="exact"/>
              <w:jc w:val="center"/>
              <w:rPr>
                <w:rFonts w:ascii="宋体" w:hAnsi="宋体" w:eastAsia="宋体" w:cs="宋体"/>
                <w:sz w:val="24"/>
                <w:szCs w:val="24"/>
              </w:rPr>
            </w:pPr>
          </w:p>
        </w:tc>
        <w:tc>
          <w:tcPr>
            <w:tcW w:w="1035" w:type="pct"/>
            <w:vAlign w:val="center"/>
          </w:tcPr>
          <w:p w14:paraId="2A8E5F84">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4D282025">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3299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3DAC9387">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4BAEB43B">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54161E75">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07DD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7D9E0CC">
            <w:pPr>
              <w:widowControl/>
              <w:spacing w:line="300" w:lineRule="exact"/>
              <w:jc w:val="center"/>
              <w:rPr>
                <w:rFonts w:ascii="宋体" w:hAnsi="宋体" w:eastAsia="宋体" w:cs="宋体"/>
                <w:sz w:val="24"/>
                <w:szCs w:val="24"/>
              </w:rPr>
            </w:pPr>
          </w:p>
        </w:tc>
        <w:tc>
          <w:tcPr>
            <w:tcW w:w="1035" w:type="pct"/>
            <w:vMerge w:val="continue"/>
            <w:vAlign w:val="center"/>
          </w:tcPr>
          <w:p w14:paraId="4BF5A3B6">
            <w:pPr>
              <w:widowControl/>
              <w:spacing w:line="300" w:lineRule="exact"/>
              <w:jc w:val="center"/>
              <w:rPr>
                <w:rFonts w:ascii="宋体" w:hAnsi="宋体" w:eastAsia="宋体" w:cs="宋体"/>
                <w:sz w:val="24"/>
                <w:szCs w:val="24"/>
              </w:rPr>
            </w:pPr>
          </w:p>
        </w:tc>
        <w:tc>
          <w:tcPr>
            <w:tcW w:w="2999" w:type="pct"/>
            <w:vAlign w:val="center"/>
          </w:tcPr>
          <w:p w14:paraId="6B06FF34">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1A4E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54890A94">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18FC664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721692DE">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32076D90">
      <w:pPr>
        <w:rPr>
          <w:rFonts w:ascii="宋体" w:hAnsi="宋体" w:eastAsia="宋体" w:cs="宋体"/>
          <w:b/>
          <w:bCs/>
          <w:sz w:val="24"/>
          <w:szCs w:val="24"/>
        </w:rPr>
      </w:pPr>
    </w:p>
    <w:p w14:paraId="00D39D70">
      <w:pPr>
        <w:adjustRightInd w:val="0"/>
        <w:snapToGrid w:val="0"/>
        <w:spacing w:line="560" w:lineRule="exact"/>
        <w:rPr>
          <w:rFonts w:ascii="宋体" w:hAnsi="宋体" w:eastAsia="宋体" w:cs="宋体"/>
          <w:b/>
          <w:sz w:val="24"/>
          <w:szCs w:val="24"/>
        </w:rPr>
      </w:pPr>
      <w:r>
        <w:rPr>
          <w:rFonts w:hint="eastAsia" w:ascii="宋体" w:hAnsi="宋体" w:eastAsia="宋体" w:cs="宋体"/>
          <w:b/>
          <w:sz w:val="24"/>
          <w:szCs w:val="24"/>
        </w:rPr>
        <w:t>（四）安全要求</w:t>
      </w:r>
    </w:p>
    <w:p w14:paraId="64FC296D">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1.中标人派驻人员：</w:t>
      </w:r>
    </w:p>
    <w:p w14:paraId="6EEC618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56381E3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②草皮养护及林间控高作业人员年龄不超过</w:t>
      </w:r>
      <w:r>
        <w:rPr>
          <w:rFonts w:hint="eastAsia" w:ascii="宋体" w:hAnsi="宋体" w:eastAsia="宋体" w:cs="宋体"/>
          <w:b/>
          <w:bCs/>
          <w:sz w:val="24"/>
          <w:szCs w:val="24"/>
        </w:rPr>
        <w:t>法定退休年龄</w:t>
      </w:r>
      <w:r>
        <w:rPr>
          <w:rFonts w:hint="eastAsia" w:ascii="宋体" w:hAnsi="宋体" w:eastAsia="宋体" w:cs="宋体"/>
          <w:sz w:val="24"/>
          <w:szCs w:val="24"/>
        </w:rPr>
        <w:t>，身体健康，无影响职业的疾病，无违法犯罪史，养护期间服从现场技术人员管理；</w:t>
      </w:r>
    </w:p>
    <w:p w14:paraId="4940D3B1">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4E22850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3D4EB5F8">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2.安全作业要求：</w:t>
      </w:r>
    </w:p>
    <w:p w14:paraId="7EE27345">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乙方必须明确本单位各级人员的安全生产责任，养护作业期间，项目负责人及现场专职或兼职安全员必须在项目现场方可开展养护作业，作业人员进场作业前必须接受安全教育，要有书面的安全技术交底，乙方作业人员如有变动的，须及时进行新进作业人员入场教育。</w:t>
      </w:r>
    </w:p>
    <w:p w14:paraId="2DF03091">
      <w:pPr>
        <w:adjustRightInd w:val="0"/>
        <w:snapToGrid w:val="0"/>
        <w:spacing w:line="560" w:lineRule="exact"/>
        <w:ind w:firstLine="640"/>
        <w:rPr>
          <w:rFonts w:ascii="宋体" w:hAnsi="宋体" w:eastAsia="宋体" w:cs="宋体"/>
          <w:sz w:val="24"/>
          <w:szCs w:val="24"/>
        </w:rPr>
      </w:pPr>
      <w:bookmarkStart w:id="54" w:name="_Hlk191590041"/>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3B708F49">
      <w:pPr>
        <w:adjustRightInd w:val="0"/>
        <w:snapToGrid w:val="0"/>
        <w:spacing w:line="560" w:lineRule="exact"/>
        <w:ind w:firstLine="640"/>
        <w:rPr>
          <w:sz w:val="24"/>
          <w:szCs w:val="24"/>
        </w:rPr>
      </w:pPr>
      <w:r>
        <w:rPr>
          <w:rFonts w:hint="eastAsia" w:cs="宋体" w:asciiTheme="minorEastAsia" w:hAnsiTheme="minorEastAsia" w:eastAsiaTheme="minorEastAsia"/>
          <w:sz w:val="24"/>
          <w:szCs w:val="24"/>
        </w:rPr>
        <w:t>③遇高温天气，应结合天气、养护进度等实际情况，加强作业人员身心关怀，合理安排作业时间，及时安排休息避暑，并配备防暑降温等必须的应急药品、物品，避免人员中暑、疲劳作业等情况。</w:t>
      </w:r>
    </w:p>
    <w:bookmarkEnd w:id="54"/>
    <w:p w14:paraId="770E8928">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78A5BE30">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⑤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3BC15EE7">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3.中标人须自备大型割草机或具备实施养护作业的足量机械。</w:t>
      </w:r>
    </w:p>
    <w:p w14:paraId="0C7483B6">
      <w:pPr>
        <w:spacing w:line="560" w:lineRule="exact"/>
        <w:rPr>
          <w:rFonts w:ascii="宋体" w:hAnsi="宋体" w:eastAsia="宋体" w:cs="宋体"/>
          <w:b/>
          <w:bCs/>
          <w:sz w:val="24"/>
          <w:szCs w:val="24"/>
        </w:rPr>
      </w:pPr>
      <w:r>
        <w:rPr>
          <w:rFonts w:hint="eastAsia" w:ascii="宋体" w:hAnsi="宋体" w:eastAsia="宋体" w:cs="宋体"/>
          <w:b/>
          <w:bCs/>
          <w:sz w:val="24"/>
          <w:szCs w:val="24"/>
        </w:rPr>
        <w:t>（五）日常监管及验收要求</w:t>
      </w:r>
    </w:p>
    <w:p w14:paraId="25110C01">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1.日常监管</w:t>
      </w:r>
    </w:p>
    <w:p w14:paraId="68336D37">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3D425D15">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各合同甲方管理所负责所管堤段养护作业的现场管理工作，养护作业期间每日填写养护作业日常监管表，实时掌握养护作业情况，发现问题及时处理上报。</w:t>
      </w:r>
    </w:p>
    <w:p w14:paraId="0BBACE17">
      <w:pPr>
        <w:adjustRightInd w:val="0"/>
        <w:spacing w:line="560" w:lineRule="exact"/>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进场养护通知书</w:t>
      </w:r>
    </w:p>
    <w:p w14:paraId="088769E6">
      <w:pPr>
        <w:spacing w:line="560" w:lineRule="exact"/>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0A7F4B33">
      <w:pPr>
        <w:ind w:firstLine="198" w:firstLineChars="82"/>
        <w:rPr>
          <w:rFonts w:ascii="宋体" w:hAnsi="宋体" w:eastAsia="宋体" w:cs="宋体"/>
          <w:b/>
          <w:bCs/>
          <w:sz w:val="24"/>
          <w:szCs w:val="24"/>
        </w:rPr>
      </w:pPr>
      <w:r>
        <w:rPr>
          <w:rFonts w:hint="eastAsia" w:ascii="宋体" w:hAnsi="宋体" w:eastAsia="宋体" w:cs="宋体"/>
          <w:b/>
          <w:bCs/>
          <w:sz w:val="24"/>
          <w:szCs w:val="24"/>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F8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2" w:hRule="atLeast"/>
          <w:jc w:val="center"/>
        </w:trPr>
        <w:tc>
          <w:tcPr>
            <w:tcW w:w="8522" w:type="dxa"/>
          </w:tcPr>
          <w:p w14:paraId="0C3B7B85">
            <w:pPr>
              <w:ind w:firstLine="420"/>
              <w:rPr>
                <w:rFonts w:ascii="宋体" w:hAnsi="宋体" w:eastAsia="宋体" w:cs="宋体"/>
                <w:bCs/>
                <w:sz w:val="24"/>
                <w:szCs w:val="24"/>
              </w:rPr>
            </w:pPr>
            <w:r>
              <w:rPr>
                <w:rFonts w:hint="eastAsia" w:ascii="宋体" w:hAnsi="宋体" w:eastAsia="宋体" w:cs="宋体"/>
                <w:bCs/>
                <w:sz w:val="24"/>
                <w:szCs w:val="24"/>
              </w:rPr>
              <w:t xml:space="preserve">致：××××有限公司 </w:t>
            </w:r>
          </w:p>
          <w:p w14:paraId="5478431D">
            <w:pPr>
              <w:ind w:firstLine="470" w:firstLineChars="196"/>
              <w:rPr>
                <w:rFonts w:ascii="宋体" w:hAnsi="宋体" w:eastAsia="宋体" w:cs="宋体"/>
                <w:bCs/>
                <w:sz w:val="24"/>
                <w:szCs w:val="24"/>
              </w:rPr>
            </w:pPr>
            <w:r>
              <w:rPr>
                <w:rFonts w:hint="eastAsia" w:ascii="宋体" w:hAnsi="宋体" w:eastAsia="宋体" w:cs="宋体"/>
                <w:bCs/>
                <w:sz w:val="24"/>
                <w:szCs w:val="24"/>
              </w:rPr>
              <w:t>根据合同约定，你方于20××年×月××日开始进场进行第×次草皮养护。本次养护应在××日历天完成。</w:t>
            </w:r>
          </w:p>
          <w:p w14:paraId="2C5F1621">
            <w:pPr>
              <w:ind w:firstLine="470" w:firstLineChars="196"/>
              <w:rPr>
                <w:rFonts w:ascii="宋体" w:hAnsi="宋体" w:eastAsia="宋体" w:cs="宋体"/>
                <w:bCs/>
                <w:sz w:val="24"/>
                <w:szCs w:val="24"/>
              </w:rPr>
            </w:pPr>
            <w:r>
              <w:rPr>
                <w:rFonts w:hint="eastAsia" w:ascii="宋体" w:hAnsi="宋体" w:eastAsia="宋体" w:cs="宋体"/>
                <w:bCs/>
                <w:sz w:val="24"/>
                <w:szCs w:val="24"/>
              </w:rPr>
              <w:t>一、养护内容：</w:t>
            </w:r>
          </w:p>
          <w:p w14:paraId="44409B5B">
            <w:pPr>
              <w:ind w:firstLine="470" w:firstLineChars="196"/>
              <w:rPr>
                <w:rFonts w:ascii="宋体" w:hAnsi="宋体" w:eastAsia="宋体" w:cs="宋体"/>
                <w:bCs/>
                <w:sz w:val="24"/>
                <w:szCs w:val="24"/>
              </w:rPr>
            </w:pPr>
            <w:r>
              <w:rPr>
                <w:rFonts w:hint="eastAsia" w:ascii="宋体" w:hAnsi="宋体" w:eastAsia="宋体" w:cs="宋体"/>
                <w:bCs/>
                <w:sz w:val="24"/>
                <w:szCs w:val="24"/>
              </w:rPr>
              <w:t>对xx段堤防（桩号x+xxx-x+xxx）进行养护；</w:t>
            </w:r>
          </w:p>
          <w:p w14:paraId="48E317EB">
            <w:pPr>
              <w:ind w:firstLine="470" w:firstLineChars="196"/>
              <w:rPr>
                <w:rFonts w:ascii="宋体" w:hAnsi="宋体" w:eastAsia="宋体" w:cs="宋体"/>
                <w:bCs/>
                <w:sz w:val="24"/>
                <w:szCs w:val="24"/>
              </w:rPr>
            </w:pPr>
            <w:r>
              <w:rPr>
                <w:rFonts w:hint="eastAsia" w:ascii="宋体" w:hAnsi="宋体" w:eastAsia="宋体" w:cs="宋体"/>
                <w:bCs/>
                <w:sz w:val="24"/>
                <w:szCs w:val="24"/>
              </w:rPr>
              <w:t>二、根据安全生产规定，安全生产告知如下：</w:t>
            </w:r>
          </w:p>
          <w:p w14:paraId="59B23346">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327F6506">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649547C5">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4FCB9CB3">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683F7B32">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26C73FBE">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养护作业完成后，向××河道管理局/管理处提出次验收申请。</w:t>
            </w:r>
          </w:p>
          <w:p w14:paraId="7F00865F">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6264A766">
            <w:pPr>
              <w:ind w:firstLine="4560" w:firstLineChars="1900"/>
              <w:rPr>
                <w:rFonts w:ascii="宋体" w:hAnsi="宋体" w:eastAsia="宋体" w:cs="宋体"/>
                <w:bCs/>
                <w:sz w:val="24"/>
                <w:szCs w:val="24"/>
              </w:rPr>
            </w:pPr>
            <w:r>
              <w:rPr>
                <w:rFonts w:hint="eastAsia" w:ascii="宋体" w:hAnsi="宋体" w:eastAsia="宋体" w:cs="宋体"/>
                <w:bCs/>
                <w:sz w:val="24"/>
                <w:szCs w:val="24"/>
              </w:rPr>
              <w:t xml:space="preserve">  ××河道管理局</w:t>
            </w:r>
          </w:p>
          <w:p w14:paraId="258EBEEF">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5FC6B1E4">
            <w:pPr>
              <w:ind w:firstLine="4560" w:firstLineChars="1900"/>
              <w:rPr>
                <w:rFonts w:ascii="宋体" w:hAnsi="宋体" w:eastAsia="宋体" w:cs="宋体"/>
                <w:bCs/>
                <w:sz w:val="24"/>
                <w:szCs w:val="24"/>
              </w:rPr>
            </w:pPr>
            <w:r>
              <w:rPr>
                <w:rFonts w:hint="eastAsia" w:ascii="宋体" w:hAnsi="宋体" w:eastAsia="宋体" w:cs="宋体"/>
                <w:bCs/>
                <w:sz w:val="24"/>
                <w:szCs w:val="24"/>
              </w:rPr>
              <w:t>日期：20××年×月××日</w:t>
            </w:r>
          </w:p>
        </w:tc>
      </w:tr>
      <w:tr w14:paraId="6BC8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522" w:type="dxa"/>
          </w:tcPr>
          <w:p w14:paraId="1BD2982B">
            <w:pPr>
              <w:ind w:firstLine="420"/>
              <w:rPr>
                <w:rFonts w:ascii="宋体" w:hAnsi="宋体" w:eastAsia="宋体" w:cs="宋体"/>
                <w:bCs/>
                <w:sz w:val="24"/>
                <w:szCs w:val="24"/>
              </w:rPr>
            </w:pPr>
            <w:r>
              <w:rPr>
                <w:rFonts w:hint="eastAsia" w:ascii="宋体" w:hAnsi="宋体" w:eastAsia="宋体" w:cs="宋体"/>
                <w:bCs/>
                <w:sz w:val="24"/>
                <w:szCs w:val="24"/>
              </w:rPr>
              <w:t>今收到××淮河河道管理局堤防草皮养护和林间控高项目《进场养护通知书》（20××年第×次）。</w:t>
            </w:r>
          </w:p>
          <w:p w14:paraId="1964082A">
            <w:pPr>
              <w:ind w:firstLine="468" w:firstLineChars="195"/>
              <w:rPr>
                <w:rFonts w:ascii="宋体" w:hAnsi="宋体" w:eastAsia="宋体" w:cs="宋体"/>
                <w:bCs/>
                <w:sz w:val="24"/>
                <w:szCs w:val="24"/>
              </w:rPr>
            </w:pPr>
            <w:r>
              <w:rPr>
                <w:rFonts w:hint="eastAsia" w:ascii="宋体" w:hAnsi="宋体" w:eastAsia="宋体" w:cs="宋体"/>
                <w:bCs/>
                <w:sz w:val="24"/>
                <w:szCs w:val="24"/>
              </w:rPr>
              <w:t xml:space="preserve">此 据！                      </w:t>
            </w:r>
          </w:p>
          <w:p w14:paraId="491347CF">
            <w:pPr>
              <w:ind w:firstLine="420"/>
              <w:rPr>
                <w:rFonts w:ascii="宋体" w:hAnsi="宋体" w:eastAsia="宋体" w:cs="宋体"/>
                <w:bCs/>
                <w:sz w:val="24"/>
                <w:szCs w:val="24"/>
              </w:rPr>
            </w:pPr>
          </w:p>
          <w:p w14:paraId="781A05A0">
            <w:pPr>
              <w:ind w:firstLine="5508" w:firstLineChars="2295"/>
              <w:rPr>
                <w:rFonts w:ascii="宋体" w:hAnsi="宋体" w:eastAsia="宋体" w:cs="宋体"/>
                <w:bCs/>
                <w:sz w:val="24"/>
                <w:szCs w:val="24"/>
              </w:rPr>
            </w:pPr>
            <w:r>
              <w:rPr>
                <w:rFonts w:hint="eastAsia" w:ascii="宋体" w:hAnsi="宋体" w:eastAsia="宋体" w:cs="宋体"/>
                <w:bCs/>
                <w:sz w:val="24"/>
                <w:szCs w:val="24"/>
              </w:rPr>
              <w:t>乙方：</w:t>
            </w:r>
          </w:p>
          <w:p w14:paraId="49761FB7">
            <w:pPr>
              <w:ind w:firstLine="4920" w:firstLineChars="20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20××年×月××日</w:t>
            </w:r>
          </w:p>
        </w:tc>
      </w:tr>
    </w:tbl>
    <w:p w14:paraId="222A8B91">
      <w:pPr>
        <w:shd w:val="clear" w:color="auto" w:fill="FFFFFF"/>
        <w:spacing w:line="360" w:lineRule="auto"/>
        <w:ind w:firstLine="480"/>
        <w:rPr>
          <w:rFonts w:ascii="宋体" w:hAnsi="宋体" w:eastAsia="宋体" w:cs="宋体"/>
          <w:bCs/>
          <w:sz w:val="24"/>
          <w:szCs w:val="24"/>
        </w:rPr>
      </w:pPr>
      <w:r>
        <w:rPr>
          <w:rFonts w:hint="eastAsia" w:ascii="宋体" w:hAnsi="宋体" w:eastAsia="宋体" w:cs="宋体"/>
          <w:bCs/>
          <w:sz w:val="24"/>
          <w:szCs w:val="24"/>
        </w:rPr>
        <w:t>本通知一式二份，××水闸管理处、××××有限公司各执一份。</w:t>
      </w:r>
    </w:p>
    <w:p w14:paraId="0B7C06BD">
      <w:pPr>
        <w:jc w:val="center"/>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技术及安全交底记录表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709"/>
        <w:gridCol w:w="3906"/>
      </w:tblGrid>
      <w:tr w14:paraId="3A6D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B210AAE">
            <w:pPr>
              <w:jc w:val="center"/>
              <w:rPr>
                <w:rFonts w:ascii="宋体" w:hAnsi="宋体" w:eastAsia="宋体" w:cs="宋体"/>
                <w:sz w:val="24"/>
                <w:szCs w:val="24"/>
              </w:rPr>
            </w:pPr>
            <w:r>
              <w:rPr>
                <w:rFonts w:hint="eastAsia" w:ascii="宋体" w:hAnsi="宋体" w:eastAsia="宋体" w:cs="宋体"/>
                <w:sz w:val="24"/>
                <w:szCs w:val="24"/>
              </w:rPr>
              <w:t>项目名称</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E66862">
            <w:pPr>
              <w:jc w:val="center"/>
              <w:rPr>
                <w:rFonts w:ascii="宋体" w:hAnsi="宋体" w:eastAsia="宋体" w:cs="宋体"/>
                <w:sz w:val="24"/>
                <w:szCs w:val="24"/>
              </w:rPr>
            </w:pPr>
          </w:p>
        </w:tc>
      </w:tr>
      <w:tr w14:paraId="6EA4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E7B6B60">
            <w:pPr>
              <w:jc w:val="center"/>
              <w:rPr>
                <w:rFonts w:ascii="宋体" w:hAnsi="宋体" w:eastAsia="宋体" w:cs="宋体"/>
                <w:sz w:val="24"/>
                <w:szCs w:val="24"/>
              </w:rPr>
            </w:pPr>
            <w:r>
              <w:rPr>
                <w:rFonts w:hint="eastAsia" w:ascii="宋体" w:hAnsi="宋体" w:eastAsia="宋体" w:cs="宋体"/>
                <w:sz w:val="24"/>
                <w:szCs w:val="24"/>
              </w:rPr>
              <w:t>合同甲方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38EA8F6F">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48CA4C">
            <w:pPr>
              <w:jc w:val="center"/>
              <w:rPr>
                <w:rFonts w:ascii="宋体" w:hAnsi="宋体" w:eastAsia="宋体" w:cs="宋体"/>
                <w:sz w:val="24"/>
                <w:szCs w:val="24"/>
              </w:rPr>
            </w:pPr>
            <w:r>
              <w:rPr>
                <w:rFonts w:hint="eastAsia" w:ascii="宋体" w:hAnsi="宋体" w:eastAsia="宋体" w:cs="宋体"/>
                <w:sz w:val="24"/>
                <w:szCs w:val="24"/>
              </w:rPr>
              <w:t>养护单位</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528D50AE">
            <w:pPr>
              <w:jc w:val="center"/>
              <w:rPr>
                <w:rFonts w:ascii="宋体" w:hAnsi="宋体" w:eastAsia="宋体" w:cs="宋体"/>
                <w:sz w:val="24"/>
                <w:szCs w:val="24"/>
              </w:rPr>
            </w:pPr>
          </w:p>
        </w:tc>
      </w:tr>
      <w:tr w14:paraId="61A5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6171EA">
            <w:pPr>
              <w:jc w:val="center"/>
              <w:rPr>
                <w:rFonts w:ascii="宋体" w:hAnsi="宋体" w:eastAsia="宋体" w:cs="宋体"/>
                <w:sz w:val="24"/>
                <w:szCs w:val="24"/>
              </w:rPr>
            </w:pPr>
            <w:r>
              <w:rPr>
                <w:rFonts w:hint="eastAsia" w:ascii="宋体" w:hAnsi="宋体" w:eastAsia="宋体" w:cs="宋体"/>
                <w:sz w:val="24"/>
                <w:szCs w:val="24"/>
              </w:rPr>
              <w:t>管理所</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969023">
            <w:pPr>
              <w:jc w:val="center"/>
              <w:rPr>
                <w:rFonts w:ascii="宋体" w:hAnsi="宋体" w:eastAsia="宋体" w:cs="宋体"/>
                <w:sz w:val="24"/>
                <w:szCs w:val="24"/>
              </w:rPr>
            </w:pPr>
          </w:p>
        </w:tc>
      </w:tr>
      <w:tr w14:paraId="38E9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23B4060">
            <w:pPr>
              <w:jc w:val="center"/>
              <w:rPr>
                <w:rFonts w:ascii="宋体" w:hAnsi="宋体" w:eastAsia="宋体" w:cs="宋体"/>
                <w:sz w:val="24"/>
                <w:szCs w:val="24"/>
              </w:rPr>
            </w:pPr>
            <w:r>
              <w:rPr>
                <w:rFonts w:hint="eastAsia" w:ascii="宋体" w:hAnsi="宋体" w:eastAsia="宋体" w:cs="宋体"/>
                <w:sz w:val="24"/>
                <w:szCs w:val="24"/>
              </w:rPr>
              <w:t>交底地点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6AE5FB36">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BD2C89">
            <w:pPr>
              <w:jc w:val="center"/>
              <w:rPr>
                <w:rFonts w:ascii="宋体" w:hAnsi="宋体" w:eastAsia="宋体" w:cs="宋体"/>
                <w:sz w:val="24"/>
                <w:szCs w:val="24"/>
              </w:rPr>
            </w:pPr>
            <w:r>
              <w:rPr>
                <w:rFonts w:hint="eastAsia" w:ascii="宋体" w:hAnsi="宋体" w:eastAsia="宋体" w:cs="宋体"/>
                <w:sz w:val="24"/>
                <w:szCs w:val="24"/>
              </w:rPr>
              <w:t>交底日期</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600984FD">
            <w:pPr>
              <w:jc w:val="center"/>
              <w:rPr>
                <w:rFonts w:ascii="宋体" w:hAnsi="宋体" w:eastAsia="宋体" w:cs="宋体"/>
                <w:sz w:val="24"/>
                <w:szCs w:val="24"/>
              </w:rPr>
            </w:pPr>
          </w:p>
        </w:tc>
      </w:tr>
      <w:tr w14:paraId="47A3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17AD6968">
            <w:pPr>
              <w:rPr>
                <w:rFonts w:ascii="宋体" w:hAnsi="宋体" w:eastAsia="宋体" w:cs="宋体"/>
                <w:b/>
                <w:bCs/>
                <w:sz w:val="24"/>
                <w:szCs w:val="24"/>
              </w:rPr>
            </w:pPr>
            <w:r>
              <w:rPr>
                <w:rFonts w:hint="eastAsia" w:ascii="宋体" w:hAnsi="宋体" w:eastAsia="宋体" w:cs="宋体"/>
                <w:b/>
                <w:bCs/>
                <w:sz w:val="24"/>
                <w:szCs w:val="24"/>
              </w:rPr>
              <w:t xml:space="preserve">一、技术交底 </w:t>
            </w:r>
          </w:p>
          <w:p w14:paraId="18316D24">
            <w:pPr>
              <w:ind w:firstLine="470" w:firstLineChars="196"/>
              <w:rPr>
                <w:rFonts w:ascii="宋体" w:hAnsi="宋体" w:eastAsia="宋体" w:cs="宋体"/>
                <w:sz w:val="24"/>
                <w:szCs w:val="24"/>
              </w:rPr>
            </w:pPr>
            <w:r>
              <w:rPr>
                <w:rFonts w:hint="eastAsia" w:ascii="宋体" w:hAnsi="宋体" w:eastAsia="宋体" w:cs="宋体"/>
                <w:sz w:val="24"/>
                <w:szCs w:val="24"/>
              </w:rPr>
              <w:t>1.堤防草皮养护要求：①基本要求：草皮养护控高应根据草皮长势情况及时开展，养护前人工清理坡面块石、碎石等垃圾杂物，防止造成人员伤亡；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3B9CE44F">
            <w:pPr>
              <w:ind w:firstLine="470" w:firstLineChars="196"/>
              <w:rPr>
                <w:rFonts w:ascii="宋体" w:hAnsi="宋体" w:eastAsia="宋体" w:cs="宋体"/>
                <w:sz w:val="24"/>
                <w:szCs w:val="24"/>
              </w:rPr>
            </w:pPr>
            <w:r>
              <w:rPr>
                <w:rFonts w:hint="eastAsia" w:ascii="宋体" w:hAnsi="宋体" w:eastAsia="宋体" w:cs="宋体"/>
                <w:sz w:val="24"/>
                <w:szCs w:val="24"/>
              </w:rPr>
              <w:t>2.硬质护坡养护要求：人工清理硬质护坡表面杂草、杂物等，确保护坡干净整洁，无其他覆盖物，无杂树杂草；养护废草、杂物等全部清运到堤防管理范围以外。</w:t>
            </w:r>
          </w:p>
          <w:p w14:paraId="3ABEF099">
            <w:pPr>
              <w:ind w:firstLine="470" w:firstLineChars="196"/>
              <w:rPr>
                <w:rFonts w:ascii="宋体" w:hAnsi="宋体" w:eastAsia="宋体" w:cs="宋体"/>
                <w:sz w:val="24"/>
                <w:szCs w:val="24"/>
              </w:rPr>
            </w:pPr>
            <w:r>
              <w:rPr>
                <w:rFonts w:hint="eastAsia" w:ascii="宋体" w:hAnsi="宋体" w:eastAsia="宋体" w:cs="宋体"/>
                <w:sz w:val="24"/>
                <w:szCs w:val="24"/>
              </w:rPr>
              <w:t>3.林间控高养护要求：无杂树杂条、无杂草丛生现象，养护高度5cm以下，养护废草、杂物等全部清运到堤防管理范围以外。</w:t>
            </w:r>
          </w:p>
          <w:p w14:paraId="7FA8C625">
            <w:pPr>
              <w:pStyle w:val="10"/>
              <w:ind w:firstLine="480" w:firstLineChars="200"/>
              <w:rPr>
                <w:rFonts w:hAnsi="宋体" w:eastAsia="宋体" w:cs="宋体"/>
                <w:sz w:val="24"/>
                <w:szCs w:val="24"/>
              </w:rPr>
            </w:pPr>
            <w:r>
              <w:rPr>
                <w:rFonts w:hint="eastAsia"/>
                <w:sz w:val="24"/>
                <w:szCs w:val="24"/>
              </w:rPr>
              <w:t>4.养护频次：******（</w:t>
            </w:r>
            <w:r>
              <w:rPr>
                <w:rFonts w:hint="eastAsia" w:hAnsi="宋体" w:eastAsia="宋体" w:cs="宋体"/>
                <w:sz w:val="24"/>
                <w:szCs w:val="24"/>
              </w:rPr>
              <w:t>各单位可根据实际进行填写，但应保证草皮及林间控高常态化养护标准）。</w:t>
            </w:r>
          </w:p>
          <w:p w14:paraId="779AD391">
            <w:pPr>
              <w:ind w:firstLine="470" w:firstLineChars="196"/>
              <w:rPr>
                <w:rFonts w:ascii="宋体" w:hAnsi="宋体" w:eastAsia="宋体" w:cs="宋体"/>
                <w:sz w:val="24"/>
                <w:szCs w:val="24"/>
              </w:rPr>
            </w:pPr>
            <w:r>
              <w:rPr>
                <w:rFonts w:hint="eastAsia" w:ascii="宋体" w:hAnsi="宋体" w:eastAsia="宋体" w:cs="宋体"/>
                <w:sz w:val="24"/>
                <w:szCs w:val="24"/>
              </w:rPr>
              <w:t>5.按照投标文件提供自备机械设备、项目组成员，并为所有项目人员购买雇主责任险或团体意外险，进场作业前由甲方验证。</w:t>
            </w:r>
          </w:p>
          <w:p w14:paraId="1A4EFBE6">
            <w:pPr>
              <w:ind w:firstLine="470" w:firstLineChars="196"/>
              <w:rPr>
                <w:rFonts w:ascii="宋体" w:hAnsi="宋体" w:eastAsia="宋体" w:cs="宋体"/>
                <w:sz w:val="24"/>
                <w:szCs w:val="24"/>
              </w:rPr>
            </w:pPr>
            <w:r>
              <w:rPr>
                <w:rFonts w:hint="eastAsia" w:ascii="宋体" w:hAnsi="宋体" w:eastAsia="宋体" w:cs="宋体"/>
                <w:sz w:val="24"/>
                <w:szCs w:val="24"/>
              </w:rPr>
              <w:t>6.派驻人员：</w:t>
            </w:r>
          </w:p>
          <w:p w14:paraId="567C652F">
            <w:pPr>
              <w:ind w:firstLine="470" w:firstLineChars="196"/>
              <w:rPr>
                <w:rFonts w:ascii="宋体" w:hAnsi="宋体" w:eastAsia="宋体" w:cs="宋体"/>
                <w:sz w:val="24"/>
                <w:szCs w:val="24"/>
              </w:rPr>
            </w:pPr>
            <w:r>
              <w:rPr>
                <w:rFonts w:hint="eastAsia" w:ascii="宋体" w:hAnsi="宋体" w:eastAsia="宋体" w:cs="宋体"/>
                <w:sz w:val="24"/>
                <w:szCs w:val="24"/>
              </w:rPr>
              <w:t>（1）草皮养护及林间控高作业人员年龄不超过法定退休年龄，身体健康，无影响职业的疾病，无违法犯罪史，养护期间服从现场技术人员管理。</w:t>
            </w:r>
          </w:p>
          <w:p w14:paraId="281E7159">
            <w:pPr>
              <w:ind w:firstLine="470" w:firstLineChars="196"/>
              <w:rPr>
                <w:rFonts w:ascii="宋体" w:hAnsi="宋体" w:eastAsia="宋体" w:cs="宋体"/>
                <w:sz w:val="24"/>
                <w:szCs w:val="24"/>
              </w:rPr>
            </w:pPr>
            <w:r>
              <w:rPr>
                <w:rFonts w:hint="eastAsia" w:ascii="宋体" w:hAnsi="宋体" w:eastAsia="宋体" w:cs="宋体"/>
                <w:sz w:val="24"/>
                <w:szCs w:val="24"/>
              </w:rPr>
              <w:t>（2）乙方应为所有作业人员购买雇主责任险或作业人员团队意外险，其保险费已包含在签约合同价中；合同履行期间，作业人员突发疾病、意外等造成的人员伤亡及财产损失均由乙方负责。</w:t>
            </w:r>
          </w:p>
          <w:p w14:paraId="18FF8EC6">
            <w:pPr>
              <w:ind w:firstLine="470" w:firstLineChars="196"/>
              <w:rPr>
                <w:rFonts w:ascii="宋体" w:hAnsi="宋体" w:eastAsia="宋体" w:cs="宋体"/>
                <w:sz w:val="24"/>
                <w:szCs w:val="24"/>
              </w:rPr>
            </w:pPr>
            <w:r>
              <w:rPr>
                <w:rFonts w:hint="eastAsia" w:ascii="宋体" w:hAnsi="宋体" w:eastAsia="宋体" w:cs="宋体"/>
                <w:sz w:val="24"/>
                <w:szCs w:val="24"/>
              </w:rPr>
              <w:t>（3）遇到突击任务时，项目负责人应服从甲方的安排调度（包括节假日、周末），及时增派人员完成甲方的工作内容。</w:t>
            </w:r>
          </w:p>
          <w:p w14:paraId="79DEF626">
            <w:pPr>
              <w:rPr>
                <w:rFonts w:ascii="宋体" w:hAnsi="宋体" w:eastAsia="宋体" w:cs="宋体"/>
                <w:b/>
                <w:bCs/>
                <w:sz w:val="24"/>
                <w:szCs w:val="24"/>
              </w:rPr>
            </w:pPr>
            <w:r>
              <w:rPr>
                <w:rFonts w:hint="eastAsia" w:ascii="宋体" w:hAnsi="宋体" w:eastAsia="宋体" w:cs="宋体"/>
                <w:b/>
                <w:bCs/>
                <w:sz w:val="24"/>
                <w:szCs w:val="24"/>
              </w:rPr>
              <w:t>二、安全交底</w:t>
            </w:r>
          </w:p>
          <w:p w14:paraId="3219665D">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24F0F498">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2F9D741F">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5BD371BF">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2215DBD8">
            <w:pPr>
              <w:tabs>
                <w:tab w:val="left" w:pos="180"/>
              </w:tabs>
              <w:ind w:firstLine="420"/>
              <w:rPr>
                <w:rFonts w:ascii="宋体" w:hAnsi="宋体" w:eastAsia="宋体" w:cs="宋体"/>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tc>
      </w:tr>
      <w:tr w14:paraId="2591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095FCCC">
            <w:pPr>
              <w:jc w:val="center"/>
              <w:rPr>
                <w:rFonts w:ascii="宋体" w:hAnsi="宋体" w:eastAsia="宋体" w:cs="宋体"/>
                <w:sz w:val="24"/>
                <w:szCs w:val="24"/>
              </w:rPr>
            </w:pPr>
            <w:r>
              <w:rPr>
                <w:rFonts w:hint="eastAsia" w:ascii="宋体" w:hAnsi="宋体" w:eastAsia="宋体" w:cs="宋体"/>
                <w:sz w:val="24"/>
                <w:szCs w:val="24"/>
              </w:rPr>
              <w:t>交底人员签字</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78ADA3">
            <w:pPr>
              <w:jc w:val="center"/>
              <w:rPr>
                <w:rFonts w:ascii="宋体" w:hAnsi="宋体" w:eastAsia="宋体" w:cs="宋体"/>
                <w:sz w:val="24"/>
                <w:szCs w:val="24"/>
              </w:rPr>
            </w:pPr>
          </w:p>
        </w:tc>
      </w:tr>
    </w:tbl>
    <w:p w14:paraId="4BF4EEC4">
      <w:pPr>
        <w:widowControl/>
        <w:jc w:val="center"/>
        <w:rPr>
          <w:rFonts w:ascii="宋体" w:hAnsi="宋体" w:eastAsia="宋体" w:cs="宋体"/>
          <w:sz w:val="24"/>
          <w:szCs w:val="24"/>
        </w:rPr>
      </w:pPr>
    </w:p>
    <w:p w14:paraId="2E303C3F">
      <w:pPr>
        <w:pStyle w:val="10"/>
        <w:rPr>
          <w:rFonts w:hAnsi="宋体" w:eastAsia="宋体" w:cs="宋体"/>
          <w:sz w:val="24"/>
          <w:szCs w:val="24"/>
        </w:rPr>
      </w:pPr>
      <w:r>
        <w:rPr>
          <w:rFonts w:hint="eastAsia" w:hAnsi="宋体" w:eastAsia="宋体" w:cs="宋体"/>
          <w:sz w:val="24"/>
          <w:szCs w:val="24"/>
        </w:rPr>
        <w:br w:type="page"/>
      </w:r>
    </w:p>
    <w:p w14:paraId="4FF01C63">
      <w:pPr>
        <w:widowControl/>
        <w:jc w:val="center"/>
        <w:rPr>
          <w:rFonts w:ascii="宋体" w:hAnsi="宋体" w:eastAsia="宋体" w:cs="宋体"/>
          <w:sz w:val="24"/>
          <w:szCs w:val="24"/>
        </w:rPr>
      </w:pPr>
      <w:r>
        <w:rPr>
          <w:rFonts w:hint="eastAsia" w:ascii="宋体" w:hAnsi="宋体" w:eastAsia="宋体" w:cs="宋体"/>
          <w:sz w:val="24"/>
          <w:szCs w:val="24"/>
          <w:lang w:eastAsia="zh-CN"/>
        </w:rPr>
        <w:t>省淮河局2025年堤防草皮养护及林间控高（第8包）</w:t>
      </w:r>
      <w:r>
        <w:rPr>
          <w:rFonts w:hint="eastAsia" w:ascii="宋体" w:hAnsi="宋体" w:eastAsia="宋体" w:cs="宋体"/>
          <w:sz w:val="24"/>
          <w:szCs w:val="24"/>
        </w:rPr>
        <w:t>项目第</w:t>
      </w:r>
      <w:r>
        <w:rPr>
          <w:rFonts w:hint="eastAsia" w:ascii="宋体" w:hAnsi="宋体" w:eastAsia="宋体" w:cs="宋体"/>
          <w:sz w:val="24"/>
          <w:szCs w:val="24"/>
          <w:u w:val="single"/>
        </w:rPr>
        <w:t xml:space="preserve">  </w:t>
      </w:r>
      <w:r>
        <w:rPr>
          <w:rFonts w:hint="eastAsia" w:ascii="宋体" w:hAnsi="宋体" w:eastAsia="宋体" w:cs="宋体"/>
          <w:sz w:val="24"/>
          <w:szCs w:val="24"/>
        </w:rPr>
        <w:t>包</w:t>
      </w:r>
    </w:p>
    <w:p w14:paraId="65A1061A">
      <w:pPr>
        <w:widowControl/>
        <w:jc w:val="center"/>
        <w:rPr>
          <w:rFonts w:ascii="宋体" w:hAnsi="宋体" w:eastAsia="宋体" w:cs="宋体"/>
          <w:sz w:val="24"/>
          <w:szCs w:val="24"/>
        </w:rPr>
      </w:pPr>
      <w:r>
        <w:rPr>
          <w:rFonts w:hint="eastAsia" w:ascii="宋体" w:hAnsi="宋体" w:eastAsia="宋体" w:cs="宋体"/>
          <w:sz w:val="24"/>
          <w:szCs w:val="24"/>
        </w:rPr>
        <w:t>技术及安全交底会议签到表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30"/>
        <w:gridCol w:w="2444"/>
        <w:gridCol w:w="1530"/>
        <w:gridCol w:w="1680"/>
        <w:gridCol w:w="1004"/>
      </w:tblGrid>
      <w:tr w14:paraId="4D41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7869879">
            <w:pPr>
              <w:jc w:val="center"/>
              <w:rPr>
                <w:rFonts w:ascii="宋体" w:hAnsi="宋体" w:eastAsia="宋体" w:cs="宋体"/>
                <w:sz w:val="24"/>
                <w:szCs w:val="24"/>
              </w:rPr>
            </w:pPr>
            <w:r>
              <w:rPr>
                <w:rFonts w:hint="eastAsia" w:ascii="宋体" w:hAnsi="宋体" w:eastAsia="宋体" w:cs="宋体"/>
                <w:sz w:val="24"/>
                <w:szCs w:val="24"/>
              </w:rPr>
              <w:t>序号</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872A0CC">
            <w:pPr>
              <w:jc w:val="center"/>
              <w:rPr>
                <w:rFonts w:ascii="宋体" w:hAnsi="宋体" w:eastAsia="宋体" w:cs="宋体"/>
                <w:sz w:val="24"/>
                <w:szCs w:val="24"/>
              </w:rPr>
            </w:pPr>
            <w:r>
              <w:rPr>
                <w:rFonts w:hint="eastAsia" w:ascii="宋体" w:hAnsi="宋体" w:eastAsia="宋体" w:cs="宋体"/>
                <w:sz w:val="24"/>
                <w:szCs w:val="24"/>
              </w:rPr>
              <w:t>姓名</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0B830E5">
            <w:pPr>
              <w:jc w:val="center"/>
              <w:rPr>
                <w:rFonts w:ascii="宋体" w:hAnsi="宋体" w:eastAsia="宋体" w:cs="宋体"/>
                <w:sz w:val="24"/>
                <w:szCs w:val="24"/>
              </w:rPr>
            </w:pPr>
            <w:r>
              <w:rPr>
                <w:rFonts w:hint="eastAsia" w:ascii="宋体" w:hAnsi="宋体" w:eastAsia="宋体" w:cs="宋体"/>
                <w:sz w:val="24"/>
                <w:szCs w:val="24"/>
              </w:rPr>
              <w:t>工作单位</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FBDFEDC">
            <w:pPr>
              <w:jc w:val="center"/>
              <w:rPr>
                <w:rFonts w:ascii="宋体" w:hAnsi="宋体" w:eastAsia="宋体" w:cs="宋体"/>
                <w:sz w:val="24"/>
                <w:szCs w:val="24"/>
              </w:rPr>
            </w:pPr>
            <w:r>
              <w:rPr>
                <w:rFonts w:hint="eastAsia" w:ascii="宋体" w:hAnsi="宋体" w:eastAsia="宋体" w:cs="宋体"/>
                <w:sz w:val="24"/>
                <w:szCs w:val="24"/>
              </w:rPr>
              <w:t>职务/职称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0184F6A">
            <w:pPr>
              <w:jc w:val="center"/>
              <w:rPr>
                <w:rFonts w:ascii="宋体" w:hAnsi="宋体" w:eastAsia="宋体" w:cs="宋体"/>
                <w:sz w:val="24"/>
                <w:szCs w:val="24"/>
              </w:rPr>
            </w:pPr>
            <w:r>
              <w:rPr>
                <w:rFonts w:hint="eastAsia" w:ascii="宋体" w:hAnsi="宋体" w:eastAsia="宋体" w:cs="宋体"/>
                <w:sz w:val="24"/>
                <w:szCs w:val="24"/>
              </w:rPr>
              <w:t>联系电话</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921F4FF">
            <w:pPr>
              <w:jc w:val="center"/>
              <w:rPr>
                <w:rFonts w:ascii="宋体" w:hAnsi="宋体" w:eastAsia="宋体" w:cs="宋体"/>
                <w:sz w:val="24"/>
                <w:szCs w:val="24"/>
              </w:rPr>
            </w:pPr>
            <w:r>
              <w:rPr>
                <w:rFonts w:hint="eastAsia" w:ascii="宋体" w:hAnsi="宋体" w:eastAsia="宋体" w:cs="宋体"/>
                <w:sz w:val="24"/>
                <w:szCs w:val="24"/>
              </w:rPr>
              <w:t>备注</w:t>
            </w:r>
          </w:p>
        </w:tc>
      </w:tr>
      <w:tr w14:paraId="51F6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8EBD0F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F736085">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DF2ABA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F5474F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537422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C5A195E">
            <w:pPr>
              <w:rPr>
                <w:rFonts w:ascii="宋体" w:hAnsi="宋体" w:eastAsia="宋体" w:cs="宋体"/>
                <w:sz w:val="24"/>
                <w:szCs w:val="24"/>
              </w:rPr>
            </w:pPr>
          </w:p>
        </w:tc>
      </w:tr>
      <w:tr w14:paraId="54E5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BA321D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E88949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5988E3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6E61443">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6A3E81F">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4CA9491">
            <w:pPr>
              <w:rPr>
                <w:rFonts w:ascii="宋体" w:hAnsi="宋体" w:eastAsia="宋体" w:cs="宋体"/>
                <w:sz w:val="24"/>
                <w:szCs w:val="24"/>
              </w:rPr>
            </w:pPr>
          </w:p>
        </w:tc>
      </w:tr>
      <w:tr w14:paraId="2D0D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F83568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B7A2B59">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F475585">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2B793F1">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776B36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8382D88">
            <w:pPr>
              <w:rPr>
                <w:rFonts w:ascii="宋体" w:hAnsi="宋体" w:eastAsia="宋体" w:cs="宋体"/>
                <w:sz w:val="24"/>
                <w:szCs w:val="24"/>
              </w:rPr>
            </w:pPr>
          </w:p>
        </w:tc>
      </w:tr>
      <w:tr w14:paraId="6288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22FE6B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F37396C">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9779B4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8BB4C4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DA64655">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2B5B5C8">
            <w:pPr>
              <w:rPr>
                <w:rFonts w:ascii="宋体" w:hAnsi="宋体" w:eastAsia="宋体" w:cs="宋体"/>
                <w:sz w:val="24"/>
                <w:szCs w:val="24"/>
              </w:rPr>
            </w:pPr>
          </w:p>
        </w:tc>
      </w:tr>
      <w:tr w14:paraId="7C7E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BE660B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A429AD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E1E7C85">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2480493">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C279FC4">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A71223F">
            <w:pPr>
              <w:rPr>
                <w:rFonts w:ascii="宋体" w:hAnsi="宋体" w:eastAsia="宋体" w:cs="宋体"/>
                <w:sz w:val="24"/>
                <w:szCs w:val="24"/>
              </w:rPr>
            </w:pPr>
          </w:p>
        </w:tc>
      </w:tr>
      <w:tr w14:paraId="27EB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28A103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697F547">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93DA7FC">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92F2AD3">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25AABFA">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09DB02A">
            <w:pPr>
              <w:rPr>
                <w:rFonts w:ascii="宋体" w:hAnsi="宋体" w:eastAsia="宋体" w:cs="宋体"/>
                <w:sz w:val="24"/>
                <w:szCs w:val="24"/>
              </w:rPr>
            </w:pPr>
          </w:p>
        </w:tc>
      </w:tr>
      <w:tr w14:paraId="16E6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FD638E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1512889">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F91ACA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46284A5">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B47A032">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24A987D">
            <w:pPr>
              <w:rPr>
                <w:rFonts w:ascii="宋体" w:hAnsi="宋体" w:eastAsia="宋体" w:cs="宋体"/>
                <w:sz w:val="24"/>
                <w:szCs w:val="24"/>
              </w:rPr>
            </w:pPr>
          </w:p>
        </w:tc>
      </w:tr>
      <w:tr w14:paraId="3E55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847B8D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B95604E">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9C0B4C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1D1ABE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A38145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31F579E">
            <w:pPr>
              <w:rPr>
                <w:rFonts w:ascii="宋体" w:hAnsi="宋体" w:eastAsia="宋体" w:cs="宋体"/>
                <w:sz w:val="24"/>
                <w:szCs w:val="24"/>
              </w:rPr>
            </w:pPr>
          </w:p>
        </w:tc>
      </w:tr>
      <w:tr w14:paraId="463F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B0E3C8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5E75CB8">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DFBC42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006E0D9">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A48206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A14BCB6">
            <w:pPr>
              <w:rPr>
                <w:rFonts w:ascii="宋体" w:hAnsi="宋体" w:eastAsia="宋体" w:cs="宋体"/>
                <w:sz w:val="24"/>
                <w:szCs w:val="24"/>
              </w:rPr>
            </w:pPr>
          </w:p>
        </w:tc>
      </w:tr>
      <w:tr w14:paraId="3977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F3B3F8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F018CB7">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168762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DA91635">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B534650">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4BE70FD">
            <w:pPr>
              <w:rPr>
                <w:rFonts w:ascii="宋体" w:hAnsi="宋体" w:eastAsia="宋体" w:cs="宋体"/>
                <w:sz w:val="24"/>
                <w:szCs w:val="24"/>
              </w:rPr>
            </w:pPr>
          </w:p>
        </w:tc>
      </w:tr>
      <w:tr w14:paraId="0F00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DB21AC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585225F">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9599BD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97A29D6">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0DCC00E">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FD7D6F6">
            <w:pPr>
              <w:rPr>
                <w:rFonts w:ascii="宋体" w:hAnsi="宋体" w:eastAsia="宋体" w:cs="宋体"/>
                <w:sz w:val="24"/>
                <w:szCs w:val="24"/>
              </w:rPr>
            </w:pPr>
          </w:p>
        </w:tc>
      </w:tr>
      <w:tr w14:paraId="1AC2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289A43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A8F16B0">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DA4396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2399C2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6A22EC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1D8C667">
            <w:pPr>
              <w:rPr>
                <w:rFonts w:ascii="宋体" w:hAnsi="宋体" w:eastAsia="宋体" w:cs="宋体"/>
                <w:sz w:val="24"/>
                <w:szCs w:val="24"/>
              </w:rPr>
            </w:pPr>
          </w:p>
        </w:tc>
      </w:tr>
      <w:tr w14:paraId="3DAC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57B497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80935BD">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BB7112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8274DF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D26BC3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26C3C5B">
            <w:pPr>
              <w:rPr>
                <w:rFonts w:ascii="宋体" w:hAnsi="宋体" w:eastAsia="宋体" w:cs="宋体"/>
                <w:sz w:val="24"/>
                <w:szCs w:val="24"/>
              </w:rPr>
            </w:pPr>
          </w:p>
        </w:tc>
      </w:tr>
    </w:tbl>
    <w:p w14:paraId="26F339A8">
      <w:pPr>
        <w:ind w:firstLine="420"/>
        <w:rPr>
          <w:rFonts w:ascii="宋体" w:hAnsi="宋体" w:eastAsia="宋体" w:cs="宋体"/>
          <w:sz w:val="24"/>
          <w:szCs w:val="24"/>
        </w:rPr>
      </w:pPr>
    </w:p>
    <w:p w14:paraId="7BCFBB76">
      <w:pPr>
        <w:widowControl/>
        <w:jc w:val="center"/>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xx管理所养护作业日常监管表</w:t>
      </w:r>
    </w:p>
    <w:p w14:paraId="47AC7E0A">
      <w:pPr>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22CDD1C3">
      <w:pPr>
        <w:adjustRightInd w:val="0"/>
        <w:snapToGrid w:val="0"/>
        <w:spacing w:line="360" w:lineRule="auto"/>
        <w:ind w:firstLine="198" w:firstLineChars="82"/>
        <w:rPr>
          <w:rFonts w:ascii="宋体" w:hAnsi="宋体" w:eastAsia="宋体" w:cs="宋体"/>
          <w:b/>
          <w:sz w:val="24"/>
          <w:szCs w:val="24"/>
        </w:rPr>
      </w:pPr>
      <w:r>
        <w:rPr>
          <w:rFonts w:hint="eastAsia" w:ascii="宋体" w:hAnsi="宋体" w:eastAsia="宋体" w:cs="宋体"/>
          <w:b/>
          <w:sz w:val="24"/>
          <w:szCs w:val="24"/>
        </w:rPr>
        <w:t>管理堤段：xxx（桩号:x+xxx-x+xxx）</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45"/>
        <w:gridCol w:w="968"/>
        <w:gridCol w:w="968"/>
        <w:gridCol w:w="1037"/>
        <w:gridCol w:w="1171"/>
      </w:tblGrid>
      <w:tr w14:paraId="27C2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Pr>
          <w:p w14:paraId="7977F1D3">
            <w:pPr>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3245" w:type="dxa"/>
          </w:tcPr>
          <w:p w14:paraId="768E925F">
            <w:pPr>
              <w:jc w:val="center"/>
              <w:rPr>
                <w:rFonts w:ascii="宋体" w:hAnsi="宋体" w:eastAsia="宋体" w:cs="宋体"/>
                <w:b/>
                <w:bCs/>
                <w:sz w:val="24"/>
                <w:szCs w:val="24"/>
              </w:rPr>
            </w:pPr>
            <w:r>
              <w:rPr>
                <w:rFonts w:hint="eastAsia" w:ascii="宋体" w:hAnsi="宋体" w:eastAsia="宋体" w:cs="宋体"/>
                <w:b/>
                <w:bCs/>
                <w:sz w:val="24"/>
                <w:szCs w:val="24"/>
              </w:rPr>
              <w:t>20xx年   月   日</w:t>
            </w:r>
          </w:p>
        </w:tc>
        <w:tc>
          <w:tcPr>
            <w:tcW w:w="968" w:type="dxa"/>
          </w:tcPr>
          <w:p w14:paraId="4FEFC316">
            <w:pPr>
              <w:jc w:val="center"/>
              <w:rPr>
                <w:rFonts w:ascii="宋体" w:hAnsi="宋体" w:eastAsia="宋体" w:cs="宋体"/>
                <w:b/>
                <w:bCs/>
                <w:sz w:val="24"/>
                <w:szCs w:val="24"/>
              </w:rPr>
            </w:pPr>
            <w:r>
              <w:rPr>
                <w:rFonts w:hint="eastAsia" w:ascii="宋体" w:hAnsi="宋体" w:eastAsia="宋体" w:cs="宋体"/>
                <w:b/>
                <w:bCs/>
                <w:sz w:val="24"/>
                <w:szCs w:val="24"/>
              </w:rPr>
              <w:t>星期</w:t>
            </w:r>
          </w:p>
        </w:tc>
        <w:tc>
          <w:tcPr>
            <w:tcW w:w="968" w:type="dxa"/>
          </w:tcPr>
          <w:p w14:paraId="253B3937">
            <w:pPr>
              <w:jc w:val="center"/>
              <w:rPr>
                <w:rFonts w:ascii="宋体" w:hAnsi="宋体" w:eastAsia="宋体" w:cs="宋体"/>
                <w:b/>
                <w:bCs/>
                <w:sz w:val="24"/>
                <w:szCs w:val="24"/>
              </w:rPr>
            </w:pPr>
          </w:p>
        </w:tc>
        <w:tc>
          <w:tcPr>
            <w:tcW w:w="1037" w:type="dxa"/>
          </w:tcPr>
          <w:p w14:paraId="6F84F92E">
            <w:pPr>
              <w:jc w:val="center"/>
              <w:rPr>
                <w:rFonts w:ascii="宋体" w:hAnsi="宋体" w:eastAsia="宋体" w:cs="宋体"/>
                <w:b/>
                <w:bCs/>
                <w:sz w:val="24"/>
                <w:szCs w:val="24"/>
              </w:rPr>
            </w:pPr>
            <w:r>
              <w:rPr>
                <w:rFonts w:hint="eastAsia" w:ascii="宋体" w:hAnsi="宋体" w:eastAsia="宋体" w:cs="宋体"/>
                <w:b/>
                <w:bCs/>
                <w:sz w:val="24"/>
                <w:szCs w:val="24"/>
              </w:rPr>
              <w:t>天气</w:t>
            </w:r>
          </w:p>
        </w:tc>
        <w:tc>
          <w:tcPr>
            <w:tcW w:w="1171" w:type="dxa"/>
          </w:tcPr>
          <w:p w14:paraId="1B879056">
            <w:pPr>
              <w:jc w:val="center"/>
              <w:rPr>
                <w:rFonts w:ascii="宋体" w:hAnsi="宋体" w:eastAsia="宋体" w:cs="宋体"/>
                <w:b/>
                <w:bCs/>
                <w:sz w:val="24"/>
                <w:szCs w:val="24"/>
              </w:rPr>
            </w:pPr>
          </w:p>
        </w:tc>
      </w:tr>
      <w:tr w14:paraId="3071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133" w:type="dxa"/>
            <w:vAlign w:val="center"/>
          </w:tcPr>
          <w:p w14:paraId="663F11C1">
            <w:pPr>
              <w:jc w:val="center"/>
              <w:rPr>
                <w:rFonts w:ascii="宋体" w:hAnsi="宋体" w:eastAsia="宋体" w:cs="宋体"/>
                <w:b/>
                <w:bCs/>
                <w:sz w:val="24"/>
                <w:szCs w:val="24"/>
              </w:rPr>
            </w:pPr>
            <w:r>
              <w:rPr>
                <w:rFonts w:hint="eastAsia" w:ascii="宋体" w:hAnsi="宋体" w:eastAsia="宋体" w:cs="宋体"/>
                <w:b/>
                <w:bCs/>
                <w:sz w:val="24"/>
                <w:szCs w:val="24"/>
              </w:rPr>
              <w:t>养护</w:t>
            </w:r>
          </w:p>
          <w:p w14:paraId="16AEA72C">
            <w:pPr>
              <w:jc w:val="center"/>
              <w:rPr>
                <w:rFonts w:ascii="宋体" w:hAnsi="宋体" w:eastAsia="宋体" w:cs="宋体"/>
                <w:b/>
                <w:bCs/>
                <w:sz w:val="24"/>
                <w:szCs w:val="24"/>
              </w:rPr>
            </w:pPr>
            <w:r>
              <w:rPr>
                <w:rFonts w:hint="eastAsia" w:ascii="宋体" w:hAnsi="宋体" w:eastAsia="宋体" w:cs="宋体"/>
                <w:b/>
                <w:bCs/>
                <w:sz w:val="24"/>
                <w:szCs w:val="24"/>
              </w:rPr>
              <w:t>记录</w:t>
            </w:r>
          </w:p>
        </w:tc>
        <w:tc>
          <w:tcPr>
            <w:tcW w:w="7389" w:type="dxa"/>
            <w:gridSpan w:val="5"/>
          </w:tcPr>
          <w:p w14:paraId="6BF30DF2">
            <w:pPr>
              <w:ind w:firstLine="480" w:firstLineChars="200"/>
              <w:rPr>
                <w:rFonts w:ascii="宋体" w:hAnsi="宋体" w:eastAsia="宋体" w:cs="宋体"/>
                <w:sz w:val="24"/>
                <w:szCs w:val="24"/>
              </w:rPr>
            </w:pPr>
            <w:r>
              <w:rPr>
                <w:rFonts w:hint="eastAsia" w:ascii="宋体" w:hAnsi="宋体" w:eastAsia="宋体" w:cs="宋体"/>
                <w:sz w:val="24"/>
                <w:szCs w:val="24"/>
              </w:rPr>
              <w:t>x月x日，养护公司xxxxx对淮北大堤xx段（桩号x+xxx-x+xxx）进行了草皮养护作业，全天共计用工x人，大型割草机x台、背负式割草机x台，养护用时x小时（6:00~10:00、15:00~19:00）。</w:t>
            </w:r>
          </w:p>
          <w:p w14:paraId="7F57168A">
            <w:pPr>
              <w:ind w:firstLine="480" w:firstLineChars="200"/>
              <w:rPr>
                <w:rFonts w:ascii="宋体" w:hAnsi="宋体" w:eastAsia="宋体" w:cs="宋体"/>
                <w:sz w:val="24"/>
                <w:szCs w:val="24"/>
              </w:rPr>
            </w:pPr>
            <w:r>
              <w:rPr>
                <w:rFonts w:hint="eastAsia" w:ascii="宋体" w:hAnsi="宋体" w:eastAsia="宋体" w:cs="宋体"/>
                <w:sz w:val="24"/>
                <w:szCs w:val="24"/>
              </w:rPr>
              <w:t>管理所xx、xx负责本次现场养护作业监管，养护前作业人员人工清理坡面块石、碎石等硬物以及垃圾杂物，养护作业时堤身草皮养护高度严格控制在</w:t>
            </w:r>
            <w:r>
              <w:rPr>
                <w:rFonts w:hint="eastAsia" w:ascii="宋体" w:hAnsi="宋体" w:eastAsia="宋体" w:cs="宋体"/>
                <w:sz w:val="24"/>
                <w:szCs w:val="24"/>
                <w:u w:val="single"/>
              </w:rPr>
              <w:t xml:space="preserve">  </w:t>
            </w:r>
            <w:r>
              <w:rPr>
                <w:rFonts w:hint="eastAsia" w:ascii="宋体" w:hAnsi="宋体" w:eastAsia="宋体" w:cs="宋体"/>
                <w:sz w:val="24"/>
                <w:szCs w:val="24"/>
              </w:rPr>
              <w:t>cm以下，养护至沿堤脚向外延伸2米或护堤地第一排树，硬质护坡缝隙杂草清除干净，坡面平整，林间杂草高度控制在5cm以下，并及时清理废草、垃圾等，养护完成后该段堤防堤坡、上下堤路草皮总体整洁、美观，无杂树杂条，无藤类植物，无建筑及生活垃圾，林间无杂草，杂条现象，草皮整齐，满足养护标准。</w:t>
            </w:r>
          </w:p>
          <w:p w14:paraId="3C960357">
            <w:pPr>
              <w:ind w:firstLine="480" w:firstLineChars="200"/>
              <w:rPr>
                <w:rFonts w:ascii="宋体" w:hAnsi="宋体" w:eastAsia="宋体" w:cs="宋体"/>
                <w:sz w:val="24"/>
                <w:szCs w:val="24"/>
              </w:rPr>
            </w:pPr>
            <w:r>
              <w:rPr>
                <w:rFonts w:hint="eastAsia" w:ascii="宋体" w:hAnsi="宋体" w:eastAsia="宋体" w:cs="宋体"/>
                <w:sz w:val="24"/>
                <w:szCs w:val="24"/>
              </w:rPr>
              <w:t>安全监管：养护期间，项目负责人xxx及专（兼)职安全员xxx全程在场， 割草机启动前按要求进行了全面检查，启动时远离物体1米以上，作业人员按要求规范佩戴护目镜等防护用具，穿戴反光背心，全程严格保证作业半径5米范围内无任何人员。</w:t>
            </w:r>
          </w:p>
          <w:p w14:paraId="7B5AE669">
            <w:pPr>
              <w:ind w:firstLine="480" w:firstLineChars="200"/>
              <w:rPr>
                <w:rFonts w:ascii="宋体" w:hAnsi="宋体" w:eastAsia="宋体" w:cs="宋体"/>
                <w:sz w:val="24"/>
                <w:szCs w:val="24"/>
              </w:rPr>
            </w:pPr>
            <w:r>
              <w:rPr>
                <w:rFonts w:hint="eastAsia" w:ascii="宋体" w:hAnsi="宋体" w:eastAsia="宋体" w:cs="宋体"/>
                <w:sz w:val="24"/>
                <w:szCs w:val="24"/>
              </w:rPr>
              <w:t>高温天气，养护人员进行了错峰作业，调整养护时间为：6:00~10:00、15:00~19:00。</w:t>
            </w:r>
          </w:p>
          <w:p w14:paraId="76B632CD">
            <w:pPr>
              <w:ind w:firstLine="480" w:firstLineChars="200"/>
              <w:rPr>
                <w:rFonts w:ascii="宋体" w:hAnsi="宋体" w:eastAsia="宋体" w:cs="宋体"/>
                <w:sz w:val="24"/>
                <w:szCs w:val="24"/>
              </w:rPr>
            </w:pPr>
          </w:p>
        </w:tc>
      </w:tr>
      <w:tr w14:paraId="7678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133" w:type="dxa"/>
            <w:vAlign w:val="center"/>
          </w:tcPr>
          <w:p w14:paraId="71501A2D">
            <w:pPr>
              <w:jc w:val="center"/>
              <w:rPr>
                <w:rFonts w:ascii="宋体" w:hAnsi="宋体" w:eastAsia="宋体" w:cs="宋体"/>
                <w:b/>
                <w:bCs/>
                <w:sz w:val="24"/>
                <w:szCs w:val="24"/>
              </w:rPr>
            </w:pPr>
            <w:r>
              <w:rPr>
                <w:rFonts w:hint="eastAsia" w:ascii="宋体" w:hAnsi="宋体" w:eastAsia="宋体" w:cs="宋体"/>
                <w:b/>
                <w:bCs/>
                <w:sz w:val="24"/>
                <w:szCs w:val="24"/>
              </w:rPr>
              <w:t>存在</w:t>
            </w:r>
          </w:p>
          <w:p w14:paraId="25852AE7">
            <w:pPr>
              <w:jc w:val="center"/>
              <w:rPr>
                <w:rFonts w:ascii="宋体" w:hAnsi="宋体" w:eastAsia="宋体" w:cs="宋体"/>
                <w:b/>
                <w:bCs/>
                <w:sz w:val="24"/>
                <w:szCs w:val="24"/>
              </w:rPr>
            </w:pPr>
            <w:r>
              <w:rPr>
                <w:rFonts w:hint="eastAsia" w:ascii="宋体" w:hAnsi="宋体" w:eastAsia="宋体" w:cs="宋体"/>
                <w:b/>
                <w:bCs/>
                <w:sz w:val="24"/>
                <w:szCs w:val="24"/>
              </w:rPr>
              <w:t>问题</w:t>
            </w:r>
          </w:p>
        </w:tc>
        <w:tc>
          <w:tcPr>
            <w:tcW w:w="7389" w:type="dxa"/>
            <w:gridSpan w:val="5"/>
          </w:tcPr>
          <w:p w14:paraId="6BA3118F">
            <w:pPr>
              <w:rPr>
                <w:rFonts w:ascii="宋体" w:hAnsi="宋体" w:eastAsia="宋体" w:cs="宋体"/>
                <w:b/>
                <w:bCs/>
                <w:sz w:val="24"/>
                <w:szCs w:val="24"/>
              </w:rPr>
            </w:pPr>
          </w:p>
        </w:tc>
      </w:tr>
      <w:tr w14:paraId="0B59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133" w:type="dxa"/>
            <w:vAlign w:val="center"/>
          </w:tcPr>
          <w:p w14:paraId="102C88F1">
            <w:pPr>
              <w:jc w:val="center"/>
              <w:rPr>
                <w:rFonts w:ascii="宋体" w:hAnsi="宋体" w:eastAsia="宋体" w:cs="宋体"/>
                <w:b/>
                <w:bCs/>
                <w:sz w:val="24"/>
                <w:szCs w:val="24"/>
              </w:rPr>
            </w:pPr>
            <w:r>
              <w:rPr>
                <w:rFonts w:hint="eastAsia" w:ascii="宋体" w:hAnsi="宋体" w:eastAsia="宋体" w:cs="宋体"/>
                <w:b/>
                <w:bCs/>
                <w:sz w:val="24"/>
                <w:szCs w:val="24"/>
              </w:rPr>
              <w:t>现场监管人员（签字）</w:t>
            </w:r>
          </w:p>
        </w:tc>
        <w:tc>
          <w:tcPr>
            <w:tcW w:w="7389" w:type="dxa"/>
            <w:gridSpan w:val="5"/>
          </w:tcPr>
          <w:p w14:paraId="7CED44A9">
            <w:pPr>
              <w:rPr>
                <w:rFonts w:ascii="宋体" w:hAnsi="宋体" w:eastAsia="宋体" w:cs="宋体"/>
                <w:b/>
                <w:bCs/>
                <w:sz w:val="24"/>
                <w:szCs w:val="24"/>
              </w:rPr>
            </w:pPr>
          </w:p>
        </w:tc>
      </w:tr>
    </w:tbl>
    <w:p w14:paraId="05A762B4">
      <w:pPr>
        <w:pStyle w:val="7"/>
        <w:ind w:firstLine="0"/>
        <w:rPr>
          <w:rFonts w:hAnsi="宋体" w:cs="宋体"/>
          <w:szCs w:val="24"/>
        </w:rPr>
      </w:pPr>
    </w:p>
    <w:p w14:paraId="1533A6FE">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2.验收要求</w:t>
      </w:r>
    </w:p>
    <w:p w14:paraId="27D8C423">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524130E8">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5FF33B89">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1076E040">
      <w:pPr>
        <w:jc w:val="center"/>
        <w:rPr>
          <w:rFonts w:ascii="宋体" w:hAnsi="宋体" w:eastAsia="宋体" w:cs="宋体"/>
          <w:sz w:val="24"/>
          <w:szCs w:val="24"/>
        </w:rPr>
      </w:pPr>
      <w:bookmarkStart w:id="55" w:name="_Toc31495_WPSOffice_Level2"/>
      <w:bookmarkStart w:id="56" w:name="_Toc16371_WPSOffice_Level2"/>
      <w:r>
        <w:rPr>
          <w:rFonts w:hint="eastAsia" w:ascii="宋体" w:hAnsi="宋体" w:eastAsia="宋体" w:cs="宋体"/>
          <w:b/>
          <w:bCs/>
          <w:sz w:val="24"/>
          <w:szCs w:val="24"/>
        </w:rPr>
        <w:br w:type="page"/>
      </w:r>
      <w:bookmarkEnd w:id="55"/>
      <w:bookmarkEnd w:id="56"/>
      <w:r>
        <w:rPr>
          <w:rFonts w:hint="eastAsia" w:ascii="宋体" w:hAnsi="宋体" w:eastAsia="宋体" w:cs="宋体"/>
          <w:sz w:val="24"/>
          <w:szCs w:val="24"/>
        </w:rPr>
        <w:t>草皮养护次验收评分表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15"/>
        <w:gridCol w:w="2575"/>
        <w:gridCol w:w="766"/>
        <w:gridCol w:w="2802"/>
        <w:gridCol w:w="714"/>
      </w:tblGrid>
      <w:tr w14:paraId="6323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5" w:type="pct"/>
            <w:vAlign w:val="center"/>
          </w:tcPr>
          <w:p w14:paraId="55370A6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验收内容</w:t>
            </w:r>
          </w:p>
        </w:tc>
        <w:tc>
          <w:tcPr>
            <w:tcW w:w="623" w:type="pct"/>
            <w:vAlign w:val="center"/>
          </w:tcPr>
          <w:p w14:paraId="32C4A2CE">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评分指标</w:t>
            </w:r>
          </w:p>
        </w:tc>
        <w:tc>
          <w:tcPr>
            <w:tcW w:w="1439" w:type="pct"/>
            <w:vAlign w:val="center"/>
          </w:tcPr>
          <w:p w14:paraId="6C23CED3">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验收标准</w:t>
            </w:r>
          </w:p>
        </w:tc>
        <w:tc>
          <w:tcPr>
            <w:tcW w:w="428" w:type="pct"/>
            <w:vAlign w:val="center"/>
          </w:tcPr>
          <w:p w14:paraId="287F7AEB">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标准分</w:t>
            </w:r>
          </w:p>
        </w:tc>
        <w:tc>
          <w:tcPr>
            <w:tcW w:w="1566" w:type="pct"/>
            <w:vAlign w:val="center"/>
          </w:tcPr>
          <w:p w14:paraId="279AA93C">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赋分依据</w:t>
            </w:r>
          </w:p>
        </w:tc>
        <w:tc>
          <w:tcPr>
            <w:tcW w:w="399" w:type="pct"/>
            <w:vAlign w:val="center"/>
          </w:tcPr>
          <w:p w14:paraId="0840143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得分</w:t>
            </w:r>
          </w:p>
        </w:tc>
      </w:tr>
      <w:tr w14:paraId="31F7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45" w:type="pct"/>
            <w:vMerge w:val="restart"/>
            <w:vAlign w:val="center"/>
          </w:tcPr>
          <w:p w14:paraId="2C4842B5">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 身</w:t>
            </w:r>
          </w:p>
        </w:tc>
        <w:tc>
          <w:tcPr>
            <w:tcW w:w="623" w:type="pct"/>
            <w:vAlign w:val="center"/>
          </w:tcPr>
          <w:p w14:paraId="68BBDDD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杂物清理（5分）</w:t>
            </w:r>
          </w:p>
        </w:tc>
        <w:tc>
          <w:tcPr>
            <w:tcW w:w="1439" w:type="pct"/>
            <w:vAlign w:val="center"/>
          </w:tcPr>
          <w:p w14:paraId="09B27D0F">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养护前人工清理坡面块石、碎石等硬物以及垃圾杂物。</w:t>
            </w:r>
          </w:p>
        </w:tc>
        <w:tc>
          <w:tcPr>
            <w:tcW w:w="428" w:type="pct"/>
            <w:vAlign w:val="center"/>
          </w:tcPr>
          <w:p w14:paraId="2D9183C8">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3726BD3C">
            <w:pPr>
              <w:spacing w:line="320" w:lineRule="exact"/>
              <w:jc w:val="left"/>
              <w:rPr>
                <w:rFonts w:ascii="宋体" w:hAnsi="宋体" w:eastAsia="宋体" w:cs="宋体"/>
                <w:bCs/>
                <w:kern w:val="0"/>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每发现一处扣1分。（5分）</w:t>
            </w:r>
          </w:p>
        </w:tc>
        <w:tc>
          <w:tcPr>
            <w:tcW w:w="399" w:type="pct"/>
            <w:vAlign w:val="center"/>
          </w:tcPr>
          <w:p w14:paraId="3D7CC39D">
            <w:pPr>
              <w:widowControl/>
              <w:spacing w:line="320" w:lineRule="exact"/>
              <w:jc w:val="center"/>
              <w:rPr>
                <w:rFonts w:ascii="宋体" w:hAnsi="宋体" w:eastAsia="宋体" w:cs="宋体"/>
                <w:bCs/>
                <w:sz w:val="24"/>
                <w:szCs w:val="24"/>
              </w:rPr>
            </w:pPr>
          </w:p>
        </w:tc>
      </w:tr>
      <w:tr w14:paraId="51EF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5" w:type="pct"/>
            <w:vMerge w:val="continue"/>
            <w:vAlign w:val="center"/>
          </w:tcPr>
          <w:p w14:paraId="0BC9BFEB">
            <w:pPr>
              <w:spacing w:line="320" w:lineRule="exact"/>
              <w:jc w:val="center"/>
              <w:rPr>
                <w:rFonts w:ascii="宋体" w:hAnsi="宋体" w:eastAsia="宋体" w:cs="宋体"/>
                <w:bCs/>
                <w:sz w:val="24"/>
                <w:szCs w:val="24"/>
              </w:rPr>
            </w:pPr>
          </w:p>
        </w:tc>
        <w:tc>
          <w:tcPr>
            <w:tcW w:w="623" w:type="pct"/>
            <w:vMerge w:val="restart"/>
            <w:vAlign w:val="center"/>
          </w:tcPr>
          <w:p w14:paraId="2C3BCE7B">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堤身草皮控高，杂草清理（30分）</w:t>
            </w:r>
          </w:p>
        </w:tc>
        <w:tc>
          <w:tcPr>
            <w:tcW w:w="1439" w:type="pct"/>
            <w:vAlign w:val="center"/>
          </w:tcPr>
          <w:p w14:paraId="78D220BC">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堤身草皮养护高度：原则上4、9月15cm以下，5、6、7、8、10、11月5cm以下。</w:t>
            </w:r>
          </w:p>
        </w:tc>
        <w:tc>
          <w:tcPr>
            <w:tcW w:w="428" w:type="pct"/>
            <w:vAlign w:val="center"/>
          </w:tcPr>
          <w:p w14:paraId="18EAAAB8">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15</w:t>
            </w:r>
          </w:p>
        </w:tc>
        <w:tc>
          <w:tcPr>
            <w:tcW w:w="1566" w:type="pct"/>
            <w:vAlign w:val="center"/>
          </w:tcPr>
          <w:p w14:paraId="67D2ACED">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以上的）扣2分，</w:t>
            </w:r>
            <w:r>
              <w:rPr>
                <w:rFonts w:hint="eastAsia" w:ascii="宋体" w:hAnsi="宋体" w:eastAsia="宋体" w:cs="宋体"/>
                <w:bCs/>
                <w:kern w:val="0"/>
                <w:sz w:val="24"/>
                <w:szCs w:val="24"/>
                <w:lang w:bidi="ar"/>
              </w:rPr>
              <w:t>（长度20m/处</w:t>
            </w:r>
            <w:r>
              <w:rPr>
                <w:rFonts w:hint="eastAsia" w:ascii="宋体" w:hAnsi="宋体" w:eastAsia="宋体" w:cs="宋体"/>
                <w:bCs/>
                <w:sz w:val="24"/>
                <w:szCs w:val="24"/>
                <w:lang w:bidi="ar"/>
              </w:rPr>
              <w:t>以上</w:t>
            </w:r>
            <w:r>
              <w:rPr>
                <w:rFonts w:hint="eastAsia" w:ascii="宋体" w:hAnsi="宋体" w:eastAsia="宋体" w:cs="宋体"/>
                <w:bCs/>
                <w:kern w:val="0"/>
                <w:sz w:val="24"/>
                <w:szCs w:val="24"/>
                <w:lang w:bidi="ar"/>
              </w:rPr>
              <w:t>)</w:t>
            </w:r>
            <w:r>
              <w:rPr>
                <w:rFonts w:hint="eastAsia" w:ascii="宋体" w:hAnsi="宋体" w:eastAsia="宋体" w:cs="宋体"/>
                <w:bCs/>
                <w:sz w:val="24"/>
                <w:szCs w:val="24"/>
                <w:lang w:bidi="ar"/>
              </w:rPr>
              <w:t>的扣3分。（15分）</w:t>
            </w:r>
          </w:p>
        </w:tc>
        <w:tc>
          <w:tcPr>
            <w:tcW w:w="399" w:type="pct"/>
            <w:vAlign w:val="center"/>
          </w:tcPr>
          <w:p w14:paraId="379FD67B">
            <w:pPr>
              <w:widowControl/>
              <w:spacing w:line="320" w:lineRule="exact"/>
              <w:jc w:val="center"/>
              <w:rPr>
                <w:rFonts w:ascii="宋体" w:hAnsi="宋体" w:eastAsia="宋体" w:cs="宋体"/>
                <w:bCs/>
                <w:sz w:val="24"/>
                <w:szCs w:val="24"/>
              </w:rPr>
            </w:pPr>
          </w:p>
        </w:tc>
      </w:tr>
      <w:tr w14:paraId="7025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6498397D">
            <w:pPr>
              <w:spacing w:line="320" w:lineRule="exact"/>
              <w:jc w:val="center"/>
              <w:rPr>
                <w:rFonts w:ascii="宋体" w:hAnsi="宋体" w:eastAsia="宋体" w:cs="宋体"/>
                <w:bCs/>
                <w:sz w:val="24"/>
                <w:szCs w:val="24"/>
              </w:rPr>
            </w:pPr>
          </w:p>
        </w:tc>
        <w:tc>
          <w:tcPr>
            <w:tcW w:w="623" w:type="pct"/>
            <w:vMerge w:val="continue"/>
            <w:vAlign w:val="center"/>
          </w:tcPr>
          <w:p w14:paraId="02C56F97">
            <w:pPr>
              <w:spacing w:line="320" w:lineRule="exact"/>
              <w:jc w:val="center"/>
              <w:rPr>
                <w:rFonts w:ascii="宋体" w:hAnsi="宋体" w:eastAsia="宋体" w:cs="宋体"/>
                <w:bCs/>
                <w:sz w:val="24"/>
                <w:szCs w:val="24"/>
              </w:rPr>
            </w:pPr>
          </w:p>
        </w:tc>
        <w:tc>
          <w:tcPr>
            <w:tcW w:w="1439" w:type="pct"/>
            <w:vAlign w:val="center"/>
          </w:tcPr>
          <w:p w14:paraId="2BFF5C6A">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堤脚控高满足要求，养护至沿堤脚向外延伸2米或护堤地第一排树，清理干净，无杂树杂条，无藤类植物等。</w:t>
            </w:r>
          </w:p>
        </w:tc>
        <w:tc>
          <w:tcPr>
            <w:tcW w:w="428" w:type="pct"/>
            <w:vAlign w:val="center"/>
          </w:tcPr>
          <w:p w14:paraId="225417DA">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6EE197CB">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6AB4F9D2">
            <w:pPr>
              <w:widowControl/>
              <w:spacing w:line="320" w:lineRule="exact"/>
              <w:jc w:val="center"/>
              <w:rPr>
                <w:rFonts w:ascii="宋体" w:hAnsi="宋体" w:eastAsia="宋体" w:cs="宋体"/>
                <w:bCs/>
                <w:sz w:val="24"/>
                <w:szCs w:val="24"/>
              </w:rPr>
            </w:pPr>
          </w:p>
        </w:tc>
      </w:tr>
      <w:tr w14:paraId="482A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735BE419">
            <w:pPr>
              <w:spacing w:line="320" w:lineRule="exact"/>
              <w:jc w:val="center"/>
              <w:rPr>
                <w:rFonts w:ascii="宋体" w:hAnsi="宋体" w:eastAsia="宋体" w:cs="宋体"/>
                <w:bCs/>
                <w:sz w:val="24"/>
                <w:szCs w:val="24"/>
              </w:rPr>
            </w:pPr>
          </w:p>
        </w:tc>
        <w:tc>
          <w:tcPr>
            <w:tcW w:w="623" w:type="pct"/>
            <w:vMerge w:val="continue"/>
            <w:vAlign w:val="center"/>
          </w:tcPr>
          <w:p w14:paraId="742F742C">
            <w:pPr>
              <w:spacing w:line="320" w:lineRule="exact"/>
              <w:jc w:val="center"/>
              <w:rPr>
                <w:rFonts w:ascii="宋体" w:hAnsi="宋体" w:eastAsia="宋体" w:cs="宋体"/>
                <w:bCs/>
                <w:sz w:val="24"/>
                <w:szCs w:val="24"/>
              </w:rPr>
            </w:pPr>
          </w:p>
        </w:tc>
        <w:tc>
          <w:tcPr>
            <w:tcW w:w="1439" w:type="pct"/>
            <w:vAlign w:val="center"/>
          </w:tcPr>
          <w:p w14:paraId="68AA5AEA">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堤坡、上下堤路草皮总体整洁、美观，无杂树杂条，无藤类植物，无建筑及生活垃圾。</w:t>
            </w:r>
          </w:p>
        </w:tc>
        <w:tc>
          <w:tcPr>
            <w:tcW w:w="428" w:type="pct"/>
            <w:vAlign w:val="center"/>
          </w:tcPr>
          <w:p w14:paraId="5429D3C1">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11D6D8BD">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32A8AA52">
            <w:pPr>
              <w:widowControl/>
              <w:spacing w:line="320" w:lineRule="exact"/>
              <w:jc w:val="center"/>
              <w:rPr>
                <w:rFonts w:ascii="宋体" w:hAnsi="宋体" w:eastAsia="宋体" w:cs="宋体"/>
                <w:bCs/>
                <w:sz w:val="24"/>
                <w:szCs w:val="24"/>
              </w:rPr>
            </w:pPr>
          </w:p>
        </w:tc>
      </w:tr>
      <w:tr w14:paraId="6681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5" w:type="pct"/>
            <w:vMerge w:val="continue"/>
            <w:vAlign w:val="center"/>
          </w:tcPr>
          <w:p w14:paraId="4151973B">
            <w:pPr>
              <w:spacing w:line="320" w:lineRule="exact"/>
              <w:jc w:val="center"/>
              <w:rPr>
                <w:rFonts w:ascii="宋体" w:hAnsi="宋体" w:eastAsia="宋体" w:cs="宋体"/>
                <w:bCs/>
                <w:sz w:val="24"/>
                <w:szCs w:val="24"/>
              </w:rPr>
            </w:pPr>
          </w:p>
        </w:tc>
        <w:tc>
          <w:tcPr>
            <w:tcW w:w="623" w:type="pct"/>
            <w:vMerge w:val="continue"/>
            <w:vAlign w:val="center"/>
          </w:tcPr>
          <w:p w14:paraId="6AC831AC">
            <w:pPr>
              <w:spacing w:line="320" w:lineRule="exact"/>
              <w:jc w:val="center"/>
              <w:rPr>
                <w:rFonts w:ascii="宋体" w:hAnsi="宋体" w:eastAsia="宋体" w:cs="宋体"/>
                <w:bCs/>
                <w:sz w:val="24"/>
                <w:szCs w:val="24"/>
              </w:rPr>
            </w:pPr>
          </w:p>
        </w:tc>
        <w:tc>
          <w:tcPr>
            <w:tcW w:w="1439" w:type="pct"/>
            <w:vAlign w:val="center"/>
          </w:tcPr>
          <w:p w14:paraId="4A69898B">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硬质护坡缝隙杂草清除干净，坡面平整。</w:t>
            </w:r>
          </w:p>
        </w:tc>
        <w:tc>
          <w:tcPr>
            <w:tcW w:w="428" w:type="pct"/>
            <w:vAlign w:val="center"/>
          </w:tcPr>
          <w:p w14:paraId="02BE32EC">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4ACD4E65">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051C5A48">
            <w:pPr>
              <w:widowControl/>
              <w:spacing w:line="320" w:lineRule="exact"/>
              <w:jc w:val="center"/>
              <w:rPr>
                <w:rFonts w:ascii="宋体" w:hAnsi="宋体" w:eastAsia="宋体" w:cs="宋体"/>
                <w:bCs/>
                <w:sz w:val="24"/>
                <w:szCs w:val="24"/>
              </w:rPr>
            </w:pPr>
          </w:p>
        </w:tc>
      </w:tr>
      <w:tr w14:paraId="05F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45" w:type="pct"/>
            <w:vMerge w:val="continue"/>
            <w:vAlign w:val="center"/>
          </w:tcPr>
          <w:p w14:paraId="6BBE111B">
            <w:pPr>
              <w:spacing w:line="320" w:lineRule="exact"/>
              <w:jc w:val="center"/>
              <w:rPr>
                <w:rFonts w:ascii="宋体" w:hAnsi="宋体" w:eastAsia="宋体" w:cs="宋体"/>
                <w:bCs/>
                <w:sz w:val="24"/>
                <w:szCs w:val="24"/>
              </w:rPr>
            </w:pPr>
          </w:p>
        </w:tc>
        <w:tc>
          <w:tcPr>
            <w:tcW w:w="623" w:type="pct"/>
            <w:vAlign w:val="center"/>
          </w:tcPr>
          <w:p w14:paraId="54AADA55">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养护遗留草屑清除（5分）</w:t>
            </w:r>
          </w:p>
        </w:tc>
        <w:tc>
          <w:tcPr>
            <w:tcW w:w="1439" w:type="pct"/>
            <w:vAlign w:val="center"/>
          </w:tcPr>
          <w:p w14:paraId="132CCC60">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控高所产生的废草等垃圾及时清理干净，全部清运到堤防管理范围外。</w:t>
            </w:r>
          </w:p>
        </w:tc>
        <w:tc>
          <w:tcPr>
            <w:tcW w:w="428" w:type="pct"/>
            <w:vAlign w:val="center"/>
          </w:tcPr>
          <w:p w14:paraId="523AE451">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626F5D54">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lang w:bidi="ar"/>
              </w:rPr>
              <w:t>按要求完成的不扣分，未清理干净的累计面积20m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以下的扣1分；累计面积每增加20m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扣2分；以此类推，直至扣完为止。（5分）</w:t>
            </w:r>
          </w:p>
        </w:tc>
        <w:tc>
          <w:tcPr>
            <w:tcW w:w="399" w:type="pct"/>
            <w:vAlign w:val="center"/>
          </w:tcPr>
          <w:p w14:paraId="73F2A503">
            <w:pPr>
              <w:widowControl/>
              <w:spacing w:line="320" w:lineRule="exact"/>
              <w:jc w:val="center"/>
              <w:rPr>
                <w:rFonts w:ascii="宋体" w:hAnsi="宋体" w:eastAsia="宋体" w:cs="宋体"/>
                <w:bCs/>
                <w:sz w:val="24"/>
                <w:szCs w:val="24"/>
              </w:rPr>
            </w:pPr>
          </w:p>
        </w:tc>
      </w:tr>
      <w:tr w14:paraId="26B0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Merge w:val="restart"/>
            <w:vAlign w:val="center"/>
          </w:tcPr>
          <w:p w14:paraId="16E015F9">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护堤地林间</w:t>
            </w:r>
          </w:p>
        </w:tc>
        <w:tc>
          <w:tcPr>
            <w:tcW w:w="623" w:type="pct"/>
            <w:vMerge w:val="restart"/>
            <w:vAlign w:val="center"/>
          </w:tcPr>
          <w:p w14:paraId="7D6D15C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林间及闸区杂草、杂条、杂树清理（20分）</w:t>
            </w:r>
          </w:p>
        </w:tc>
        <w:tc>
          <w:tcPr>
            <w:tcW w:w="1439" w:type="pct"/>
            <w:vAlign w:val="center"/>
          </w:tcPr>
          <w:p w14:paraId="19EFDC30">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林间及闸管范围内，无杂草，杂条现象，草皮整齐。</w:t>
            </w:r>
          </w:p>
        </w:tc>
        <w:tc>
          <w:tcPr>
            <w:tcW w:w="428" w:type="pct"/>
            <w:vAlign w:val="center"/>
          </w:tcPr>
          <w:p w14:paraId="3A302EE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67037FDD">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6E919F00">
            <w:pPr>
              <w:widowControl/>
              <w:spacing w:line="320" w:lineRule="exact"/>
              <w:jc w:val="center"/>
              <w:rPr>
                <w:rFonts w:ascii="宋体" w:hAnsi="宋体" w:eastAsia="宋体" w:cs="宋体"/>
                <w:bCs/>
                <w:sz w:val="24"/>
                <w:szCs w:val="24"/>
              </w:rPr>
            </w:pPr>
          </w:p>
        </w:tc>
      </w:tr>
      <w:tr w14:paraId="2716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534E1A13">
            <w:pPr>
              <w:spacing w:line="320" w:lineRule="exact"/>
              <w:jc w:val="center"/>
              <w:rPr>
                <w:rFonts w:ascii="宋体" w:hAnsi="宋体" w:eastAsia="宋体" w:cs="宋体"/>
                <w:bCs/>
                <w:sz w:val="24"/>
                <w:szCs w:val="24"/>
              </w:rPr>
            </w:pPr>
          </w:p>
        </w:tc>
        <w:tc>
          <w:tcPr>
            <w:tcW w:w="623" w:type="pct"/>
            <w:vMerge w:val="continue"/>
            <w:vAlign w:val="center"/>
          </w:tcPr>
          <w:p w14:paraId="782AE017">
            <w:pPr>
              <w:spacing w:line="320" w:lineRule="exact"/>
              <w:jc w:val="center"/>
              <w:rPr>
                <w:rFonts w:ascii="宋体" w:hAnsi="宋体" w:eastAsia="宋体" w:cs="宋体"/>
                <w:bCs/>
                <w:sz w:val="24"/>
                <w:szCs w:val="24"/>
              </w:rPr>
            </w:pPr>
          </w:p>
        </w:tc>
        <w:tc>
          <w:tcPr>
            <w:tcW w:w="1439" w:type="pct"/>
            <w:vAlign w:val="center"/>
          </w:tcPr>
          <w:p w14:paraId="309B465E">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林间除杂高度满足要求，养护高度5cm以下。</w:t>
            </w:r>
          </w:p>
        </w:tc>
        <w:tc>
          <w:tcPr>
            <w:tcW w:w="428" w:type="pct"/>
            <w:vAlign w:val="center"/>
          </w:tcPr>
          <w:p w14:paraId="1AEE21E1">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789C01D7">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4CF33425">
            <w:pPr>
              <w:widowControl/>
              <w:spacing w:line="320" w:lineRule="exact"/>
              <w:jc w:val="center"/>
              <w:rPr>
                <w:rFonts w:ascii="宋体" w:hAnsi="宋体" w:eastAsia="宋体" w:cs="宋体"/>
                <w:bCs/>
                <w:sz w:val="24"/>
                <w:szCs w:val="24"/>
              </w:rPr>
            </w:pPr>
          </w:p>
        </w:tc>
      </w:tr>
      <w:tr w14:paraId="0AC9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2F737DAB">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养护工期</w:t>
            </w:r>
          </w:p>
        </w:tc>
        <w:tc>
          <w:tcPr>
            <w:tcW w:w="623" w:type="pct"/>
            <w:vAlign w:val="center"/>
          </w:tcPr>
          <w:p w14:paraId="0C80F535">
            <w:pPr>
              <w:widowControl/>
              <w:spacing w:line="320" w:lineRule="exact"/>
              <w:jc w:val="center"/>
              <w:rPr>
                <w:rFonts w:ascii="宋体" w:hAnsi="宋体" w:eastAsia="宋体" w:cs="宋体"/>
                <w:bCs/>
                <w:sz w:val="24"/>
                <w:szCs w:val="24"/>
              </w:rPr>
            </w:pPr>
            <w:r>
              <w:rPr>
                <w:rFonts w:hint="eastAsia" w:ascii="宋体" w:hAnsi="宋体" w:eastAsia="宋体" w:cs="宋体"/>
                <w:bCs/>
                <w:kern w:val="0"/>
                <w:sz w:val="24"/>
                <w:szCs w:val="24"/>
                <w:lang w:bidi="ar"/>
              </w:rPr>
              <w:t>养护完成时间</w:t>
            </w:r>
            <w:r>
              <w:rPr>
                <w:rFonts w:hint="eastAsia" w:ascii="宋体" w:hAnsi="宋体" w:eastAsia="宋体" w:cs="宋体"/>
                <w:bCs/>
                <w:sz w:val="24"/>
                <w:szCs w:val="24"/>
                <w:lang w:bidi="ar"/>
              </w:rPr>
              <w:t>（10分）</w:t>
            </w:r>
          </w:p>
        </w:tc>
        <w:tc>
          <w:tcPr>
            <w:tcW w:w="1439" w:type="pct"/>
            <w:vAlign w:val="center"/>
          </w:tcPr>
          <w:p w14:paraId="7D1A5C91">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按规定时间完成养护作业。</w:t>
            </w:r>
          </w:p>
        </w:tc>
        <w:tc>
          <w:tcPr>
            <w:tcW w:w="428" w:type="pct"/>
            <w:vAlign w:val="center"/>
          </w:tcPr>
          <w:p w14:paraId="499A1406">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26360047">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按规定时间完成的不扣分，超期完成扣分，直到扣完为止（因雨天及不可抗力顺延计算）。超工期1天扣1分；超工期2天扣4分；超工期3天扣6分；超工期4天扣10分。</w:t>
            </w:r>
            <w:r>
              <w:rPr>
                <w:rFonts w:hint="eastAsia" w:ascii="宋体" w:hAnsi="宋体" w:eastAsia="宋体" w:cs="宋体"/>
                <w:bCs/>
                <w:sz w:val="24"/>
                <w:szCs w:val="24"/>
                <w:lang w:bidi="ar"/>
              </w:rPr>
              <w:t>（10分）</w:t>
            </w:r>
          </w:p>
        </w:tc>
        <w:tc>
          <w:tcPr>
            <w:tcW w:w="399" w:type="pct"/>
            <w:vAlign w:val="center"/>
          </w:tcPr>
          <w:p w14:paraId="55460641">
            <w:pPr>
              <w:widowControl/>
              <w:spacing w:line="320" w:lineRule="exact"/>
              <w:jc w:val="center"/>
              <w:rPr>
                <w:rFonts w:ascii="宋体" w:hAnsi="宋体" w:eastAsia="宋体" w:cs="宋体"/>
                <w:bCs/>
                <w:sz w:val="24"/>
                <w:szCs w:val="24"/>
              </w:rPr>
            </w:pPr>
          </w:p>
        </w:tc>
      </w:tr>
      <w:tr w14:paraId="0FD7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2FB6B542">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安全生产</w:t>
            </w:r>
          </w:p>
        </w:tc>
        <w:tc>
          <w:tcPr>
            <w:tcW w:w="623" w:type="pct"/>
            <w:vAlign w:val="center"/>
          </w:tcPr>
          <w:p w14:paraId="77E225A7">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安全管理</w:t>
            </w:r>
            <w:r>
              <w:rPr>
                <w:rFonts w:hint="eastAsia" w:ascii="宋体" w:hAnsi="宋体" w:eastAsia="宋体" w:cs="宋体"/>
                <w:bCs/>
                <w:sz w:val="24"/>
                <w:szCs w:val="24"/>
                <w:lang w:bidi="ar"/>
              </w:rPr>
              <w:t>（30分）</w:t>
            </w:r>
          </w:p>
        </w:tc>
        <w:tc>
          <w:tcPr>
            <w:tcW w:w="1439" w:type="pct"/>
            <w:vAlign w:val="center"/>
          </w:tcPr>
          <w:p w14:paraId="6A6BD76A">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落实对养护人员的安全教育，项目负责人及现场专职或兼职安全员必须在项目现场方可开展养护作业，养护期间规范佩戴护目镜等防护用具；使用割草机作业时，作业半径5米内禁止任何人员进入；临水临空等安全风险较大的作业应有现场安全监督人员现场监督，并通知管理单位技术人员到场。</w:t>
            </w:r>
          </w:p>
        </w:tc>
        <w:tc>
          <w:tcPr>
            <w:tcW w:w="428" w:type="pct"/>
            <w:vAlign w:val="center"/>
          </w:tcPr>
          <w:p w14:paraId="762BA259">
            <w:pPr>
              <w:spacing w:line="320" w:lineRule="exact"/>
              <w:jc w:val="center"/>
              <w:rPr>
                <w:rFonts w:ascii="宋体" w:hAnsi="宋体" w:eastAsia="宋体" w:cs="宋体"/>
                <w:bCs/>
                <w:sz w:val="24"/>
                <w:szCs w:val="24"/>
                <w:lang w:bidi="ar"/>
              </w:rPr>
            </w:pPr>
            <w:r>
              <w:rPr>
                <w:rFonts w:hint="eastAsia" w:ascii="宋体" w:hAnsi="宋体" w:eastAsia="宋体" w:cs="宋体"/>
                <w:bCs/>
                <w:sz w:val="24"/>
                <w:szCs w:val="24"/>
                <w:lang w:bidi="ar"/>
              </w:rPr>
              <w:t>30</w:t>
            </w:r>
          </w:p>
        </w:tc>
        <w:tc>
          <w:tcPr>
            <w:tcW w:w="1566" w:type="pct"/>
            <w:vAlign w:val="center"/>
          </w:tcPr>
          <w:p w14:paraId="1B5134BF">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日常监管过程中发现护目镜等防护用具佩戴不规范等情况，发现一次扣5分；养护作业时项目负责人及现场专职或兼职安全员未在项目现场的，发现一次扣5分；使用割草机作业时，作业半径5米内发现有其他任何人员的，发现一次扣5分；临水作业现场无安全监督人员的扣5分，未通知管理单位技术人员，扣5分。（30分）</w:t>
            </w:r>
          </w:p>
        </w:tc>
        <w:tc>
          <w:tcPr>
            <w:tcW w:w="399" w:type="pct"/>
            <w:vAlign w:val="center"/>
          </w:tcPr>
          <w:p w14:paraId="5F09EB50">
            <w:pPr>
              <w:widowControl/>
              <w:spacing w:line="320" w:lineRule="exact"/>
              <w:jc w:val="center"/>
              <w:rPr>
                <w:rFonts w:ascii="宋体" w:hAnsi="宋体" w:eastAsia="宋体" w:cs="宋体"/>
                <w:bCs/>
                <w:sz w:val="24"/>
                <w:szCs w:val="24"/>
              </w:rPr>
            </w:pPr>
          </w:p>
        </w:tc>
      </w:tr>
      <w:tr w14:paraId="7DAE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gridSpan w:val="6"/>
            <w:vAlign w:val="center"/>
          </w:tcPr>
          <w:p w14:paraId="55550E8F">
            <w:pPr>
              <w:widowControl/>
              <w:spacing w:line="320" w:lineRule="exact"/>
              <w:rPr>
                <w:rFonts w:ascii="宋体" w:hAnsi="宋体" w:eastAsia="宋体" w:cs="宋体"/>
                <w:bCs/>
                <w:sz w:val="24"/>
                <w:szCs w:val="24"/>
                <w:lang w:bidi="ar"/>
              </w:rPr>
            </w:pPr>
            <w:r>
              <w:rPr>
                <w:rFonts w:hint="eastAsia" w:ascii="宋体" w:hAnsi="宋体" w:eastAsia="宋体" w:cs="宋体"/>
                <w:bCs/>
                <w:sz w:val="24"/>
                <w:szCs w:val="24"/>
                <w:lang w:bidi="ar"/>
              </w:rPr>
              <w:t>次验收得分率＝（次验收得分/应得分）×100％</w:t>
            </w:r>
          </w:p>
          <w:p w14:paraId="40EF6193">
            <w:pPr>
              <w:widowControl/>
              <w:spacing w:line="320" w:lineRule="exact"/>
              <w:rPr>
                <w:rFonts w:ascii="宋体" w:hAnsi="宋体" w:eastAsia="宋体" w:cs="宋体"/>
                <w:bCs/>
                <w:sz w:val="24"/>
                <w:szCs w:val="24"/>
              </w:rPr>
            </w:pPr>
            <w:r>
              <w:rPr>
                <w:rFonts w:hint="eastAsia" w:ascii="宋体" w:hAnsi="宋体" w:eastAsia="宋体" w:cs="宋体"/>
                <w:bCs/>
                <w:sz w:val="24"/>
                <w:szCs w:val="24"/>
                <w:lang w:bidi="ar"/>
              </w:rPr>
              <w:t>说明：局直各单位根据草皮养护验收实际情况，若出现合理缺项，该缺项可不进行赋分，应得分=标准分总分-合理缺项标准分。</w:t>
            </w:r>
          </w:p>
        </w:tc>
      </w:tr>
    </w:tbl>
    <w:p w14:paraId="0531766E">
      <w:pPr>
        <w:rPr>
          <w:rFonts w:ascii="宋体" w:hAnsi="宋体" w:eastAsia="宋体" w:cs="宋体"/>
          <w:bCs/>
          <w:kern w:val="0"/>
          <w:sz w:val="24"/>
          <w:szCs w:val="24"/>
        </w:rPr>
      </w:pPr>
      <w:r>
        <w:rPr>
          <w:rFonts w:hint="eastAsia" w:ascii="宋体" w:hAnsi="宋体" w:eastAsia="宋体" w:cs="宋体"/>
          <w:bCs/>
          <w:kern w:val="0"/>
          <w:sz w:val="24"/>
          <w:szCs w:val="24"/>
        </w:rPr>
        <w:t>验收人员签名：                                验收时间：</w:t>
      </w:r>
    </w:p>
    <w:p w14:paraId="298A4E85">
      <w:pPr>
        <w:spacing w:after="120"/>
        <w:ind w:firstLine="480"/>
        <w:rPr>
          <w:rFonts w:ascii="宋体" w:hAnsi="宋体" w:eastAsia="宋体" w:cs="宋体"/>
          <w:bCs/>
          <w:sz w:val="24"/>
          <w:szCs w:val="24"/>
        </w:rPr>
      </w:pPr>
    </w:p>
    <w:p w14:paraId="6816B755">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p w14:paraId="7957727E">
      <w:pPr>
        <w:jc w:val="center"/>
        <w:rPr>
          <w:rFonts w:ascii="宋体" w:hAnsi="宋体" w:eastAsia="宋体" w:cs="宋体"/>
          <w:b/>
          <w:bCs/>
          <w:sz w:val="24"/>
          <w:szCs w:val="24"/>
        </w:rPr>
      </w:pPr>
      <w:r>
        <w:rPr>
          <w:rFonts w:hint="eastAsia" w:ascii="宋体" w:hAnsi="宋体" w:eastAsia="宋体" w:cs="宋体"/>
          <w:b/>
          <w:bCs/>
          <w:sz w:val="24"/>
          <w:szCs w:val="24"/>
        </w:rPr>
        <w:t>支付申请单</w:t>
      </w:r>
    </w:p>
    <w:p w14:paraId="179C2B97">
      <w:pPr>
        <w:jc w:val="left"/>
        <w:rPr>
          <w:rFonts w:ascii="宋体" w:hAnsi="宋体" w:eastAsia="宋体" w:cs="宋体"/>
          <w:bCs/>
          <w:sz w:val="24"/>
          <w:szCs w:val="24"/>
        </w:rPr>
      </w:pPr>
      <w:r>
        <w:rPr>
          <w:rFonts w:hint="eastAsia" w:ascii="宋体" w:hAnsi="宋体" w:eastAsia="宋体" w:cs="宋体"/>
          <w:bCs/>
          <w:sz w:val="24"/>
          <w:szCs w:val="24"/>
        </w:rPr>
        <w:t>项目名称：</w:t>
      </w:r>
    </w:p>
    <w:tbl>
      <w:tblPr>
        <w:tblStyle w:val="21"/>
        <w:tblW w:w="5000" w:type="pct"/>
        <w:jc w:val="center"/>
        <w:tblLayout w:type="autofit"/>
        <w:tblCellMar>
          <w:top w:w="0" w:type="dxa"/>
          <w:left w:w="108" w:type="dxa"/>
          <w:bottom w:w="0" w:type="dxa"/>
          <w:right w:w="108" w:type="dxa"/>
        </w:tblCellMar>
      </w:tblPr>
      <w:tblGrid>
        <w:gridCol w:w="8947"/>
      </w:tblGrid>
      <w:tr w14:paraId="2522BFFE">
        <w:tblPrEx>
          <w:tblCellMar>
            <w:top w:w="0" w:type="dxa"/>
            <w:left w:w="108" w:type="dxa"/>
            <w:bottom w:w="0" w:type="dxa"/>
            <w:right w:w="108" w:type="dxa"/>
          </w:tblCellMar>
        </w:tblPrEx>
        <w:trPr>
          <w:cantSplit/>
          <w:trHeight w:val="598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7EB75173">
            <w:pPr>
              <w:pStyle w:val="57"/>
              <w:spacing w:before="0" w:line="240" w:lineRule="auto"/>
              <w:rPr>
                <w:rFonts w:cs="宋体"/>
                <w:color w:val="auto"/>
                <w:sz w:val="24"/>
                <w:szCs w:val="24"/>
              </w:rPr>
            </w:pPr>
            <w:r>
              <w:rPr>
                <w:rFonts w:hint="eastAsia" w:cs="宋体"/>
                <w:color w:val="auto"/>
                <w:sz w:val="24"/>
                <w:szCs w:val="24"/>
              </w:rPr>
              <w:t>x xx xx x：</w:t>
            </w:r>
          </w:p>
          <w:p w14:paraId="32425D50">
            <w:pPr>
              <w:pStyle w:val="57"/>
              <w:spacing w:before="0" w:line="240" w:lineRule="auto"/>
              <w:rPr>
                <w:rFonts w:cs="宋体"/>
                <w:color w:val="auto"/>
                <w:sz w:val="24"/>
                <w:szCs w:val="24"/>
              </w:rPr>
            </w:pPr>
            <w:r>
              <w:rPr>
                <w:rFonts w:hint="eastAsia" w:cs="宋体"/>
                <w:color w:val="auto"/>
                <w:sz w:val="24"/>
                <w:szCs w:val="24"/>
              </w:rPr>
              <w:t xml:space="preserve">     我公司承担</w:t>
            </w:r>
            <w:r>
              <w:rPr>
                <w:rFonts w:hint="eastAsia" w:cs="宋体"/>
                <w:color w:val="auto"/>
                <w:sz w:val="24"/>
                <w:szCs w:val="24"/>
                <w:u w:val="single"/>
              </w:rPr>
              <w:t>省淮河局堤防草皮养护和林间控告项目（第  包）</w:t>
            </w:r>
            <w:r>
              <w:rPr>
                <w:rFonts w:hint="eastAsia" w:cs="宋体"/>
                <w:color w:val="auto"/>
                <w:sz w:val="24"/>
                <w:szCs w:val="24"/>
              </w:rPr>
              <w:t>已于20xx年x月xx日通过次验收/年度验收，现根据合同条款“xxxxxxxxxxx”，特申请支付款项</w:t>
            </w:r>
            <w:r>
              <w:rPr>
                <w:rFonts w:hint="eastAsia" w:cs="宋体"/>
                <w:color w:val="auto"/>
                <w:sz w:val="24"/>
                <w:szCs w:val="24"/>
                <w:u w:val="single"/>
              </w:rPr>
              <w:t>xxxxxxx圆整（￥：xxxx.xx元）</w:t>
            </w:r>
            <w:r>
              <w:rPr>
                <w:rFonts w:hint="eastAsia" w:cs="宋体"/>
                <w:color w:val="auto"/>
                <w:sz w:val="24"/>
                <w:szCs w:val="24"/>
              </w:rPr>
              <w:t>。</w:t>
            </w:r>
          </w:p>
          <w:p w14:paraId="39DCEEF2">
            <w:pPr>
              <w:pStyle w:val="57"/>
              <w:spacing w:before="0" w:line="240" w:lineRule="auto"/>
              <w:rPr>
                <w:rFonts w:cs="宋体"/>
                <w:color w:val="auto"/>
                <w:sz w:val="24"/>
                <w:szCs w:val="24"/>
              </w:rPr>
            </w:pPr>
            <w:r>
              <w:rPr>
                <w:rFonts w:hint="eastAsia" w:cs="宋体"/>
                <w:color w:val="auto"/>
                <w:sz w:val="24"/>
                <w:szCs w:val="24"/>
              </w:rPr>
              <w:t>附件：</w:t>
            </w:r>
          </w:p>
          <w:p w14:paraId="0C324D8E">
            <w:pPr>
              <w:pStyle w:val="57"/>
              <w:spacing w:before="0" w:line="240" w:lineRule="auto"/>
              <w:rPr>
                <w:rFonts w:cs="宋体"/>
                <w:color w:val="auto"/>
                <w:sz w:val="24"/>
                <w:szCs w:val="24"/>
              </w:rPr>
            </w:pPr>
            <w:r>
              <w:rPr>
                <w:rFonts w:hint="eastAsia" w:cs="宋体"/>
                <w:color w:val="auto"/>
                <w:sz w:val="24"/>
                <w:szCs w:val="24"/>
              </w:rPr>
              <w:t xml:space="preserve">      1.次验收评分表/年度验收鉴定书；</w:t>
            </w:r>
          </w:p>
          <w:p w14:paraId="26BFE8CD">
            <w:pPr>
              <w:pStyle w:val="57"/>
              <w:spacing w:before="0" w:line="240" w:lineRule="auto"/>
              <w:rPr>
                <w:rFonts w:cs="宋体"/>
                <w:color w:val="auto"/>
                <w:sz w:val="24"/>
                <w:szCs w:val="24"/>
              </w:rPr>
            </w:pPr>
            <w:r>
              <w:rPr>
                <w:rFonts w:hint="eastAsia" w:cs="宋体"/>
                <w:color w:val="auto"/>
                <w:sz w:val="24"/>
                <w:szCs w:val="24"/>
              </w:rPr>
              <w:t xml:space="preserve">      2.第×次进度款结算表。</w:t>
            </w:r>
          </w:p>
          <w:p w14:paraId="1E341E52">
            <w:pPr>
              <w:pStyle w:val="57"/>
              <w:spacing w:before="0" w:line="240" w:lineRule="auto"/>
              <w:rPr>
                <w:rFonts w:cs="宋体"/>
                <w:color w:val="auto"/>
                <w:sz w:val="24"/>
                <w:szCs w:val="24"/>
              </w:rPr>
            </w:pPr>
            <w:r>
              <w:rPr>
                <w:rFonts w:hint="eastAsia" w:cs="宋体"/>
                <w:color w:val="auto"/>
                <w:sz w:val="24"/>
                <w:szCs w:val="24"/>
              </w:rPr>
              <w:t xml:space="preserve">                                 养护单位（盖章）</w:t>
            </w:r>
          </w:p>
          <w:p w14:paraId="0A74AB61">
            <w:pPr>
              <w:pStyle w:val="57"/>
              <w:spacing w:before="0" w:line="240" w:lineRule="auto"/>
              <w:rPr>
                <w:rFonts w:cs="宋体"/>
                <w:color w:val="auto"/>
                <w:sz w:val="24"/>
                <w:szCs w:val="24"/>
              </w:rPr>
            </w:pPr>
            <w:r>
              <w:rPr>
                <w:rFonts w:hint="eastAsia" w:cs="宋体"/>
                <w:color w:val="auto"/>
                <w:sz w:val="24"/>
                <w:szCs w:val="24"/>
              </w:rPr>
              <w:t xml:space="preserve">                                 项目负责人：</w:t>
            </w:r>
          </w:p>
          <w:p w14:paraId="450A4BE3">
            <w:pPr>
              <w:pStyle w:val="57"/>
              <w:spacing w:before="0" w:line="240" w:lineRule="auto"/>
              <w:rPr>
                <w:rFonts w:cs="宋体"/>
                <w:color w:val="auto"/>
                <w:sz w:val="24"/>
                <w:szCs w:val="24"/>
              </w:rPr>
            </w:pPr>
            <w:r>
              <w:rPr>
                <w:rFonts w:hint="eastAsia" w:cs="宋体"/>
                <w:color w:val="auto"/>
                <w:sz w:val="24"/>
                <w:szCs w:val="24"/>
              </w:rPr>
              <w:t xml:space="preserve">                                 日    期：    年   月   日</w:t>
            </w:r>
          </w:p>
        </w:tc>
      </w:tr>
      <w:tr w14:paraId="2C099C34">
        <w:tblPrEx>
          <w:tblCellMar>
            <w:top w:w="0" w:type="dxa"/>
            <w:left w:w="108" w:type="dxa"/>
            <w:bottom w:w="0" w:type="dxa"/>
            <w:right w:w="108" w:type="dxa"/>
          </w:tblCellMar>
        </w:tblPrEx>
        <w:trPr>
          <w:cantSplit/>
          <w:trHeight w:val="282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0EC90A72">
            <w:pPr>
              <w:pStyle w:val="57"/>
              <w:spacing w:before="156" w:beforeLines="50" w:line="560" w:lineRule="exact"/>
              <w:rPr>
                <w:rFonts w:cs="宋体"/>
                <w:color w:val="auto"/>
                <w:sz w:val="24"/>
                <w:szCs w:val="24"/>
              </w:rPr>
            </w:pPr>
            <w:r>
              <w:rPr>
                <w:rFonts w:hint="eastAsia" w:cs="宋体"/>
                <w:color w:val="auto"/>
                <w:sz w:val="24"/>
                <w:szCs w:val="24"/>
              </w:rPr>
              <w:t>合同甲方意见：</w:t>
            </w:r>
          </w:p>
          <w:p w14:paraId="2E339C26">
            <w:pPr>
              <w:pStyle w:val="57"/>
              <w:spacing w:before="156" w:beforeLines="50" w:line="560" w:lineRule="exact"/>
              <w:rPr>
                <w:rFonts w:cs="宋体"/>
                <w:color w:val="auto"/>
                <w:sz w:val="24"/>
                <w:szCs w:val="24"/>
              </w:rPr>
            </w:pPr>
          </w:p>
          <w:p w14:paraId="1EAB7112">
            <w:pPr>
              <w:pStyle w:val="57"/>
              <w:spacing w:before="156" w:beforeLines="50" w:line="560" w:lineRule="exact"/>
              <w:rPr>
                <w:rFonts w:cs="宋体"/>
                <w:color w:val="auto"/>
                <w:sz w:val="24"/>
                <w:szCs w:val="24"/>
              </w:rPr>
            </w:pPr>
          </w:p>
          <w:p w14:paraId="32D02F76">
            <w:pPr>
              <w:pStyle w:val="57"/>
              <w:spacing w:before="156" w:beforeLines="50" w:line="560" w:lineRule="exact"/>
              <w:rPr>
                <w:rFonts w:cs="宋体"/>
                <w:color w:val="auto"/>
                <w:sz w:val="24"/>
                <w:szCs w:val="24"/>
              </w:rPr>
            </w:pPr>
          </w:p>
          <w:p w14:paraId="0676ECAD">
            <w:pPr>
              <w:pStyle w:val="57"/>
              <w:spacing w:before="156" w:beforeLines="50" w:line="560" w:lineRule="exact"/>
              <w:rPr>
                <w:rFonts w:cs="宋体"/>
                <w:color w:val="auto"/>
                <w:sz w:val="24"/>
                <w:szCs w:val="24"/>
              </w:rPr>
            </w:pPr>
          </w:p>
          <w:p w14:paraId="634E4963">
            <w:pPr>
              <w:pStyle w:val="57"/>
              <w:spacing w:before="0" w:line="560" w:lineRule="exact"/>
              <w:rPr>
                <w:rFonts w:cs="宋体"/>
                <w:color w:val="auto"/>
                <w:sz w:val="24"/>
                <w:szCs w:val="24"/>
              </w:rPr>
            </w:pPr>
            <w:r>
              <w:rPr>
                <w:rFonts w:hint="eastAsia" w:cs="宋体"/>
                <w:color w:val="auto"/>
                <w:sz w:val="24"/>
                <w:szCs w:val="24"/>
              </w:rPr>
              <w:t xml:space="preserve">                                 负责人（签字）：              </w:t>
            </w:r>
          </w:p>
          <w:p w14:paraId="57F6EE4D">
            <w:pPr>
              <w:pStyle w:val="57"/>
              <w:spacing w:before="0" w:line="560" w:lineRule="exact"/>
              <w:rPr>
                <w:rFonts w:cs="宋体"/>
                <w:color w:val="auto"/>
                <w:sz w:val="24"/>
                <w:szCs w:val="24"/>
              </w:rPr>
            </w:pPr>
            <w:r>
              <w:rPr>
                <w:rFonts w:hint="eastAsia" w:cs="宋体"/>
                <w:color w:val="auto"/>
                <w:sz w:val="24"/>
                <w:szCs w:val="24"/>
              </w:rPr>
              <w:t xml:space="preserve">                             日    期：   年   月   日</w:t>
            </w:r>
          </w:p>
        </w:tc>
      </w:tr>
    </w:tbl>
    <w:p w14:paraId="3AD31D21">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tbl>
      <w:tblPr>
        <w:tblStyle w:val="21"/>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4458497F">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noWrap/>
            <w:vAlign w:val="bottom"/>
          </w:tcPr>
          <w:p w14:paraId="0B85F938">
            <w:pPr>
              <w:widowControl/>
              <w:spacing w:line="560" w:lineRule="exact"/>
              <w:jc w:val="center"/>
              <w:textAlignment w:val="bottom"/>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xx淮河河道管理局堤防草皮养护和林间控高项目（第  包）</w:t>
            </w:r>
          </w:p>
          <w:p w14:paraId="1CA8C764">
            <w:pPr>
              <w:widowControl/>
              <w:spacing w:line="560" w:lineRule="exact"/>
              <w:jc w:val="center"/>
              <w:textAlignment w:val="bottom"/>
              <w:rPr>
                <w:rFonts w:ascii="宋体" w:hAnsi="宋体" w:eastAsia="宋体" w:cs="宋体"/>
                <w:b/>
                <w:bCs/>
                <w:sz w:val="24"/>
                <w:szCs w:val="24"/>
                <w:u w:val="single"/>
              </w:rPr>
            </w:pPr>
            <w:r>
              <w:rPr>
                <w:rFonts w:hint="eastAsia" w:ascii="宋体" w:hAnsi="宋体" w:eastAsia="宋体" w:cs="宋体"/>
                <w:b/>
                <w:bCs/>
                <w:sz w:val="24"/>
                <w:szCs w:val="24"/>
                <w:lang w:bidi="ar"/>
              </w:rPr>
              <w:t>第×次进度款结算表</w:t>
            </w:r>
          </w:p>
        </w:tc>
      </w:tr>
      <w:tr w14:paraId="04863CF4">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noWrap/>
            <w:vAlign w:val="bottom"/>
          </w:tcPr>
          <w:p w14:paraId="78B29852">
            <w:pPr>
              <w:rPr>
                <w:rFonts w:ascii="宋体" w:hAnsi="宋体" w:eastAsia="宋体" w:cs="宋体"/>
                <w:bCs/>
                <w:sz w:val="24"/>
                <w:szCs w:val="24"/>
              </w:rPr>
            </w:pPr>
            <w:r>
              <w:rPr>
                <w:rFonts w:hint="eastAsia" w:ascii="宋体" w:hAnsi="宋体" w:eastAsia="宋体" w:cs="宋体"/>
                <w:bCs/>
                <w:kern w:val="0"/>
                <w:sz w:val="24"/>
                <w:szCs w:val="24"/>
                <w:lang w:bidi="ar"/>
              </w:rPr>
              <w:t xml:space="preserve">合同工程名称：                                                     结算期限：  年   月   日至   年   月   日                                                                                      </w:t>
            </w:r>
          </w:p>
        </w:tc>
      </w:tr>
      <w:tr w14:paraId="21599CCA">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428E3CF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1A979F05">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358EA969">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065CD11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合同工作量、价款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1F2A932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本期以前累计结算金额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02481BB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59173F1B">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本期合同甲方核定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68E3AC4B">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131DF51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备注</w:t>
            </w:r>
          </w:p>
        </w:tc>
      </w:tr>
      <w:tr w14:paraId="57E31C3A">
        <w:tblPrEx>
          <w:tblCellMar>
            <w:top w:w="0" w:type="dxa"/>
            <w:left w:w="108" w:type="dxa"/>
            <w:bottom w:w="0" w:type="dxa"/>
            <w:right w:w="108" w:type="dxa"/>
          </w:tblCellMar>
        </w:tblPrEx>
        <w:trPr>
          <w:trHeight w:val="1147"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10CE390C">
            <w:pPr>
              <w:jc w:val="center"/>
              <w:rPr>
                <w:rFonts w:ascii="宋体" w:hAnsi="宋体" w:eastAsia="宋体" w:cs="宋体"/>
                <w:bCs/>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5E6794E9">
            <w:pPr>
              <w:jc w:val="center"/>
              <w:rPr>
                <w:rFonts w:ascii="宋体" w:hAnsi="宋体" w:eastAsia="宋体" w:cs="宋体"/>
                <w:bCs/>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3CA010E3">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CA0BB45">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5F7B05E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单价</w:t>
            </w:r>
          </w:p>
          <w:p w14:paraId="1B1F9B46">
            <w:pPr>
              <w:widowControl/>
              <w:jc w:val="center"/>
              <w:textAlignment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8C9A8B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487DC2A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累计完成量</w:t>
            </w:r>
          </w:p>
        </w:tc>
        <w:tc>
          <w:tcPr>
            <w:tcW w:w="534" w:type="dxa"/>
            <w:tcBorders>
              <w:top w:val="single" w:color="000000" w:sz="4" w:space="0"/>
              <w:left w:val="single" w:color="000000" w:sz="4" w:space="0"/>
              <w:bottom w:val="single" w:color="000000" w:sz="4" w:space="0"/>
              <w:right w:val="single" w:color="000000" w:sz="4" w:space="0"/>
            </w:tcBorders>
            <w:vAlign w:val="center"/>
          </w:tcPr>
          <w:p w14:paraId="7C13B71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207E218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6E49478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57E3717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5936EE1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900" w:type="dxa"/>
            <w:tcBorders>
              <w:top w:val="single" w:color="000000" w:sz="4" w:space="0"/>
              <w:left w:val="single" w:color="000000" w:sz="4" w:space="0"/>
              <w:bottom w:val="single" w:color="000000" w:sz="4" w:space="0"/>
              <w:right w:val="single" w:color="000000" w:sz="4" w:space="0"/>
            </w:tcBorders>
            <w:vAlign w:val="center"/>
          </w:tcPr>
          <w:p w14:paraId="112B534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12AF2FD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累计工作量</w:t>
            </w:r>
          </w:p>
        </w:tc>
        <w:tc>
          <w:tcPr>
            <w:tcW w:w="536" w:type="dxa"/>
            <w:tcBorders>
              <w:top w:val="single" w:color="000000" w:sz="4" w:space="0"/>
              <w:left w:val="single" w:color="000000" w:sz="4" w:space="0"/>
              <w:bottom w:val="single" w:color="000000" w:sz="4" w:space="0"/>
              <w:right w:val="single" w:color="000000" w:sz="4" w:space="0"/>
            </w:tcBorders>
            <w:vAlign w:val="center"/>
          </w:tcPr>
          <w:p w14:paraId="22DF7A8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0D826279">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286D8C59">
            <w:pPr>
              <w:jc w:val="center"/>
              <w:rPr>
                <w:rFonts w:ascii="宋体" w:hAnsi="宋体" w:eastAsia="宋体" w:cs="宋体"/>
                <w:bCs/>
                <w:sz w:val="24"/>
                <w:szCs w:val="24"/>
              </w:rPr>
            </w:pPr>
          </w:p>
        </w:tc>
      </w:tr>
      <w:tr w14:paraId="560BE90F">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68870DA7">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C7B0E52">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9AA7C93">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4DE1034">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627DF69">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E2D2303">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24D74E9">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3DD458BE">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30F944E6">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33C07B9">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27D3FCB5">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B32488B">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DF62025">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E9EC44B">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B876A7E">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AF9EB6">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827D87F">
            <w:pPr>
              <w:jc w:val="center"/>
              <w:rPr>
                <w:rFonts w:ascii="宋体" w:hAnsi="宋体" w:eastAsia="宋体" w:cs="宋体"/>
                <w:bCs/>
                <w:sz w:val="24"/>
                <w:szCs w:val="24"/>
              </w:rPr>
            </w:pPr>
          </w:p>
        </w:tc>
      </w:tr>
      <w:tr w14:paraId="3CF9B4BD">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0DACC3A0">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55225C3">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05A10FE">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95AC3A3">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49B198C">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58E7BF9">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2296922">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1ADF600">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C26282A">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FD3B66F">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5662690">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C1AEC27">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CFAED1A">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D0A9A63">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4B4C085B">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C171F96">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9D041DC">
            <w:pPr>
              <w:jc w:val="center"/>
              <w:rPr>
                <w:rFonts w:ascii="宋体" w:hAnsi="宋体" w:eastAsia="宋体" w:cs="宋体"/>
                <w:bCs/>
                <w:sz w:val="24"/>
                <w:szCs w:val="24"/>
              </w:rPr>
            </w:pPr>
          </w:p>
        </w:tc>
      </w:tr>
      <w:tr w14:paraId="06180414">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13A846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229D05F">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FD07EC1">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C6AF1F5">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1D7F9CE">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268ECD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8A5F422">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3C971E21">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42125C34">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93A917C">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C642F9F">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30430AF">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D6B65A9">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0A1E7FE">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6B0059F3">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3E69F99">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30698A8">
            <w:pPr>
              <w:jc w:val="center"/>
              <w:rPr>
                <w:rFonts w:ascii="宋体" w:hAnsi="宋体" w:eastAsia="宋体" w:cs="宋体"/>
                <w:bCs/>
                <w:sz w:val="24"/>
                <w:szCs w:val="24"/>
              </w:rPr>
            </w:pPr>
          </w:p>
        </w:tc>
      </w:tr>
      <w:tr w14:paraId="0884F29B">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707B20DB">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289DC8E">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C00C07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BFD6F7D">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8A344AD">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5787C2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E926027">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603A89E">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1043CBB">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B7D9620">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028DA87">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2130C7B">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5B763B9">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3419885">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402A88B">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E139AAA">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31C72CEC">
            <w:pPr>
              <w:jc w:val="center"/>
              <w:rPr>
                <w:rFonts w:ascii="宋体" w:hAnsi="宋体" w:eastAsia="宋体" w:cs="宋体"/>
                <w:bCs/>
                <w:sz w:val="24"/>
                <w:szCs w:val="24"/>
              </w:rPr>
            </w:pPr>
          </w:p>
        </w:tc>
      </w:tr>
      <w:tr w14:paraId="5FD9747A">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697BC95F">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8E4C99A">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96BC32F">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60F143F">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7D8CDB4">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9D9D885">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D8B6BE6">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3C9842B3">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48ADEBE">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C4F3551">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2FE50BD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E45A23D">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D486136">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FBA3F6F">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3CA96965">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0D2462B">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6B43C4FD">
            <w:pPr>
              <w:jc w:val="center"/>
              <w:rPr>
                <w:rFonts w:ascii="宋体" w:hAnsi="宋体" w:eastAsia="宋体" w:cs="宋体"/>
                <w:bCs/>
                <w:sz w:val="24"/>
                <w:szCs w:val="24"/>
              </w:rPr>
            </w:pPr>
          </w:p>
        </w:tc>
      </w:tr>
      <w:tr w14:paraId="60A499BB">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0F6B8733">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B56069A">
            <w:pPr>
              <w:jc w:val="center"/>
              <w:rPr>
                <w:rFonts w:ascii="宋体" w:hAnsi="宋体" w:eastAsia="宋体" w:cs="宋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45CACF0">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DA84B9E">
            <w:pPr>
              <w:jc w:val="center"/>
              <w:rPr>
                <w:rFonts w:ascii="宋体" w:hAnsi="宋体" w:eastAsia="宋体" w:cs="宋体"/>
                <w:b/>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B40D208">
            <w:pPr>
              <w:jc w:val="center"/>
              <w:rPr>
                <w:rFonts w:ascii="宋体" w:hAnsi="宋体" w:eastAsia="宋体" w:cs="宋体"/>
                <w:b/>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78C8A71">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C88C130">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16869148">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7595FBFF">
            <w:pPr>
              <w:jc w:val="center"/>
              <w:rPr>
                <w:rFonts w:ascii="宋体" w:hAnsi="宋体" w:eastAsia="宋体" w:cs="宋体"/>
                <w:b/>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8D49AC0">
            <w:pPr>
              <w:jc w:val="center"/>
              <w:rPr>
                <w:rFonts w:ascii="宋体" w:hAnsi="宋体" w:eastAsia="宋体" w:cs="宋体"/>
                <w:b/>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C3B4D6F">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243603E">
            <w:pPr>
              <w:jc w:val="center"/>
              <w:rPr>
                <w:rFonts w:ascii="宋体" w:hAnsi="宋体" w:eastAsia="宋体" w:cs="宋体"/>
                <w:b/>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900BD5C">
            <w:pPr>
              <w:jc w:val="center"/>
              <w:rPr>
                <w:rFonts w:ascii="宋体" w:hAnsi="宋体" w:eastAsia="宋体" w:cs="宋体"/>
                <w:b/>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A06534F">
            <w:pPr>
              <w:jc w:val="center"/>
              <w:rPr>
                <w:rFonts w:ascii="宋体" w:hAnsi="宋体" w:eastAsia="宋体" w:cs="宋体"/>
                <w:b/>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1422853F">
            <w:pPr>
              <w:jc w:val="center"/>
              <w:rPr>
                <w:rFonts w:ascii="宋体" w:hAnsi="宋体" w:eastAsia="宋体" w:cs="宋体"/>
                <w:b/>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6B78165">
            <w:pPr>
              <w:jc w:val="center"/>
              <w:rPr>
                <w:rFonts w:ascii="宋体" w:hAnsi="宋体" w:eastAsia="宋体" w:cs="宋体"/>
                <w:b/>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7AAE38FF">
            <w:pPr>
              <w:jc w:val="center"/>
              <w:rPr>
                <w:rFonts w:ascii="宋体" w:hAnsi="宋体" w:eastAsia="宋体" w:cs="宋体"/>
                <w:b/>
                <w:bCs/>
                <w:sz w:val="24"/>
                <w:szCs w:val="24"/>
              </w:rPr>
            </w:pPr>
          </w:p>
        </w:tc>
      </w:tr>
      <w:tr w14:paraId="7D16946A">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7F7528F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75901ADA">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8D13E2D">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6749EB9">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142CC1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47C5A14">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F6129A7">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4FD0664C">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93F11B2">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134194C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8CC2496">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EF97BE6">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2F8A9F2">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E9175E7">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5A95610">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14:paraId="752B2FE7">
            <w:pPr>
              <w:jc w:val="center"/>
              <w:rPr>
                <w:rFonts w:ascii="宋体" w:hAnsi="宋体" w:eastAsia="宋体" w:cs="宋体"/>
                <w:bCs/>
                <w:sz w:val="24"/>
                <w:szCs w:val="24"/>
              </w:rPr>
            </w:pPr>
          </w:p>
        </w:tc>
      </w:tr>
      <w:tr w14:paraId="763DA671">
        <w:tblPrEx>
          <w:tblCellMar>
            <w:top w:w="0" w:type="dxa"/>
            <w:left w:w="108" w:type="dxa"/>
            <w:bottom w:w="0" w:type="dxa"/>
            <w:right w:w="108" w:type="dxa"/>
          </w:tblCellMar>
        </w:tblPrEx>
        <w:trPr>
          <w:trHeight w:val="680" w:hRule="atLeast"/>
        </w:trPr>
        <w:tc>
          <w:tcPr>
            <w:tcW w:w="7091" w:type="dxa"/>
            <w:gridSpan w:val="9"/>
            <w:tcBorders>
              <w:top w:val="nil"/>
              <w:left w:val="nil"/>
              <w:bottom w:val="nil"/>
              <w:right w:val="nil"/>
            </w:tcBorders>
            <w:vAlign w:val="center"/>
          </w:tcPr>
          <w:p w14:paraId="610E92E0">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承包单位（盖章）:</w:t>
            </w:r>
          </w:p>
        </w:tc>
        <w:tc>
          <w:tcPr>
            <w:tcW w:w="6468" w:type="dxa"/>
            <w:gridSpan w:val="8"/>
            <w:tcBorders>
              <w:top w:val="nil"/>
              <w:left w:val="nil"/>
              <w:bottom w:val="nil"/>
              <w:right w:val="nil"/>
            </w:tcBorders>
            <w:vAlign w:val="center"/>
          </w:tcPr>
          <w:p w14:paraId="7E193E38">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xxx（盖章）：</w:t>
            </w:r>
          </w:p>
        </w:tc>
      </w:tr>
      <w:tr w14:paraId="736B7FE8">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3089E9B3">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项目负责人（签字）:</w:t>
            </w:r>
          </w:p>
        </w:tc>
        <w:tc>
          <w:tcPr>
            <w:tcW w:w="6468" w:type="dxa"/>
            <w:gridSpan w:val="8"/>
            <w:vMerge w:val="restart"/>
            <w:tcBorders>
              <w:top w:val="nil"/>
              <w:left w:val="nil"/>
              <w:bottom w:val="nil"/>
              <w:right w:val="nil"/>
            </w:tcBorders>
            <w:vAlign w:val="center"/>
          </w:tcPr>
          <w:p w14:paraId="42ECBCFB">
            <w:pPr>
              <w:widowControl/>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经办人：</w:t>
            </w:r>
          </w:p>
          <w:p w14:paraId="263B041D">
            <w:pPr>
              <w:pStyle w:val="10"/>
              <w:rPr>
                <w:rFonts w:hAnsi="宋体" w:eastAsia="宋体" w:cs="宋体"/>
                <w:sz w:val="24"/>
                <w:szCs w:val="24"/>
              </w:rPr>
            </w:pPr>
          </w:p>
          <w:p w14:paraId="03F1FE3E">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负责人（签字）：</w:t>
            </w:r>
          </w:p>
        </w:tc>
      </w:tr>
      <w:tr w14:paraId="4392B11F">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2483DFB3">
            <w:pPr>
              <w:jc w:val="left"/>
              <w:rPr>
                <w:rFonts w:ascii="宋体" w:hAnsi="宋体" w:eastAsia="宋体" w:cs="宋体"/>
                <w:bCs/>
                <w:sz w:val="24"/>
                <w:szCs w:val="24"/>
              </w:rPr>
            </w:pPr>
          </w:p>
        </w:tc>
        <w:tc>
          <w:tcPr>
            <w:tcW w:w="6468" w:type="dxa"/>
            <w:gridSpan w:val="8"/>
            <w:vMerge w:val="continue"/>
            <w:tcBorders>
              <w:top w:val="nil"/>
              <w:left w:val="nil"/>
              <w:bottom w:val="nil"/>
              <w:right w:val="nil"/>
            </w:tcBorders>
            <w:vAlign w:val="center"/>
          </w:tcPr>
          <w:p w14:paraId="034AAFBE">
            <w:pPr>
              <w:jc w:val="center"/>
              <w:rPr>
                <w:rFonts w:ascii="宋体" w:hAnsi="宋体" w:eastAsia="宋体" w:cs="宋体"/>
                <w:bCs/>
                <w:sz w:val="24"/>
                <w:szCs w:val="24"/>
              </w:rPr>
            </w:pPr>
          </w:p>
        </w:tc>
      </w:tr>
    </w:tbl>
    <w:p w14:paraId="43B6B9C0">
      <w:pPr>
        <w:pStyle w:val="7"/>
        <w:ind w:firstLine="0"/>
        <w:jc w:val="center"/>
        <w:rPr>
          <w:rFonts w:hAnsi="宋体" w:cs="宋体"/>
          <w:szCs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pgNumType w:fmt="decimal"/>
          <w:cols w:space="720" w:num="1"/>
          <w:docGrid w:type="lines" w:linePitch="312" w:charSpace="0"/>
        </w:sectPr>
      </w:pPr>
    </w:p>
    <w:p w14:paraId="17671C16">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（3）年度验收要求</w:t>
      </w:r>
    </w:p>
    <w:p w14:paraId="1CC7F295">
      <w:pPr>
        <w:spacing w:line="560" w:lineRule="exact"/>
        <w:ind w:firstLine="64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p>
    <w:p w14:paraId="7F9D9970">
      <w:pPr>
        <w:adjustRightInd w:val="0"/>
        <w:jc w:val="center"/>
        <w:textAlignment w:val="baseline"/>
        <w:rPr>
          <w:rFonts w:ascii="宋体" w:hAnsi="宋体" w:eastAsia="宋体" w:cs="宋体"/>
          <w:b/>
          <w:bCs/>
          <w:kern w:val="0"/>
          <w:sz w:val="24"/>
          <w:szCs w:val="24"/>
        </w:rPr>
      </w:pPr>
      <w:r>
        <w:rPr>
          <w:rFonts w:hint="eastAsia" w:ascii="宋体" w:hAnsi="宋体" w:eastAsia="宋体" w:cs="宋体"/>
          <w:bCs/>
          <w:kern w:val="0"/>
          <w:sz w:val="24"/>
          <w:szCs w:val="24"/>
        </w:rPr>
        <w:br w:type="page"/>
      </w:r>
      <w:r>
        <w:rPr>
          <w:rFonts w:hint="eastAsia" w:ascii="宋体" w:hAnsi="宋体" w:eastAsia="宋体" w:cs="宋体"/>
          <w:b/>
          <w:bCs/>
          <w:kern w:val="0"/>
          <w:sz w:val="24"/>
          <w:szCs w:val="24"/>
        </w:rPr>
        <w:t>××××××项目</w:t>
      </w:r>
    </w:p>
    <w:p w14:paraId="167335B6">
      <w:pPr>
        <w:adjustRightInd w:val="0"/>
        <w:spacing w:line="720" w:lineRule="auto"/>
        <w:jc w:val="center"/>
        <w:textAlignment w:val="baseline"/>
        <w:rPr>
          <w:rFonts w:ascii="宋体" w:hAnsi="宋体" w:eastAsia="宋体" w:cs="宋体"/>
          <w:b/>
          <w:bCs/>
          <w:kern w:val="0"/>
          <w:sz w:val="24"/>
          <w:szCs w:val="24"/>
        </w:rPr>
      </w:pPr>
      <w:bookmarkStart w:id="57" w:name="_Toc25243"/>
      <w:bookmarkStart w:id="58" w:name="_Toc21053_WPSOffice_Level2"/>
      <w:bookmarkStart w:id="59" w:name="_Toc4689_WPSOffice_Level2"/>
    </w:p>
    <w:p w14:paraId="587CB60A">
      <w:pPr>
        <w:adjustRightInd w:val="0"/>
        <w:spacing w:line="720" w:lineRule="auto"/>
        <w:jc w:val="center"/>
        <w:textAlignment w:val="baseline"/>
        <w:rPr>
          <w:rFonts w:ascii="宋体" w:hAnsi="宋体" w:eastAsia="宋体" w:cs="宋体"/>
          <w:b/>
          <w:bCs/>
          <w:kern w:val="0"/>
          <w:sz w:val="24"/>
          <w:szCs w:val="24"/>
        </w:rPr>
      </w:pPr>
      <w:bookmarkStart w:id="60" w:name="_Toc70347464"/>
      <w:r>
        <w:rPr>
          <w:rFonts w:hint="eastAsia" w:ascii="宋体" w:hAnsi="宋体" w:eastAsia="宋体" w:cs="宋体"/>
          <w:b/>
          <w:bCs/>
          <w:kern w:val="0"/>
          <w:sz w:val="24"/>
          <w:szCs w:val="24"/>
        </w:rPr>
        <w:t>养护年度验收鉴定书</w:t>
      </w:r>
      <w:bookmarkEnd w:id="57"/>
      <w:bookmarkEnd w:id="58"/>
      <w:bookmarkEnd w:id="59"/>
      <w:bookmarkEnd w:id="60"/>
    </w:p>
    <w:p w14:paraId="376DC87D">
      <w:pPr>
        <w:adjustRightInd w:val="0"/>
        <w:ind w:firstLine="1440"/>
        <w:jc w:val="center"/>
        <w:textAlignment w:val="baseline"/>
        <w:rPr>
          <w:rFonts w:ascii="宋体" w:hAnsi="宋体" w:eastAsia="宋体" w:cs="宋体"/>
          <w:bCs/>
          <w:kern w:val="0"/>
          <w:sz w:val="24"/>
          <w:szCs w:val="24"/>
        </w:rPr>
      </w:pPr>
    </w:p>
    <w:p w14:paraId="1D0F8D13">
      <w:pPr>
        <w:adjustRightInd w:val="0"/>
        <w:ind w:firstLine="880"/>
        <w:jc w:val="center"/>
        <w:textAlignment w:val="baseline"/>
        <w:rPr>
          <w:rFonts w:ascii="宋体" w:hAnsi="宋体" w:eastAsia="宋体" w:cs="宋体"/>
          <w:bCs/>
          <w:kern w:val="0"/>
          <w:sz w:val="24"/>
          <w:szCs w:val="24"/>
        </w:rPr>
      </w:pPr>
    </w:p>
    <w:p w14:paraId="7F1DDC8F">
      <w:pPr>
        <w:adjustRightInd w:val="0"/>
        <w:ind w:firstLine="880"/>
        <w:jc w:val="center"/>
        <w:textAlignment w:val="baseline"/>
        <w:rPr>
          <w:rFonts w:ascii="宋体" w:hAnsi="宋体" w:eastAsia="宋体" w:cs="宋体"/>
          <w:bCs/>
          <w:kern w:val="0"/>
          <w:sz w:val="24"/>
          <w:szCs w:val="24"/>
        </w:rPr>
      </w:pPr>
    </w:p>
    <w:p w14:paraId="7C8478E8">
      <w:pPr>
        <w:adjustRightInd w:val="0"/>
        <w:ind w:firstLine="880"/>
        <w:jc w:val="center"/>
        <w:textAlignment w:val="baseline"/>
        <w:rPr>
          <w:rFonts w:ascii="宋体" w:hAnsi="宋体" w:eastAsia="宋体" w:cs="宋体"/>
          <w:bCs/>
          <w:kern w:val="0"/>
          <w:sz w:val="24"/>
          <w:szCs w:val="24"/>
        </w:rPr>
      </w:pPr>
    </w:p>
    <w:p w14:paraId="67F2994B">
      <w:pPr>
        <w:adjustRightInd w:val="0"/>
        <w:ind w:firstLine="880"/>
        <w:jc w:val="center"/>
        <w:textAlignment w:val="baseline"/>
        <w:rPr>
          <w:rFonts w:ascii="宋体" w:hAnsi="宋体" w:eastAsia="宋体" w:cs="宋体"/>
          <w:bCs/>
          <w:kern w:val="0"/>
          <w:sz w:val="24"/>
          <w:szCs w:val="24"/>
        </w:rPr>
      </w:pPr>
    </w:p>
    <w:p w14:paraId="33AF9F2E">
      <w:pPr>
        <w:adjustRightInd w:val="0"/>
        <w:ind w:firstLine="880"/>
        <w:textAlignment w:val="baseline"/>
        <w:rPr>
          <w:rFonts w:ascii="宋体" w:hAnsi="宋体" w:eastAsia="宋体" w:cs="宋体"/>
          <w:bCs/>
          <w:kern w:val="0"/>
          <w:sz w:val="24"/>
          <w:szCs w:val="24"/>
        </w:rPr>
      </w:pPr>
    </w:p>
    <w:p w14:paraId="764228E2">
      <w:pPr>
        <w:adjustRightInd w:val="0"/>
        <w:ind w:firstLine="480"/>
        <w:jc w:val="center"/>
        <w:textAlignment w:val="baseline"/>
        <w:rPr>
          <w:rFonts w:ascii="宋体" w:hAnsi="宋体" w:eastAsia="宋体" w:cs="宋体"/>
          <w:bCs/>
          <w:kern w:val="0"/>
          <w:sz w:val="24"/>
          <w:szCs w:val="24"/>
        </w:rPr>
      </w:pPr>
    </w:p>
    <w:p w14:paraId="64BD133A">
      <w:pPr>
        <w:adjustRightInd w:val="0"/>
        <w:ind w:firstLine="480"/>
        <w:jc w:val="center"/>
        <w:textAlignment w:val="baseline"/>
        <w:rPr>
          <w:rFonts w:ascii="宋体" w:hAnsi="宋体" w:eastAsia="宋体" w:cs="宋体"/>
          <w:bCs/>
          <w:kern w:val="0"/>
          <w:sz w:val="24"/>
          <w:szCs w:val="24"/>
        </w:rPr>
      </w:pPr>
    </w:p>
    <w:p w14:paraId="12D247B2">
      <w:pPr>
        <w:adjustRightInd w:val="0"/>
        <w:ind w:firstLine="480"/>
        <w:jc w:val="center"/>
        <w:textAlignment w:val="baseline"/>
        <w:rPr>
          <w:rFonts w:ascii="宋体" w:hAnsi="宋体" w:eastAsia="宋体" w:cs="宋体"/>
          <w:bCs/>
          <w:kern w:val="0"/>
          <w:sz w:val="24"/>
          <w:szCs w:val="24"/>
        </w:rPr>
      </w:pPr>
    </w:p>
    <w:p w14:paraId="7F1A9539">
      <w:pPr>
        <w:adjustRightInd w:val="0"/>
        <w:ind w:firstLine="480"/>
        <w:jc w:val="center"/>
        <w:textAlignment w:val="baseline"/>
        <w:rPr>
          <w:rFonts w:ascii="宋体" w:hAnsi="宋体" w:eastAsia="宋体" w:cs="宋体"/>
          <w:bCs/>
          <w:kern w:val="0"/>
          <w:sz w:val="24"/>
          <w:szCs w:val="24"/>
        </w:rPr>
      </w:pPr>
    </w:p>
    <w:p w14:paraId="7677C376">
      <w:pPr>
        <w:adjustRightInd w:val="0"/>
        <w:ind w:firstLine="720"/>
        <w:jc w:val="center"/>
        <w:textAlignment w:val="baseline"/>
        <w:rPr>
          <w:rFonts w:ascii="宋体" w:hAnsi="宋体" w:eastAsia="宋体" w:cs="宋体"/>
          <w:bCs/>
          <w:kern w:val="0"/>
          <w:sz w:val="24"/>
          <w:szCs w:val="24"/>
        </w:rPr>
      </w:pPr>
    </w:p>
    <w:p w14:paraId="4CCAAC67">
      <w:pPr>
        <w:adjustRightInd w:val="0"/>
        <w:ind w:firstLine="723"/>
        <w:jc w:val="center"/>
        <w:textAlignment w:val="baseline"/>
        <w:rPr>
          <w:rFonts w:ascii="宋体" w:hAnsi="宋体" w:eastAsia="宋体" w:cs="宋体"/>
          <w:bCs/>
          <w:kern w:val="0"/>
          <w:sz w:val="24"/>
          <w:szCs w:val="24"/>
        </w:rPr>
      </w:pPr>
      <w:bookmarkStart w:id="61" w:name="_Toc26442_WPSOffice_Level2"/>
      <w:bookmarkStart w:id="62" w:name="_Toc31178_WPSOffice_Level2"/>
      <w:r>
        <w:rPr>
          <w:rFonts w:hint="eastAsia" w:ascii="宋体" w:hAnsi="宋体" w:eastAsia="宋体" w:cs="宋体"/>
          <w:b/>
          <w:bCs/>
          <w:kern w:val="0"/>
          <w:sz w:val="24"/>
          <w:szCs w:val="24"/>
        </w:rPr>
        <w:t>××××××项目养护验收工作组</w:t>
      </w:r>
      <w:bookmarkEnd w:id="61"/>
      <w:bookmarkEnd w:id="62"/>
    </w:p>
    <w:p w14:paraId="1C928549">
      <w:pPr>
        <w:ind w:firstLine="723"/>
        <w:jc w:val="center"/>
        <w:rPr>
          <w:rFonts w:ascii="宋体" w:hAnsi="宋体" w:eastAsia="宋体" w:cs="宋体"/>
          <w:b/>
          <w:bCs/>
          <w:sz w:val="24"/>
          <w:szCs w:val="24"/>
        </w:rPr>
      </w:pPr>
      <w:bookmarkStart w:id="63" w:name="_Toc24197_WPSOffice_Level2"/>
      <w:bookmarkStart w:id="64" w:name="_Toc12562_WPSOffice_Level2"/>
      <w:r>
        <w:rPr>
          <w:rFonts w:hint="eastAsia" w:ascii="宋体" w:hAnsi="宋体" w:eastAsia="宋体" w:cs="宋体"/>
          <w:b/>
          <w:bCs/>
          <w:sz w:val="24"/>
          <w:szCs w:val="24"/>
        </w:rPr>
        <w:t>二○××年××月××日</w:t>
      </w:r>
      <w:bookmarkEnd w:id="63"/>
      <w:bookmarkEnd w:id="64"/>
    </w:p>
    <w:p w14:paraId="223091AE">
      <w:pPr>
        <w:adjustRightInd w:val="0"/>
        <w:ind w:firstLine="600"/>
        <w:jc w:val="center"/>
        <w:textAlignment w:val="baseline"/>
        <w:rPr>
          <w:rFonts w:ascii="宋体" w:hAnsi="宋体" w:eastAsia="宋体" w:cs="宋体"/>
          <w:bCs/>
          <w:kern w:val="0"/>
          <w:sz w:val="24"/>
          <w:szCs w:val="24"/>
        </w:rPr>
      </w:pPr>
    </w:p>
    <w:p w14:paraId="43DDE097">
      <w:pPr>
        <w:adjustRightInd w:val="0"/>
        <w:ind w:firstLine="600"/>
        <w:jc w:val="center"/>
        <w:textAlignment w:val="baseline"/>
        <w:rPr>
          <w:rFonts w:ascii="宋体" w:hAnsi="宋体" w:eastAsia="宋体" w:cs="宋体"/>
          <w:bCs/>
          <w:kern w:val="0"/>
          <w:sz w:val="24"/>
          <w:szCs w:val="24"/>
        </w:rPr>
      </w:pPr>
    </w:p>
    <w:p w14:paraId="11658913">
      <w:pPr>
        <w:adjustRightInd w:val="0"/>
        <w:spacing w:line="360" w:lineRule="auto"/>
        <w:ind w:firstLine="600"/>
        <w:textAlignment w:val="baseline"/>
        <w:rPr>
          <w:rFonts w:ascii="宋体" w:hAnsi="宋体" w:eastAsia="宋体" w:cs="宋体"/>
          <w:bCs/>
          <w:kern w:val="0"/>
          <w:sz w:val="24"/>
          <w:szCs w:val="24"/>
        </w:rPr>
      </w:pPr>
    </w:p>
    <w:p w14:paraId="7CCADADF">
      <w:pPr>
        <w:adjustRightInd w:val="0"/>
        <w:spacing w:line="360" w:lineRule="auto"/>
        <w:ind w:firstLine="460" w:firstLineChars="192"/>
        <w:textAlignment w:val="baseline"/>
        <w:rPr>
          <w:rFonts w:ascii="宋体" w:hAnsi="宋体" w:eastAsia="宋体" w:cs="宋体"/>
          <w:bCs/>
          <w:kern w:val="0"/>
          <w:sz w:val="24"/>
          <w:szCs w:val="24"/>
        </w:rPr>
      </w:pPr>
    </w:p>
    <w:p w14:paraId="7ECD7928">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br w:type="page"/>
      </w:r>
    </w:p>
    <w:p w14:paraId="331B7E9E">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养护验收单位：</w:t>
      </w:r>
    </w:p>
    <w:p w14:paraId="6EBB3BB6">
      <w:pPr>
        <w:adjustRightInd w:val="0"/>
        <w:spacing w:line="360" w:lineRule="auto"/>
        <w:ind w:firstLine="600"/>
        <w:textAlignment w:val="baseline"/>
        <w:rPr>
          <w:rFonts w:ascii="宋体" w:hAnsi="宋体" w:eastAsia="宋体" w:cs="宋体"/>
          <w:bCs/>
          <w:kern w:val="0"/>
          <w:sz w:val="24"/>
          <w:szCs w:val="24"/>
        </w:rPr>
      </w:pPr>
    </w:p>
    <w:p w14:paraId="0AC160E4">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养护单位：</w:t>
      </w:r>
    </w:p>
    <w:p w14:paraId="6C0B1353">
      <w:pPr>
        <w:adjustRightInd w:val="0"/>
        <w:spacing w:line="360" w:lineRule="auto"/>
        <w:ind w:firstLine="460" w:firstLineChars="192"/>
        <w:textAlignment w:val="baseline"/>
        <w:rPr>
          <w:rFonts w:ascii="宋体" w:hAnsi="宋体" w:eastAsia="宋体" w:cs="宋体"/>
          <w:bCs/>
          <w:kern w:val="0"/>
          <w:sz w:val="24"/>
          <w:szCs w:val="24"/>
        </w:rPr>
      </w:pPr>
    </w:p>
    <w:p w14:paraId="4A20663C">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验收时间： ××年××月××日</w:t>
      </w:r>
    </w:p>
    <w:p w14:paraId="5CE5CE7E">
      <w:pPr>
        <w:adjustRightInd w:val="0"/>
        <w:spacing w:line="360" w:lineRule="auto"/>
        <w:ind w:firstLine="460" w:firstLineChars="192"/>
        <w:textAlignment w:val="baseline"/>
        <w:rPr>
          <w:rFonts w:ascii="宋体" w:hAnsi="宋体" w:eastAsia="宋体" w:cs="宋体"/>
          <w:bCs/>
          <w:kern w:val="0"/>
          <w:sz w:val="24"/>
          <w:szCs w:val="24"/>
        </w:rPr>
      </w:pPr>
    </w:p>
    <w:p w14:paraId="0427F902">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验收地点：</w:t>
      </w:r>
    </w:p>
    <w:p w14:paraId="3BE0EA08">
      <w:pPr>
        <w:spacing w:line="360" w:lineRule="auto"/>
        <w:ind w:firstLine="600"/>
        <w:jc w:val="center"/>
        <w:rPr>
          <w:rFonts w:ascii="宋体" w:hAnsi="宋体" w:eastAsia="宋体" w:cs="宋体"/>
          <w:bCs/>
          <w:sz w:val="24"/>
          <w:szCs w:val="24"/>
        </w:rPr>
      </w:pPr>
    </w:p>
    <w:p w14:paraId="2C6F2763">
      <w:pPr>
        <w:spacing w:line="360" w:lineRule="auto"/>
        <w:ind w:firstLine="600"/>
        <w:jc w:val="center"/>
        <w:rPr>
          <w:rFonts w:ascii="宋体" w:hAnsi="宋体" w:eastAsia="宋体" w:cs="宋体"/>
          <w:bCs/>
          <w:sz w:val="24"/>
          <w:szCs w:val="24"/>
        </w:rPr>
      </w:pPr>
    </w:p>
    <w:p w14:paraId="0C295236">
      <w:pPr>
        <w:spacing w:line="360" w:lineRule="auto"/>
        <w:ind w:firstLine="600"/>
        <w:jc w:val="center"/>
        <w:rPr>
          <w:rFonts w:ascii="宋体" w:hAnsi="宋体" w:eastAsia="宋体" w:cs="宋体"/>
          <w:bCs/>
          <w:sz w:val="24"/>
          <w:szCs w:val="24"/>
        </w:rPr>
      </w:pPr>
    </w:p>
    <w:p w14:paraId="57A1C2EF">
      <w:pPr>
        <w:spacing w:line="360" w:lineRule="auto"/>
        <w:ind w:firstLine="883"/>
        <w:rPr>
          <w:rFonts w:ascii="宋体" w:hAnsi="宋体" w:eastAsia="宋体" w:cs="宋体"/>
          <w:b/>
          <w:bCs/>
          <w:sz w:val="24"/>
          <w:szCs w:val="24"/>
        </w:rPr>
      </w:pPr>
    </w:p>
    <w:p w14:paraId="29871469">
      <w:pPr>
        <w:ind w:firstLine="883"/>
        <w:rPr>
          <w:rFonts w:ascii="宋体" w:hAnsi="宋体" w:eastAsia="宋体" w:cs="宋体"/>
          <w:b/>
          <w:bCs/>
          <w:sz w:val="24"/>
          <w:szCs w:val="24"/>
        </w:rPr>
      </w:pPr>
    </w:p>
    <w:p w14:paraId="4BF9F12B">
      <w:pPr>
        <w:ind w:firstLine="883"/>
        <w:rPr>
          <w:rFonts w:ascii="宋体" w:hAnsi="宋体" w:eastAsia="宋体" w:cs="宋体"/>
          <w:b/>
          <w:bCs/>
          <w:sz w:val="24"/>
          <w:szCs w:val="24"/>
        </w:rPr>
      </w:pPr>
    </w:p>
    <w:p w14:paraId="6FA37A25">
      <w:pPr>
        <w:ind w:firstLine="883"/>
        <w:rPr>
          <w:rFonts w:ascii="宋体" w:hAnsi="宋体" w:eastAsia="宋体" w:cs="宋体"/>
          <w:b/>
          <w:bCs/>
          <w:sz w:val="24"/>
          <w:szCs w:val="24"/>
        </w:rPr>
      </w:pPr>
    </w:p>
    <w:p w14:paraId="1C230DD3">
      <w:pPr>
        <w:ind w:firstLine="883"/>
        <w:rPr>
          <w:rFonts w:ascii="宋体" w:hAnsi="宋体" w:eastAsia="宋体" w:cs="宋体"/>
          <w:b/>
          <w:bCs/>
          <w:sz w:val="24"/>
          <w:szCs w:val="24"/>
        </w:rPr>
      </w:pPr>
    </w:p>
    <w:p w14:paraId="637E13D3">
      <w:pPr>
        <w:ind w:firstLine="883"/>
        <w:rPr>
          <w:rFonts w:ascii="宋体" w:hAnsi="宋体" w:eastAsia="宋体" w:cs="宋体"/>
          <w:b/>
          <w:bCs/>
          <w:sz w:val="24"/>
          <w:szCs w:val="24"/>
        </w:rPr>
      </w:pPr>
    </w:p>
    <w:p w14:paraId="79DDA9EE">
      <w:pPr>
        <w:ind w:firstLine="643"/>
        <w:rPr>
          <w:rFonts w:ascii="宋体" w:hAnsi="宋体" w:eastAsia="宋体" w:cs="宋体"/>
          <w:b/>
          <w:bCs/>
          <w:sz w:val="24"/>
          <w:szCs w:val="24"/>
        </w:rPr>
      </w:pPr>
    </w:p>
    <w:p w14:paraId="0266A9AB">
      <w:pPr>
        <w:ind w:firstLine="480"/>
        <w:rPr>
          <w:rFonts w:ascii="宋体" w:hAnsi="宋体" w:eastAsia="宋体" w:cs="宋体"/>
          <w:bCs/>
          <w:sz w:val="24"/>
          <w:szCs w:val="24"/>
        </w:rPr>
      </w:pPr>
    </w:p>
    <w:p w14:paraId="75B0F088">
      <w:pPr>
        <w:widowControl/>
        <w:ind w:firstLine="880"/>
        <w:jc w:val="left"/>
        <w:rPr>
          <w:rFonts w:ascii="宋体" w:hAnsi="宋体" w:eastAsia="宋体" w:cs="宋体"/>
          <w:bCs/>
          <w:sz w:val="24"/>
          <w:szCs w:val="24"/>
        </w:rPr>
      </w:pPr>
      <w:bookmarkStart w:id="65" w:name="_Toc5203"/>
      <w:bookmarkStart w:id="66" w:name="_Toc20_WPSOffice_Level1"/>
      <w:bookmarkStart w:id="67" w:name="_Toc32069_WPSOffice_Level1"/>
      <w:r>
        <w:rPr>
          <w:rFonts w:hint="eastAsia" w:ascii="宋体" w:hAnsi="宋体" w:eastAsia="宋体" w:cs="宋体"/>
          <w:bCs/>
          <w:sz w:val="24"/>
          <w:szCs w:val="24"/>
        </w:rPr>
        <w:br w:type="page"/>
      </w:r>
    </w:p>
    <w:p w14:paraId="2426EFB8">
      <w:pPr>
        <w:adjustRightInd w:val="0"/>
        <w:snapToGrid w:val="0"/>
        <w:ind w:right="210" w:rightChars="100"/>
        <w:jc w:val="center"/>
        <w:rPr>
          <w:rFonts w:ascii="宋体" w:hAnsi="宋体" w:eastAsia="宋体" w:cs="宋体"/>
          <w:bCs/>
          <w:sz w:val="24"/>
          <w:szCs w:val="24"/>
        </w:rPr>
      </w:pPr>
      <w:r>
        <w:rPr>
          <w:rFonts w:hint="eastAsia" w:ascii="宋体" w:hAnsi="宋体" w:eastAsia="宋体" w:cs="宋体"/>
          <w:bCs/>
          <w:sz w:val="24"/>
          <w:szCs w:val="24"/>
        </w:rPr>
        <w:t>××××××××项目验收</w:t>
      </w:r>
      <w:bookmarkEnd w:id="65"/>
      <w:bookmarkEnd w:id="66"/>
      <w:bookmarkEnd w:id="67"/>
    </w:p>
    <w:p w14:paraId="09EF7174">
      <w:pPr>
        <w:adjustRightInd w:val="0"/>
        <w:snapToGrid w:val="0"/>
        <w:ind w:right="210" w:rightChars="100"/>
        <w:jc w:val="center"/>
        <w:rPr>
          <w:rFonts w:ascii="宋体" w:hAnsi="宋体" w:eastAsia="宋体" w:cs="宋体"/>
          <w:bCs/>
          <w:sz w:val="24"/>
          <w:szCs w:val="24"/>
        </w:rPr>
      </w:pPr>
      <w:bookmarkStart w:id="68" w:name="_Toc14439"/>
      <w:bookmarkStart w:id="69" w:name="_Toc7394_WPSOffice_Level1"/>
      <w:bookmarkStart w:id="70" w:name="_Toc537_WPSOffice_Level1"/>
      <w:r>
        <w:rPr>
          <w:rFonts w:hint="eastAsia" w:ascii="宋体" w:hAnsi="宋体" w:eastAsia="宋体" w:cs="宋体"/>
          <w:bCs/>
          <w:sz w:val="24"/>
          <w:szCs w:val="24"/>
        </w:rPr>
        <w:t>鉴  定  书</w:t>
      </w:r>
      <w:bookmarkEnd w:id="68"/>
      <w:bookmarkEnd w:id="69"/>
      <w:bookmarkEnd w:id="70"/>
    </w:p>
    <w:p w14:paraId="58093B35">
      <w:pPr>
        <w:adjustRightInd w:val="0"/>
        <w:snapToGrid w:val="0"/>
        <w:spacing w:after="120"/>
        <w:ind w:right="210" w:rightChars="100" w:firstLine="600"/>
        <w:jc w:val="left"/>
        <w:rPr>
          <w:rFonts w:ascii="宋体" w:hAnsi="宋体" w:eastAsia="宋体" w:cs="宋体"/>
          <w:bCs/>
          <w:sz w:val="24"/>
          <w:szCs w:val="24"/>
        </w:rPr>
      </w:pPr>
      <w:bookmarkStart w:id="71" w:name="_Toc4879_WPSOffice_Level1"/>
      <w:bookmarkStart w:id="72" w:name="_Toc5554_WPSOffice_Level1"/>
    </w:p>
    <w:bookmarkEnd w:id="71"/>
    <w:bookmarkEnd w:id="72"/>
    <w:p w14:paraId="0EE0809A">
      <w:pPr>
        <w:ind w:right="210" w:rightChars="100" w:firstLine="640"/>
        <w:rPr>
          <w:rFonts w:ascii="宋体" w:hAnsi="宋体" w:eastAsia="宋体" w:cs="宋体"/>
          <w:bCs/>
          <w:sz w:val="24"/>
          <w:szCs w:val="24"/>
        </w:rPr>
      </w:pPr>
      <w:r>
        <w:rPr>
          <w:rFonts w:hint="eastAsia" w:ascii="宋体" w:hAnsi="宋体" w:eastAsia="宋体" w:cs="宋体"/>
          <w:bCs/>
          <w:sz w:val="24"/>
          <w:szCs w:val="24"/>
        </w:rPr>
        <w:t>20××年××月××日， ××（单位）主持召开了XX项目养护年度验收会议，参加会议的有XXXX管理局、XXXX公司等有关单位的代表，并组成验收工作组。验收工作组通过查看项目现场、听取有关单位汇报、查阅项目资料等方式，了解项目实施及完成情况，进行了充分讨论，形成以下鉴定意见。</w:t>
      </w:r>
    </w:p>
    <w:p w14:paraId="3EFB23C9">
      <w:pPr>
        <w:ind w:firstLine="640"/>
        <w:rPr>
          <w:rFonts w:ascii="宋体" w:hAnsi="宋体" w:eastAsia="宋体" w:cs="宋体"/>
          <w:bCs/>
          <w:sz w:val="24"/>
          <w:szCs w:val="24"/>
        </w:rPr>
      </w:pPr>
      <w:bookmarkStart w:id="73" w:name="_Toc16398_WPSOffice_Level1"/>
      <w:bookmarkStart w:id="74" w:name="_Toc323"/>
      <w:bookmarkStart w:id="75" w:name="_Toc24827_WPSOffice_Level1"/>
      <w:r>
        <w:rPr>
          <w:rFonts w:hint="eastAsia" w:ascii="宋体" w:hAnsi="宋体" w:eastAsia="宋体" w:cs="宋体"/>
          <w:bCs/>
          <w:sz w:val="24"/>
          <w:szCs w:val="24"/>
        </w:rPr>
        <w:t>一、项目概况</w:t>
      </w:r>
      <w:bookmarkEnd w:id="73"/>
      <w:bookmarkEnd w:id="74"/>
      <w:bookmarkEnd w:id="75"/>
    </w:p>
    <w:p w14:paraId="08D6B5EA">
      <w:pPr>
        <w:ind w:right="210" w:rightChars="100" w:firstLine="643"/>
        <w:rPr>
          <w:rFonts w:ascii="宋体" w:hAnsi="宋体" w:eastAsia="宋体" w:cs="宋体"/>
          <w:b/>
          <w:bCs/>
          <w:sz w:val="24"/>
          <w:szCs w:val="24"/>
        </w:rPr>
      </w:pPr>
      <w:bookmarkStart w:id="76" w:name="_Toc16299"/>
      <w:bookmarkStart w:id="77" w:name="_Toc26059_WPSOffice_Level2"/>
      <w:bookmarkStart w:id="78" w:name="_Toc603_WPSOffice_Level2"/>
      <w:r>
        <w:rPr>
          <w:rFonts w:hint="eastAsia" w:ascii="宋体" w:hAnsi="宋体" w:eastAsia="宋体" w:cs="宋体"/>
          <w:b/>
          <w:bCs/>
          <w:sz w:val="24"/>
          <w:szCs w:val="24"/>
        </w:rPr>
        <w:t>（一）项目名称及位置</w:t>
      </w:r>
      <w:bookmarkEnd w:id="76"/>
      <w:bookmarkEnd w:id="77"/>
      <w:bookmarkEnd w:id="78"/>
    </w:p>
    <w:p w14:paraId="230D41EB">
      <w:pPr>
        <w:adjustRightInd w:val="0"/>
        <w:ind w:right="210" w:rightChars="100" w:firstLine="640"/>
        <w:rPr>
          <w:rFonts w:ascii="宋体" w:hAnsi="宋体" w:eastAsia="宋体" w:cs="宋体"/>
          <w:bCs/>
          <w:kern w:val="0"/>
          <w:sz w:val="24"/>
          <w:szCs w:val="24"/>
        </w:rPr>
      </w:pPr>
      <w:bookmarkStart w:id="79" w:name="_Toc31186_WPSOffice_Level3"/>
      <w:bookmarkStart w:id="80" w:name="_Toc27005_WPSOffice_Level3"/>
      <w:r>
        <w:rPr>
          <w:rFonts w:hint="eastAsia" w:ascii="宋体" w:hAnsi="宋体" w:eastAsia="宋体" w:cs="宋体"/>
          <w:bCs/>
          <w:kern w:val="0"/>
          <w:sz w:val="24"/>
          <w:szCs w:val="24"/>
        </w:rPr>
        <w:t>1、项目名称：</w:t>
      </w:r>
      <w:bookmarkEnd w:id="79"/>
      <w:bookmarkEnd w:id="80"/>
    </w:p>
    <w:p w14:paraId="5F96A93A">
      <w:pPr>
        <w:ind w:right="210" w:rightChars="100" w:firstLine="640"/>
        <w:rPr>
          <w:rFonts w:ascii="宋体" w:hAnsi="宋体" w:eastAsia="宋体" w:cs="宋体"/>
          <w:bCs/>
          <w:sz w:val="24"/>
          <w:szCs w:val="24"/>
        </w:rPr>
      </w:pPr>
      <w:bookmarkStart w:id="81" w:name="_Toc31116_WPSOffice_Level3"/>
      <w:bookmarkStart w:id="82" w:name="_Toc8608_WPSOffice_Level3"/>
      <w:r>
        <w:rPr>
          <w:rFonts w:hint="eastAsia" w:ascii="宋体" w:hAnsi="宋体" w:eastAsia="宋体" w:cs="宋体"/>
          <w:bCs/>
          <w:sz w:val="24"/>
          <w:szCs w:val="24"/>
        </w:rPr>
        <w:t>2、位    置：</w:t>
      </w:r>
      <w:bookmarkEnd w:id="81"/>
      <w:bookmarkEnd w:id="82"/>
    </w:p>
    <w:p w14:paraId="640FB967">
      <w:pPr>
        <w:ind w:right="210" w:rightChars="100" w:firstLine="643"/>
        <w:rPr>
          <w:rFonts w:ascii="宋体" w:hAnsi="宋体" w:eastAsia="宋体" w:cs="宋体"/>
          <w:b/>
          <w:bCs/>
          <w:sz w:val="24"/>
          <w:szCs w:val="24"/>
        </w:rPr>
      </w:pPr>
      <w:bookmarkStart w:id="83" w:name="_Toc13369_WPSOffice_Level2"/>
      <w:bookmarkStart w:id="84" w:name="_Toc3296_WPSOffice_Level2"/>
      <w:bookmarkStart w:id="85" w:name="_Toc7882"/>
      <w:r>
        <w:rPr>
          <w:rFonts w:hint="eastAsia" w:ascii="宋体" w:hAnsi="宋体" w:eastAsia="宋体" w:cs="宋体"/>
          <w:b/>
          <w:bCs/>
          <w:sz w:val="24"/>
          <w:szCs w:val="24"/>
        </w:rPr>
        <w:t>（二）项目主要实施内容</w:t>
      </w:r>
      <w:bookmarkEnd w:id="83"/>
      <w:bookmarkEnd w:id="84"/>
      <w:bookmarkEnd w:id="85"/>
    </w:p>
    <w:p w14:paraId="4328B51B">
      <w:pPr>
        <w:ind w:right="210" w:rightChars="100" w:firstLine="640"/>
        <w:rPr>
          <w:rFonts w:ascii="宋体" w:hAnsi="宋体" w:eastAsia="宋体" w:cs="宋体"/>
          <w:bCs/>
          <w:sz w:val="24"/>
          <w:szCs w:val="24"/>
        </w:rPr>
      </w:pPr>
      <w:bookmarkStart w:id="86" w:name="_Toc31954_WPSOffice_Level3"/>
      <w:bookmarkStart w:id="87" w:name="_Toc27356_WPSOffice_Level3"/>
      <w:r>
        <w:rPr>
          <w:rFonts w:hint="eastAsia" w:ascii="宋体" w:hAnsi="宋体" w:eastAsia="宋体" w:cs="宋体"/>
          <w:bCs/>
          <w:sz w:val="24"/>
          <w:szCs w:val="24"/>
        </w:rPr>
        <w:t>简要叙述项目主要实施内容</w:t>
      </w:r>
      <w:bookmarkEnd w:id="86"/>
      <w:bookmarkEnd w:id="87"/>
      <w:r>
        <w:rPr>
          <w:rFonts w:hint="eastAsia" w:ascii="宋体" w:hAnsi="宋体" w:eastAsia="宋体" w:cs="宋体"/>
          <w:bCs/>
          <w:sz w:val="24"/>
          <w:szCs w:val="24"/>
        </w:rPr>
        <w:t>，合同养护工作量、合同签订情况</w:t>
      </w:r>
    </w:p>
    <w:p w14:paraId="089D25B6">
      <w:pPr>
        <w:ind w:right="210" w:rightChars="100" w:firstLine="643"/>
        <w:rPr>
          <w:rFonts w:ascii="宋体" w:hAnsi="宋体" w:eastAsia="宋体" w:cs="宋体"/>
          <w:b/>
          <w:bCs/>
          <w:sz w:val="24"/>
          <w:szCs w:val="24"/>
        </w:rPr>
      </w:pPr>
      <w:bookmarkStart w:id="88" w:name="_Toc2324_WPSOffice_Level2"/>
      <w:bookmarkStart w:id="89" w:name="_Toc22704_WPSOffice_Level2"/>
      <w:bookmarkStart w:id="90" w:name="_Toc30747"/>
      <w:r>
        <w:rPr>
          <w:rFonts w:hint="eastAsia" w:ascii="宋体" w:hAnsi="宋体" w:eastAsia="宋体" w:cs="宋体"/>
          <w:b/>
          <w:bCs/>
          <w:sz w:val="24"/>
          <w:szCs w:val="24"/>
        </w:rPr>
        <w:t>（三）项目建设过程</w:t>
      </w:r>
      <w:bookmarkEnd w:id="88"/>
      <w:bookmarkEnd w:id="89"/>
      <w:bookmarkEnd w:id="90"/>
    </w:p>
    <w:p w14:paraId="2ECE76B6">
      <w:pPr>
        <w:ind w:right="210" w:rightChars="100" w:firstLine="640"/>
        <w:rPr>
          <w:rFonts w:ascii="宋体" w:hAnsi="宋体" w:eastAsia="宋体" w:cs="宋体"/>
          <w:bCs/>
          <w:sz w:val="24"/>
          <w:szCs w:val="24"/>
        </w:rPr>
      </w:pPr>
      <w:r>
        <w:rPr>
          <w:rFonts w:hint="eastAsia" w:ascii="宋体" w:hAnsi="宋体" w:eastAsia="宋体" w:cs="宋体"/>
          <w:bCs/>
          <w:sz w:val="24"/>
          <w:szCs w:val="24"/>
        </w:rPr>
        <w:t>简述项目开始、结束日期，主要关键节点完成时间和养护主要过程；工期提前或延误情况说明等。</w:t>
      </w:r>
    </w:p>
    <w:p w14:paraId="028DAC7D">
      <w:pPr>
        <w:ind w:right="210" w:rightChars="100" w:firstLine="640"/>
        <w:rPr>
          <w:rFonts w:ascii="宋体" w:hAnsi="宋体" w:eastAsia="宋体" w:cs="宋体"/>
          <w:bCs/>
          <w:sz w:val="24"/>
          <w:szCs w:val="24"/>
        </w:rPr>
      </w:pPr>
      <w:bookmarkStart w:id="91" w:name="_Toc26595_WPSOffice_Level1"/>
      <w:bookmarkStart w:id="92" w:name="_Toc27290_WPSOffice_Level1"/>
      <w:bookmarkStart w:id="93" w:name="_Toc30476"/>
      <w:r>
        <w:rPr>
          <w:rFonts w:hint="eastAsia" w:ascii="宋体" w:hAnsi="宋体" w:eastAsia="宋体" w:cs="宋体"/>
          <w:bCs/>
          <w:sz w:val="24"/>
          <w:szCs w:val="24"/>
        </w:rPr>
        <w:t>二、验收范围</w:t>
      </w:r>
      <w:bookmarkEnd w:id="91"/>
      <w:bookmarkEnd w:id="92"/>
      <w:bookmarkEnd w:id="93"/>
    </w:p>
    <w:p w14:paraId="378FD0DF">
      <w:pPr>
        <w:ind w:right="210" w:rightChars="100" w:firstLine="640"/>
        <w:rPr>
          <w:rFonts w:ascii="宋体" w:hAnsi="宋体" w:eastAsia="宋体" w:cs="宋体"/>
          <w:bCs/>
          <w:sz w:val="24"/>
          <w:szCs w:val="24"/>
        </w:rPr>
      </w:pPr>
    </w:p>
    <w:p w14:paraId="7D6E1FB2">
      <w:pPr>
        <w:ind w:right="210" w:rightChars="100" w:firstLine="640"/>
        <w:rPr>
          <w:rFonts w:ascii="宋体" w:hAnsi="宋体" w:eastAsia="宋体" w:cs="宋体"/>
          <w:bCs/>
          <w:sz w:val="24"/>
          <w:szCs w:val="24"/>
        </w:rPr>
      </w:pPr>
      <w:bookmarkStart w:id="94" w:name="_Toc15122_WPSOffice_Level1"/>
      <w:bookmarkStart w:id="95" w:name="_Toc8908_WPSOffice_Level1"/>
      <w:bookmarkStart w:id="96" w:name="_Toc19646"/>
      <w:r>
        <w:rPr>
          <w:rFonts w:hint="eastAsia" w:ascii="宋体" w:hAnsi="宋体" w:eastAsia="宋体" w:cs="宋体"/>
          <w:bCs/>
          <w:sz w:val="24"/>
          <w:szCs w:val="24"/>
        </w:rPr>
        <w:t>三、项目完成情况和完成的主要工作量</w:t>
      </w:r>
      <w:bookmarkEnd w:id="94"/>
      <w:bookmarkEnd w:id="95"/>
      <w:bookmarkEnd w:id="96"/>
    </w:p>
    <w:p w14:paraId="232A7E94">
      <w:pPr>
        <w:ind w:right="210" w:rightChars="100" w:firstLine="640"/>
        <w:rPr>
          <w:rFonts w:ascii="宋体" w:hAnsi="宋体" w:eastAsia="宋体" w:cs="宋体"/>
          <w:bCs/>
          <w:sz w:val="24"/>
          <w:szCs w:val="24"/>
        </w:rPr>
      </w:pPr>
    </w:p>
    <w:p w14:paraId="10179134">
      <w:pPr>
        <w:ind w:right="210" w:rightChars="100" w:firstLine="640"/>
        <w:rPr>
          <w:rFonts w:ascii="宋体" w:hAnsi="宋体" w:eastAsia="宋体" w:cs="宋体"/>
          <w:bCs/>
          <w:sz w:val="24"/>
          <w:szCs w:val="24"/>
        </w:rPr>
      </w:pPr>
      <w:bookmarkStart w:id="97" w:name="_Toc25407_WPSOffice_Level1"/>
      <w:bookmarkStart w:id="98" w:name="_Toc11618_WPSOffice_Level1"/>
      <w:bookmarkStart w:id="99" w:name="_Toc14981"/>
      <w:r>
        <w:rPr>
          <w:rFonts w:hint="eastAsia" w:ascii="宋体" w:hAnsi="宋体" w:eastAsia="宋体" w:cs="宋体"/>
          <w:bCs/>
          <w:sz w:val="24"/>
          <w:szCs w:val="24"/>
        </w:rPr>
        <w:t>四、</w:t>
      </w:r>
      <w:bookmarkEnd w:id="97"/>
      <w:bookmarkEnd w:id="98"/>
      <w:bookmarkEnd w:id="99"/>
      <w:r>
        <w:rPr>
          <w:rFonts w:hint="eastAsia" w:ascii="宋体" w:hAnsi="宋体" w:eastAsia="宋体" w:cs="宋体"/>
          <w:bCs/>
          <w:sz w:val="24"/>
          <w:szCs w:val="24"/>
        </w:rPr>
        <w:t>历次养护验收情况</w:t>
      </w:r>
    </w:p>
    <w:p w14:paraId="50ADDA63">
      <w:pPr>
        <w:ind w:right="210" w:rightChars="100" w:firstLine="640"/>
        <w:rPr>
          <w:rFonts w:ascii="宋体" w:hAnsi="宋体" w:eastAsia="宋体" w:cs="宋体"/>
          <w:bCs/>
          <w:sz w:val="24"/>
          <w:szCs w:val="24"/>
        </w:rPr>
      </w:pPr>
      <w:bookmarkStart w:id="100" w:name="_Toc9232_WPSOffice_Level1"/>
      <w:bookmarkStart w:id="101" w:name="_Toc12620"/>
      <w:bookmarkStart w:id="102" w:name="_Toc14654_WPSOffice_Level1"/>
    </w:p>
    <w:p w14:paraId="3D042C60">
      <w:pPr>
        <w:ind w:right="210" w:rightChars="100" w:firstLine="640"/>
        <w:rPr>
          <w:rFonts w:ascii="宋体" w:hAnsi="宋体" w:eastAsia="宋体" w:cs="宋体"/>
          <w:bCs/>
          <w:sz w:val="24"/>
          <w:szCs w:val="24"/>
        </w:rPr>
      </w:pPr>
      <w:r>
        <w:rPr>
          <w:rFonts w:hint="eastAsia" w:ascii="宋体" w:hAnsi="宋体" w:eastAsia="宋体" w:cs="宋体"/>
          <w:bCs/>
          <w:sz w:val="24"/>
          <w:szCs w:val="24"/>
        </w:rPr>
        <w:t>五、遗留问题处理情况</w:t>
      </w:r>
      <w:bookmarkEnd w:id="100"/>
      <w:bookmarkEnd w:id="101"/>
      <w:bookmarkEnd w:id="102"/>
    </w:p>
    <w:p w14:paraId="08DA6927">
      <w:pPr>
        <w:ind w:right="210" w:rightChars="100" w:firstLine="640"/>
        <w:rPr>
          <w:rFonts w:ascii="宋体" w:hAnsi="宋体" w:eastAsia="宋体" w:cs="宋体"/>
          <w:bCs/>
          <w:sz w:val="24"/>
          <w:szCs w:val="24"/>
        </w:rPr>
      </w:pPr>
    </w:p>
    <w:p w14:paraId="4D420F0E">
      <w:pPr>
        <w:ind w:right="210" w:rightChars="100" w:firstLine="640"/>
        <w:rPr>
          <w:rFonts w:ascii="宋体" w:hAnsi="宋体" w:eastAsia="宋体" w:cs="宋体"/>
          <w:bCs/>
          <w:sz w:val="24"/>
          <w:szCs w:val="24"/>
        </w:rPr>
      </w:pPr>
      <w:bookmarkStart w:id="103" w:name="_Toc9870"/>
      <w:bookmarkStart w:id="104" w:name="_Toc11498_WPSOffice_Level1"/>
      <w:bookmarkStart w:id="105" w:name="_Toc28835_WPSOffice_Level1"/>
      <w:r>
        <w:rPr>
          <w:rFonts w:hint="eastAsia" w:ascii="宋体" w:hAnsi="宋体" w:eastAsia="宋体" w:cs="宋体"/>
          <w:bCs/>
          <w:sz w:val="24"/>
          <w:szCs w:val="24"/>
        </w:rPr>
        <w:t>六、存在的主要问题及处理意见</w:t>
      </w:r>
      <w:bookmarkEnd w:id="103"/>
      <w:bookmarkEnd w:id="104"/>
      <w:bookmarkEnd w:id="105"/>
    </w:p>
    <w:p w14:paraId="047FAD40">
      <w:pPr>
        <w:ind w:right="210" w:rightChars="100" w:firstLine="640"/>
        <w:rPr>
          <w:rFonts w:ascii="宋体" w:hAnsi="宋体" w:eastAsia="宋体" w:cs="宋体"/>
          <w:bCs/>
          <w:sz w:val="24"/>
          <w:szCs w:val="24"/>
        </w:rPr>
      </w:pPr>
    </w:p>
    <w:p w14:paraId="594AD76A">
      <w:pPr>
        <w:ind w:right="210" w:rightChars="100" w:firstLine="640"/>
        <w:rPr>
          <w:rFonts w:ascii="宋体" w:hAnsi="宋体" w:eastAsia="宋体" w:cs="宋体"/>
          <w:bCs/>
          <w:sz w:val="24"/>
          <w:szCs w:val="24"/>
        </w:rPr>
      </w:pPr>
      <w:bookmarkStart w:id="106" w:name="_Toc28539_WPSOffice_Level1"/>
      <w:bookmarkStart w:id="107" w:name="_Toc31517_WPSOffice_Level1"/>
      <w:bookmarkStart w:id="108" w:name="_Toc11316"/>
      <w:r>
        <w:rPr>
          <w:rFonts w:hint="eastAsia" w:ascii="宋体" w:hAnsi="宋体" w:eastAsia="宋体" w:cs="宋体"/>
          <w:bCs/>
          <w:sz w:val="24"/>
          <w:szCs w:val="24"/>
        </w:rPr>
        <w:t>七、意见和建议</w:t>
      </w:r>
      <w:bookmarkEnd w:id="106"/>
      <w:bookmarkEnd w:id="107"/>
      <w:bookmarkEnd w:id="108"/>
    </w:p>
    <w:p w14:paraId="7F80C36D">
      <w:pPr>
        <w:ind w:right="210" w:rightChars="100" w:firstLine="640"/>
        <w:rPr>
          <w:rFonts w:ascii="宋体" w:hAnsi="宋体" w:eastAsia="宋体" w:cs="宋体"/>
          <w:bCs/>
          <w:sz w:val="24"/>
          <w:szCs w:val="24"/>
        </w:rPr>
      </w:pPr>
    </w:p>
    <w:p w14:paraId="60EEE1A7">
      <w:pPr>
        <w:ind w:right="210" w:rightChars="100" w:firstLine="640"/>
        <w:rPr>
          <w:rFonts w:ascii="宋体" w:hAnsi="宋体" w:eastAsia="宋体" w:cs="宋体"/>
          <w:bCs/>
          <w:sz w:val="24"/>
          <w:szCs w:val="24"/>
        </w:rPr>
      </w:pPr>
      <w:bookmarkStart w:id="109" w:name="_Toc21615"/>
      <w:bookmarkStart w:id="110" w:name="_Toc2035_WPSOffice_Level1"/>
      <w:bookmarkStart w:id="111" w:name="_Toc20555_WPSOffice_Level1"/>
      <w:r>
        <w:rPr>
          <w:rFonts w:hint="eastAsia" w:ascii="宋体" w:hAnsi="宋体" w:eastAsia="宋体" w:cs="宋体"/>
          <w:bCs/>
          <w:sz w:val="24"/>
          <w:szCs w:val="24"/>
        </w:rPr>
        <w:t>八、结论</w:t>
      </w:r>
      <w:bookmarkEnd w:id="109"/>
      <w:bookmarkEnd w:id="110"/>
      <w:bookmarkEnd w:id="111"/>
    </w:p>
    <w:p w14:paraId="1C746F85">
      <w:pPr>
        <w:ind w:right="210" w:rightChars="100" w:firstLine="640"/>
        <w:rPr>
          <w:rFonts w:ascii="宋体" w:hAnsi="宋体" w:eastAsia="宋体" w:cs="宋体"/>
          <w:bCs/>
          <w:sz w:val="24"/>
          <w:szCs w:val="24"/>
        </w:rPr>
      </w:pPr>
      <w:r>
        <w:rPr>
          <w:rFonts w:hint="eastAsia" w:ascii="宋体" w:hAnsi="宋体" w:eastAsia="宋体" w:cs="宋体"/>
          <w:bCs/>
          <w:sz w:val="24"/>
          <w:szCs w:val="24"/>
        </w:rPr>
        <w:t>验收工作组通过察看现场、听取汇报、查阅资料和充分讨论，认为本项目已按照要求完成合同全部内容，质量合格，财务管理和预算执行符合有关规定，档案资料基本齐全完整，同意通过年度验收。</w:t>
      </w:r>
    </w:p>
    <w:p w14:paraId="2E7A99CE">
      <w:pPr>
        <w:ind w:right="210" w:rightChars="100" w:firstLine="640"/>
        <w:rPr>
          <w:rFonts w:ascii="宋体" w:hAnsi="宋体" w:eastAsia="宋体" w:cs="宋体"/>
          <w:bCs/>
          <w:sz w:val="24"/>
          <w:szCs w:val="24"/>
        </w:rPr>
      </w:pPr>
      <w:bookmarkStart w:id="112" w:name="_Toc28806_WPSOffice_Level1"/>
      <w:bookmarkStart w:id="113" w:name="_Toc9751_WPSOffice_Level1"/>
      <w:bookmarkStart w:id="114" w:name="_Toc13288"/>
      <w:r>
        <w:rPr>
          <w:rFonts w:hint="eastAsia" w:ascii="宋体" w:hAnsi="宋体" w:eastAsia="宋体" w:cs="宋体"/>
          <w:bCs/>
          <w:sz w:val="24"/>
          <w:szCs w:val="24"/>
        </w:rPr>
        <w:t>九、保留意见（应有本人签字）</w:t>
      </w:r>
      <w:bookmarkEnd w:id="112"/>
      <w:bookmarkEnd w:id="113"/>
      <w:bookmarkEnd w:id="114"/>
    </w:p>
    <w:p w14:paraId="7CAA5B34">
      <w:pPr>
        <w:ind w:right="210" w:rightChars="100" w:firstLine="640"/>
        <w:rPr>
          <w:rFonts w:ascii="宋体" w:hAnsi="宋体" w:eastAsia="宋体" w:cs="宋体"/>
          <w:bCs/>
          <w:sz w:val="24"/>
          <w:szCs w:val="24"/>
        </w:rPr>
      </w:pPr>
    </w:p>
    <w:p w14:paraId="00159F5F">
      <w:pPr>
        <w:ind w:right="210" w:rightChars="100" w:firstLine="640"/>
        <w:rPr>
          <w:rFonts w:ascii="宋体" w:hAnsi="宋体" w:eastAsia="宋体" w:cs="宋体"/>
          <w:bCs/>
          <w:sz w:val="24"/>
          <w:szCs w:val="24"/>
        </w:rPr>
      </w:pPr>
      <w:bookmarkStart w:id="115" w:name="_Toc30658_WPSOffice_Level1"/>
      <w:bookmarkStart w:id="116" w:name="_Toc16884"/>
      <w:bookmarkStart w:id="117" w:name="_Toc15592_WPSOffice_Level1"/>
      <w:r>
        <w:rPr>
          <w:rFonts w:hint="eastAsia" w:ascii="宋体" w:hAnsi="宋体" w:eastAsia="宋体" w:cs="宋体"/>
          <w:bCs/>
          <w:sz w:val="24"/>
          <w:szCs w:val="24"/>
        </w:rPr>
        <w:t>十、验收工作组成员签字表</w:t>
      </w:r>
      <w:bookmarkEnd w:id="115"/>
      <w:bookmarkEnd w:id="116"/>
      <w:bookmarkEnd w:id="117"/>
    </w:p>
    <w:p w14:paraId="7F862CA6">
      <w:pPr>
        <w:ind w:firstLine="480"/>
        <w:rPr>
          <w:rFonts w:ascii="宋体" w:hAnsi="宋体" w:eastAsia="宋体" w:cs="宋体"/>
          <w:bCs/>
          <w:sz w:val="24"/>
          <w:szCs w:val="24"/>
        </w:rPr>
      </w:pPr>
      <w:bookmarkStart w:id="118" w:name="_Toc23157_WPSOffice_Level1"/>
      <w:bookmarkStart w:id="119" w:name="_Toc13211"/>
      <w:bookmarkStart w:id="120" w:name="_Toc10026_WPSOffice_Level1"/>
      <w:r>
        <w:rPr>
          <w:rFonts w:hint="eastAsia" w:ascii="宋体" w:hAnsi="宋体" w:eastAsia="宋体" w:cs="宋体"/>
          <w:bCs/>
          <w:sz w:val="24"/>
          <w:szCs w:val="24"/>
        </w:rPr>
        <w:br w:type="page"/>
      </w:r>
    </w:p>
    <w:p w14:paraId="7FE78B5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××××××项目验收工作组成员签字表</w:t>
      </w:r>
      <w:bookmarkEnd w:id="118"/>
      <w:bookmarkEnd w:id="119"/>
      <w:bookmarkEnd w:id="120"/>
    </w:p>
    <w:tbl>
      <w:tblPr>
        <w:tblStyle w:val="21"/>
        <w:tblpPr w:leftFromText="180" w:rightFromText="180" w:vertAnchor="text" w:horzAnchor="page" w:tblpXSpec="center" w:tblpY="475"/>
        <w:tblOverlap w:val="never"/>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86"/>
        <w:gridCol w:w="3245"/>
        <w:gridCol w:w="1643"/>
        <w:gridCol w:w="1682"/>
      </w:tblGrid>
      <w:tr w14:paraId="2654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3" w:type="dxa"/>
            <w:vAlign w:val="center"/>
          </w:tcPr>
          <w:p w14:paraId="3B83F95E">
            <w:pPr>
              <w:spacing w:line="38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986" w:type="dxa"/>
            <w:vAlign w:val="center"/>
          </w:tcPr>
          <w:p w14:paraId="6667119E">
            <w:pPr>
              <w:spacing w:line="380" w:lineRule="exact"/>
              <w:jc w:val="center"/>
              <w:rPr>
                <w:rFonts w:ascii="宋体" w:hAnsi="宋体" w:eastAsia="宋体" w:cs="宋体"/>
                <w:bCs/>
                <w:sz w:val="24"/>
                <w:szCs w:val="24"/>
              </w:rPr>
            </w:pPr>
            <w:r>
              <w:rPr>
                <w:rFonts w:hint="eastAsia" w:ascii="宋体" w:hAnsi="宋体" w:eastAsia="宋体" w:cs="宋体"/>
                <w:bCs/>
                <w:sz w:val="24"/>
                <w:szCs w:val="24"/>
              </w:rPr>
              <w:t>姓名</w:t>
            </w:r>
          </w:p>
        </w:tc>
        <w:tc>
          <w:tcPr>
            <w:tcW w:w="3245" w:type="dxa"/>
            <w:vAlign w:val="center"/>
          </w:tcPr>
          <w:p w14:paraId="56329FE3">
            <w:pPr>
              <w:spacing w:line="38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1643" w:type="dxa"/>
            <w:vAlign w:val="center"/>
          </w:tcPr>
          <w:p w14:paraId="3F592D74">
            <w:pPr>
              <w:spacing w:line="380" w:lineRule="exact"/>
              <w:jc w:val="center"/>
              <w:rPr>
                <w:rFonts w:ascii="宋体" w:hAnsi="宋体" w:eastAsia="宋体" w:cs="宋体"/>
                <w:bCs/>
                <w:sz w:val="24"/>
                <w:szCs w:val="24"/>
              </w:rPr>
            </w:pPr>
            <w:r>
              <w:rPr>
                <w:rFonts w:hint="eastAsia" w:ascii="宋体" w:hAnsi="宋体" w:eastAsia="宋体" w:cs="宋体"/>
                <w:bCs/>
                <w:sz w:val="24"/>
                <w:szCs w:val="24"/>
              </w:rPr>
              <w:t>职务/职称</w:t>
            </w:r>
          </w:p>
        </w:tc>
        <w:tc>
          <w:tcPr>
            <w:tcW w:w="1682" w:type="dxa"/>
            <w:vAlign w:val="center"/>
          </w:tcPr>
          <w:p w14:paraId="545EFB22">
            <w:pPr>
              <w:spacing w:line="380" w:lineRule="exact"/>
              <w:jc w:val="center"/>
              <w:rPr>
                <w:rFonts w:ascii="宋体" w:hAnsi="宋体" w:eastAsia="宋体" w:cs="宋体"/>
                <w:bCs/>
                <w:sz w:val="24"/>
                <w:szCs w:val="24"/>
              </w:rPr>
            </w:pPr>
            <w:r>
              <w:rPr>
                <w:rFonts w:hint="eastAsia" w:ascii="宋体" w:hAnsi="宋体" w:eastAsia="宋体" w:cs="宋体"/>
                <w:bCs/>
                <w:sz w:val="24"/>
                <w:szCs w:val="24"/>
              </w:rPr>
              <w:t>签字</w:t>
            </w:r>
          </w:p>
        </w:tc>
      </w:tr>
      <w:tr w14:paraId="5120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E688A8C">
            <w:pPr>
              <w:spacing w:line="3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986" w:type="dxa"/>
            <w:vAlign w:val="center"/>
          </w:tcPr>
          <w:p w14:paraId="52DE36D0">
            <w:pPr>
              <w:spacing w:line="380" w:lineRule="exact"/>
              <w:jc w:val="center"/>
              <w:rPr>
                <w:rFonts w:ascii="宋体" w:hAnsi="宋体" w:eastAsia="宋体" w:cs="宋体"/>
                <w:bCs/>
                <w:sz w:val="24"/>
                <w:szCs w:val="24"/>
              </w:rPr>
            </w:pPr>
          </w:p>
        </w:tc>
        <w:tc>
          <w:tcPr>
            <w:tcW w:w="3245" w:type="dxa"/>
            <w:vAlign w:val="center"/>
          </w:tcPr>
          <w:p w14:paraId="56B88FCB">
            <w:pPr>
              <w:spacing w:line="380" w:lineRule="exact"/>
              <w:jc w:val="center"/>
              <w:rPr>
                <w:rFonts w:ascii="宋体" w:hAnsi="宋体" w:eastAsia="宋体" w:cs="宋体"/>
                <w:bCs/>
                <w:sz w:val="24"/>
                <w:szCs w:val="24"/>
              </w:rPr>
            </w:pPr>
          </w:p>
        </w:tc>
        <w:tc>
          <w:tcPr>
            <w:tcW w:w="1643" w:type="dxa"/>
            <w:vAlign w:val="center"/>
          </w:tcPr>
          <w:p w14:paraId="4D35A669">
            <w:pPr>
              <w:spacing w:line="380" w:lineRule="exact"/>
              <w:jc w:val="center"/>
              <w:rPr>
                <w:rFonts w:ascii="宋体" w:hAnsi="宋体" w:eastAsia="宋体" w:cs="宋体"/>
                <w:bCs/>
                <w:sz w:val="24"/>
                <w:szCs w:val="24"/>
              </w:rPr>
            </w:pPr>
          </w:p>
        </w:tc>
        <w:tc>
          <w:tcPr>
            <w:tcW w:w="1682" w:type="dxa"/>
            <w:vAlign w:val="center"/>
          </w:tcPr>
          <w:p w14:paraId="01950FB9">
            <w:pPr>
              <w:spacing w:line="380" w:lineRule="exact"/>
              <w:jc w:val="center"/>
              <w:rPr>
                <w:rFonts w:ascii="宋体" w:hAnsi="宋体" w:eastAsia="宋体" w:cs="宋体"/>
                <w:bCs/>
                <w:sz w:val="24"/>
                <w:szCs w:val="24"/>
              </w:rPr>
            </w:pPr>
          </w:p>
          <w:p w14:paraId="74843767">
            <w:pPr>
              <w:spacing w:line="380" w:lineRule="exact"/>
              <w:jc w:val="center"/>
              <w:rPr>
                <w:rFonts w:ascii="宋体" w:hAnsi="宋体" w:eastAsia="宋体" w:cs="宋体"/>
                <w:bCs/>
                <w:sz w:val="24"/>
                <w:szCs w:val="24"/>
              </w:rPr>
            </w:pPr>
          </w:p>
          <w:p w14:paraId="5BB5A8D4">
            <w:pPr>
              <w:spacing w:line="380" w:lineRule="exact"/>
              <w:jc w:val="center"/>
              <w:rPr>
                <w:rFonts w:ascii="宋体" w:hAnsi="宋体" w:eastAsia="宋体" w:cs="宋体"/>
                <w:bCs/>
                <w:sz w:val="24"/>
                <w:szCs w:val="24"/>
              </w:rPr>
            </w:pPr>
          </w:p>
        </w:tc>
      </w:tr>
      <w:tr w14:paraId="5BDC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903D4A0">
            <w:pPr>
              <w:spacing w:line="38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986" w:type="dxa"/>
            <w:vAlign w:val="center"/>
          </w:tcPr>
          <w:p w14:paraId="61DAEF42">
            <w:pPr>
              <w:spacing w:line="380" w:lineRule="exact"/>
              <w:jc w:val="center"/>
              <w:rPr>
                <w:rFonts w:ascii="宋体" w:hAnsi="宋体" w:eastAsia="宋体" w:cs="宋体"/>
                <w:bCs/>
                <w:sz w:val="24"/>
                <w:szCs w:val="24"/>
              </w:rPr>
            </w:pPr>
          </w:p>
        </w:tc>
        <w:tc>
          <w:tcPr>
            <w:tcW w:w="3245" w:type="dxa"/>
            <w:vAlign w:val="center"/>
          </w:tcPr>
          <w:p w14:paraId="780A3E9A">
            <w:pPr>
              <w:spacing w:line="380" w:lineRule="exact"/>
              <w:jc w:val="center"/>
              <w:rPr>
                <w:rFonts w:ascii="宋体" w:hAnsi="宋体" w:eastAsia="宋体" w:cs="宋体"/>
                <w:bCs/>
                <w:sz w:val="24"/>
                <w:szCs w:val="24"/>
              </w:rPr>
            </w:pPr>
          </w:p>
        </w:tc>
        <w:tc>
          <w:tcPr>
            <w:tcW w:w="1643" w:type="dxa"/>
            <w:vAlign w:val="center"/>
          </w:tcPr>
          <w:p w14:paraId="2F881082">
            <w:pPr>
              <w:spacing w:line="380" w:lineRule="exact"/>
              <w:jc w:val="center"/>
              <w:rPr>
                <w:rFonts w:ascii="宋体" w:hAnsi="宋体" w:eastAsia="宋体" w:cs="宋体"/>
                <w:bCs/>
                <w:sz w:val="24"/>
                <w:szCs w:val="24"/>
              </w:rPr>
            </w:pPr>
          </w:p>
        </w:tc>
        <w:tc>
          <w:tcPr>
            <w:tcW w:w="1682" w:type="dxa"/>
            <w:vAlign w:val="center"/>
          </w:tcPr>
          <w:p w14:paraId="4665722D">
            <w:pPr>
              <w:spacing w:line="380" w:lineRule="exact"/>
              <w:jc w:val="center"/>
              <w:rPr>
                <w:rFonts w:ascii="宋体" w:hAnsi="宋体" w:eastAsia="宋体" w:cs="宋体"/>
                <w:bCs/>
                <w:sz w:val="24"/>
                <w:szCs w:val="24"/>
              </w:rPr>
            </w:pPr>
          </w:p>
        </w:tc>
      </w:tr>
      <w:tr w14:paraId="4A24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3BF51F7">
            <w:pPr>
              <w:spacing w:line="38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986" w:type="dxa"/>
            <w:vAlign w:val="center"/>
          </w:tcPr>
          <w:p w14:paraId="3D454D58">
            <w:pPr>
              <w:spacing w:line="380" w:lineRule="exact"/>
              <w:jc w:val="center"/>
              <w:rPr>
                <w:rFonts w:ascii="宋体" w:hAnsi="宋体" w:eastAsia="宋体" w:cs="宋体"/>
                <w:bCs/>
                <w:sz w:val="24"/>
                <w:szCs w:val="24"/>
              </w:rPr>
            </w:pPr>
          </w:p>
        </w:tc>
        <w:tc>
          <w:tcPr>
            <w:tcW w:w="3245" w:type="dxa"/>
            <w:vAlign w:val="center"/>
          </w:tcPr>
          <w:p w14:paraId="6AE354FD">
            <w:pPr>
              <w:spacing w:line="380" w:lineRule="exact"/>
              <w:jc w:val="center"/>
              <w:rPr>
                <w:rFonts w:ascii="宋体" w:hAnsi="宋体" w:eastAsia="宋体" w:cs="宋体"/>
                <w:bCs/>
                <w:sz w:val="24"/>
                <w:szCs w:val="24"/>
              </w:rPr>
            </w:pPr>
          </w:p>
        </w:tc>
        <w:tc>
          <w:tcPr>
            <w:tcW w:w="1643" w:type="dxa"/>
            <w:vAlign w:val="center"/>
          </w:tcPr>
          <w:p w14:paraId="45F499B6">
            <w:pPr>
              <w:spacing w:line="380" w:lineRule="exact"/>
              <w:jc w:val="center"/>
              <w:rPr>
                <w:rFonts w:ascii="宋体" w:hAnsi="宋体" w:eastAsia="宋体" w:cs="宋体"/>
                <w:bCs/>
                <w:sz w:val="24"/>
                <w:szCs w:val="24"/>
              </w:rPr>
            </w:pPr>
          </w:p>
        </w:tc>
        <w:tc>
          <w:tcPr>
            <w:tcW w:w="1682" w:type="dxa"/>
            <w:vAlign w:val="center"/>
          </w:tcPr>
          <w:p w14:paraId="24D8DE0A">
            <w:pPr>
              <w:spacing w:line="380" w:lineRule="exact"/>
              <w:jc w:val="center"/>
              <w:rPr>
                <w:rFonts w:ascii="宋体" w:hAnsi="宋体" w:eastAsia="宋体" w:cs="宋体"/>
                <w:bCs/>
                <w:sz w:val="24"/>
                <w:szCs w:val="24"/>
              </w:rPr>
            </w:pPr>
          </w:p>
        </w:tc>
      </w:tr>
      <w:tr w14:paraId="6657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675AA2F3">
            <w:pPr>
              <w:spacing w:line="38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986" w:type="dxa"/>
            <w:vAlign w:val="center"/>
          </w:tcPr>
          <w:p w14:paraId="48BFA319">
            <w:pPr>
              <w:spacing w:line="380" w:lineRule="exact"/>
              <w:jc w:val="center"/>
              <w:rPr>
                <w:rFonts w:ascii="宋体" w:hAnsi="宋体" w:eastAsia="宋体" w:cs="宋体"/>
                <w:bCs/>
                <w:sz w:val="24"/>
                <w:szCs w:val="24"/>
              </w:rPr>
            </w:pPr>
          </w:p>
        </w:tc>
        <w:tc>
          <w:tcPr>
            <w:tcW w:w="3245" w:type="dxa"/>
            <w:vAlign w:val="center"/>
          </w:tcPr>
          <w:p w14:paraId="7193667D">
            <w:pPr>
              <w:spacing w:line="380" w:lineRule="exact"/>
              <w:jc w:val="center"/>
              <w:rPr>
                <w:rFonts w:ascii="宋体" w:hAnsi="宋体" w:eastAsia="宋体" w:cs="宋体"/>
                <w:bCs/>
                <w:sz w:val="24"/>
                <w:szCs w:val="24"/>
              </w:rPr>
            </w:pPr>
          </w:p>
        </w:tc>
        <w:tc>
          <w:tcPr>
            <w:tcW w:w="1643" w:type="dxa"/>
            <w:vAlign w:val="center"/>
          </w:tcPr>
          <w:p w14:paraId="4AF948E9">
            <w:pPr>
              <w:spacing w:line="380" w:lineRule="exact"/>
              <w:jc w:val="center"/>
              <w:rPr>
                <w:rFonts w:ascii="宋体" w:hAnsi="宋体" w:eastAsia="宋体" w:cs="宋体"/>
                <w:bCs/>
                <w:sz w:val="24"/>
                <w:szCs w:val="24"/>
              </w:rPr>
            </w:pPr>
          </w:p>
        </w:tc>
        <w:tc>
          <w:tcPr>
            <w:tcW w:w="1682" w:type="dxa"/>
            <w:vAlign w:val="center"/>
          </w:tcPr>
          <w:p w14:paraId="0D75A5CB">
            <w:pPr>
              <w:spacing w:line="380" w:lineRule="exact"/>
              <w:jc w:val="center"/>
              <w:rPr>
                <w:rFonts w:ascii="宋体" w:hAnsi="宋体" w:eastAsia="宋体" w:cs="宋体"/>
                <w:bCs/>
                <w:sz w:val="24"/>
                <w:szCs w:val="24"/>
              </w:rPr>
            </w:pPr>
          </w:p>
          <w:p w14:paraId="78CB591F">
            <w:pPr>
              <w:spacing w:line="380" w:lineRule="exact"/>
              <w:jc w:val="center"/>
              <w:rPr>
                <w:rFonts w:ascii="宋体" w:hAnsi="宋体" w:eastAsia="宋体" w:cs="宋体"/>
                <w:bCs/>
                <w:sz w:val="24"/>
                <w:szCs w:val="24"/>
              </w:rPr>
            </w:pPr>
          </w:p>
          <w:p w14:paraId="3A16E3C0">
            <w:pPr>
              <w:spacing w:line="380" w:lineRule="exact"/>
              <w:jc w:val="center"/>
              <w:rPr>
                <w:rFonts w:ascii="宋体" w:hAnsi="宋体" w:eastAsia="宋体" w:cs="宋体"/>
                <w:bCs/>
                <w:sz w:val="24"/>
                <w:szCs w:val="24"/>
              </w:rPr>
            </w:pPr>
          </w:p>
        </w:tc>
      </w:tr>
      <w:tr w14:paraId="73F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A82C661">
            <w:pPr>
              <w:spacing w:line="38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986" w:type="dxa"/>
            <w:vAlign w:val="center"/>
          </w:tcPr>
          <w:p w14:paraId="24EACCFD">
            <w:pPr>
              <w:spacing w:line="380" w:lineRule="exact"/>
              <w:jc w:val="center"/>
              <w:rPr>
                <w:rFonts w:ascii="宋体" w:hAnsi="宋体" w:eastAsia="宋体" w:cs="宋体"/>
                <w:bCs/>
                <w:sz w:val="24"/>
                <w:szCs w:val="24"/>
              </w:rPr>
            </w:pPr>
          </w:p>
        </w:tc>
        <w:tc>
          <w:tcPr>
            <w:tcW w:w="3245" w:type="dxa"/>
            <w:vAlign w:val="center"/>
          </w:tcPr>
          <w:p w14:paraId="7C0C954F">
            <w:pPr>
              <w:spacing w:line="380" w:lineRule="exact"/>
              <w:jc w:val="center"/>
              <w:rPr>
                <w:rFonts w:ascii="宋体" w:hAnsi="宋体" w:eastAsia="宋体" w:cs="宋体"/>
                <w:bCs/>
                <w:sz w:val="24"/>
                <w:szCs w:val="24"/>
              </w:rPr>
            </w:pPr>
          </w:p>
        </w:tc>
        <w:tc>
          <w:tcPr>
            <w:tcW w:w="1643" w:type="dxa"/>
            <w:vAlign w:val="center"/>
          </w:tcPr>
          <w:p w14:paraId="1341F66D">
            <w:pPr>
              <w:spacing w:line="380" w:lineRule="exact"/>
              <w:jc w:val="center"/>
              <w:rPr>
                <w:rFonts w:ascii="宋体" w:hAnsi="宋体" w:eastAsia="宋体" w:cs="宋体"/>
                <w:bCs/>
                <w:sz w:val="24"/>
                <w:szCs w:val="24"/>
              </w:rPr>
            </w:pPr>
          </w:p>
        </w:tc>
        <w:tc>
          <w:tcPr>
            <w:tcW w:w="1682" w:type="dxa"/>
            <w:vAlign w:val="center"/>
          </w:tcPr>
          <w:p w14:paraId="7CD91AF4">
            <w:pPr>
              <w:spacing w:line="380" w:lineRule="exact"/>
              <w:jc w:val="center"/>
              <w:rPr>
                <w:rFonts w:ascii="宋体" w:hAnsi="宋体" w:eastAsia="宋体" w:cs="宋体"/>
                <w:bCs/>
                <w:sz w:val="24"/>
                <w:szCs w:val="24"/>
              </w:rPr>
            </w:pPr>
          </w:p>
          <w:p w14:paraId="74A4A45C">
            <w:pPr>
              <w:spacing w:line="380" w:lineRule="exact"/>
              <w:jc w:val="center"/>
              <w:rPr>
                <w:rFonts w:ascii="宋体" w:hAnsi="宋体" w:eastAsia="宋体" w:cs="宋体"/>
                <w:bCs/>
                <w:sz w:val="24"/>
                <w:szCs w:val="24"/>
              </w:rPr>
            </w:pPr>
          </w:p>
          <w:p w14:paraId="7BF144AD">
            <w:pPr>
              <w:spacing w:line="380" w:lineRule="exact"/>
              <w:jc w:val="center"/>
              <w:rPr>
                <w:rFonts w:ascii="宋体" w:hAnsi="宋体" w:eastAsia="宋体" w:cs="宋体"/>
                <w:bCs/>
                <w:sz w:val="24"/>
                <w:szCs w:val="24"/>
              </w:rPr>
            </w:pPr>
          </w:p>
        </w:tc>
      </w:tr>
      <w:tr w14:paraId="2290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40D07D4">
            <w:pPr>
              <w:spacing w:line="380" w:lineRule="exact"/>
              <w:jc w:val="center"/>
              <w:rPr>
                <w:rFonts w:ascii="宋体" w:hAnsi="宋体" w:eastAsia="宋体" w:cs="宋体"/>
                <w:bCs/>
                <w:sz w:val="24"/>
                <w:szCs w:val="24"/>
              </w:rPr>
            </w:pPr>
            <w:r>
              <w:rPr>
                <w:rFonts w:hint="eastAsia" w:ascii="宋体" w:hAnsi="宋体" w:eastAsia="宋体" w:cs="宋体"/>
                <w:bCs/>
                <w:sz w:val="24"/>
                <w:szCs w:val="24"/>
              </w:rPr>
              <w:t>6</w:t>
            </w:r>
          </w:p>
        </w:tc>
        <w:tc>
          <w:tcPr>
            <w:tcW w:w="986" w:type="dxa"/>
            <w:vAlign w:val="center"/>
          </w:tcPr>
          <w:p w14:paraId="16E26524">
            <w:pPr>
              <w:spacing w:line="380" w:lineRule="exact"/>
              <w:jc w:val="center"/>
              <w:rPr>
                <w:rFonts w:ascii="宋体" w:hAnsi="宋体" w:eastAsia="宋体" w:cs="宋体"/>
                <w:bCs/>
                <w:sz w:val="24"/>
                <w:szCs w:val="24"/>
              </w:rPr>
            </w:pPr>
          </w:p>
        </w:tc>
        <w:tc>
          <w:tcPr>
            <w:tcW w:w="3245" w:type="dxa"/>
            <w:vAlign w:val="center"/>
          </w:tcPr>
          <w:p w14:paraId="283F7DDB">
            <w:pPr>
              <w:spacing w:line="380" w:lineRule="exact"/>
              <w:jc w:val="center"/>
              <w:rPr>
                <w:rFonts w:ascii="宋体" w:hAnsi="宋体" w:eastAsia="宋体" w:cs="宋体"/>
                <w:bCs/>
                <w:sz w:val="24"/>
                <w:szCs w:val="24"/>
              </w:rPr>
            </w:pPr>
          </w:p>
        </w:tc>
        <w:tc>
          <w:tcPr>
            <w:tcW w:w="1643" w:type="dxa"/>
            <w:vAlign w:val="center"/>
          </w:tcPr>
          <w:p w14:paraId="176FFCDC">
            <w:pPr>
              <w:spacing w:line="380" w:lineRule="exact"/>
              <w:jc w:val="center"/>
              <w:rPr>
                <w:rFonts w:ascii="宋体" w:hAnsi="宋体" w:eastAsia="宋体" w:cs="宋体"/>
                <w:bCs/>
                <w:sz w:val="24"/>
                <w:szCs w:val="24"/>
              </w:rPr>
            </w:pPr>
          </w:p>
        </w:tc>
        <w:tc>
          <w:tcPr>
            <w:tcW w:w="1682" w:type="dxa"/>
            <w:vAlign w:val="center"/>
          </w:tcPr>
          <w:p w14:paraId="2F6D341F">
            <w:pPr>
              <w:spacing w:line="380" w:lineRule="exact"/>
              <w:jc w:val="center"/>
              <w:rPr>
                <w:rFonts w:ascii="宋体" w:hAnsi="宋体" w:eastAsia="宋体" w:cs="宋体"/>
                <w:bCs/>
                <w:sz w:val="24"/>
                <w:szCs w:val="24"/>
              </w:rPr>
            </w:pPr>
          </w:p>
          <w:p w14:paraId="270945F0">
            <w:pPr>
              <w:spacing w:line="380" w:lineRule="exact"/>
              <w:jc w:val="center"/>
              <w:rPr>
                <w:rFonts w:ascii="宋体" w:hAnsi="宋体" w:eastAsia="宋体" w:cs="宋体"/>
                <w:bCs/>
                <w:sz w:val="24"/>
                <w:szCs w:val="24"/>
              </w:rPr>
            </w:pPr>
          </w:p>
          <w:p w14:paraId="24F652C2">
            <w:pPr>
              <w:spacing w:line="380" w:lineRule="exact"/>
              <w:jc w:val="center"/>
              <w:rPr>
                <w:rFonts w:ascii="宋体" w:hAnsi="宋体" w:eastAsia="宋体" w:cs="宋体"/>
                <w:bCs/>
                <w:sz w:val="24"/>
                <w:szCs w:val="24"/>
              </w:rPr>
            </w:pPr>
          </w:p>
        </w:tc>
      </w:tr>
      <w:tr w14:paraId="0C8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BFD8D9D">
            <w:pPr>
              <w:spacing w:line="380" w:lineRule="exact"/>
              <w:jc w:val="center"/>
              <w:rPr>
                <w:rFonts w:ascii="宋体" w:hAnsi="宋体" w:eastAsia="宋体" w:cs="宋体"/>
                <w:bCs/>
                <w:sz w:val="24"/>
                <w:szCs w:val="24"/>
              </w:rPr>
            </w:pPr>
            <w:r>
              <w:rPr>
                <w:rFonts w:hint="eastAsia" w:ascii="宋体" w:hAnsi="宋体" w:eastAsia="宋体" w:cs="宋体"/>
                <w:bCs/>
                <w:sz w:val="24"/>
                <w:szCs w:val="24"/>
              </w:rPr>
              <w:t>7</w:t>
            </w:r>
          </w:p>
        </w:tc>
        <w:tc>
          <w:tcPr>
            <w:tcW w:w="986" w:type="dxa"/>
            <w:vAlign w:val="center"/>
          </w:tcPr>
          <w:p w14:paraId="50FC1C10">
            <w:pPr>
              <w:spacing w:line="380" w:lineRule="exact"/>
              <w:jc w:val="center"/>
              <w:rPr>
                <w:rFonts w:ascii="宋体" w:hAnsi="宋体" w:eastAsia="宋体" w:cs="宋体"/>
                <w:bCs/>
                <w:sz w:val="24"/>
                <w:szCs w:val="24"/>
              </w:rPr>
            </w:pPr>
          </w:p>
        </w:tc>
        <w:tc>
          <w:tcPr>
            <w:tcW w:w="3245" w:type="dxa"/>
            <w:vAlign w:val="center"/>
          </w:tcPr>
          <w:p w14:paraId="6F48B0EB">
            <w:pPr>
              <w:spacing w:line="380" w:lineRule="exact"/>
              <w:jc w:val="center"/>
              <w:rPr>
                <w:rFonts w:ascii="宋体" w:hAnsi="宋体" w:eastAsia="宋体" w:cs="宋体"/>
                <w:bCs/>
                <w:sz w:val="24"/>
                <w:szCs w:val="24"/>
              </w:rPr>
            </w:pPr>
          </w:p>
        </w:tc>
        <w:tc>
          <w:tcPr>
            <w:tcW w:w="1643" w:type="dxa"/>
            <w:vAlign w:val="center"/>
          </w:tcPr>
          <w:p w14:paraId="1DF20FA6">
            <w:pPr>
              <w:spacing w:line="380" w:lineRule="exact"/>
              <w:jc w:val="center"/>
              <w:rPr>
                <w:rFonts w:ascii="宋体" w:hAnsi="宋体" w:eastAsia="宋体" w:cs="宋体"/>
                <w:bCs/>
                <w:sz w:val="24"/>
                <w:szCs w:val="24"/>
              </w:rPr>
            </w:pPr>
          </w:p>
        </w:tc>
        <w:tc>
          <w:tcPr>
            <w:tcW w:w="1682" w:type="dxa"/>
            <w:vAlign w:val="center"/>
          </w:tcPr>
          <w:p w14:paraId="4E83F39D">
            <w:pPr>
              <w:spacing w:line="380" w:lineRule="exact"/>
              <w:jc w:val="center"/>
              <w:rPr>
                <w:rFonts w:ascii="宋体" w:hAnsi="宋体" w:eastAsia="宋体" w:cs="宋体"/>
                <w:bCs/>
                <w:sz w:val="24"/>
                <w:szCs w:val="24"/>
              </w:rPr>
            </w:pPr>
          </w:p>
          <w:p w14:paraId="0F7EB819">
            <w:pPr>
              <w:spacing w:line="380" w:lineRule="exact"/>
              <w:jc w:val="center"/>
              <w:rPr>
                <w:rFonts w:ascii="宋体" w:hAnsi="宋体" w:eastAsia="宋体" w:cs="宋体"/>
                <w:bCs/>
                <w:sz w:val="24"/>
                <w:szCs w:val="24"/>
              </w:rPr>
            </w:pPr>
          </w:p>
          <w:p w14:paraId="5900234A">
            <w:pPr>
              <w:spacing w:line="380" w:lineRule="exact"/>
              <w:jc w:val="center"/>
              <w:rPr>
                <w:rFonts w:ascii="宋体" w:hAnsi="宋体" w:eastAsia="宋体" w:cs="宋体"/>
                <w:bCs/>
                <w:sz w:val="24"/>
                <w:szCs w:val="24"/>
              </w:rPr>
            </w:pPr>
          </w:p>
        </w:tc>
      </w:tr>
      <w:tr w14:paraId="5D33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F4DFF66">
            <w:pPr>
              <w:spacing w:line="380" w:lineRule="exact"/>
              <w:jc w:val="center"/>
              <w:rPr>
                <w:rFonts w:ascii="宋体" w:hAnsi="宋体" w:eastAsia="宋体" w:cs="宋体"/>
                <w:bCs/>
                <w:sz w:val="24"/>
                <w:szCs w:val="24"/>
              </w:rPr>
            </w:pPr>
            <w:r>
              <w:rPr>
                <w:rFonts w:hint="eastAsia" w:ascii="宋体" w:hAnsi="宋体" w:eastAsia="宋体" w:cs="宋体"/>
                <w:bCs/>
                <w:sz w:val="24"/>
                <w:szCs w:val="24"/>
              </w:rPr>
              <w:t>8</w:t>
            </w:r>
          </w:p>
        </w:tc>
        <w:tc>
          <w:tcPr>
            <w:tcW w:w="986" w:type="dxa"/>
            <w:vAlign w:val="center"/>
          </w:tcPr>
          <w:p w14:paraId="351F440E">
            <w:pPr>
              <w:spacing w:line="380" w:lineRule="exact"/>
              <w:jc w:val="center"/>
              <w:rPr>
                <w:rFonts w:ascii="宋体" w:hAnsi="宋体" w:eastAsia="宋体" w:cs="宋体"/>
                <w:bCs/>
                <w:sz w:val="24"/>
                <w:szCs w:val="24"/>
              </w:rPr>
            </w:pPr>
          </w:p>
        </w:tc>
        <w:tc>
          <w:tcPr>
            <w:tcW w:w="3245" w:type="dxa"/>
            <w:vAlign w:val="center"/>
          </w:tcPr>
          <w:p w14:paraId="62934527">
            <w:pPr>
              <w:spacing w:line="380" w:lineRule="exact"/>
              <w:jc w:val="center"/>
              <w:rPr>
                <w:rFonts w:ascii="宋体" w:hAnsi="宋体" w:eastAsia="宋体" w:cs="宋体"/>
                <w:bCs/>
                <w:sz w:val="24"/>
                <w:szCs w:val="24"/>
              </w:rPr>
            </w:pPr>
          </w:p>
        </w:tc>
        <w:tc>
          <w:tcPr>
            <w:tcW w:w="1643" w:type="dxa"/>
            <w:vAlign w:val="center"/>
          </w:tcPr>
          <w:p w14:paraId="5DA4DA28">
            <w:pPr>
              <w:spacing w:line="380" w:lineRule="exact"/>
              <w:jc w:val="center"/>
              <w:rPr>
                <w:rFonts w:ascii="宋体" w:hAnsi="宋体" w:eastAsia="宋体" w:cs="宋体"/>
                <w:bCs/>
                <w:sz w:val="24"/>
                <w:szCs w:val="24"/>
              </w:rPr>
            </w:pPr>
          </w:p>
        </w:tc>
        <w:tc>
          <w:tcPr>
            <w:tcW w:w="1682" w:type="dxa"/>
            <w:vAlign w:val="center"/>
          </w:tcPr>
          <w:p w14:paraId="5CB9828C">
            <w:pPr>
              <w:spacing w:line="380" w:lineRule="exact"/>
              <w:jc w:val="center"/>
              <w:rPr>
                <w:rFonts w:ascii="宋体" w:hAnsi="宋体" w:eastAsia="宋体" w:cs="宋体"/>
                <w:bCs/>
                <w:sz w:val="24"/>
                <w:szCs w:val="24"/>
              </w:rPr>
            </w:pPr>
          </w:p>
          <w:p w14:paraId="0AC786B9">
            <w:pPr>
              <w:spacing w:line="380" w:lineRule="exact"/>
              <w:jc w:val="center"/>
              <w:rPr>
                <w:rFonts w:ascii="宋体" w:hAnsi="宋体" w:eastAsia="宋体" w:cs="宋体"/>
                <w:bCs/>
                <w:sz w:val="24"/>
                <w:szCs w:val="24"/>
              </w:rPr>
            </w:pPr>
          </w:p>
        </w:tc>
      </w:tr>
      <w:tr w14:paraId="6F7A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438165C">
            <w:pPr>
              <w:spacing w:line="380" w:lineRule="exact"/>
              <w:jc w:val="center"/>
              <w:rPr>
                <w:rFonts w:ascii="宋体" w:hAnsi="宋体" w:eastAsia="宋体" w:cs="宋体"/>
                <w:bCs/>
                <w:sz w:val="24"/>
                <w:szCs w:val="24"/>
              </w:rPr>
            </w:pPr>
            <w:r>
              <w:rPr>
                <w:rFonts w:hint="eastAsia" w:ascii="宋体" w:hAnsi="宋体" w:eastAsia="宋体" w:cs="宋体"/>
                <w:bCs/>
                <w:sz w:val="24"/>
                <w:szCs w:val="24"/>
              </w:rPr>
              <w:t>9</w:t>
            </w:r>
          </w:p>
        </w:tc>
        <w:tc>
          <w:tcPr>
            <w:tcW w:w="986" w:type="dxa"/>
            <w:vAlign w:val="center"/>
          </w:tcPr>
          <w:p w14:paraId="3591ABE6">
            <w:pPr>
              <w:spacing w:line="380" w:lineRule="exact"/>
              <w:jc w:val="center"/>
              <w:rPr>
                <w:rFonts w:ascii="宋体" w:hAnsi="宋体" w:eastAsia="宋体" w:cs="宋体"/>
                <w:bCs/>
                <w:sz w:val="24"/>
                <w:szCs w:val="24"/>
              </w:rPr>
            </w:pPr>
          </w:p>
        </w:tc>
        <w:tc>
          <w:tcPr>
            <w:tcW w:w="3245" w:type="dxa"/>
            <w:vAlign w:val="center"/>
          </w:tcPr>
          <w:p w14:paraId="65584B98">
            <w:pPr>
              <w:spacing w:line="380" w:lineRule="exact"/>
              <w:jc w:val="center"/>
              <w:rPr>
                <w:rFonts w:ascii="宋体" w:hAnsi="宋体" w:eastAsia="宋体" w:cs="宋体"/>
                <w:bCs/>
                <w:sz w:val="24"/>
                <w:szCs w:val="24"/>
              </w:rPr>
            </w:pPr>
          </w:p>
        </w:tc>
        <w:tc>
          <w:tcPr>
            <w:tcW w:w="1643" w:type="dxa"/>
            <w:vAlign w:val="center"/>
          </w:tcPr>
          <w:p w14:paraId="01C0DB0C">
            <w:pPr>
              <w:spacing w:line="380" w:lineRule="exact"/>
              <w:jc w:val="center"/>
              <w:rPr>
                <w:rFonts w:ascii="宋体" w:hAnsi="宋体" w:eastAsia="宋体" w:cs="宋体"/>
                <w:bCs/>
                <w:sz w:val="24"/>
                <w:szCs w:val="24"/>
              </w:rPr>
            </w:pPr>
          </w:p>
        </w:tc>
        <w:tc>
          <w:tcPr>
            <w:tcW w:w="1682" w:type="dxa"/>
            <w:vAlign w:val="center"/>
          </w:tcPr>
          <w:p w14:paraId="364A5648">
            <w:pPr>
              <w:spacing w:line="380" w:lineRule="exact"/>
              <w:jc w:val="center"/>
              <w:rPr>
                <w:rFonts w:ascii="宋体" w:hAnsi="宋体" w:eastAsia="宋体" w:cs="宋体"/>
                <w:bCs/>
                <w:sz w:val="24"/>
                <w:szCs w:val="24"/>
              </w:rPr>
            </w:pPr>
          </w:p>
        </w:tc>
      </w:tr>
      <w:tr w14:paraId="7CCF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817A85F">
            <w:pPr>
              <w:spacing w:line="380" w:lineRule="exact"/>
              <w:jc w:val="center"/>
              <w:rPr>
                <w:rFonts w:ascii="宋体" w:hAnsi="宋体" w:eastAsia="宋体" w:cs="宋体"/>
                <w:bCs/>
                <w:sz w:val="24"/>
                <w:szCs w:val="24"/>
              </w:rPr>
            </w:pPr>
            <w:r>
              <w:rPr>
                <w:rFonts w:hint="eastAsia" w:ascii="宋体" w:hAnsi="宋体" w:eastAsia="宋体" w:cs="宋体"/>
                <w:bCs/>
                <w:sz w:val="24"/>
                <w:szCs w:val="24"/>
              </w:rPr>
              <w:t>10</w:t>
            </w:r>
          </w:p>
        </w:tc>
        <w:tc>
          <w:tcPr>
            <w:tcW w:w="986" w:type="dxa"/>
            <w:vAlign w:val="center"/>
          </w:tcPr>
          <w:p w14:paraId="50BA228A">
            <w:pPr>
              <w:spacing w:line="380" w:lineRule="exact"/>
              <w:jc w:val="center"/>
              <w:rPr>
                <w:rFonts w:ascii="宋体" w:hAnsi="宋体" w:eastAsia="宋体" w:cs="宋体"/>
                <w:bCs/>
                <w:sz w:val="24"/>
                <w:szCs w:val="24"/>
              </w:rPr>
            </w:pPr>
          </w:p>
        </w:tc>
        <w:tc>
          <w:tcPr>
            <w:tcW w:w="3245" w:type="dxa"/>
            <w:vAlign w:val="center"/>
          </w:tcPr>
          <w:p w14:paraId="4F16AE0C">
            <w:pPr>
              <w:spacing w:line="380" w:lineRule="exact"/>
              <w:jc w:val="center"/>
              <w:rPr>
                <w:rFonts w:ascii="宋体" w:hAnsi="宋体" w:eastAsia="宋体" w:cs="宋体"/>
                <w:bCs/>
                <w:sz w:val="24"/>
                <w:szCs w:val="24"/>
              </w:rPr>
            </w:pPr>
          </w:p>
        </w:tc>
        <w:tc>
          <w:tcPr>
            <w:tcW w:w="1643" w:type="dxa"/>
            <w:vAlign w:val="center"/>
          </w:tcPr>
          <w:p w14:paraId="34666786">
            <w:pPr>
              <w:spacing w:line="380" w:lineRule="exact"/>
              <w:jc w:val="center"/>
              <w:rPr>
                <w:rFonts w:ascii="宋体" w:hAnsi="宋体" w:eastAsia="宋体" w:cs="宋体"/>
                <w:bCs/>
                <w:sz w:val="24"/>
                <w:szCs w:val="24"/>
              </w:rPr>
            </w:pPr>
          </w:p>
        </w:tc>
        <w:tc>
          <w:tcPr>
            <w:tcW w:w="1682" w:type="dxa"/>
            <w:vAlign w:val="center"/>
          </w:tcPr>
          <w:p w14:paraId="15DEFF76">
            <w:pPr>
              <w:spacing w:line="380" w:lineRule="exact"/>
              <w:jc w:val="center"/>
              <w:rPr>
                <w:rFonts w:ascii="宋体" w:hAnsi="宋体" w:eastAsia="宋体" w:cs="宋体"/>
                <w:bCs/>
                <w:sz w:val="24"/>
                <w:szCs w:val="24"/>
              </w:rPr>
            </w:pPr>
          </w:p>
        </w:tc>
      </w:tr>
      <w:tr w14:paraId="4D17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42512FA">
            <w:pPr>
              <w:spacing w:line="380" w:lineRule="exact"/>
              <w:jc w:val="center"/>
              <w:rPr>
                <w:rFonts w:ascii="宋体" w:hAnsi="宋体" w:eastAsia="宋体" w:cs="宋体"/>
                <w:bCs/>
                <w:sz w:val="24"/>
                <w:szCs w:val="24"/>
              </w:rPr>
            </w:pPr>
            <w:r>
              <w:rPr>
                <w:rFonts w:hint="eastAsia" w:ascii="宋体" w:hAnsi="宋体" w:eastAsia="宋体" w:cs="宋体"/>
                <w:bCs/>
                <w:sz w:val="24"/>
                <w:szCs w:val="24"/>
              </w:rPr>
              <w:t>11</w:t>
            </w:r>
          </w:p>
        </w:tc>
        <w:tc>
          <w:tcPr>
            <w:tcW w:w="986" w:type="dxa"/>
            <w:vAlign w:val="center"/>
          </w:tcPr>
          <w:p w14:paraId="7561CE7D">
            <w:pPr>
              <w:spacing w:line="380" w:lineRule="exact"/>
              <w:jc w:val="center"/>
              <w:rPr>
                <w:rFonts w:ascii="宋体" w:hAnsi="宋体" w:eastAsia="宋体" w:cs="宋体"/>
                <w:bCs/>
                <w:sz w:val="24"/>
                <w:szCs w:val="24"/>
              </w:rPr>
            </w:pPr>
          </w:p>
        </w:tc>
        <w:tc>
          <w:tcPr>
            <w:tcW w:w="3245" w:type="dxa"/>
            <w:vAlign w:val="center"/>
          </w:tcPr>
          <w:p w14:paraId="7A2FA4E3">
            <w:pPr>
              <w:spacing w:line="380" w:lineRule="exact"/>
              <w:jc w:val="center"/>
              <w:rPr>
                <w:rFonts w:ascii="宋体" w:hAnsi="宋体" w:eastAsia="宋体" w:cs="宋体"/>
                <w:bCs/>
                <w:sz w:val="24"/>
                <w:szCs w:val="24"/>
              </w:rPr>
            </w:pPr>
          </w:p>
        </w:tc>
        <w:tc>
          <w:tcPr>
            <w:tcW w:w="1643" w:type="dxa"/>
            <w:vAlign w:val="center"/>
          </w:tcPr>
          <w:p w14:paraId="047D640E">
            <w:pPr>
              <w:spacing w:line="380" w:lineRule="exact"/>
              <w:jc w:val="center"/>
              <w:rPr>
                <w:rFonts w:ascii="宋体" w:hAnsi="宋体" w:eastAsia="宋体" w:cs="宋体"/>
                <w:bCs/>
                <w:sz w:val="24"/>
                <w:szCs w:val="24"/>
              </w:rPr>
            </w:pPr>
          </w:p>
        </w:tc>
        <w:tc>
          <w:tcPr>
            <w:tcW w:w="1682" w:type="dxa"/>
            <w:vAlign w:val="center"/>
          </w:tcPr>
          <w:p w14:paraId="4B7ABD02">
            <w:pPr>
              <w:spacing w:line="380" w:lineRule="exact"/>
              <w:jc w:val="center"/>
              <w:rPr>
                <w:rFonts w:ascii="宋体" w:hAnsi="宋体" w:eastAsia="宋体" w:cs="宋体"/>
                <w:bCs/>
                <w:sz w:val="24"/>
                <w:szCs w:val="24"/>
              </w:rPr>
            </w:pPr>
          </w:p>
        </w:tc>
      </w:tr>
    </w:tbl>
    <w:p w14:paraId="6ADA2A8E">
      <w:pPr>
        <w:widowControl/>
        <w:jc w:val="left"/>
        <w:rPr>
          <w:rFonts w:ascii="宋体" w:hAnsi="宋体" w:eastAsia="宋体" w:cs="宋体"/>
          <w:b/>
          <w:bCs/>
          <w:sz w:val="24"/>
          <w:szCs w:val="24"/>
        </w:rPr>
      </w:pPr>
    </w:p>
    <w:p w14:paraId="251C423B">
      <w:pPr>
        <w:rPr>
          <w:rFonts w:ascii="宋体" w:hAnsi="宋体" w:eastAsia="宋体" w:cs="宋体"/>
          <w:b/>
          <w:bCs/>
          <w:sz w:val="24"/>
          <w:szCs w:val="24"/>
        </w:rPr>
      </w:pPr>
      <w:r>
        <w:rPr>
          <w:rFonts w:hint="eastAsia" w:ascii="宋体" w:hAnsi="宋体" w:eastAsia="宋体" w:cs="宋体"/>
          <w:b/>
          <w:bCs/>
          <w:sz w:val="24"/>
          <w:szCs w:val="24"/>
        </w:rPr>
        <w:br w:type="page"/>
      </w:r>
    </w:p>
    <w:bookmarkEnd w:id="51"/>
    <w:bookmarkEnd w:id="52"/>
    <w:p w14:paraId="5C2F7FAA">
      <w:pPr>
        <w:spacing w:line="360" w:lineRule="auto"/>
        <w:jc w:val="center"/>
        <w:outlineLvl w:val="0"/>
        <w:rPr>
          <w:rFonts w:asciiTheme="minorEastAsia" w:hAnsiTheme="minorEastAsia" w:eastAsiaTheme="minorEastAsia"/>
          <w:b/>
          <w:sz w:val="28"/>
        </w:rPr>
      </w:pPr>
      <w:bookmarkStart w:id="121" w:name="_Toc30824"/>
      <w:r>
        <w:rPr>
          <w:rFonts w:hint="eastAsia" w:asciiTheme="minorEastAsia" w:hAnsiTheme="minorEastAsia" w:eastAsiaTheme="minorEastAsia"/>
          <w:b/>
          <w:sz w:val="28"/>
        </w:rPr>
        <w:t>第四章  评标方法和标准（综合评分法）</w:t>
      </w:r>
      <w:bookmarkEnd w:id="121"/>
    </w:p>
    <w:p w14:paraId="15C5FD29">
      <w:pPr>
        <w:spacing w:line="360" w:lineRule="auto"/>
        <w:ind w:firstLine="437"/>
        <w:outlineLvl w:val="1"/>
        <w:rPr>
          <w:rFonts w:asciiTheme="minorEastAsia" w:hAnsiTheme="minorEastAsia" w:eastAsiaTheme="minorEastAsia"/>
          <w:b/>
          <w:sz w:val="24"/>
        </w:rPr>
      </w:pPr>
      <w:bookmarkStart w:id="122" w:name="_Toc4705"/>
      <w:bookmarkStart w:id="123" w:name="_Toc11823"/>
      <w:r>
        <w:rPr>
          <w:rFonts w:hint="eastAsia" w:asciiTheme="minorEastAsia" w:hAnsiTheme="minorEastAsia" w:eastAsiaTheme="minorEastAsia"/>
          <w:b/>
          <w:sz w:val="24"/>
        </w:rPr>
        <w:t>一、总则</w:t>
      </w:r>
      <w:bookmarkEnd w:id="122"/>
      <w:bookmarkEnd w:id="123"/>
    </w:p>
    <w:p w14:paraId="59455C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37012759">
      <w:pPr>
        <w:spacing w:line="360" w:lineRule="auto"/>
        <w:ind w:firstLine="437"/>
        <w:outlineLvl w:val="1"/>
        <w:rPr>
          <w:rFonts w:asciiTheme="minorEastAsia" w:hAnsiTheme="minorEastAsia" w:eastAsiaTheme="minorEastAsia"/>
          <w:b/>
          <w:sz w:val="24"/>
        </w:rPr>
      </w:pPr>
      <w:bookmarkStart w:id="124" w:name="_Toc32410"/>
      <w:bookmarkStart w:id="125" w:name="_Toc31871"/>
      <w:r>
        <w:rPr>
          <w:rFonts w:hint="eastAsia" w:asciiTheme="minorEastAsia" w:hAnsiTheme="minorEastAsia" w:eastAsiaTheme="minorEastAsia"/>
          <w:b/>
          <w:sz w:val="24"/>
        </w:rPr>
        <w:t>二、评标方法</w:t>
      </w:r>
      <w:bookmarkEnd w:id="124"/>
      <w:bookmarkEnd w:id="125"/>
    </w:p>
    <w:p w14:paraId="050DF852">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1"/>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44"/>
        <w:gridCol w:w="4538"/>
        <w:gridCol w:w="2426"/>
      </w:tblGrid>
      <w:tr w14:paraId="21D9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405986C">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3BB7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4ABCAB2A">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887" w:type="pct"/>
            <w:tcBorders>
              <w:bottom w:val="single" w:color="auto" w:sz="4" w:space="0"/>
            </w:tcBorders>
            <w:vAlign w:val="center"/>
          </w:tcPr>
          <w:p w14:paraId="473DB48D">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449" w:type="pct"/>
            <w:tcBorders>
              <w:bottom w:val="single" w:color="auto" w:sz="4" w:space="0"/>
            </w:tcBorders>
            <w:vAlign w:val="center"/>
          </w:tcPr>
          <w:p w14:paraId="43BFF1EE">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308" w:type="pct"/>
            <w:tcBorders>
              <w:bottom w:val="single" w:color="auto" w:sz="4" w:space="0"/>
            </w:tcBorders>
            <w:vAlign w:val="center"/>
          </w:tcPr>
          <w:p w14:paraId="38FCD185">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175E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55" w:type="pct"/>
            <w:tcBorders>
              <w:bottom w:val="single" w:color="auto" w:sz="4" w:space="0"/>
            </w:tcBorders>
            <w:vAlign w:val="center"/>
          </w:tcPr>
          <w:p w14:paraId="3085CB06">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887" w:type="pct"/>
            <w:tcBorders>
              <w:bottom w:val="single" w:color="auto" w:sz="4" w:space="0"/>
            </w:tcBorders>
            <w:vAlign w:val="center"/>
          </w:tcPr>
          <w:p w14:paraId="3B77E7D9">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449" w:type="pct"/>
            <w:tcBorders>
              <w:bottom w:val="single" w:color="auto" w:sz="4" w:space="0"/>
            </w:tcBorders>
            <w:vAlign w:val="center"/>
          </w:tcPr>
          <w:p w14:paraId="20517CE1">
            <w:pPr>
              <w:spacing w:after="50" w:line="360" w:lineRule="auto"/>
              <w:ind w:right="-10"/>
              <w:jc w:val="left"/>
              <w:rPr>
                <w:rFonts w:ascii="宋体" w:hAnsi="宋体" w:eastAsia="宋体"/>
                <w:sz w:val="24"/>
                <w:szCs w:val="28"/>
              </w:rPr>
            </w:pP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tc>
        <w:tc>
          <w:tcPr>
            <w:tcW w:w="1308" w:type="pct"/>
            <w:vAlign w:val="center"/>
          </w:tcPr>
          <w:p w14:paraId="2B4E9F17">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0729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55" w:type="pct"/>
            <w:tcBorders>
              <w:bottom w:val="single" w:color="auto" w:sz="4" w:space="0"/>
            </w:tcBorders>
            <w:vAlign w:val="center"/>
          </w:tcPr>
          <w:p w14:paraId="0BCC94AC">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887" w:type="pct"/>
            <w:tcBorders>
              <w:bottom w:val="single" w:color="auto" w:sz="4" w:space="0"/>
            </w:tcBorders>
            <w:vAlign w:val="center"/>
          </w:tcPr>
          <w:p w14:paraId="06903EDE">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449" w:type="pct"/>
            <w:tcBorders>
              <w:bottom w:val="single" w:color="auto" w:sz="4" w:space="0"/>
            </w:tcBorders>
            <w:vAlign w:val="center"/>
          </w:tcPr>
          <w:p w14:paraId="1296FA37">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308" w:type="pct"/>
            <w:vAlign w:val="center"/>
          </w:tcPr>
          <w:p w14:paraId="087F2936">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36B5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2AE2CB51">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887" w:type="pct"/>
            <w:tcBorders>
              <w:bottom w:val="single" w:color="auto" w:sz="4" w:space="0"/>
            </w:tcBorders>
            <w:vAlign w:val="center"/>
          </w:tcPr>
          <w:p w14:paraId="486FDBCA">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449" w:type="pct"/>
            <w:tcBorders>
              <w:bottom w:val="single" w:color="auto" w:sz="4" w:space="0"/>
            </w:tcBorders>
            <w:vAlign w:val="center"/>
          </w:tcPr>
          <w:p w14:paraId="0888246F">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308" w:type="pct"/>
            <w:tcBorders>
              <w:bottom w:val="single" w:color="auto" w:sz="4" w:space="0"/>
            </w:tcBorders>
            <w:vAlign w:val="center"/>
          </w:tcPr>
          <w:p w14:paraId="1761092C">
            <w:pPr>
              <w:spacing w:line="360" w:lineRule="auto"/>
              <w:jc w:val="left"/>
            </w:pPr>
            <w:r>
              <w:rPr>
                <w:rFonts w:hint="eastAsia" w:ascii="宋体" w:hAnsi="宋体" w:eastAsia="宋体" w:cs="宋体"/>
                <w:sz w:val="24"/>
                <w:szCs w:val="24"/>
              </w:rPr>
              <w:t>投标人提供，并且由采购人或采购代理机构查询。</w:t>
            </w:r>
          </w:p>
        </w:tc>
      </w:tr>
      <w:tr w14:paraId="3EF0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55" w:type="pct"/>
            <w:tcBorders>
              <w:bottom w:val="single" w:color="auto" w:sz="4" w:space="0"/>
            </w:tcBorders>
            <w:vAlign w:val="center"/>
          </w:tcPr>
          <w:p w14:paraId="5D2A3A97">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887" w:type="pct"/>
            <w:tcBorders>
              <w:bottom w:val="single" w:color="auto" w:sz="4" w:space="0"/>
            </w:tcBorders>
            <w:vAlign w:val="center"/>
          </w:tcPr>
          <w:p w14:paraId="5B0E72DE">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449" w:type="pct"/>
            <w:tcBorders>
              <w:bottom w:val="single" w:color="auto" w:sz="4" w:space="0"/>
            </w:tcBorders>
            <w:vAlign w:val="center"/>
          </w:tcPr>
          <w:p w14:paraId="40C1B8E7">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如有，见第一章《投标邀请》</w:t>
            </w:r>
          </w:p>
        </w:tc>
        <w:tc>
          <w:tcPr>
            <w:tcW w:w="1308" w:type="pct"/>
            <w:tcBorders>
              <w:bottom w:val="single" w:color="auto" w:sz="4" w:space="0"/>
            </w:tcBorders>
            <w:vAlign w:val="center"/>
          </w:tcPr>
          <w:p w14:paraId="6E77357A">
            <w:pPr>
              <w:spacing w:after="50" w:line="360" w:lineRule="auto"/>
              <w:ind w:right="-10"/>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bl>
    <w:p w14:paraId="7D6C5A43">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投标人必须通过资格审查表中的全部评标指标。</w:t>
      </w:r>
    </w:p>
    <w:p w14:paraId="35ED8085">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717964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1"/>
        <w:tblW w:w="55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109"/>
        <w:gridCol w:w="3116"/>
        <w:gridCol w:w="3403"/>
      </w:tblGrid>
      <w:tr w14:paraId="5C6A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520A64F">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5442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6" w:type="pct"/>
            <w:tcBorders>
              <w:bottom w:val="single" w:color="auto" w:sz="4" w:space="0"/>
            </w:tcBorders>
            <w:vAlign w:val="center"/>
          </w:tcPr>
          <w:p w14:paraId="04F3288B">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123" w:type="pct"/>
            <w:tcBorders>
              <w:bottom w:val="single" w:color="auto" w:sz="4" w:space="0"/>
            </w:tcBorders>
            <w:vAlign w:val="center"/>
          </w:tcPr>
          <w:p w14:paraId="415EBF48">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659" w:type="pct"/>
            <w:tcBorders>
              <w:bottom w:val="single" w:color="auto" w:sz="4" w:space="0"/>
            </w:tcBorders>
            <w:vAlign w:val="center"/>
          </w:tcPr>
          <w:p w14:paraId="3DA5A95D">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810" w:type="pct"/>
            <w:tcBorders>
              <w:bottom w:val="single" w:color="auto" w:sz="4" w:space="0"/>
            </w:tcBorders>
            <w:vAlign w:val="center"/>
          </w:tcPr>
          <w:p w14:paraId="631FFF39">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4480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478F406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123" w:type="pct"/>
            <w:vAlign w:val="center"/>
          </w:tcPr>
          <w:p w14:paraId="1101BB0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659" w:type="pct"/>
            <w:vAlign w:val="center"/>
          </w:tcPr>
          <w:p w14:paraId="43253BD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3D44C2DD">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5005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1E85228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3" w:type="pct"/>
            <w:vAlign w:val="center"/>
          </w:tcPr>
          <w:p w14:paraId="3DD3382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659" w:type="pct"/>
            <w:vAlign w:val="center"/>
          </w:tcPr>
          <w:p w14:paraId="4A12B7D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2AB4ED1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0B97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2F51D72B">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123" w:type="pct"/>
            <w:vAlign w:val="center"/>
          </w:tcPr>
          <w:p w14:paraId="28DBE7B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659" w:type="pct"/>
            <w:vAlign w:val="center"/>
          </w:tcPr>
          <w:p w14:paraId="5580D13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4D6A1D9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2C67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42738E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3" w:type="pct"/>
            <w:vAlign w:val="center"/>
          </w:tcPr>
          <w:p w14:paraId="2EF21F9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659" w:type="pct"/>
            <w:vAlign w:val="center"/>
          </w:tcPr>
          <w:p w14:paraId="060DFFB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810" w:type="pct"/>
            <w:vAlign w:val="center"/>
          </w:tcPr>
          <w:p w14:paraId="6729742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7A5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1800ACC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123" w:type="pct"/>
            <w:vAlign w:val="center"/>
          </w:tcPr>
          <w:p w14:paraId="63796B0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659" w:type="pct"/>
            <w:vAlign w:val="center"/>
          </w:tcPr>
          <w:p w14:paraId="13584B4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810" w:type="pct"/>
            <w:vAlign w:val="center"/>
          </w:tcPr>
          <w:p w14:paraId="5457205D">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4AE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1EDB3E6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123" w:type="pct"/>
            <w:vAlign w:val="center"/>
          </w:tcPr>
          <w:p w14:paraId="574CE2E2">
            <w:pPr>
              <w:spacing w:line="360" w:lineRule="auto"/>
              <w:jc w:val="center"/>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659" w:type="pct"/>
            <w:vAlign w:val="center"/>
          </w:tcPr>
          <w:p w14:paraId="73D9D6B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w:t>
            </w:r>
            <w:r>
              <w:rPr>
                <w:rFonts w:hint="eastAsia" w:asciiTheme="minorEastAsia" w:hAnsiTheme="minorEastAsia" w:eastAsiaTheme="minorEastAsia"/>
                <w:sz w:val="24"/>
                <w:szCs w:val="28"/>
                <w:lang w:val="en-US" w:eastAsia="zh-CN"/>
              </w:rPr>
              <w:t>服务方案</w:t>
            </w:r>
            <w:r>
              <w:rPr>
                <w:rFonts w:hint="eastAsia" w:asciiTheme="minorEastAsia" w:hAnsiTheme="minorEastAsia" w:eastAsiaTheme="minorEastAsia"/>
                <w:sz w:val="24"/>
                <w:szCs w:val="28"/>
              </w:rPr>
              <w:t>等实质性要求</w:t>
            </w:r>
          </w:p>
        </w:tc>
        <w:tc>
          <w:tcPr>
            <w:tcW w:w="1810" w:type="pct"/>
            <w:vAlign w:val="center"/>
          </w:tcPr>
          <w:p w14:paraId="06BD0F4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5AB1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2610174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123" w:type="pct"/>
            <w:vAlign w:val="center"/>
          </w:tcPr>
          <w:p w14:paraId="252BD56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659" w:type="pct"/>
            <w:vAlign w:val="center"/>
          </w:tcPr>
          <w:p w14:paraId="61DA13D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810" w:type="pct"/>
            <w:vAlign w:val="center"/>
          </w:tcPr>
          <w:p w14:paraId="317494BB">
            <w:pPr>
              <w:adjustRightInd w:val="0"/>
              <w:snapToGrid w:val="0"/>
              <w:spacing w:line="360" w:lineRule="auto"/>
              <w:ind w:right="-10"/>
              <w:jc w:val="center"/>
              <w:rPr>
                <w:rFonts w:asciiTheme="minorEastAsia" w:hAnsiTheme="minorEastAsia" w:eastAsiaTheme="minorEastAsia"/>
                <w:sz w:val="24"/>
              </w:rPr>
            </w:pPr>
          </w:p>
        </w:tc>
      </w:tr>
    </w:tbl>
    <w:p w14:paraId="49EA51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投标人必须通过符合性审查表中的全部评标指标。</w:t>
      </w:r>
    </w:p>
    <w:p w14:paraId="32E8D0C8">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2C5B847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203B8D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90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p w14:paraId="0BA614A0">
      <w:pPr>
        <w:pStyle w:val="2"/>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2"/>
        <w:gridCol w:w="5485"/>
        <w:gridCol w:w="934"/>
      </w:tblGrid>
      <w:tr w14:paraId="2F90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14:paraId="47D71D71">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84" w:type="pct"/>
            <w:tcBorders>
              <w:top w:val="single" w:color="auto" w:sz="4" w:space="0"/>
              <w:left w:val="single" w:color="auto" w:sz="4" w:space="0"/>
              <w:bottom w:val="single" w:color="auto" w:sz="4" w:space="0"/>
              <w:right w:val="single" w:color="auto" w:sz="4" w:space="0"/>
            </w:tcBorders>
            <w:vAlign w:val="center"/>
          </w:tcPr>
          <w:p w14:paraId="740DBF03">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3227" w:type="pct"/>
            <w:tcBorders>
              <w:top w:val="single" w:color="auto" w:sz="4" w:space="0"/>
              <w:left w:val="single" w:color="auto" w:sz="4" w:space="0"/>
              <w:bottom w:val="single" w:color="auto" w:sz="4" w:space="0"/>
              <w:right w:val="single" w:color="auto" w:sz="4" w:space="0"/>
            </w:tcBorders>
            <w:vAlign w:val="center"/>
          </w:tcPr>
          <w:p w14:paraId="0EB70077">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550" w:type="pct"/>
            <w:tcBorders>
              <w:top w:val="single" w:color="auto" w:sz="4" w:space="0"/>
              <w:left w:val="single" w:color="auto" w:sz="4" w:space="0"/>
              <w:bottom w:val="single" w:color="auto" w:sz="4" w:space="0"/>
              <w:right w:val="single" w:color="auto" w:sz="4" w:space="0"/>
            </w:tcBorders>
            <w:vAlign w:val="center"/>
          </w:tcPr>
          <w:p w14:paraId="35D990D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4FDB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op w:val="single" w:color="auto" w:sz="4" w:space="0"/>
              <w:left w:val="single" w:color="auto" w:sz="4" w:space="0"/>
              <w:right w:val="single" w:color="auto" w:sz="4" w:space="0"/>
            </w:tcBorders>
            <w:vAlign w:val="center"/>
          </w:tcPr>
          <w:p w14:paraId="7F83B812">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2D8A48BC">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（90</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rPr>
              <w:t>分）</w:t>
            </w:r>
          </w:p>
        </w:tc>
        <w:tc>
          <w:tcPr>
            <w:tcW w:w="784" w:type="pct"/>
            <w:tcBorders>
              <w:top w:val="single" w:color="auto" w:sz="4" w:space="0"/>
              <w:left w:val="single" w:color="auto" w:sz="4" w:space="0"/>
              <w:bottom w:val="single" w:color="auto" w:sz="4" w:space="0"/>
              <w:right w:val="single" w:color="auto" w:sz="4" w:space="0"/>
            </w:tcBorders>
            <w:vAlign w:val="center"/>
          </w:tcPr>
          <w:p w14:paraId="54A8622D">
            <w:pPr>
              <w:spacing w:line="360" w:lineRule="auto"/>
              <w:jc w:val="center"/>
              <w:rPr>
                <w:rFonts w:asciiTheme="minorEastAsia" w:hAnsiTheme="minorEastAsia" w:eastAsiaTheme="minorEastAsia"/>
                <w:bCs/>
                <w:sz w:val="24"/>
              </w:rPr>
            </w:pPr>
            <w:r>
              <w:rPr>
                <w:rFonts w:hint="eastAsia" w:ascii="宋体" w:hAnsi="宋体" w:eastAsia="宋体" w:cs="宋体"/>
                <w:b/>
                <w:bCs/>
                <w:kern w:val="0"/>
                <w:sz w:val="24"/>
                <w:szCs w:val="24"/>
              </w:rPr>
              <w:t>（一）投标人业绩</w:t>
            </w:r>
          </w:p>
        </w:tc>
        <w:tc>
          <w:tcPr>
            <w:tcW w:w="3227" w:type="pct"/>
            <w:tcBorders>
              <w:top w:val="single" w:color="auto" w:sz="4" w:space="0"/>
              <w:left w:val="single" w:color="auto" w:sz="4" w:space="0"/>
              <w:bottom w:val="single" w:color="auto" w:sz="4" w:space="0"/>
              <w:right w:val="single" w:color="auto" w:sz="4" w:space="0"/>
            </w:tcBorders>
            <w:vAlign w:val="center"/>
          </w:tcPr>
          <w:p w14:paraId="2327BEFF">
            <w:pPr>
              <w:jc w:val="left"/>
              <w:rPr>
                <w:rFonts w:ascii="宋体" w:hAnsi="宋体" w:eastAsia="宋体" w:cs="宋体"/>
                <w:bCs/>
                <w:sz w:val="24"/>
                <w:szCs w:val="24"/>
              </w:rPr>
            </w:pPr>
            <w:r>
              <w:rPr>
                <w:rFonts w:hint="eastAsia" w:ascii="宋体" w:hAnsi="宋体" w:eastAsia="宋体" w:cs="宋体"/>
                <w:bCs/>
                <w:sz w:val="24"/>
                <w:szCs w:val="24"/>
              </w:rPr>
              <w:t>投标人2022年1月1日以来（以合同签订时间为准），每有1项水利工程施工或水利设施养护业绩得5分，最多得15分。</w:t>
            </w:r>
          </w:p>
          <w:p w14:paraId="1489C3A1">
            <w:pPr>
              <w:jc w:val="left"/>
              <w:rPr>
                <w:rFonts w:asciiTheme="minorEastAsia" w:hAnsiTheme="minorEastAsia" w:eastAsiaTheme="minorEastAsia"/>
                <w:bCs/>
                <w:sz w:val="24"/>
              </w:rPr>
            </w:pPr>
            <w:r>
              <w:rPr>
                <w:rFonts w:hint="eastAsia" w:ascii="宋体" w:hAnsi="宋体" w:eastAsia="宋体" w:cs="宋体"/>
                <w:b/>
                <w:sz w:val="24"/>
                <w:szCs w:val="24"/>
              </w:rPr>
              <w:t>注：投标文件中须提供合同扫描件，如合同无法体现签订时间、业绩内容等评审要素的，须另附合同甲方加盖公章的证明材料扫描件，否则本项不得分。</w:t>
            </w:r>
          </w:p>
        </w:tc>
        <w:tc>
          <w:tcPr>
            <w:tcW w:w="550" w:type="pct"/>
            <w:tcBorders>
              <w:top w:val="single" w:color="auto" w:sz="4" w:space="0"/>
              <w:left w:val="single" w:color="auto" w:sz="4" w:space="0"/>
              <w:bottom w:val="single" w:color="auto" w:sz="4" w:space="0"/>
              <w:right w:val="single" w:color="auto" w:sz="4" w:space="0"/>
            </w:tcBorders>
            <w:vAlign w:val="center"/>
          </w:tcPr>
          <w:p w14:paraId="1F063815">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6201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9C5B880">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746482F1">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（二）项目负责人能力</w:t>
            </w:r>
          </w:p>
        </w:tc>
        <w:tc>
          <w:tcPr>
            <w:tcW w:w="3227" w:type="pct"/>
            <w:tcBorders>
              <w:top w:val="single" w:color="auto" w:sz="4" w:space="0"/>
              <w:left w:val="single" w:color="auto" w:sz="4" w:space="0"/>
              <w:bottom w:val="single" w:color="auto" w:sz="4" w:space="0"/>
              <w:right w:val="single" w:color="auto" w:sz="4" w:space="0"/>
            </w:tcBorders>
            <w:vAlign w:val="center"/>
          </w:tcPr>
          <w:p w14:paraId="464660F5">
            <w:pPr>
              <w:jc w:val="left"/>
              <w:rPr>
                <w:rFonts w:ascii="宋体" w:hAnsi="宋体" w:eastAsia="宋体" w:cs="宋体"/>
                <w:bCs/>
                <w:sz w:val="24"/>
                <w:szCs w:val="24"/>
              </w:rPr>
            </w:pPr>
            <w:r>
              <w:rPr>
                <w:rFonts w:hint="eastAsia" w:ascii="宋体" w:hAnsi="宋体" w:eastAsia="宋体" w:cs="宋体"/>
                <w:bCs/>
                <w:sz w:val="24"/>
                <w:szCs w:val="24"/>
              </w:rPr>
              <w:t>（1）投标人拟任项目负责人每有1项水利工程施工或水利设施养护项目负责人业绩得5分，最多得10分。</w:t>
            </w:r>
          </w:p>
          <w:p w14:paraId="4E6A85EE">
            <w:pPr>
              <w:pStyle w:val="10"/>
              <w:rPr>
                <w:rFonts w:asciiTheme="minorEastAsia" w:hAnsiTheme="minorEastAsia"/>
                <w:sz w:val="24"/>
              </w:rPr>
            </w:pPr>
            <w:r>
              <w:rPr>
                <w:rStyle w:val="59"/>
                <w:rFonts w:hint="eastAsia" w:hAnsi="宋体" w:eastAsia="宋体" w:cs="宋体"/>
                <w:b/>
                <w:bCs/>
                <w:sz w:val="24"/>
                <w:szCs w:val="24"/>
              </w:rPr>
              <w:t>注：</w:t>
            </w:r>
            <w:r>
              <w:rPr>
                <w:rFonts w:hint="eastAsia" w:hAnsi="宋体" w:eastAsia="宋体" w:cs="宋体"/>
                <w:b/>
                <w:sz w:val="24"/>
                <w:szCs w:val="24"/>
              </w:rPr>
              <w:t>投标文件中须提供合同扫描件，如合同无法体现签订时间、业绩内容、项目负责人姓名等评审要素的，须另附合同甲方加盖公章的证明材料扫描件，否则本项不得分。</w:t>
            </w:r>
          </w:p>
        </w:tc>
        <w:tc>
          <w:tcPr>
            <w:tcW w:w="550" w:type="pct"/>
            <w:vMerge w:val="restart"/>
            <w:tcBorders>
              <w:top w:val="single" w:color="auto" w:sz="4" w:space="0"/>
              <w:left w:val="single" w:color="auto" w:sz="4" w:space="0"/>
              <w:right w:val="single" w:color="auto" w:sz="4" w:space="0"/>
            </w:tcBorders>
            <w:vAlign w:val="center"/>
          </w:tcPr>
          <w:p w14:paraId="5DFEF040">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09F9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2E29868">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right w:val="single" w:color="auto" w:sz="4" w:space="0"/>
            </w:tcBorders>
            <w:vAlign w:val="center"/>
          </w:tcPr>
          <w:p w14:paraId="0E2812B4">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58625A6C">
            <w:pPr>
              <w:pStyle w:val="10"/>
              <w:numPr>
                <w:ilvl w:val="0"/>
                <w:numId w:val="4"/>
              </w:numPr>
              <w:rPr>
                <w:rFonts w:hAnsi="宋体" w:eastAsia="宋体" w:cs="宋体"/>
                <w:bCs/>
                <w:sz w:val="24"/>
                <w:szCs w:val="24"/>
              </w:rPr>
            </w:pPr>
            <w:r>
              <w:rPr>
                <w:rFonts w:hint="eastAsia" w:hAnsi="宋体" w:eastAsia="宋体" w:cs="宋体"/>
                <w:bCs/>
                <w:sz w:val="24"/>
                <w:szCs w:val="24"/>
              </w:rPr>
              <w:t>项目负责人具有安全相关人员证书的得3分。</w:t>
            </w:r>
          </w:p>
          <w:p w14:paraId="4A2D0311">
            <w:pPr>
              <w:pStyle w:val="10"/>
              <w:rPr>
                <w:rStyle w:val="59"/>
                <w:rFonts w:hAnsi="宋体" w:eastAsia="宋体" w:cs="宋体"/>
                <w:b/>
                <w:bCs/>
                <w:sz w:val="24"/>
                <w:szCs w:val="24"/>
              </w:rPr>
            </w:pPr>
            <w:r>
              <w:rPr>
                <w:rFonts w:hint="eastAsia" w:hAnsi="宋体" w:eastAsia="宋体" w:cs="宋体"/>
                <w:bCs/>
                <w:sz w:val="24"/>
                <w:szCs w:val="24"/>
              </w:rPr>
              <w:t>注：</w:t>
            </w:r>
            <w:r>
              <w:rPr>
                <w:rFonts w:hint="eastAsia" w:hAnsi="宋体" w:eastAsia="宋体" w:cs="宋体"/>
                <w:b/>
                <w:sz w:val="24"/>
                <w:szCs w:val="24"/>
              </w:rPr>
              <w:t>投标文件</w:t>
            </w:r>
            <w:r>
              <w:rPr>
                <w:rStyle w:val="59"/>
                <w:rFonts w:hint="eastAsia" w:hAnsi="宋体" w:eastAsia="宋体" w:cs="宋体"/>
                <w:b/>
                <w:bCs/>
                <w:sz w:val="24"/>
                <w:szCs w:val="24"/>
              </w:rPr>
              <w:t>中须提供相关证书扫描件；</w:t>
            </w:r>
          </w:p>
          <w:p w14:paraId="2266E446">
            <w:pPr>
              <w:pStyle w:val="10"/>
              <w:rPr>
                <w:rFonts w:asciiTheme="minorEastAsia" w:hAnsiTheme="minorEastAsia"/>
                <w:sz w:val="24"/>
              </w:rPr>
            </w:pPr>
            <w:r>
              <w:rPr>
                <w:rStyle w:val="59"/>
                <w:rFonts w:hint="eastAsia" w:hAnsi="宋体" w:eastAsia="宋体" w:cs="宋体"/>
                <w:b/>
                <w:bCs/>
                <w:sz w:val="24"/>
                <w:szCs w:val="24"/>
              </w:rPr>
              <w:t>（安全相关人员证书包括但不限于以下：安全员、安全生产考核合格证、注册安全工程师等相关行政主管部门颁发的证书或技术职称,各协会及山寨社团颁发的证书不予认可。）</w:t>
            </w:r>
          </w:p>
        </w:tc>
        <w:tc>
          <w:tcPr>
            <w:tcW w:w="550" w:type="pct"/>
            <w:vMerge w:val="continue"/>
            <w:tcBorders>
              <w:left w:val="single" w:color="auto" w:sz="4" w:space="0"/>
              <w:right w:val="single" w:color="auto" w:sz="4" w:space="0"/>
            </w:tcBorders>
            <w:vAlign w:val="center"/>
          </w:tcPr>
          <w:p w14:paraId="53D2CE38">
            <w:pPr>
              <w:spacing w:line="360" w:lineRule="auto"/>
              <w:jc w:val="center"/>
              <w:rPr>
                <w:rFonts w:asciiTheme="minorEastAsia" w:hAnsiTheme="minorEastAsia" w:eastAsiaTheme="minorEastAsia"/>
                <w:b/>
                <w:bCs/>
                <w:sz w:val="24"/>
              </w:rPr>
            </w:pPr>
          </w:p>
        </w:tc>
      </w:tr>
      <w:tr w14:paraId="5CC6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63A161F">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bottom w:val="single" w:color="auto" w:sz="4" w:space="0"/>
              <w:right w:val="single" w:color="auto" w:sz="4" w:space="0"/>
            </w:tcBorders>
            <w:vAlign w:val="center"/>
          </w:tcPr>
          <w:p w14:paraId="181E05DD">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48E524EE">
            <w:pPr>
              <w:pStyle w:val="10"/>
              <w:numPr>
                <w:ilvl w:val="0"/>
                <w:numId w:val="4"/>
              </w:numPr>
              <w:rPr>
                <w:rFonts w:hAnsi="宋体" w:eastAsia="宋体" w:cs="宋体"/>
                <w:bCs/>
                <w:sz w:val="24"/>
                <w:szCs w:val="24"/>
              </w:rPr>
            </w:pPr>
            <w:r>
              <w:rPr>
                <w:rFonts w:hint="eastAsia" w:hAnsi="宋体" w:eastAsia="宋体" w:cs="宋体"/>
                <w:bCs/>
                <w:sz w:val="24"/>
                <w:szCs w:val="24"/>
              </w:rPr>
              <w:t>项目负责人具有水利或园林或建筑或市政相关专业中级及以上技术职称证书的得2分；具有上述专业初级技术职称证书的得1分，最多得2分。</w:t>
            </w:r>
          </w:p>
          <w:p w14:paraId="017647E9">
            <w:pPr>
              <w:pStyle w:val="10"/>
              <w:rPr>
                <w:rFonts w:asciiTheme="minorEastAsia" w:hAnsiTheme="minorEastAsia"/>
                <w:sz w:val="24"/>
              </w:rPr>
            </w:pPr>
            <w:r>
              <w:rPr>
                <w:rFonts w:hint="eastAsia" w:hAnsi="宋体" w:eastAsia="宋体" w:cs="宋体"/>
                <w:b/>
                <w:sz w:val="24"/>
                <w:szCs w:val="24"/>
              </w:rPr>
              <w:t>注：①投标文件</w:t>
            </w:r>
            <w:r>
              <w:rPr>
                <w:rStyle w:val="59"/>
                <w:rFonts w:hint="eastAsia" w:hAnsi="宋体" w:eastAsia="宋体" w:cs="宋体"/>
                <w:b/>
                <w:bCs/>
                <w:sz w:val="24"/>
                <w:szCs w:val="24"/>
              </w:rPr>
              <w:t>中须提供相关证书扫描件；②项目负责人职称证书得分按照最高计算，一个人只计分一次。</w:t>
            </w:r>
          </w:p>
        </w:tc>
        <w:tc>
          <w:tcPr>
            <w:tcW w:w="550" w:type="pct"/>
            <w:vMerge w:val="continue"/>
            <w:tcBorders>
              <w:left w:val="single" w:color="auto" w:sz="4" w:space="0"/>
              <w:bottom w:val="single" w:color="auto" w:sz="4" w:space="0"/>
              <w:right w:val="single" w:color="auto" w:sz="4" w:space="0"/>
            </w:tcBorders>
            <w:vAlign w:val="center"/>
          </w:tcPr>
          <w:p w14:paraId="29487D28">
            <w:pPr>
              <w:spacing w:line="360" w:lineRule="auto"/>
              <w:jc w:val="center"/>
              <w:rPr>
                <w:rFonts w:asciiTheme="minorEastAsia" w:hAnsiTheme="minorEastAsia" w:eastAsiaTheme="minorEastAsia"/>
                <w:b/>
                <w:bCs/>
                <w:sz w:val="24"/>
              </w:rPr>
            </w:pPr>
          </w:p>
        </w:tc>
      </w:tr>
      <w:tr w14:paraId="33AA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E71D126">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5716A7EE">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（三）</w:t>
            </w:r>
            <w:r>
              <w:rPr>
                <w:rFonts w:hint="eastAsia" w:ascii="宋体" w:hAnsi="宋体" w:eastAsia="宋体" w:cs="宋体"/>
                <w:sz w:val="24"/>
                <w:szCs w:val="24"/>
              </w:rPr>
              <w:t>投标人</w:t>
            </w:r>
            <w:r>
              <w:rPr>
                <w:rFonts w:hint="eastAsia" w:ascii="宋体" w:hAnsi="宋体" w:eastAsia="宋体" w:cs="宋体"/>
                <w:b/>
                <w:bCs/>
                <w:kern w:val="0"/>
                <w:sz w:val="24"/>
                <w:szCs w:val="24"/>
              </w:rPr>
              <w:t>认证</w:t>
            </w:r>
          </w:p>
        </w:tc>
        <w:tc>
          <w:tcPr>
            <w:tcW w:w="3227" w:type="pct"/>
            <w:tcBorders>
              <w:top w:val="single" w:color="auto" w:sz="4" w:space="0"/>
              <w:left w:val="single" w:color="auto" w:sz="4" w:space="0"/>
              <w:bottom w:val="single" w:color="auto" w:sz="4" w:space="0"/>
              <w:right w:val="single" w:color="auto" w:sz="4" w:space="0"/>
            </w:tcBorders>
            <w:vAlign w:val="center"/>
          </w:tcPr>
          <w:p w14:paraId="6416946F">
            <w:pPr>
              <w:jc w:val="left"/>
              <w:rPr>
                <w:rFonts w:ascii="宋体" w:hAnsi="宋体" w:eastAsia="宋体" w:cs="宋体"/>
                <w:bCs/>
                <w:sz w:val="24"/>
                <w:szCs w:val="24"/>
              </w:rPr>
            </w:pPr>
            <w:r>
              <w:rPr>
                <w:rFonts w:hint="eastAsia" w:ascii="宋体" w:hAnsi="宋体" w:eastAsia="宋体" w:cs="宋体"/>
                <w:bCs/>
                <w:sz w:val="24"/>
                <w:szCs w:val="24"/>
              </w:rPr>
              <w:t>投标人具有经中国国家认证认可监督管理委员会认证机构颁发的有效的下列认证的：</w:t>
            </w:r>
          </w:p>
          <w:p w14:paraId="001E87FD">
            <w:pPr>
              <w:jc w:val="left"/>
              <w:rPr>
                <w:rFonts w:ascii="宋体" w:hAnsi="宋体" w:eastAsia="宋体" w:cs="宋体"/>
                <w:bCs/>
                <w:sz w:val="24"/>
                <w:szCs w:val="24"/>
              </w:rPr>
            </w:pPr>
            <w:r>
              <w:rPr>
                <w:rFonts w:hint="eastAsia" w:ascii="宋体" w:hAnsi="宋体" w:eastAsia="宋体" w:cs="宋体"/>
                <w:bCs/>
                <w:sz w:val="24"/>
                <w:szCs w:val="24"/>
              </w:rPr>
              <w:t>(1）质量管理体系认证；</w:t>
            </w:r>
          </w:p>
          <w:p w14:paraId="647581B3">
            <w:pPr>
              <w:jc w:val="left"/>
              <w:rPr>
                <w:rFonts w:ascii="宋体" w:hAnsi="宋体" w:eastAsia="宋体" w:cs="宋体"/>
                <w:bCs/>
                <w:sz w:val="24"/>
                <w:szCs w:val="24"/>
              </w:rPr>
            </w:pPr>
            <w:r>
              <w:rPr>
                <w:rFonts w:hint="eastAsia" w:ascii="宋体" w:hAnsi="宋体" w:eastAsia="宋体" w:cs="宋体"/>
                <w:bCs/>
                <w:sz w:val="24"/>
                <w:szCs w:val="24"/>
              </w:rPr>
              <w:t>(2）环境管理体系认证；</w:t>
            </w:r>
          </w:p>
          <w:p w14:paraId="084BD382">
            <w:pPr>
              <w:jc w:val="left"/>
              <w:rPr>
                <w:rFonts w:ascii="宋体" w:hAnsi="宋体" w:eastAsia="宋体" w:cs="宋体"/>
                <w:bCs/>
                <w:sz w:val="24"/>
                <w:szCs w:val="24"/>
              </w:rPr>
            </w:pPr>
            <w:r>
              <w:rPr>
                <w:rFonts w:hint="eastAsia" w:ascii="宋体" w:hAnsi="宋体" w:eastAsia="宋体" w:cs="宋体"/>
                <w:bCs/>
                <w:sz w:val="24"/>
                <w:szCs w:val="24"/>
              </w:rPr>
              <w:t>(3）职业健康安全管理体系认证；</w:t>
            </w:r>
          </w:p>
          <w:p w14:paraId="2BB55A6E">
            <w:pPr>
              <w:jc w:val="left"/>
              <w:rPr>
                <w:rFonts w:ascii="宋体" w:hAnsi="宋体" w:eastAsia="宋体" w:cs="宋体"/>
                <w:bCs/>
                <w:sz w:val="24"/>
                <w:szCs w:val="24"/>
              </w:rPr>
            </w:pPr>
            <w:r>
              <w:rPr>
                <w:rFonts w:hint="eastAsia" w:ascii="宋体" w:hAnsi="宋体" w:eastAsia="宋体" w:cs="宋体"/>
                <w:bCs/>
                <w:sz w:val="24"/>
                <w:szCs w:val="24"/>
              </w:rPr>
              <w:t>每提供1个得2分，满分6分。</w:t>
            </w:r>
          </w:p>
          <w:p w14:paraId="03390D92">
            <w:pPr>
              <w:jc w:val="left"/>
              <w:rPr>
                <w:rFonts w:asciiTheme="minorEastAsia" w:hAnsiTheme="minorEastAsia" w:eastAsiaTheme="minorEastAsia"/>
                <w:sz w:val="24"/>
              </w:rPr>
            </w:pPr>
            <w:r>
              <w:rPr>
                <w:rFonts w:hint="eastAsia" w:ascii="宋体" w:hAnsi="宋体" w:eastAsia="宋体" w:cs="宋体"/>
                <w:b/>
                <w:sz w:val="24"/>
                <w:szCs w:val="24"/>
              </w:rPr>
              <w:t>注：投标文件中须提供以上认证证书的扫描件及中国国家认证认可监督管理委员会网站查询截图，否则不得分。</w:t>
            </w:r>
          </w:p>
        </w:tc>
        <w:tc>
          <w:tcPr>
            <w:tcW w:w="550" w:type="pct"/>
            <w:tcBorders>
              <w:top w:val="single" w:color="auto" w:sz="4" w:space="0"/>
              <w:left w:val="single" w:color="auto" w:sz="4" w:space="0"/>
              <w:bottom w:val="single" w:color="auto" w:sz="4" w:space="0"/>
              <w:right w:val="single" w:color="auto" w:sz="4" w:space="0"/>
            </w:tcBorders>
            <w:vAlign w:val="center"/>
          </w:tcPr>
          <w:p w14:paraId="321B86C2">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0-6分</w:t>
            </w:r>
          </w:p>
        </w:tc>
      </w:tr>
      <w:tr w14:paraId="24EF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93473AD">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993886A">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（四）养护机械人员配置</w:t>
            </w:r>
          </w:p>
        </w:tc>
        <w:tc>
          <w:tcPr>
            <w:tcW w:w="3227" w:type="pct"/>
            <w:tcBorders>
              <w:top w:val="single" w:color="auto" w:sz="4" w:space="0"/>
              <w:left w:val="single" w:color="auto" w:sz="4" w:space="0"/>
              <w:bottom w:val="single" w:color="auto" w:sz="4" w:space="0"/>
              <w:right w:val="single" w:color="auto" w:sz="4" w:space="0"/>
            </w:tcBorders>
            <w:vAlign w:val="center"/>
          </w:tcPr>
          <w:p w14:paraId="0918570B">
            <w:pPr>
              <w:jc w:val="left"/>
              <w:rPr>
                <w:rFonts w:ascii="宋体" w:hAnsi="宋体" w:eastAsia="宋体" w:cs="宋体"/>
                <w:bCs/>
                <w:sz w:val="24"/>
                <w:szCs w:val="24"/>
              </w:rPr>
            </w:pPr>
            <w:r>
              <w:rPr>
                <w:rFonts w:hint="eastAsia" w:ascii="宋体" w:hAnsi="宋体" w:eastAsia="宋体" w:cs="宋体"/>
                <w:bCs/>
                <w:sz w:val="24"/>
                <w:szCs w:val="24"/>
              </w:rPr>
              <w:t>(1)根据投标人提供的养护机械人员配置情况进行综合评审：拟投入的养护机械数量齐全、性能先进，人员组织架构明确、分配安排完全满足本项目养护需求、有充足的教育培训、责任监督制度完善的得8分；拟投入的养护机械数量较齐全、性能较先进，人员组织架构较明确、分配安排较能满足本项目养护需求、教育培训较充足、责任监督制度较完善的得5分；拟投入的养护机械数量基本齐全、性能基本先进，人员组织架构差、分配安排不能满足本项目养护需求、没有教育培训、责任监督制度单一的得2分；拟投入的设备数量不齐全、性能不先进，不能满足本项目养护需求的得1分；未提供对应设备得0分。</w:t>
            </w:r>
          </w:p>
          <w:p w14:paraId="2D7219EA">
            <w:pPr>
              <w:rPr>
                <w:rFonts w:ascii="宋体" w:hAnsi="宋体" w:eastAsia="宋体" w:cs="宋体"/>
                <w:b/>
                <w:sz w:val="24"/>
                <w:szCs w:val="24"/>
              </w:rPr>
            </w:pPr>
            <w:r>
              <w:rPr>
                <w:rFonts w:hint="eastAsia" w:ascii="宋体" w:hAnsi="宋体" w:eastAsia="宋体" w:cs="宋体"/>
                <w:b/>
                <w:sz w:val="24"/>
                <w:szCs w:val="24"/>
              </w:rPr>
              <w:t>（2）根据投标人提供的作业所需的非背负式的大型割草机进行评分，每提供一台加1分，最多得4分。</w:t>
            </w:r>
          </w:p>
          <w:p w14:paraId="774EC4A0">
            <w:pPr>
              <w:rPr>
                <w:rFonts w:ascii="宋体" w:hAnsi="宋体" w:eastAsia="宋体" w:cs="宋体"/>
                <w:b/>
                <w:sz w:val="24"/>
                <w:szCs w:val="24"/>
              </w:rPr>
            </w:pPr>
            <w:r>
              <w:rPr>
                <w:rFonts w:hint="eastAsia" w:ascii="宋体" w:hAnsi="宋体" w:eastAsia="宋体" w:cs="宋体"/>
                <w:b/>
                <w:sz w:val="24"/>
                <w:szCs w:val="24"/>
              </w:rPr>
              <w:t>注：①投标文件中提供上述机械购买发票扫描件；②上述机械若为租赁须提供租赁协议扫描件（结束日期不早于本项目服务时间）。</w:t>
            </w:r>
          </w:p>
        </w:tc>
        <w:tc>
          <w:tcPr>
            <w:tcW w:w="550" w:type="pct"/>
            <w:tcBorders>
              <w:top w:val="single" w:color="auto" w:sz="4" w:space="0"/>
              <w:left w:val="single" w:color="auto" w:sz="4" w:space="0"/>
              <w:bottom w:val="single" w:color="auto" w:sz="4" w:space="0"/>
              <w:right w:val="single" w:color="auto" w:sz="4" w:space="0"/>
            </w:tcBorders>
            <w:vAlign w:val="center"/>
          </w:tcPr>
          <w:p w14:paraId="4FD44A8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0～12分</w:t>
            </w:r>
          </w:p>
        </w:tc>
      </w:tr>
      <w:tr w14:paraId="056A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EFE284E">
            <w:pPr>
              <w:spacing w:line="360" w:lineRule="auto"/>
              <w:ind w:firstLine="435"/>
              <w:jc w:val="center"/>
              <w:rPr>
                <w:rFonts w:asciiTheme="minorEastAsia" w:hAnsiTheme="minorEastAsia" w:eastAsiaTheme="minorEastAsia"/>
                <w:b/>
                <w:bCs/>
                <w:sz w:val="24"/>
              </w:rPr>
            </w:pPr>
          </w:p>
        </w:tc>
        <w:tc>
          <w:tcPr>
            <w:tcW w:w="4012" w:type="pct"/>
            <w:gridSpan w:val="2"/>
            <w:tcBorders>
              <w:top w:val="single" w:color="auto" w:sz="4" w:space="0"/>
              <w:left w:val="single" w:color="auto" w:sz="4" w:space="0"/>
              <w:bottom w:val="single" w:color="auto" w:sz="4" w:space="0"/>
              <w:right w:val="single" w:color="auto" w:sz="4" w:space="0"/>
            </w:tcBorders>
            <w:vAlign w:val="center"/>
          </w:tcPr>
          <w:p w14:paraId="6A6F871C">
            <w:pPr>
              <w:widowControl/>
              <w:adjustRightInd w:val="0"/>
              <w:snapToGrid w:val="0"/>
              <w:rPr>
                <w:rFonts w:ascii="宋体" w:hAnsi="宋体" w:eastAsia="宋体" w:cs="宋体"/>
                <w:b/>
                <w:sz w:val="24"/>
                <w:szCs w:val="24"/>
              </w:rPr>
            </w:pPr>
            <w:r>
              <w:rPr>
                <w:rFonts w:hint="eastAsia" w:ascii="宋体" w:hAnsi="宋体" w:eastAsia="宋体" w:cs="宋体"/>
                <w:b/>
                <w:bCs/>
                <w:kern w:val="0"/>
                <w:sz w:val="24"/>
                <w:szCs w:val="24"/>
              </w:rPr>
              <w:t>（五）实施方案</w:t>
            </w:r>
          </w:p>
        </w:tc>
        <w:tc>
          <w:tcPr>
            <w:tcW w:w="550" w:type="pct"/>
            <w:tcBorders>
              <w:top w:val="single" w:color="auto" w:sz="4" w:space="0"/>
              <w:left w:val="single" w:color="auto" w:sz="4" w:space="0"/>
              <w:bottom w:val="single" w:color="auto" w:sz="4" w:space="0"/>
              <w:right w:val="single" w:color="auto" w:sz="4" w:space="0"/>
            </w:tcBorders>
            <w:vAlign w:val="center"/>
          </w:tcPr>
          <w:p w14:paraId="02EC480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0～42分</w:t>
            </w:r>
          </w:p>
        </w:tc>
      </w:tr>
      <w:tr w14:paraId="2D78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0A0E7D9">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FADF398">
            <w:pPr>
              <w:jc w:val="center"/>
              <w:rPr>
                <w:rFonts w:ascii="宋体" w:hAnsi="宋体" w:eastAsia="宋体" w:cs="宋体"/>
                <w:b/>
                <w:bCs/>
                <w:kern w:val="0"/>
                <w:sz w:val="24"/>
                <w:szCs w:val="24"/>
              </w:rPr>
            </w:pPr>
            <w:r>
              <w:rPr>
                <w:rFonts w:hint="eastAsia" w:ascii="宋体" w:hAnsi="宋体" w:eastAsia="宋体" w:cs="宋体"/>
                <w:b/>
                <w:bCs/>
                <w:sz w:val="24"/>
                <w:szCs w:val="24"/>
              </w:rPr>
              <w:t>主要实施方案与技术措施：</w:t>
            </w:r>
          </w:p>
        </w:tc>
        <w:tc>
          <w:tcPr>
            <w:tcW w:w="3227" w:type="pct"/>
            <w:tcBorders>
              <w:top w:val="single" w:color="auto" w:sz="4" w:space="0"/>
              <w:left w:val="single" w:color="auto" w:sz="4" w:space="0"/>
              <w:bottom w:val="single" w:color="auto" w:sz="4" w:space="0"/>
              <w:right w:val="single" w:color="auto" w:sz="4" w:space="0"/>
            </w:tcBorders>
            <w:vAlign w:val="center"/>
          </w:tcPr>
          <w:p w14:paraId="054AAEEE">
            <w:pPr>
              <w:autoSpaceDE w:val="0"/>
              <w:autoSpaceDN w:val="0"/>
              <w:rPr>
                <w:rFonts w:ascii="宋体" w:hAnsi="宋体" w:eastAsia="宋体" w:cs="宋体"/>
                <w:bCs/>
                <w:kern w:val="0"/>
                <w:sz w:val="24"/>
                <w:szCs w:val="24"/>
                <w:lang w:val="zh-CN" w:bidi="zh-CN"/>
              </w:rPr>
            </w:pPr>
            <w:r>
              <w:rPr>
                <w:rFonts w:hint="eastAsia" w:ascii="宋体" w:hAnsi="宋体" w:eastAsia="宋体" w:cs="宋体"/>
                <w:b/>
                <w:bCs/>
                <w:sz w:val="24"/>
                <w:szCs w:val="24"/>
              </w:rPr>
              <w:t>1.主要实施方案与技术措施：各实施方法符合项目实际，有详尽的实施方案，方法科学合理、可行，能切实指导实际养护。</w:t>
            </w:r>
          </w:p>
          <w:p w14:paraId="72E48B1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052FBE6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098ECD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1EECB96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0EE3C90">
            <w:pPr>
              <w:widowControl/>
              <w:adjustRightInd w:val="0"/>
              <w:snapToGrid w:val="0"/>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92B2FE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302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6E1D499">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498925B">
            <w:pPr>
              <w:jc w:val="center"/>
              <w:rPr>
                <w:rFonts w:ascii="宋体" w:hAnsi="宋体" w:eastAsia="宋体" w:cs="宋体"/>
                <w:b/>
                <w:bCs/>
                <w:kern w:val="0"/>
                <w:sz w:val="24"/>
                <w:szCs w:val="24"/>
              </w:rPr>
            </w:pPr>
            <w:r>
              <w:rPr>
                <w:rFonts w:hint="eastAsia" w:ascii="宋体" w:hAnsi="宋体" w:eastAsia="宋体" w:cs="宋体"/>
                <w:b/>
                <w:bCs/>
                <w:sz w:val="24"/>
                <w:szCs w:val="24"/>
                <w:lang w:val="zh-CN"/>
              </w:rPr>
              <w:t>安全防护方案</w:t>
            </w:r>
          </w:p>
        </w:tc>
        <w:tc>
          <w:tcPr>
            <w:tcW w:w="3227" w:type="pct"/>
            <w:tcBorders>
              <w:top w:val="single" w:color="auto" w:sz="4" w:space="0"/>
              <w:left w:val="single" w:color="auto" w:sz="4" w:space="0"/>
              <w:bottom w:val="single" w:color="auto" w:sz="4" w:space="0"/>
              <w:right w:val="single" w:color="auto" w:sz="4" w:space="0"/>
            </w:tcBorders>
            <w:vAlign w:val="center"/>
          </w:tcPr>
          <w:p w14:paraId="0AFB5C16">
            <w:pPr>
              <w:autoSpaceDE w:val="0"/>
              <w:autoSpaceDN w:val="0"/>
              <w:rPr>
                <w:rFonts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安全防护方案：针对本项目特点制定科学、可行的安全防护方案。</w:t>
            </w:r>
          </w:p>
          <w:p w14:paraId="60492CE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5A570C7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B5B01B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F6D998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C4CDF64">
            <w:pPr>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7A6809F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3EE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14D93BC">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1E98167">
            <w:pPr>
              <w:jc w:val="left"/>
              <w:rPr>
                <w:rFonts w:ascii="宋体" w:hAnsi="宋体" w:eastAsia="宋体" w:cs="宋体"/>
                <w:b/>
                <w:bCs/>
                <w:kern w:val="0"/>
                <w:sz w:val="24"/>
                <w:szCs w:val="24"/>
              </w:rPr>
            </w:pPr>
            <w:r>
              <w:rPr>
                <w:rFonts w:hint="eastAsia" w:ascii="宋体" w:hAnsi="宋体" w:eastAsia="宋体" w:cs="宋体"/>
                <w:b/>
                <w:bCs/>
                <w:sz w:val="24"/>
                <w:szCs w:val="24"/>
              </w:rPr>
              <w:t>斜坡作业</w:t>
            </w:r>
            <w:r>
              <w:rPr>
                <w:rFonts w:hint="eastAsia" w:ascii="宋体" w:hAnsi="宋体" w:eastAsia="宋体" w:cs="宋体"/>
                <w:b/>
                <w:bCs/>
                <w:sz w:val="24"/>
                <w:szCs w:val="24"/>
                <w:lang w:val="zh-CN"/>
              </w:rPr>
              <w:t>方案</w:t>
            </w:r>
          </w:p>
        </w:tc>
        <w:tc>
          <w:tcPr>
            <w:tcW w:w="3227" w:type="pct"/>
            <w:tcBorders>
              <w:top w:val="single" w:color="auto" w:sz="4" w:space="0"/>
              <w:left w:val="single" w:color="auto" w:sz="4" w:space="0"/>
              <w:bottom w:val="single" w:color="auto" w:sz="4" w:space="0"/>
              <w:right w:val="single" w:color="auto" w:sz="4" w:space="0"/>
            </w:tcBorders>
            <w:vAlign w:val="center"/>
          </w:tcPr>
          <w:p w14:paraId="64BBB033">
            <w:pPr>
              <w:jc w:val="left"/>
              <w:rPr>
                <w:rFonts w:ascii="宋体" w:hAnsi="宋体" w:eastAsia="宋体" w:cs="宋体"/>
                <w:b/>
                <w:bCs/>
                <w:sz w:val="24"/>
                <w:szCs w:val="24"/>
                <w:lang w:val="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eastAsia="宋体" w:cs="宋体"/>
                <w:sz w:val="24"/>
                <w:szCs w:val="24"/>
              </w:rPr>
              <w:t xml:space="preserve"> </w:t>
            </w:r>
            <w:r>
              <w:rPr>
                <w:rFonts w:hint="eastAsia" w:ascii="宋体" w:hAnsi="宋体" w:eastAsia="宋体" w:cs="宋体"/>
                <w:b/>
                <w:bCs/>
                <w:sz w:val="24"/>
                <w:szCs w:val="24"/>
              </w:rPr>
              <w:t>堤坡坡比多为1:2~1:3，需根据实际编制斜坡作业方案</w:t>
            </w:r>
            <w:r>
              <w:rPr>
                <w:rFonts w:hint="eastAsia" w:ascii="宋体" w:hAnsi="宋体" w:eastAsia="宋体" w:cs="宋体"/>
                <w:b/>
                <w:bCs/>
                <w:sz w:val="24"/>
                <w:szCs w:val="24"/>
                <w:lang w:val="zh-CN"/>
              </w:rPr>
              <w:t>。</w:t>
            </w:r>
          </w:p>
          <w:p w14:paraId="2DA9A99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6D1ADAA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3E70C1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2273E1B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0C2AD33">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DE02292">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74D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AA0D473">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F65E406">
            <w:pPr>
              <w:widowControl/>
              <w:adjustRightInd w:val="0"/>
              <w:snapToGrid w:val="0"/>
              <w:jc w:val="center"/>
              <w:rPr>
                <w:rFonts w:ascii="宋体" w:hAnsi="宋体" w:eastAsia="宋体" w:cs="宋体"/>
                <w:b/>
                <w:bCs/>
                <w:kern w:val="0"/>
                <w:sz w:val="24"/>
                <w:szCs w:val="24"/>
              </w:rPr>
            </w:pPr>
            <w:r>
              <w:rPr>
                <w:rFonts w:hint="eastAsia" w:ascii="宋体" w:hAnsi="宋体" w:eastAsia="宋体" w:cs="宋体"/>
                <w:b/>
                <w:bCs/>
                <w:sz w:val="24"/>
                <w:szCs w:val="24"/>
                <w:lang w:val="zh-CN"/>
              </w:rPr>
              <w:t>临水临边作业方案</w:t>
            </w:r>
          </w:p>
        </w:tc>
        <w:tc>
          <w:tcPr>
            <w:tcW w:w="3227" w:type="pct"/>
            <w:tcBorders>
              <w:top w:val="single" w:color="auto" w:sz="4" w:space="0"/>
              <w:left w:val="single" w:color="auto" w:sz="4" w:space="0"/>
              <w:bottom w:val="single" w:color="auto" w:sz="4" w:space="0"/>
              <w:right w:val="single" w:color="auto" w:sz="4" w:space="0"/>
            </w:tcBorders>
            <w:vAlign w:val="center"/>
          </w:tcPr>
          <w:p w14:paraId="6424AE30">
            <w:pPr>
              <w:jc w:val="left"/>
              <w:rPr>
                <w:rFonts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 堤防养护多涉及临水临边作业，需根据实际编制临水临边作业方案。</w:t>
            </w:r>
          </w:p>
          <w:p w14:paraId="474008C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5DC3897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2B1D86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6ADCEC8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AB1CB57">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0D3BDE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0B10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7" w:type="pct"/>
            <w:vMerge w:val="continue"/>
            <w:tcBorders>
              <w:left w:val="single" w:color="auto" w:sz="4" w:space="0"/>
              <w:right w:val="single" w:color="auto" w:sz="4" w:space="0"/>
            </w:tcBorders>
            <w:vAlign w:val="center"/>
          </w:tcPr>
          <w:p w14:paraId="26483009">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45D6B1B2">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管理制度</w:t>
            </w:r>
          </w:p>
          <w:p w14:paraId="0EE0B8B0">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（岗位职</w:t>
            </w:r>
          </w:p>
          <w:p w14:paraId="65A5C596">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责、工作规</w:t>
            </w:r>
          </w:p>
          <w:p w14:paraId="59420BA1">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范、监管措</w:t>
            </w:r>
          </w:p>
          <w:p w14:paraId="553D82F0">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施、规章制</w:t>
            </w:r>
          </w:p>
          <w:p w14:paraId="5B00091F">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度、工作</w:t>
            </w:r>
          </w:p>
          <w:p w14:paraId="5FD63095">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流程、人员</w:t>
            </w:r>
          </w:p>
          <w:p w14:paraId="73FE3A31">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培训、</w:t>
            </w:r>
            <w:r>
              <w:rPr>
                <w:rFonts w:hint="eastAsia" w:ascii="宋体" w:hAnsi="宋体" w:eastAsia="宋体" w:cs="宋体"/>
                <w:b/>
                <w:bCs/>
                <w:sz w:val="24"/>
                <w:szCs w:val="24"/>
              </w:rPr>
              <w:t>应急处理</w:t>
            </w:r>
            <w:r>
              <w:rPr>
                <w:rFonts w:hint="eastAsia" w:ascii="宋体" w:hAnsi="宋体" w:eastAsia="宋体" w:cs="宋体"/>
                <w:b/>
                <w:bCs/>
                <w:sz w:val="24"/>
                <w:szCs w:val="24"/>
                <w:lang w:val="zh-CN"/>
              </w:rPr>
              <w:t>等）</w:t>
            </w:r>
          </w:p>
        </w:tc>
        <w:tc>
          <w:tcPr>
            <w:tcW w:w="3227" w:type="pct"/>
            <w:tcBorders>
              <w:top w:val="single" w:color="auto" w:sz="4" w:space="0"/>
              <w:left w:val="single" w:color="auto" w:sz="4" w:space="0"/>
              <w:bottom w:val="single" w:color="auto" w:sz="4" w:space="0"/>
              <w:right w:val="single" w:color="auto" w:sz="4" w:space="0"/>
            </w:tcBorders>
            <w:vAlign w:val="center"/>
          </w:tcPr>
          <w:p w14:paraId="09F6FD0E">
            <w:pPr>
              <w:jc w:val="left"/>
              <w:rPr>
                <w:rFonts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.根据投标文件中提供的管理制度进行综合评分。管理制度是否内容齐全、职责划分是否明确、工作规范是否可行、监管措施是否得力、工作流程是否清晰科学、奖惩措施是否合理可行、</w:t>
            </w:r>
            <w:r>
              <w:rPr>
                <w:rFonts w:hint="eastAsia" w:ascii="宋体" w:hAnsi="宋体" w:eastAsia="宋体" w:cs="宋体"/>
                <w:b/>
                <w:bCs/>
                <w:sz w:val="24"/>
                <w:szCs w:val="24"/>
              </w:rPr>
              <w:t>应急方案是否合理可行</w:t>
            </w:r>
            <w:r>
              <w:rPr>
                <w:rFonts w:hint="eastAsia" w:ascii="宋体" w:hAnsi="宋体" w:eastAsia="宋体" w:cs="宋体"/>
                <w:b/>
                <w:bCs/>
                <w:sz w:val="24"/>
                <w:szCs w:val="24"/>
                <w:lang w:val="zh-CN"/>
              </w:rPr>
              <w:t>等。</w:t>
            </w:r>
          </w:p>
          <w:p w14:paraId="3283349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8ECEDF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968E71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3C51694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0365E212">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vMerge w:val="restart"/>
            <w:tcBorders>
              <w:top w:val="single" w:color="auto" w:sz="4" w:space="0"/>
              <w:left w:val="single" w:color="auto" w:sz="4" w:space="0"/>
              <w:right w:val="single" w:color="auto" w:sz="4" w:space="0"/>
            </w:tcBorders>
            <w:vAlign w:val="center"/>
          </w:tcPr>
          <w:p w14:paraId="51B8BB5A">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0-7分</w:t>
            </w:r>
          </w:p>
        </w:tc>
      </w:tr>
      <w:tr w14:paraId="418C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pct"/>
            <w:vMerge w:val="continue"/>
            <w:tcBorders>
              <w:left w:val="single" w:color="auto" w:sz="4" w:space="0"/>
              <w:right w:val="single" w:color="auto" w:sz="4" w:space="0"/>
            </w:tcBorders>
            <w:vAlign w:val="center"/>
          </w:tcPr>
          <w:p w14:paraId="77ADF063">
            <w:pPr>
              <w:widowControl/>
              <w:jc w:val="left"/>
            </w:pPr>
          </w:p>
        </w:tc>
        <w:tc>
          <w:tcPr>
            <w:tcW w:w="784" w:type="pct"/>
            <w:vMerge w:val="continue"/>
            <w:tcBorders>
              <w:left w:val="single" w:color="auto" w:sz="4" w:space="0"/>
              <w:bottom w:val="single" w:color="auto" w:sz="4" w:space="0"/>
              <w:right w:val="single" w:color="auto" w:sz="4" w:space="0"/>
            </w:tcBorders>
            <w:vAlign w:val="center"/>
          </w:tcPr>
          <w:p w14:paraId="36F0B21C">
            <w:pPr>
              <w:widowControl/>
              <w:jc w:val="left"/>
            </w:pPr>
          </w:p>
        </w:tc>
        <w:tc>
          <w:tcPr>
            <w:tcW w:w="3227" w:type="pct"/>
            <w:tcBorders>
              <w:top w:val="single" w:color="auto" w:sz="4" w:space="0"/>
              <w:left w:val="single" w:color="auto" w:sz="4" w:space="0"/>
              <w:bottom w:val="single" w:color="auto" w:sz="4" w:space="0"/>
              <w:right w:val="single" w:color="auto" w:sz="4" w:space="0"/>
            </w:tcBorders>
            <w:vAlign w:val="center"/>
          </w:tcPr>
          <w:p w14:paraId="01B3D48C">
            <w:pPr>
              <w:pStyle w:val="10"/>
              <w:jc w:val="left"/>
              <w:rPr>
                <w:rFonts w:hAnsi="宋体" w:eastAsia="宋体" w:cs="宋体"/>
                <w:bCs/>
                <w:sz w:val="24"/>
                <w:szCs w:val="24"/>
              </w:rPr>
            </w:pPr>
            <w:r>
              <w:rPr>
                <w:rFonts w:hint="eastAsia" w:hAnsi="宋体" w:eastAsia="宋体" w:cs="宋体"/>
                <w:bCs/>
                <w:sz w:val="24"/>
                <w:szCs w:val="24"/>
              </w:rPr>
              <w:t>拟任项目组成员（项目负责人除外）具有安全相关人员证书的得2分。</w:t>
            </w:r>
          </w:p>
          <w:p w14:paraId="73F35A35">
            <w:pPr>
              <w:pStyle w:val="10"/>
              <w:jc w:val="left"/>
              <w:rPr>
                <w:rFonts w:hAnsi="宋体" w:eastAsia="宋体" w:cs="宋体"/>
                <w:b/>
                <w:sz w:val="24"/>
                <w:szCs w:val="24"/>
              </w:rPr>
            </w:pPr>
            <w:r>
              <w:rPr>
                <w:rFonts w:hint="eastAsia" w:hAnsi="宋体" w:eastAsia="宋体" w:cs="宋体"/>
                <w:b/>
                <w:sz w:val="24"/>
                <w:szCs w:val="24"/>
              </w:rPr>
              <w:t>注：投标文件中须提供相关证书扫描件。</w:t>
            </w:r>
          </w:p>
          <w:p w14:paraId="4EBE4D67">
            <w:pPr>
              <w:widowControl/>
              <w:jc w:val="left"/>
              <w:rPr>
                <w:rFonts w:ascii="宋体" w:hAnsi="宋体" w:eastAsia="宋体" w:cs="宋体"/>
                <w:bCs/>
                <w:sz w:val="24"/>
                <w:szCs w:val="24"/>
                <w:lang w:val="zh-CN"/>
              </w:rPr>
            </w:pPr>
            <w:r>
              <w:rPr>
                <w:rFonts w:hint="eastAsia" w:hAnsi="宋体" w:eastAsia="宋体" w:cs="宋体"/>
                <w:b/>
                <w:sz w:val="24"/>
                <w:szCs w:val="24"/>
              </w:rPr>
              <w:t>（安全相关人员证书包括但不限于以下：安全员、安全生产考核合格证、注册安全工程师、安全工程专业中级及以上技术职称等相关行政主管部门颁发的证书或技术职称,各协会及山寨社团颁发的证书不予认可。）</w:t>
            </w:r>
          </w:p>
        </w:tc>
        <w:tc>
          <w:tcPr>
            <w:tcW w:w="550" w:type="pct"/>
            <w:vMerge w:val="continue"/>
            <w:tcBorders>
              <w:left w:val="single" w:color="auto" w:sz="4" w:space="0"/>
              <w:bottom w:val="single" w:color="auto" w:sz="4" w:space="0"/>
              <w:right w:val="single" w:color="auto" w:sz="4" w:space="0"/>
            </w:tcBorders>
            <w:vAlign w:val="center"/>
          </w:tcPr>
          <w:p w14:paraId="08A5088A">
            <w:pPr>
              <w:widowControl/>
              <w:jc w:val="left"/>
              <w:rPr>
                <w:rFonts w:ascii="宋体" w:hAnsi="宋体" w:eastAsia="宋体" w:cs="宋体"/>
                <w:bCs/>
                <w:sz w:val="24"/>
                <w:szCs w:val="24"/>
                <w:lang w:val="zh-CN"/>
              </w:rPr>
            </w:pPr>
          </w:p>
        </w:tc>
      </w:tr>
      <w:tr w14:paraId="660F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53E0FC6">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54F93D13">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项目重点难点分析</w:t>
            </w:r>
          </w:p>
        </w:tc>
        <w:tc>
          <w:tcPr>
            <w:tcW w:w="3227" w:type="pct"/>
            <w:tcBorders>
              <w:top w:val="single" w:color="auto" w:sz="4" w:space="0"/>
              <w:left w:val="single" w:color="auto" w:sz="4" w:space="0"/>
              <w:bottom w:val="single" w:color="auto" w:sz="4" w:space="0"/>
              <w:right w:val="single" w:color="auto" w:sz="4" w:space="0"/>
            </w:tcBorders>
            <w:vAlign w:val="center"/>
          </w:tcPr>
          <w:p w14:paraId="71240C1D">
            <w:pPr>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项目重点难点分析：对项目中的重点、难点、特点进行分析；是否和实际情况相符；以及是否提出了有针对性的技术措施或方案；</w:t>
            </w:r>
            <w:r>
              <w:rPr>
                <w:rFonts w:hint="eastAsia" w:ascii="宋体" w:hAnsi="宋体" w:eastAsia="宋体" w:cs="宋体"/>
                <w:b/>
                <w:bCs/>
                <w:sz w:val="24"/>
                <w:szCs w:val="24"/>
              </w:rPr>
              <w:t>有对危险性较大的作业现场易发生重大事故的部位、环节提供预防、监控措施和应急预案；有生产安全事故应急救援预案；有应急救援组织或者应急救援人员，并配备必要的应急救援器材、设备等等</w:t>
            </w:r>
            <w:r>
              <w:rPr>
                <w:rFonts w:hint="eastAsia" w:ascii="宋体" w:hAnsi="宋体" w:eastAsia="宋体" w:cs="宋体"/>
                <w:b/>
                <w:bCs/>
                <w:sz w:val="24"/>
                <w:szCs w:val="24"/>
                <w:lang w:val="zh-CN"/>
              </w:rPr>
              <w:t>。</w:t>
            </w:r>
          </w:p>
          <w:p w14:paraId="3E28E15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AFE22E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72B96EB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A7A0F5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16E9811">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68E8C6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FB4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1E0FF6F">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5ED31C3">
            <w:pPr>
              <w:widowControl/>
              <w:jc w:val="center"/>
              <w:rPr>
                <w:rFonts w:ascii="宋体" w:hAnsi="宋体" w:eastAsia="宋体" w:cs="宋体"/>
                <w:b/>
                <w:bCs/>
                <w:kern w:val="0"/>
                <w:sz w:val="24"/>
                <w:szCs w:val="24"/>
              </w:rPr>
            </w:pPr>
            <w:r>
              <w:rPr>
                <w:rFonts w:hint="eastAsia" w:ascii="宋体" w:hAnsi="宋体" w:eastAsia="宋体" w:cs="宋体"/>
                <w:b/>
                <w:bCs/>
                <w:sz w:val="24"/>
                <w:szCs w:val="24"/>
              </w:rPr>
              <w:t>质量保证措施及进度保证措施</w:t>
            </w:r>
          </w:p>
        </w:tc>
        <w:tc>
          <w:tcPr>
            <w:tcW w:w="3227" w:type="pct"/>
            <w:tcBorders>
              <w:top w:val="single" w:color="auto" w:sz="4" w:space="0"/>
              <w:left w:val="single" w:color="auto" w:sz="4" w:space="0"/>
              <w:bottom w:val="single" w:color="auto" w:sz="4" w:space="0"/>
              <w:right w:val="single" w:color="auto" w:sz="4" w:space="0"/>
            </w:tcBorders>
            <w:vAlign w:val="center"/>
          </w:tcPr>
          <w:p w14:paraId="16AC5447">
            <w:pPr>
              <w:jc w:val="left"/>
              <w:rPr>
                <w:rFonts w:ascii="宋体" w:hAnsi="宋体" w:eastAsia="宋体" w:cs="宋体"/>
                <w:b/>
                <w:bCs/>
                <w:sz w:val="24"/>
                <w:szCs w:val="24"/>
              </w:rPr>
            </w:pPr>
            <w:r>
              <w:rPr>
                <w:rFonts w:hint="eastAsia" w:ascii="宋体" w:hAnsi="宋体" w:eastAsia="宋体" w:cs="宋体"/>
                <w:b/>
                <w:bCs/>
                <w:sz w:val="24"/>
                <w:szCs w:val="24"/>
              </w:rPr>
              <w:t>7.质量保证措施：质量保证措施健全、合理、可操作性强；工作进度计划及进度保证措施健全，工作制度完备；保障措施合理、可操作性强。</w:t>
            </w:r>
          </w:p>
          <w:p w14:paraId="62FD9FC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6D6580C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C431CF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2967243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AFA47FF">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64A84DC6">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5C28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A068BF4">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146B2D0">
            <w:pPr>
              <w:widowControl/>
              <w:jc w:val="left"/>
              <w:rPr>
                <w:rFonts w:ascii="宋体" w:hAnsi="宋体" w:eastAsia="宋体" w:cs="宋体"/>
                <w:b/>
                <w:bCs/>
                <w:kern w:val="0"/>
                <w:sz w:val="24"/>
                <w:szCs w:val="24"/>
              </w:rPr>
            </w:pPr>
            <w:r>
              <w:rPr>
                <w:rFonts w:hint="eastAsia" w:ascii="宋体" w:hAnsi="宋体" w:eastAsia="宋体" w:cs="宋体"/>
                <w:sz w:val="24"/>
                <w:szCs w:val="24"/>
              </w:rPr>
              <w:t>投标人</w:t>
            </w:r>
            <w:r>
              <w:rPr>
                <w:rFonts w:hint="eastAsia" w:ascii="宋体" w:hAnsi="宋体" w:eastAsia="宋体" w:cs="宋体"/>
                <w:b/>
                <w:bCs/>
                <w:sz w:val="24"/>
                <w:szCs w:val="24"/>
              </w:rPr>
              <w:t>保障安全生产的相关措施</w:t>
            </w:r>
          </w:p>
        </w:tc>
        <w:tc>
          <w:tcPr>
            <w:tcW w:w="3227" w:type="pct"/>
            <w:tcBorders>
              <w:top w:val="single" w:color="auto" w:sz="4" w:space="0"/>
              <w:left w:val="single" w:color="auto" w:sz="4" w:space="0"/>
              <w:bottom w:val="single" w:color="auto" w:sz="4" w:space="0"/>
              <w:right w:val="single" w:color="auto" w:sz="4" w:space="0"/>
            </w:tcBorders>
            <w:vAlign w:val="center"/>
          </w:tcPr>
          <w:p w14:paraId="54DF69FA">
            <w:pPr>
              <w:rPr>
                <w:rFonts w:ascii="宋体" w:hAnsi="宋体" w:eastAsia="宋体" w:cs="宋体"/>
                <w:sz w:val="24"/>
                <w:szCs w:val="24"/>
              </w:rPr>
            </w:pPr>
            <w:r>
              <w:rPr>
                <w:rFonts w:hint="eastAsia" w:ascii="宋体" w:hAnsi="宋体" w:eastAsia="宋体" w:cs="宋体"/>
                <w:b/>
                <w:bCs/>
                <w:sz w:val="24"/>
                <w:szCs w:val="24"/>
              </w:rPr>
              <w:t>8.</w:t>
            </w:r>
            <w:r>
              <w:rPr>
                <w:rFonts w:hint="eastAsia" w:ascii="宋体" w:hAnsi="宋体" w:eastAsia="宋体" w:cs="宋体"/>
                <w:sz w:val="24"/>
                <w:szCs w:val="24"/>
              </w:rPr>
              <w:t>投标人</w:t>
            </w:r>
            <w:r>
              <w:rPr>
                <w:rFonts w:hint="eastAsia" w:ascii="宋体" w:hAnsi="宋体" w:eastAsia="宋体" w:cs="宋体"/>
                <w:b/>
                <w:bCs/>
                <w:sz w:val="24"/>
                <w:szCs w:val="24"/>
              </w:rPr>
              <w:t>在投标文件中提供材料或措施方案说明企业是否具备安全生产条件，包括但不限于以下几点：是否建立、健全安全生产责任制，制定完备的安全生产规章制度和操作规程；设置安全生产管理机构，按照国家有关规定配备专职安全生产管理人员；主要负责人、项目负责人、专职安全生产管理人员经过有关行政主管部门考核合格。</w:t>
            </w:r>
          </w:p>
          <w:p w14:paraId="17ED2B8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342A31A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4E3926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66FFE53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D98F38A">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7BF32EA">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FEB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left w:val="single" w:color="auto" w:sz="4" w:space="0"/>
              <w:right w:val="single" w:color="auto" w:sz="4" w:space="0"/>
            </w:tcBorders>
            <w:vAlign w:val="center"/>
          </w:tcPr>
          <w:p w14:paraId="143CD7A8">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2C019409">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 xml:space="preserve">10 </w:t>
            </w:r>
            <w:r>
              <w:rPr>
                <w:rFonts w:hint="eastAsia" w:asciiTheme="minorEastAsia" w:hAnsiTheme="minorEastAsia" w:eastAsiaTheme="minorEastAsia"/>
                <w:b/>
                <w:bCs/>
                <w:sz w:val="24"/>
              </w:rPr>
              <w:t>分）</w:t>
            </w:r>
          </w:p>
        </w:tc>
        <w:tc>
          <w:tcPr>
            <w:tcW w:w="4562" w:type="pct"/>
            <w:gridSpan w:val="3"/>
            <w:tcBorders>
              <w:top w:val="single" w:color="auto" w:sz="4" w:space="0"/>
              <w:left w:val="single" w:color="auto" w:sz="4" w:space="0"/>
              <w:bottom w:val="single" w:color="auto" w:sz="4" w:space="0"/>
              <w:right w:val="single" w:color="auto" w:sz="4" w:space="0"/>
            </w:tcBorders>
            <w:vAlign w:val="center"/>
          </w:tcPr>
          <w:p w14:paraId="25C3B518">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价格分统一采用低价优先法，即满足招标文件要求且投标价格最低的投标报价为评标基准价，其价格分为满分</w:t>
            </w:r>
            <w:r>
              <w:rPr>
                <w:rFonts w:hint="eastAsia" w:asciiTheme="minorEastAsia" w:hAnsiTheme="minorEastAsia" w:eastAsiaTheme="minorEastAsia"/>
                <w:b/>
                <w:bCs/>
                <w:sz w:val="24"/>
                <w:u w:val="single"/>
              </w:rPr>
              <w:t>10</w:t>
            </w:r>
            <w:r>
              <w:rPr>
                <w:rFonts w:hint="eastAsia" w:asciiTheme="minorEastAsia" w:hAnsiTheme="minorEastAsia" w:eastAsiaTheme="minorEastAsia"/>
                <w:b/>
                <w:bCs/>
                <w:sz w:val="24"/>
              </w:rPr>
              <w:t>分。其他投标人的价格分统一按照下列公式计算：</w:t>
            </w:r>
          </w:p>
          <w:p w14:paraId="15F7A4FD">
            <w:pPr>
              <w:pStyle w:val="29"/>
              <w:widowControl w:val="0"/>
              <w:spacing w:before="0" w:beforeAutospacing="0" w:after="0" w:afterAutospacing="0"/>
              <w:jc w:val="both"/>
              <w:rPr>
                <w:rFonts w:asciiTheme="minorEastAsia" w:hAnsiTheme="minorEastAsia" w:eastAsiaTheme="minorEastAsia"/>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5A4C49E6">
            <w:pPr>
              <w:spacing w:line="360" w:lineRule="auto"/>
              <w:rPr>
                <w:rFonts w:asciiTheme="minorEastAsia" w:hAnsiTheme="minorEastAsia" w:eastAsiaTheme="minorEastAsia"/>
                <w:b/>
                <w:bCs/>
                <w:sz w:val="24"/>
              </w:rPr>
            </w:pPr>
            <w:r>
              <w:rPr>
                <w:rFonts w:hint="eastAsia" w:ascii="宋体" w:hAnsi="宋体" w:eastAsia="宋体" w:cs="宋体"/>
                <w:b/>
                <w:bCs/>
                <w:i/>
                <w:iCs/>
                <w:color w:val="FF0000"/>
                <w:kern w:val="2"/>
                <w:sz w:val="24"/>
                <w:szCs w:val="24"/>
                <w:u w:val="none"/>
              </w:rPr>
              <w:t>注：（1）第2包至第11包投标人的投标报价得分按综合单价进行评审。</w:t>
            </w:r>
            <w:r>
              <w:rPr>
                <w:rFonts w:hint="eastAsia" w:ascii="宋体" w:hAnsi="宋体" w:eastAsia="宋体" w:cs="宋体"/>
                <w:b/>
                <w:bCs/>
                <w:i/>
                <w:iCs/>
                <w:color w:val="FF0000"/>
                <w:sz w:val="24"/>
                <w:szCs w:val="24"/>
                <w:u w:val="none"/>
              </w:rPr>
              <w:t>（</w:t>
            </w:r>
            <w:r>
              <w:rPr>
                <w:rFonts w:hint="eastAsia" w:ascii="宋体" w:hAnsi="宋体" w:eastAsia="宋体" w:cs="宋体"/>
                <w:b/>
                <w:bCs/>
                <w:i/>
                <w:iCs/>
                <w:color w:val="FF0000"/>
                <w:sz w:val="24"/>
                <w:szCs w:val="24"/>
                <w:u w:val="none"/>
                <w:lang w:val="en-US" w:eastAsia="zh-CN"/>
              </w:rPr>
              <w:t>2</w:t>
            </w:r>
            <w:r>
              <w:rPr>
                <w:rFonts w:hint="eastAsia" w:ascii="宋体" w:hAnsi="宋体" w:eastAsia="宋体" w:cs="宋体"/>
                <w:b/>
                <w:bCs/>
                <w:i/>
                <w:iCs/>
                <w:color w:val="FF0000"/>
                <w:sz w:val="24"/>
                <w:szCs w:val="24"/>
                <w:u w:val="none"/>
              </w:rPr>
              <w:t>）计算结果保留至小数点后两位数，第三位四舍五入</w:t>
            </w:r>
          </w:p>
        </w:tc>
      </w:tr>
    </w:tbl>
    <w:p w14:paraId="765724D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0E7E28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3D5628EB">
      <w:pPr>
        <w:adjustRightInd w:val="0"/>
        <w:snapToGrid w:val="0"/>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p>
    <w:p w14:paraId="3DF43D4A">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Theme="minorEastAsia" w:hAnsiTheme="minorEastAsia" w:eastAsiaTheme="minorEastAsia"/>
          <w:b/>
          <w:bCs/>
          <w:color w:val="FF0000"/>
          <w:sz w:val="24"/>
        </w:rPr>
        <w:t>（3）</w:t>
      </w:r>
      <w:r>
        <w:rPr>
          <w:rFonts w:hint="eastAsia" w:ascii="宋体" w:hAnsi="宋体" w:eastAsia="宋体" w:cs="宋体"/>
          <w:b/>
          <w:bCs/>
          <w:color w:val="FF0000"/>
          <w:kern w:val="0"/>
          <w:sz w:val="24"/>
          <w:szCs w:val="24"/>
        </w:rPr>
        <w:t xml:space="preserve">评标顺序：评标时按“第1包→第2包→第3包→第4包→第5包→第6包→第7包→第8包→第9包→第10包→第11包→第12包→第13包→第14包”的顺序评标。 </w:t>
      </w:r>
    </w:p>
    <w:p w14:paraId="4FBF4082">
      <w:pPr>
        <w:ind w:left="640"/>
        <w:jc w:val="center"/>
        <w:rPr>
          <w:rFonts w:ascii="宋体" w:hAnsi="宋体" w:eastAsia="宋体" w:cs="宋体"/>
          <w:sz w:val="24"/>
          <w:szCs w:val="24"/>
        </w:rPr>
      </w:pPr>
      <w:r>
        <w:rPr>
          <w:rFonts w:asciiTheme="minorEastAsia" w:hAnsiTheme="minorEastAsia" w:eastAsiaTheme="minorEastAsia"/>
          <w:sz w:val="24"/>
        </w:rPr>
        <w:br w:type="page"/>
      </w:r>
    </w:p>
    <w:p w14:paraId="40E1E91F">
      <w:pPr>
        <w:ind w:left="640"/>
        <w:jc w:val="center"/>
        <w:rPr>
          <w:rFonts w:ascii="宋体" w:hAnsi="宋体" w:eastAsia="宋体" w:cs="宋体"/>
          <w:b/>
          <w:bCs/>
          <w:sz w:val="24"/>
          <w:szCs w:val="24"/>
        </w:rPr>
      </w:pPr>
    </w:p>
    <w:p w14:paraId="1EBAE527">
      <w:pPr>
        <w:ind w:left="640"/>
        <w:jc w:val="center"/>
        <w:rPr>
          <w:rFonts w:ascii="宋体" w:hAnsi="宋体" w:eastAsia="宋体" w:cs="宋体"/>
          <w:b/>
          <w:bCs/>
          <w:sz w:val="24"/>
          <w:szCs w:val="24"/>
        </w:rPr>
      </w:pPr>
    </w:p>
    <w:p w14:paraId="6EBE38B4">
      <w:pPr>
        <w:ind w:left="640"/>
        <w:jc w:val="center"/>
        <w:rPr>
          <w:rFonts w:ascii="宋体" w:hAnsi="宋体" w:eastAsia="宋体" w:cs="宋体"/>
          <w:b/>
          <w:bCs/>
          <w:sz w:val="24"/>
          <w:szCs w:val="24"/>
        </w:rPr>
      </w:pPr>
    </w:p>
    <w:p w14:paraId="2110D508">
      <w:pPr>
        <w:ind w:left="640"/>
        <w:jc w:val="center"/>
        <w:outlineLvl w:val="9"/>
        <w:rPr>
          <w:rFonts w:hint="eastAsia" w:ascii="宋体" w:hAnsi="宋体" w:eastAsia="宋体" w:cs="宋体"/>
          <w:b/>
          <w:sz w:val="24"/>
          <w:szCs w:val="24"/>
        </w:rPr>
      </w:pPr>
      <w:bookmarkStart w:id="126" w:name="_Toc63440929"/>
      <w:bookmarkStart w:id="127" w:name="_Toc17167"/>
    </w:p>
    <w:p w14:paraId="24C2F9F9">
      <w:pPr>
        <w:ind w:left="640"/>
        <w:jc w:val="center"/>
        <w:outlineLvl w:val="0"/>
        <w:rPr>
          <w:rFonts w:ascii="宋体" w:hAnsi="宋体" w:eastAsia="宋体" w:cs="宋体"/>
          <w:b/>
          <w:bCs/>
          <w:sz w:val="30"/>
          <w:szCs w:val="30"/>
        </w:rPr>
      </w:pPr>
      <w:r>
        <w:rPr>
          <w:rFonts w:hint="eastAsia" w:ascii="宋体" w:hAnsi="宋体" w:eastAsia="宋体" w:cs="宋体"/>
          <w:b/>
          <w:sz w:val="30"/>
          <w:szCs w:val="30"/>
        </w:rPr>
        <w:t>第五章  政府采购合同</w:t>
      </w:r>
      <w:bookmarkEnd w:id="126"/>
      <w:bookmarkEnd w:id="127"/>
    </w:p>
    <w:p w14:paraId="54D86EAE">
      <w:pPr>
        <w:ind w:left="640"/>
        <w:jc w:val="center"/>
        <w:rPr>
          <w:rFonts w:ascii="宋体" w:hAnsi="宋体" w:eastAsia="宋体" w:cs="宋体"/>
          <w:b/>
          <w:bCs/>
          <w:sz w:val="30"/>
          <w:szCs w:val="30"/>
        </w:rPr>
      </w:pPr>
    </w:p>
    <w:p w14:paraId="1BD210E7">
      <w:pPr>
        <w:ind w:left="640"/>
        <w:jc w:val="center"/>
        <w:rPr>
          <w:rFonts w:ascii="宋体" w:hAnsi="宋体" w:eastAsia="宋体" w:cs="宋体"/>
          <w:b/>
          <w:bCs/>
          <w:sz w:val="24"/>
          <w:szCs w:val="24"/>
        </w:rPr>
      </w:pPr>
    </w:p>
    <w:p w14:paraId="5638E033">
      <w:pPr>
        <w:ind w:left="640"/>
        <w:jc w:val="center"/>
        <w:rPr>
          <w:rFonts w:ascii="宋体" w:hAnsi="宋体" w:eastAsia="宋体" w:cs="宋体"/>
          <w:b/>
          <w:bCs/>
          <w:sz w:val="24"/>
          <w:szCs w:val="24"/>
        </w:rPr>
      </w:pPr>
    </w:p>
    <w:p w14:paraId="0608E5FF">
      <w:pPr>
        <w:ind w:left="640"/>
        <w:jc w:val="center"/>
        <w:rPr>
          <w:rFonts w:ascii="宋体" w:hAnsi="宋体" w:eastAsia="宋体" w:cs="宋体"/>
          <w:b/>
          <w:bCs/>
          <w:sz w:val="24"/>
          <w:szCs w:val="24"/>
        </w:rPr>
      </w:pPr>
    </w:p>
    <w:p w14:paraId="5B32E737">
      <w:pPr>
        <w:ind w:left="640"/>
        <w:jc w:val="center"/>
        <w:rPr>
          <w:rFonts w:ascii="宋体" w:hAnsi="宋体" w:eastAsia="宋体" w:cs="宋体"/>
          <w:b/>
          <w:bCs/>
          <w:sz w:val="24"/>
          <w:szCs w:val="24"/>
        </w:rPr>
      </w:pPr>
    </w:p>
    <w:p w14:paraId="32761E26">
      <w:pPr>
        <w:ind w:left="640"/>
        <w:jc w:val="center"/>
        <w:rPr>
          <w:rFonts w:ascii="宋体" w:hAnsi="宋体" w:eastAsia="宋体" w:cs="宋体"/>
          <w:b/>
          <w:bCs/>
          <w:sz w:val="24"/>
          <w:szCs w:val="24"/>
        </w:rPr>
      </w:pPr>
    </w:p>
    <w:p w14:paraId="0676AD40">
      <w:pPr>
        <w:ind w:left="640"/>
        <w:jc w:val="center"/>
        <w:outlineLvl w:val="2"/>
        <w:rPr>
          <w:rFonts w:ascii="宋体" w:hAnsi="宋体" w:eastAsia="宋体" w:cs="宋体"/>
          <w:b/>
          <w:bCs/>
          <w:sz w:val="24"/>
          <w:szCs w:val="24"/>
        </w:rPr>
      </w:pPr>
      <w:r>
        <w:rPr>
          <w:rFonts w:hint="eastAsia" w:ascii="宋体" w:hAnsi="宋体" w:eastAsia="宋体" w:cs="宋体"/>
          <w:b/>
          <w:bCs/>
          <w:sz w:val="24"/>
          <w:szCs w:val="24"/>
        </w:rPr>
        <w:t>第一部分 合同书</w:t>
      </w:r>
    </w:p>
    <w:p w14:paraId="772AB895">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0F49AC0C">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00A8E138">
      <w:pPr>
        <w:spacing w:line="840" w:lineRule="exact"/>
        <w:ind w:firstLine="640"/>
        <w:outlineLvl w:val="9"/>
        <w:rPr>
          <w:rFonts w:ascii="宋体" w:hAnsi="宋体" w:eastAsia="宋体" w:cs="宋体"/>
          <w:b/>
          <w:bCs/>
          <w:color w:val="FF0000"/>
          <w:sz w:val="24"/>
          <w:szCs w:val="24"/>
        </w:rPr>
      </w:pPr>
      <w:r>
        <w:rPr>
          <w:rFonts w:hint="eastAsia" w:ascii="宋体" w:hAnsi="宋体" w:eastAsia="宋体" w:cs="宋体"/>
          <w:b/>
          <w:bCs/>
          <w:color w:val="FF0000"/>
          <w:sz w:val="24"/>
          <w:szCs w:val="24"/>
          <w:lang w:eastAsia="zh-CN"/>
        </w:rPr>
        <w:t>省淮河局2025年堤防草皮养护及林间控高（第8包）</w:t>
      </w:r>
    </w:p>
    <w:p w14:paraId="3CAE3077">
      <w:pPr>
        <w:spacing w:line="840" w:lineRule="exact"/>
        <w:ind w:firstLine="640"/>
        <w:rPr>
          <w:rFonts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相应包别合同甲方</w:t>
      </w:r>
    </w:p>
    <w:p w14:paraId="6A964366">
      <w:pPr>
        <w:spacing w:line="84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7DADD630">
      <w:pPr>
        <w:spacing w:line="840" w:lineRule="exact"/>
        <w:ind w:firstLine="640"/>
        <w:rPr>
          <w:rFonts w:ascii="宋体" w:hAnsi="宋体" w:eastAsia="宋体" w:cs="宋体"/>
          <w:sz w:val="24"/>
          <w:szCs w:val="24"/>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5F8F379">
      <w:pPr>
        <w:spacing w:line="840" w:lineRule="exact"/>
        <w:ind w:firstLine="64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60B65F7">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5F939892">
      <w:pPr>
        <w:spacing w:line="56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0597B24">
      <w:pPr>
        <w:spacing w:line="560" w:lineRule="exact"/>
        <w:ind w:firstLine="640"/>
        <w:rPr>
          <w:rFonts w:ascii="宋体" w:hAnsi="宋体" w:eastAsia="宋体" w:cs="宋体"/>
          <w:sz w:val="24"/>
          <w:szCs w:val="24"/>
        </w:rPr>
      </w:pPr>
      <w:r>
        <w:rPr>
          <w:rFonts w:hint="eastAsia" w:ascii="宋体" w:hAnsi="宋体" w:eastAsia="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0D65CFF3">
      <w:pPr>
        <w:spacing w:line="560" w:lineRule="exact"/>
        <w:ind w:firstLine="640"/>
        <w:rPr>
          <w:rFonts w:ascii="宋体" w:hAnsi="宋体" w:eastAsia="宋体" w:cs="宋体"/>
          <w:sz w:val="24"/>
          <w:szCs w:val="24"/>
        </w:rPr>
      </w:pPr>
      <w:bookmarkStart w:id="128" w:name="_Toc24059"/>
      <w:bookmarkStart w:id="129" w:name="_Toc3029"/>
      <w:bookmarkStart w:id="130" w:name="_Toc2232"/>
      <w:r>
        <w:rPr>
          <w:rFonts w:hint="eastAsia" w:ascii="宋体" w:hAnsi="宋体" w:eastAsia="宋体" w:cs="宋体"/>
          <w:sz w:val="24"/>
          <w:szCs w:val="24"/>
        </w:rPr>
        <w:t>一、合同组成部分</w:t>
      </w:r>
      <w:bookmarkEnd w:id="128"/>
      <w:bookmarkEnd w:id="129"/>
      <w:bookmarkEnd w:id="130"/>
    </w:p>
    <w:p w14:paraId="277F4336">
      <w:pPr>
        <w:spacing w:line="560" w:lineRule="exact"/>
        <w:ind w:firstLine="64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235F3831">
      <w:pPr>
        <w:spacing w:line="560" w:lineRule="exact"/>
        <w:ind w:firstLine="640"/>
        <w:rPr>
          <w:rFonts w:ascii="宋体" w:hAnsi="宋体" w:eastAsia="宋体" w:cs="宋体"/>
          <w:sz w:val="24"/>
          <w:szCs w:val="24"/>
        </w:rPr>
      </w:pPr>
      <w:r>
        <w:rPr>
          <w:rFonts w:hint="eastAsia" w:ascii="宋体" w:hAnsi="宋体" w:eastAsia="宋体" w:cs="宋体"/>
          <w:sz w:val="24"/>
          <w:szCs w:val="24"/>
        </w:rPr>
        <w:t>1.1.1本合同及其补充合同、变更协议；</w:t>
      </w:r>
    </w:p>
    <w:p w14:paraId="403F7255">
      <w:pPr>
        <w:spacing w:line="560" w:lineRule="exact"/>
        <w:ind w:firstLine="640"/>
        <w:rPr>
          <w:rFonts w:ascii="宋体" w:hAnsi="宋体" w:eastAsia="宋体" w:cs="宋体"/>
          <w:sz w:val="24"/>
          <w:szCs w:val="24"/>
        </w:rPr>
      </w:pPr>
      <w:r>
        <w:rPr>
          <w:rFonts w:hint="eastAsia" w:ascii="宋体" w:hAnsi="宋体" w:eastAsia="宋体" w:cs="宋体"/>
          <w:sz w:val="24"/>
          <w:szCs w:val="24"/>
        </w:rPr>
        <w:t>1.1.2中标通知书；</w:t>
      </w:r>
    </w:p>
    <w:p w14:paraId="2678E431">
      <w:pPr>
        <w:spacing w:line="560" w:lineRule="exact"/>
        <w:ind w:firstLine="640"/>
        <w:rPr>
          <w:rFonts w:ascii="宋体" w:hAnsi="宋体" w:eastAsia="宋体" w:cs="宋体"/>
          <w:sz w:val="24"/>
          <w:szCs w:val="24"/>
        </w:rPr>
      </w:pPr>
      <w:r>
        <w:rPr>
          <w:rFonts w:hint="eastAsia" w:ascii="宋体" w:hAnsi="宋体" w:eastAsia="宋体" w:cs="宋体"/>
          <w:sz w:val="24"/>
          <w:szCs w:val="24"/>
        </w:rPr>
        <w:t>1.1.3响应文件（含澄清或者说明文件）；</w:t>
      </w:r>
    </w:p>
    <w:p w14:paraId="1BA5BE64">
      <w:pPr>
        <w:spacing w:line="560" w:lineRule="exact"/>
        <w:ind w:firstLine="640"/>
        <w:rPr>
          <w:rFonts w:ascii="宋体" w:hAnsi="宋体" w:eastAsia="宋体" w:cs="宋体"/>
          <w:sz w:val="24"/>
          <w:szCs w:val="24"/>
        </w:rPr>
      </w:pPr>
      <w:r>
        <w:rPr>
          <w:rFonts w:hint="eastAsia" w:ascii="宋体" w:hAnsi="宋体" w:eastAsia="宋体" w:cs="宋体"/>
          <w:sz w:val="24"/>
          <w:szCs w:val="24"/>
        </w:rPr>
        <w:t>1.1.4磋商文件（含澄清或者修改文件）；</w:t>
      </w:r>
    </w:p>
    <w:p w14:paraId="5B5000C4">
      <w:pPr>
        <w:spacing w:line="560" w:lineRule="exact"/>
        <w:ind w:firstLine="640"/>
        <w:rPr>
          <w:rFonts w:ascii="宋体" w:hAnsi="宋体" w:eastAsia="宋体" w:cs="宋体"/>
          <w:sz w:val="24"/>
          <w:szCs w:val="24"/>
        </w:rPr>
      </w:pPr>
      <w:r>
        <w:rPr>
          <w:rFonts w:hint="eastAsia" w:ascii="宋体" w:hAnsi="宋体" w:eastAsia="宋体" w:cs="宋体"/>
          <w:sz w:val="24"/>
          <w:szCs w:val="24"/>
        </w:rPr>
        <w:t>1.1.5其他相关采购文件。</w:t>
      </w:r>
    </w:p>
    <w:p w14:paraId="5F2889C6">
      <w:pPr>
        <w:spacing w:line="560" w:lineRule="exact"/>
        <w:ind w:firstLine="640"/>
        <w:rPr>
          <w:rFonts w:ascii="宋体" w:hAnsi="宋体" w:eastAsia="宋体" w:cs="宋体"/>
          <w:sz w:val="24"/>
          <w:szCs w:val="24"/>
        </w:rPr>
      </w:pPr>
      <w:r>
        <w:rPr>
          <w:rFonts w:hint="eastAsia" w:ascii="宋体" w:hAnsi="宋体" w:eastAsia="宋体" w:cs="宋体"/>
          <w:sz w:val="24"/>
          <w:szCs w:val="24"/>
        </w:rPr>
        <w:t>二、合同内容</w:t>
      </w:r>
    </w:p>
    <w:p w14:paraId="18E872EB">
      <w:pPr>
        <w:spacing w:line="560" w:lineRule="exact"/>
        <w:ind w:firstLine="640"/>
        <w:rPr>
          <w:rFonts w:ascii="宋体" w:hAnsi="宋体" w:eastAsia="宋体" w:cs="宋体"/>
          <w:b/>
          <w:bCs/>
          <w:sz w:val="24"/>
          <w:szCs w:val="24"/>
          <w:u w:val="single"/>
        </w:rPr>
      </w:pPr>
      <w:r>
        <w:rPr>
          <w:rFonts w:hint="eastAsia" w:ascii="宋体" w:hAnsi="宋体" w:eastAsia="宋体" w:cs="宋体"/>
          <w:sz w:val="24"/>
          <w:szCs w:val="24"/>
        </w:rPr>
        <w:t>1.2.1项目名称：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19114DAF">
      <w:pPr>
        <w:spacing w:line="560" w:lineRule="exact"/>
        <w:ind w:firstLine="640"/>
        <w:rPr>
          <w:rFonts w:ascii="宋体" w:hAnsi="宋体" w:eastAsia="宋体" w:cs="宋体"/>
          <w:sz w:val="24"/>
          <w:szCs w:val="24"/>
        </w:rPr>
      </w:pPr>
      <w:r>
        <w:rPr>
          <w:rFonts w:hint="eastAsia" w:ascii="宋体" w:hAnsi="宋体" w:eastAsia="宋体" w:cs="宋体"/>
          <w:sz w:val="24"/>
          <w:szCs w:val="24"/>
        </w:rPr>
        <w:t>1.2.2养护内容：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3CDEC19F">
      <w:pPr>
        <w:spacing w:line="560" w:lineRule="exact"/>
        <w:ind w:firstLine="640"/>
        <w:rPr>
          <w:rFonts w:ascii="宋体" w:hAnsi="宋体" w:eastAsia="宋体" w:cs="宋体"/>
          <w:sz w:val="24"/>
          <w:szCs w:val="24"/>
        </w:rPr>
      </w:pPr>
      <w:r>
        <w:rPr>
          <w:rFonts w:hint="eastAsia" w:ascii="宋体" w:hAnsi="宋体" w:eastAsia="宋体" w:cs="宋体"/>
          <w:sz w:val="24"/>
          <w:szCs w:val="24"/>
        </w:rPr>
        <w:t>养护频次：</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62A4DD0F">
      <w:pPr>
        <w:spacing w:line="560" w:lineRule="exact"/>
        <w:ind w:firstLine="640"/>
        <w:rPr>
          <w:rFonts w:ascii="宋体" w:hAnsi="宋体" w:eastAsia="宋体" w:cs="宋体"/>
          <w:sz w:val="24"/>
          <w:szCs w:val="24"/>
        </w:rPr>
      </w:pPr>
      <w:r>
        <w:rPr>
          <w:rFonts w:hint="eastAsia" w:ascii="宋体" w:hAnsi="宋体" w:eastAsia="宋体" w:cs="宋体"/>
          <w:sz w:val="24"/>
          <w:szCs w:val="24"/>
        </w:rPr>
        <w:t>1.2.3服务质量：符合合同甲方验收标准。</w:t>
      </w:r>
    </w:p>
    <w:p w14:paraId="5BBFA839">
      <w:pPr>
        <w:spacing w:line="560" w:lineRule="exact"/>
        <w:ind w:firstLine="640"/>
        <w:rPr>
          <w:rFonts w:ascii="宋体" w:hAnsi="宋体" w:eastAsia="宋体" w:cs="宋体"/>
          <w:sz w:val="24"/>
          <w:szCs w:val="24"/>
        </w:rPr>
      </w:pPr>
      <w:bookmarkStart w:id="131" w:name="_Toc21551"/>
      <w:bookmarkStart w:id="132" w:name="_Toc23292"/>
      <w:bookmarkStart w:id="133" w:name="_Toc21631"/>
      <w:r>
        <w:rPr>
          <w:rFonts w:hint="eastAsia" w:ascii="宋体" w:hAnsi="宋体" w:eastAsia="宋体" w:cs="宋体"/>
          <w:sz w:val="24"/>
          <w:szCs w:val="24"/>
        </w:rPr>
        <w:t>三、合同价款</w:t>
      </w:r>
      <w:bookmarkEnd w:id="131"/>
      <w:bookmarkEnd w:id="132"/>
      <w:bookmarkEnd w:id="133"/>
    </w:p>
    <w:p w14:paraId="54F98519">
      <w:pPr>
        <w:spacing w:line="560" w:lineRule="exact"/>
        <w:ind w:firstLine="640"/>
        <w:rPr>
          <w:rFonts w:ascii="宋体" w:hAnsi="宋体" w:eastAsia="宋体" w:cs="宋体"/>
          <w:sz w:val="24"/>
          <w:szCs w:val="24"/>
        </w:rPr>
      </w:pPr>
      <w:bookmarkStart w:id="134" w:name="_Toc22618"/>
      <w:bookmarkStart w:id="135" w:name="_Toc1814"/>
      <w:bookmarkStart w:id="136" w:name="_Toc10340"/>
      <w:r>
        <w:rPr>
          <w:rFonts w:hint="eastAsia" w:ascii="宋体" w:hAnsi="宋体" w:eastAsia="宋体" w:cs="宋体"/>
          <w:sz w:val="24"/>
          <w:szCs w:val="24"/>
        </w:rPr>
        <w:t>1.综合单价（所有养护内容）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元/100m</w:t>
      </w:r>
      <w:r>
        <w:rPr>
          <w:rFonts w:hint="eastAsia" w:ascii="宋体" w:hAnsi="宋体" w:eastAsia="宋体" w:cs="宋体"/>
          <w:sz w:val="24"/>
          <w:szCs w:val="24"/>
          <w:vertAlign w:val="superscript"/>
        </w:rPr>
        <w:t>2</w:t>
      </w:r>
      <w:r>
        <w:rPr>
          <w:rFonts w:hint="eastAsia" w:ascii="宋体" w:hAnsi="宋体" w:eastAsia="宋体" w:cs="宋体"/>
          <w:sz w:val="24"/>
          <w:szCs w:val="24"/>
        </w:rPr>
        <w:t>·次。实施中综合单价无论何种原因不给予调整。</w:t>
      </w:r>
    </w:p>
    <w:p w14:paraId="7BF81F36">
      <w:pPr>
        <w:spacing w:line="560" w:lineRule="exact"/>
        <w:ind w:firstLine="640"/>
        <w:rPr>
          <w:rFonts w:ascii="宋体" w:hAnsi="宋体" w:eastAsia="宋体" w:cs="宋体"/>
          <w:sz w:val="24"/>
          <w:szCs w:val="24"/>
        </w:rPr>
      </w:pPr>
      <w:r>
        <w:rPr>
          <w:rFonts w:hint="eastAsia" w:ascii="宋体" w:hAnsi="宋体" w:eastAsia="宋体" w:cs="宋体"/>
          <w:sz w:val="24"/>
          <w:szCs w:val="24"/>
        </w:rPr>
        <w:t>2.合同价格形式：单价合同，据实结算，结算价=综合单价×养护面积×养护次数，且不超过预算金额。</w:t>
      </w:r>
    </w:p>
    <w:bookmarkEnd w:id="134"/>
    <w:bookmarkEnd w:id="135"/>
    <w:bookmarkEnd w:id="136"/>
    <w:p w14:paraId="6B69F840">
      <w:pPr>
        <w:spacing w:line="560" w:lineRule="exact"/>
        <w:ind w:firstLine="640"/>
        <w:rPr>
          <w:rFonts w:ascii="宋体" w:hAnsi="宋体" w:eastAsia="宋体" w:cs="宋体"/>
          <w:sz w:val="24"/>
          <w:szCs w:val="24"/>
        </w:rPr>
      </w:pPr>
      <w:bookmarkStart w:id="137" w:name="_Toc19304"/>
      <w:bookmarkStart w:id="138" w:name="_Toc2846"/>
      <w:bookmarkStart w:id="139" w:name="_Toc32071"/>
      <w:r>
        <w:rPr>
          <w:rFonts w:hint="eastAsia" w:ascii="宋体" w:hAnsi="宋体" w:eastAsia="宋体" w:cs="宋体"/>
          <w:sz w:val="24"/>
          <w:szCs w:val="24"/>
        </w:rPr>
        <w:t>四、服务期限、地点</w:t>
      </w:r>
      <w:bookmarkEnd w:id="137"/>
      <w:bookmarkEnd w:id="138"/>
      <w:bookmarkEnd w:id="139"/>
    </w:p>
    <w:p w14:paraId="35A16596">
      <w:pPr>
        <w:spacing w:line="560" w:lineRule="exact"/>
        <w:ind w:firstLine="640"/>
        <w:rPr>
          <w:rFonts w:ascii="宋体" w:hAnsi="宋体" w:eastAsia="宋体" w:cs="宋体"/>
          <w:sz w:val="24"/>
          <w:szCs w:val="24"/>
        </w:rPr>
      </w:pPr>
      <w:r>
        <w:rPr>
          <w:rFonts w:hint="eastAsia" w:ascii="宋体" w:hAnsi="宋体" w:eastAsia="宋体" w:cs="宋体"/>
          <w:sz w:val="24"/>
          <w:szCs w:val="24"/>
        </w:rPr>
        <w:t>服务期限：合同签订后至2025年12月10日；</w:t>
      </w:r>
    </w:p>
    <w:p w14:paraId="06AFB4D9">
      <w:pPr>
        <w:spacing w:line="560" w:lineRule="exact"/>
        <w:ind w:firstLine="640"/>
        <w:rPr>
          <w:rFonts w:ascii="宋体" w:hAnsi="宋体" w:eastAsia="宋体" w:cs="宋体"/>
          <w:sz w:val="24"/>
          <w:szCs w:val="24"/>
        </w:rPr>
      </w:pPr>
      <w:r>
        <w:rPr>
          <w:rFonts w:hint="eastAsia" w:ascii="宋体" w:hAnsi="宋体" w:eastAsia="宋体" w:cs="宋体"/>
          <w:sz w:val="24"/>
          <w:szCs w:val="24"/>
        </w:rPr>
        <w:t>其中第</w:t>
      </w:r>
      <w:r>
        <w:rPr>
          <w:rFonts w:ascii="宋体" w:hAnsi="宋体" w:eastAsia="宋体" w:cs="宋体"/>
          <w:sz w:val="24"/>
          <w:szCs w:val="24"/>
        </w:rPr>
        <w:t>2</w:t>
      </w:r>
      <w:r>
        <w:rPr>
          <w:rFonts w:hint="eastAsia" w:ascii="宋体" w:hAnsi="宋体" w:eastAsia="宋体" w:cs="宋体"/>
          <w:sz w:val="24"/>
          <w:szCs w:val="24"/>
        </w:rPr>
        <w:t>包-第1</w:t>
      </w:r>
      <w:r>
        <w:rPr>
          <w:rFonts w:ascii="宋体" w:hAnsi="宋体" w:eastAsia="宋体" w:cs="宋体"/>
          <w:sz w:val="24"/>
          <w:szCs w:val="24"/>
        </w:rPr>
        <w:t>1</w:t>
      </w:r>
      <w:r>
        <w:rPr>
          <w:rFonts w:hint="eastAsia" w:ascii="宋体" w:hAnsi="宋体" w:eastAsia="宋体" w:cs="宋体"/>
          <w:sz w:val="24"/>
          <w:szCs w:val="24"/>
        </w:rPr>
        <w:t>包1年服务期满后，经采购人年度验收合格，主要服务内容无变化，根据采购人实际工作需要，经双方协商同意，在年度预算能够保障的前提下，可续签下一年合同，续签时间不超过1年，合同一年一签，原则上成交价不变，如甲方预算或续签政策发生变化，不再续签。</w:t>
      </w:r>
    </w:p>
    <w:p w14:paraId="71C95F72">
      <w:pPr>
        <w:spacing w:line="560" w:lineRule="exact"/>
        <w:ind w:firstLine="640"/>
        <w:rPr>
          <w:rFonts w:ascii="宋体" w:hAnsi="宋体" w:eastAsia="宋体" w:cs="宋体"/>
          <w:sz w:val="24"/>
          <w:szCs w:val="24"/>
        </w:rPr>
      </w:pPr>
      <w:r>
        <w:rPr>
          <w:rFonts w:hint="eastAsia" w:ascii="宋体" w:hAnsi="宋体" w:eastAsia="宋体" w:cs="宋体"/>
          <w:sz w:val="24"/>
          <w:szCs w:val="24"/>
        </w:rPr>
        <w:t>服务地点：安徽省境内（采购人指定地点）；</w:t>
      </w:r>
    </w:p>
    <w:p w14:paraId="57FCDBD3">
      <w:pPr>
        <w:spacing w:line="560" w:lineRule="exact"/>
        <w:ind w:firstLine="640"/>
        <w:rPr>
          <w:rFonts w:ascii="宋体" w:hAnsi="宋体" w:eastAsia="宋体" w:cs="宋体"/>
          <w:sz w:val="24"/>
          <w:szCs w:val="24"/>
        </w:rPr>
      </w:pPr>
      <w:bookmarkStart w:id="140" w:name="_Toc27250"/>
      <w:bookmarkStart w:id="141" w:name="_Toc19554"/>
      <w:bookmarkStart w:id="142" w:name="_Toc21423"/>
      <w:r>
        <w:rPr>
          <w:rFonts w:hint="eastAsia" w:ascii="宋体" w:hAnsi="宋体" w:eastAsia="宋体" w:cs="宋体"/>
          <w:sz w:val="24"/>
          <w:szCs w:val="24"/>
        </w:rPr>
        <w:t>五、养护标准及要求</w:t>
      </w:r>
    </w:p>
    <w:p w14:paraId="25F66DE9">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1.堤防草皮养护要求</w:t>
      </w:r>
      <w:r>
        <w:rPr>
          <w:rFonts w:hint="eastAsia" w:ascii="宋体" w:hAnsi="宋体" w:eastAsia="宋体" w:cs="宋体"/>
          <w:b/>
          <w:sz w:val="24"/>
          <w:szCs w:val="24"/>
        </w:rPr>
        <w:t>：</w:t>
      </w:r>
      <w:r>
        <w:rPr>
          <w:rFonts w:hint="eastAsia" w:ascii="宋体" w:hAnsi="宋体" w:eastAsia="宋体" w:cs="宋体"/>
          <w:sz w:val="24"/>
          <w:szCs w:val="24"/>
        </w:rPr>
        <w:t>①基本要求：草皮养护控高应根据草皮长势情况及时开展，养护前人工清理坡面块石、碎石等垃圾杂物，防止造成人员伤亡； 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3C186B4C">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2.硬质护坡养护要求：</w:t>
      </w:r>
      <w:r>
        <w:rPr>
          <w:rFonts w:hint="eastAsia" w:ascii="宋体" w:hAnsi="宋体" w:eastAsia="宋体" w:cs="宋体"/>
          <w:sz w:val="24"/>
          <w:szCs w:val="24"/>
        </w:rPr>
        <w:t>人工清理硬质护坡表面杂草、杂物等，确保护坡干净整洁，无其它覆盖物，无杂树杂草；养护废草、杂物等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0DB53BBB">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3.林间控高养护要求</w:t>
      </w:r>
      <w:r>
        <w:rPr>
          <w:rFonts w:hint="eastAsia" w:ascii="宋体" w:hAnsi="宋体" w:eastAsia="宋体" w:cs="宋体"/>
          <w:b/>
          <w:sz w:val="24"/>
          <w:szCs w:val="24"/>
        </w:rPr>
        <w:t>：</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090A90CE">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58"/>
        <w:gridCol w:w="5094"/>
      </w:tblGrid>
      <w:tr w14:paraId="71E4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5DF4AF0E">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1FEA04E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09239290">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0736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0259AF8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652C92AC">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072D903C">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41FE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42A7BA6">
            <w:pPr>
              <w:widowControl/>
              <w:spacing w:line="300" w:lineRule="exact"/>
              <w:jc w:val="center"/>
              <w:rPr>
                <w:rFonts w:ascii="宋体" w:hAnsi="宋体" w:eastAsia="宋体" w:cs="宋体"/>
                <w:sz w:val="24"/>
                <w:szCs w:val="24"/>
              </w:rPr>
            </w:pPr>
          </w:p>
        </w:tc>
        <w:tc>
          <w:tcPr>
            <w:tcW w:w="1035" w:type="pct"/>
            <w:vMerge w:val="restart"/>
            <w:vAlign w:val="center"/>
          </w:tcPr>
          <w:p w14:paraId="1B3E37B9">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14FAC9DC">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堤身草皮养护高度：原则上4、9月15cm以下，5、6、7、8、10月5cm以下。</w:t>
            </w:r>
          </w:p>
        </w:tc>
      </w:tr>
      <w:tr w14:paraId="5F4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6" w:type="pct"/>
            <w:vMerge w:val="continue"/>
            <w:vAlign w:val="center"/>
          </w:tcPr>
          <w:p w14:paraId="79B5992F">
            <w:pPr>
              <w:widowControl/>
              <w:spacing w:line="300" w:lineRule="exact"/>
              <w:jc w:val="center"/>
              <w:rPr>
                <w:rFonts w:ascii="宋体" w:hAnsi="宋体" w:eastAsia="宋体" w:cs="宋体"/>
                <w:sz w:val="24"/>
                <w:szCs w:val="24"/>
              </w:rPr>
            </w:pPr>
          </w:p>
        </w:tc>
        <w:tc>
          <w:tcPr>
            <w:tcW w:w="1035" w:type="pct"/>
            <w:vMerge w:val="continue"/>
            <w:vAlign w:val="center"/>
          </w:tcPr>
          <w:p w14:paraId="3B4BC6F5">
            <w:pPr>
              <w:widowControl/>
              <w:spacing w:line="300" w:lineRule="exact"/>
              <w:jc w:val="center"/>
              <w:rPr>
                <w:rFonts w:ascii="宋体" w:hAnsi="宋体" w:eastAsia="宋体" w:cs="宋体"/>
                <w:sz w:val="24"/>
                <w:szCs w:val="24"/>
              </w:rPr>
            </w:pPr>
          </w:p>
        </w:tc>
        <w:tc>
          <w:tcPr>
            <w:tcW w:w="2999" w:type="pct"/>
            <w:vAlign w:val="center"/>
          </w:tcPr>
          <w:p w14:paraId="332A9890">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6363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E7BC27D">
            <w:pPr>
              <w:widowControl/>
              <w:spacing w:line="300" w:lineRule="exact"/>
              <w:jc w:val="center"/>
              <w:rPr>
                <w:rFonts w:ascii="宋体" w:hAnsi="宋体" w:eastAsia="宋体" w:cs="宋体"/>
                <w:sz w:val="24"/>
                <w:szCs w:val="24"/>
              </w:rPr>
            </w:pPr>
          </w:p>
        </w:tc>
        <w:tc>
          <w:tcPr>
            <w:tcW w:w="1035" w:type="pct"/>
            <w:vMerge w:val="continue"/>
            <w:vAlign w:val="center"/>
          </w:tcPr>
          <w:p w14:paraId="3526099F">
            <w:pPr>
              <w:widowControl/>
              <w:spacing w:line="300" w:lineRule="exact"/>
              <w:jc w:val="center"/>
              <w:rPr>
                <w:rFonts w:ascii="宋体" w:hAnsi="宋体" w:eastAsia="宋体" w:cs="宋体"/>
                <w:sz w:val="24"/>
                <w:szCs w:val="24"/>
              </w:rPr>
            </w:pPr>
          </w:p>
        </w:tc>
        <w:tc>
          <w:tcPr>
            <w:tcW w:w="2999" w:type="pct"/>
            <w:vAlign w:val="center"/>
          </w:tcPr>
          <w:p w14:paraId="15CE2159">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5600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687CD53">
            <w:pPr>
              <w:widowControl/>
              <w:spacing w:line="300" w:lineRule="exact"/>
              <w:jc w:val="center"/>
              <w:rPr>
                <w:rFonts w:ascii="宋体" w:hAnsi="宋体" w:eastAsia="宋体" w:cs="宋体"/>
                <w:sz w:val="24"/>
                <w:szCs w:val="24"/>
              </w:rPr>
            </w:pPr>
          </w:p>
        </w:tc>
        <w:tc>
          <w:tcPr>
            <w:tcW w:w="1035" w:type="pct"/>
            <w:vMerge w:val="continue"/>
            <w:vAlign w:val="center"/>
          </w:tcPr>
          <w:p w14:paraId="3DDB46E9">
            <w:pPr>
              <w:widowControl/>
              <w:spacing w:line="300" w:lineRule="exact"/>
              <w:jc w:val="center"/>
              <w:rPr>
                <w:rFonts w:ascii="宋体" w:hAnsi="宋体" w:eastAsia="宋体" w:cs="宋体"/>
                <w:sz w:val="24"/>
                <w:szCs w:val="24"/>
              </w:rPr>
            </w:pPr>
          </w:p>
        </w:tc>
        <w:tc>
          <w:tcPr>
            <w:tcW w:w="2999" w:type="pct"/>
            <w:vAlign w:val="center"/>
          </w:tcPr>
          <w:p w14:paraId="2EB1000B">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064F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EF5782D">
            <w:pPr>
              <w:widowControl/>
              <w:spacing w:line="300" w:lineRule="exact"/>
              <w:jc w:val="center"/>
              <w:rPr>
                <w:rFonts w:ascii="宋体" w:hAnsi="宋体" w:eastAsia="宋体" w:cs="宋体"/>
                <w:sz w:val="24"/>
                <w:szCs w:val="24"/>
              </w:rPr>
            </w:pPr>
          </w:p>
        </w:tc>
        <w:tc>
          <w:tcPr>
            <w:tcW w:w="1035" w:type="pct"/>
            <w:vAlign w:val="center"/>
          </w:tcPr>
          <w:p w14:paraId="52F7CB5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38BFFBAC">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7841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039F0957">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6499B753">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4B2FFA37">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332E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0EEA032">
            <w:pPr>
              <w:widowControl/>
              <w:spacing w:line="300" w:lineRule="exact"/>
              <w:jc w:val="center"/>
              <w:rPr>
                <w:rFonts w:ascii="宋体" w:hAnsi="宋体" w:eastAsia="宋体" w:cs="宋体"/>
                <w:sz w:val="24"/>
                <w:szCs w:val="24"/>
              </w:rPr>
            </w:pPr>
          </w:p>
        </w:tc>
        <w:tc>
          <w:tcPr>
            <w:tcW w:w="1035" w:type="pct"/>
            <w:vMerge w:val="continue"/>
            <w:vAlign w:val="center"/>
          </w:tcPr>
          <w:p w14:paraId="72F3C90A">
            <w:pPr>
              <w:widowControl/>
              <w:spacing w:line="300" w:lineRule="exact"/>
              <w:jc w:val="center"/>
              <w:rPr>
                <w:rFonts w:ascii="宋体" w:hAnsi="宋体" w:eastAsia="宋体" w:cs="宋体"/>
                <w:sz w:val="24"/>
                <w:szCs w:val="24"/>
              </w:rPr>
            </w:pPr>
          </w:p>
        </w:tc>
        <w:tc>
          <w:tcPr>
            <w:tcW w:w="2999" w:type="pct"/>
            <w:vAlign w:val="center"/>
          </w:tcPr>
          <w:p w14:paraId="0DEBCDB0">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2C98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2903E35F">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49136DA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7F33E347">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7CC8E574">
      <w:pPr>
        <w:ind w:firstLine="480" w:firstLineChars="200"/>
        <w:rPr>
          <w:rFonts w:ascii="宋体" w:hAnsi="宋体" w:eastAsia="宋体" w:cs="宋体"/>
          <w:sz w:val="24"/>
          <w:szCs w:val="24"/>
        </w:rPr>
      </w:pPr>
      <w:r>
        <w:rPr>
          <w:rFonts w:hint="eastAsia" w:ascii="宋体" w:hAnsi="宋体" w:eastAsia="宋体" w:cs="宋体"/>
          <w:sz w:val="24"/>
          <w:szCs w:val="24"/>
        </w:rPr>
        <w:t>六、日常监管、考核要求</w:t>
      </w:r>
    </w:p>
    <w:p w14:paraId="3FB1A3A5">
      <w:pPr>
        <w:adjustRightInd w:val="0"/>
        <w:snapToGrid w:val="0"/>
        <w:spacing w:line="560" w:lineRule="exact"/>
        <w:ind w:firstLine="640"/>
        <w:rPr>
          <w:rFonts w:ascii="宋体" w:hAnsi="宋体" w:eastAsia="宋体" w:cs="宋体"/>
          <w:b/>
          <w:sz w:val="24"/>
          <w:szCs w:val="24"/>
        </w:rPr>
      </w:pPr>
      <w:r>
        <w:rPr>
          <w:rFonts w:hint="eastAsia" w:ascii="宋体" w:hAnsi="宋体" w:eastAsia="宋体" w:cs="宋体"/>
          <w:b/>
          <w:sz w:val="24"/>
          <w:szCs w:val="24"/>
        </w:rPr>
        <w:t>1.日常监管</w:t>
      </w:r>
    </w:p>
    <w:p w14:paraId="4880C7E3">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434DBE17">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各合同甲方管理所负责所管堤段养护作业的现场管理工作，养护作业期间每日填写养护作业日常监管表，实时掌握养护作业情况，发现问题及时处理上报。</w:t>
      </w:r>
    </w:p>
    <w:p w14:paraId="519E1498">
      <w:pPr>
        <w:widowControl/>
        <w:shd w:val="clear" w:color="auto" w:fill="FFFFFF"/>
        <w:adjustRightInd w:val="0"/>
        <w:snapToGrid w:val="0"/>
        <w:spacing w:line="560" w:lineRule="exact"/>
        <w:ind w:firstLine="643"/>
        <w:jc w:val="left"/>
        <w:rPr>
          <w:rFonts w:ascii="宋体" w:hAnsi="宋体" w:eastAsia="宋体" w:cs="宋体"/>
          <w:b/>
          <w:bCs/>
          <w:sz w:val="24"/>
          <w:szCs w:val="24"/>
        </w:rPr>
      </w:pPr>
      <w:r>
        <w:rPr>
          <w:rFonts w:hint="eastAsia" w:ascii="宋体" w:hAnsi="宋体" w:eastAsia="宋体" w:cs="宋体"/>
          <w:b/>
          <w:bCs/>
          <w:sz w:val="24"/>
          <w:szCs w:val="24"/>
        </w:rPr>
        <w:t>2.验收要求</w:t>
      </w:r>
    </w:p>
    <w:p w14:paraId="25452A23">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3D50FFAB">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7C49CB9C">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48ECCC6C">
      <w:pPr>
        <w:widowControl/>
        <w:shd w:val="clear" w:color="auto" w:fill="FFFFFF"/>
        <w:adjustRightInd w:val="0"/>
        <w:snapToGrid w:val="0"/>
        <w:spacing w:line="560" w:lineRule="exact"/>
        <w:ind w:firstLine="640"/>
        <w:jc w:val="left"/>
        <w:rPr>
          <w:rFonts w:ascii="宋体" w:hAnsi="宋体" w:eastAsia="宋体" w:cs="宋体"/>
          <w:b/>
          <w:bCs/>
          <w:sz w:val="24"/>
          <w:szCs w:val="24"/>
        </w:rPr>
      </w:pPr>
      <w:r>
        <w:rPr>
          <w:rFonts w:hint="eastAsia" w:ascii="宋体" w:hAnsi="宋体" w:eastAsia="宋体" w:cs="宋体"/>
          <w:b/>
          <w:bCs/>
          <w:sz w:val="24"/>
          <w:szCs w:val="24"/>
        </w:rPr>
        <w:t>3.年度验收要求</w:t>
      </w:r>
    </w:p>
    <w:p w14:paraId="0BB97DC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bookmarkEnd w:id="140"/>
      <w:bookmarkEnd w:id="141"/>
      <w:bookmarkEnd w:id="142"/>
    </w:p>
    <w:p w14:paraId="5FBF5A2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七、甲方责任义务</w:t>
      </w:r>
    </w:p>
    <w:p w14:paraId="24A027EB">
      <w:pPr>
        <w:spacing w:line="560" w:lineRule="exact"/>
        <w:ind w:firstLine="640"/>
        <w:rPr>
          <w:rFonts w:ascii="宋体" w:hAnsi="宋体" w:eastAsia="宋体" w:cs="宋体"/>
          <w:sz w:val="24"/>
          <w:szCs w:val="24"/>
        </w:rPr>
      </w:pPr>
      <w:r>
        <w:rPr>
          <w:rFonts w:hint="eastAsia" w:ascii="宋体" w:hAnsi="宋体" w:eastAsia="宋体" w:cs="宋体"/>
          <w:sz w:val="24"/>
          <w:szCs w:val="24"/>
        </w:rPr>
        <w:t>1. 甲方承诺按照法律规定履行项目审批手续、筹集项目资金并按照合同约定的期限和方式支付合同价款。</w:t>
      </w:r>
    </w:p>
    <w:p w14:paraId="6E57DDB9">
      <w:pPr>
        <w:spacing w:line="560" w:lineRule="exact"/>
        <w:ind w:firstLine="640"/>
        <w:rPr>
          <w:rFonts w:ascii="宋体" w:hAnsi="宋体" w:eastAsia="宋体" w:cs="宋体"/>
          <w:sz w:val="24"/>
          <w:szCs w:val="24"/>
        </w:rPr>
      </w:pPr>
      <w:r>
        <w:rPr>
          <w:rFonts w:hint="eastAsia" w:ascii="宋体" w:hAnsi="宋体" w:eastAsia="宋体" w:cs="宋体"/>
          <w:sz w:val="24"/>
          <w:szCs w:val="24"/>
        </w:rPr>
        <w:t>2. 积极协调有关工作，为乙方提供必要的养护场地、养护条件和基础资料等，组织各方进行技术及安全交底。</w:t>
      </w:r>
    </w:p>
    <w:p w14:paraId="3CDD2C37">
      <w:pPr>
        <w:spacing w:line="560" w:lineRule="exact"/>
        <w:ind w:firstLine="640"/>
        <w:rPr>
          <w:rFonts w:ascii="宋体" w:hAnsi="宋体" w:eastAsia="宋体" w:cs="宋体"/>
          <w:sz w:val="24"/>
          <w:szCs w:val="24"/>
        </w:rPr>
      </w:pPr>
      <w:r>
        <w:rPr>
          <w:rFonts w:hint="eastAsia" w:ascii="宋体" w:hAnsi="宋体" w:eastAsia="宋体" w:cs="宋体"/>
          <w:sz w:val="24"/>
          <w:szCs w:val="24"/>
        </w:rPr>
        <w:t>3. 监督、检查项目安全、质量、进度。</w:t>
      </w:r>
    </w:p>
    <w:p w14:paraId="5C56D8E4">
      <w:pPr>
        <w:spacing w:line="560" w:lineRule="exact"/>
        <w:ind w:firstLine="640"/>
        <w:rPr>
          <w:rFonts w:ascii="宋体" w:hAnsi="宋体" w:eastAsia="宋体" w:cs="宋体"/>
          <w:sz w:val="24"/>
          <w:szCs w:val="24"/>
        </w:rPr>
      </w:pPr>
      <w:r>
        <w:rPr>
          <w:rFonts w:hint="eastAsia" w:ascii="宋体" w:hAnsi="宋体" w:eastAsia="宋体" w:cs="宋体"/>
          <w:sz w:val="24"/>
          <w:szCs w:val="24"/>
        </w:rPr>
        <w:t>4. 项目完成后，及时组织验收。</w:t>
      </w:r>
    </w:p>
    <w:p w14:paraId="644212D7">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八、乙方责任义务</w:t>
      </w:r>
    </w:p>
    <w:p w14:paraId="477B4A82">
      <w:pPr>
        <w:spacing w:line="560" w:lineRule="exact"/>
        <w:ind w:firstLine="640"/>
        <w:rPr>
          <w:rFonts w:ascii="宋体" w:hAnsi="宋体" w:eastAsia="宋体" w:cs="宋体"/>
          <w:sz w:val="24"/>
          <w:szCs w:val="24"/>
        </w:rPr>
      </w:pPr>
      <w:r>
        <w:rPr>
          <w:rFonts w:hint="eastAsia" w:ascii="宋体" w:hAnsi="宋体" w:eastAsia="宋体" w:cs="宋体"/>
          <w:sz w:val="24"/>
          <w:szCs w:val="24"/>
        </w:rPr>
        <w:t>1. 乙方按甲方的管理要求和标准组织管理养护工作，并接受甲方的指导、监督和检查验收，确保工程质量和安全，不进行转包及违法分包。</w:t>
      </w:r>
    </w:p>
    <w:p w14:paraId="12D35B41">
      <w:pPr>
        <w:spacing w:line="560" w:lineRule="exact"/>
        <w:ind w:firstLine="640"/>
        <w:rPr>
          <w:rFonts w:ascii="宋体" w:hAnsi="宋体" w:eastAsia="宋体" w:cs="宋体"/>
          <w:sz w:val="24"/>
          <w:szCs w:val="24"/>
        </w:rPr>
      </w:pPr>
      <w:r>
        <w:rPr>
          <w:rFonts w:hint="eastAsia" w:ascii="宋体" w:hAnsi="宋体" w:eastAsia="宋体" w:cs="宋体"/>
          <w:sz w:val="24"/>
          <w:szCs w:val="24"/>
        </w:rPr>
        <w:t>2..乙方要严格执行国家已发布的有关法律法规和地方政府有关安全管理的规定，严格执行已批准或专家论证的各项安全生产的规章制度和方案。</w:t>
      </w:r>
    </w:p>
    <w:p w14:paraId="09DBCC59">
      <w:pPr>
        <w:spacing w:line="560" w:lineRule="exact"/>
        <w:ind w:firstLine="640"/>
        <w:rPr>
          <w:rFonts w:ascii="宋体" w:hAnsi="宋体" w:eastAsia="宋体" w:cs="宋体"/>
          <w:sz w:val="24"/>
          <w:szCs w:val="24"/>
        </w:rPr>
      </w:pPr>
      <w:r>
        <w:rPr>
          <w:rFonts w:hint="eastAsia" w:ascii="宋体" w:hAnsi="宋体" w:eastAsia="宋体" w:cs="宋体"/>
          <w:sz w:val="24"/>
          <w:szCs w:val="24"/>
        </w:rPr>
        <w:t>3. 落实项目负责人和主要养护管理人员，加强现场管理，过程资料与养护工作同步进行，确保过程资料齐全、完整、规范</w:t>
      </w:r>
    </w:p>
    <w:p w14:paraId="4FC108C5">
      <w:pPr>
        <w:spacing w:line="560" w:lineRule="exact"/>
        <w:ind w:firstLine="640"/>
        <w:rPr>
          <w:rFonts w:ascii="宋体" w:hAnsi="宋体" w:eastAsia="宋体" w:cs="宋体"/>
          <w:sz w:val="24"/>
          <w:szCs w:val="24"/>
        </w:rPr>
      </w:pPr>
      <w:r>
        <w:rPr>
          <w:rFonts w:hint="eastAsia" w:ascii="宋体" w:hAnsi="宋体" w:eastAsia="宋体" w:cs="宋体"/>
          <w:sz w:val="24"/>
          <w:szCs w:val="24"/>
        </w:rPr>
        <w:t>4. 落实安全生产保障措施，负责作业过程中职业健康、环境保护、劳动卫生、安全生产等有关工作，做到安全文明作业，坚决防范各类安全事故发生。对现场工作场所进行检查，确保环境安全，检查安全设施的完好性、通道的畅通性等。对所有参与现场养护的人员进行安全提醒教育，使其具备安全意识和应对突发情况的能力。</w:t>
      </w:r>
    </w:p>
    <w:p w14:paraId="0BB7184A">
      <w:pPr>
        <w:spacing w:line="560" w:lineRule="exact"/>
        <w:ind w:firstLine="640"/>
        <w:rPr>
          <w:rFonts w:ascii="宋体" w:hAnsi="宋体" w:eastAsia="宋体" w:cs="宋体"/>
          <w:sz w:val="24"/>
          <w:szCs w:val="24"/>
        </w:rPr>
      </w:pPr>
      <w:r>
        <w:rPr>
          <w:rFonts w:hint="eastAsia" w:ascii="宋体" w:hAnsi="宋体" w:eastAsia="宋体" w:cs="宋体"/>
          <w:sz w:val="24"/>
          <w:szCs w:val="24"/>
        </w:rPr>
        <w:t>5. 严格遵守有关法律法规规定，服从甲方的监督管理，项目变更需经甲方批准后方可实施。</w:t>
      </w:r>
    </w:p>
    <w:p w14:paraId="0FC07BF3">
      <w:pPr>
        <w:spacing w:line="560" w:lineRule="exact"/>
        <w:ind w:firstLine="640"/>
        <w:rPr>
          <w:rFonts w:ascii="宋体" w:hAnsi="宋体" w:eastAsia="宋体" w:cs="宋体"/>
          <w:sz w:val="24"/>
          <w:szCs w:val="24"/>
        </w:rPr>
      </w:pPr>
      <w:r>
        <w:rPr>
          <w:rFonts w:hint="eastAsia" w:ascii="宋体" w:hAnsi="宋体" w:eastAsia="宋体" w:cs="宋体"/>
          <w:sz w:val="24"/>
          <w:szCs w:val="24"/>
        </w:rPr>
        <w:t>九、违约责任：</w:t>
      </w:r>
    </w:p>
    <w:p w14:paraId="410062ED">
      <w:pPr>
        <w:spacing w:line="560" w:lineRule="exact"/>
        <w:ind w:firstLine="640"/>
        <w:rPr>
          <w:rFonts w:ascii="宋体" w:hAnsi="宋体" w:eastAsia="宋体" w:cs="宋体"/>
          <w:sz w:val="24"/>
          <w:szCs w:val="24"/>
        </w:rPr>
      </w:pPr>
      <w:r>
        <w:rPr>
          <w:rFonts w:hint="eastAsia" w:ascii="宋体" w:hAnsi="宋体" w:eastAsia="宋体" w:cs="宋体"/>
          <w:sz w:val="24"/>
          <w:szCs w:val="24"/>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558DD5AE">
      <w:pPr>
        <w:spacing w:line="560" w:lineRule="exact"/>
        <w:ind w:firstLine="640"/>
        <w:rPr>
          <w:rFonts w:ascii="宋体" w:hAnsi="宋体" w:eastAsia="宋体" w:cs="宋体"/>
          <w:sz w:val="24"/>
          <w:szCs w:val="24"/>
        </w:rPr>
      </w:pPr>
      <w:r>
        <w:rPr>
          <w:rFonts w:hint="eastAsia" w:ascii="宋体" w:hAnsi="宋体" w:eastAsia="宋体" w:cs="宋体"/>
          <w:sz w:val="24"/>
          <w:szCs w:val="24"/>
        </w:rPr>
        <w:t>2.由于乙方原因，导致双方签订的合同终止或被解除的，乙方因此而遭受的损失，将由乙方独立承担，甲方对此不负任何责任，也不作任何赔偿。</w:t>
      </w:r>
    </w:p>
    <w:p w14:paraId="0923C4DD">
      <w:pPr>
        <w:spacing w:line="560" w:lineRule="exact"/>
        <w:ind w:firstLine="640"/>
        <w:rPr>
          <w:rFonts w:ascii="宋体" w:hAnsi="宋体" w:eastAsia="宋体" w:cs="宋体"/>
          <w:sz w:val="24"/>
          <w:szCs w:val="24"/>
        </w:rPr>
      </w:pPr>
      <w:r>
        <w:rPr>
          <w:rFonts w:hint="eastAsia" w:ascii="宋体" w:hAnsi="宋体" w:eastAsia="宋体" w:cs="宋体"/>
          <w:sz w:val="24"/>
          <w:szCs w:val="24"/>
        </w:rPr>
        <w:t>3.本项目乙方应包工期、包质量、包安全。乙方签定合同后10日内，乙方须按响应文件提供自备机械设备、项目组成员和有关保险证明票据等，进场作业前由甲方验证。若乙方不能按时提供，甲方有权解除合同，责任由乙方负担。</w:t>
      </w:r>
    </w:p>
    <w:p w14:paraId="77AEE03D">
      <w:pPr>
        <w:spacing w:line="560" w:lineRule="exact"/>
        <w:ind w:firstLine="640"/>
        <w:rPr>
          <w:rFonts w:ascii="宋体" w:hAnsi="宋体" w:eastAsia="宋体" w:cs="宋体"/>
          <w:sz w:val="24"/>
          <w:szCs w:val="24"/>
        </w:rPr>
      </w:pPr>
      <w:r>
        <w:rPr>
          <w:rFonts w:hint="eastAsia" w:ascii="宋体" w:hAnsi="宋体" w:eastAsia="宋体" w:cs="宋体"/>
          <w:sz w:val="24"/>
          <w:szCs w:val="24"/>
        </w:rPr>
        <w:t>十、甲方责任义务</w:t>
      </w:r>
    </w:p>
    <w:p w14:paraId="389DC854">
      <w:pPr>
        <w:spacing w:line="560" w:lineRule="exact"/>
        <w:ind w:firstLine="640"/>
        <w:rPr>
          <w:rFonts w:ascii="宋体" w:hAnsi="宋体" w:eastAsia="宋体" w:cs="宋体"/>
          <w:sz w:val="24"/>
          <w:szCs w:val="24"/>
        </w:rPr>
      </w:pPr>
      <w:r>
        <w:rPr>
          <w:rFonts w:hint="eastAsia" w:ascii="宋体" w:hAnsi="宋体" w:eastAsia="宋体" w:cs="宋体"/>
          <w:sz w:val="24"/>
          <w:szCs w:val="24"/>
        </w:rPr>
        <w:t>1.甲方承诺按照合同约定的期限和方式支付合同价款。</w:t>
      </w:r>
    </w:p>
    <w:p w14:paraId="08420DF8">
      <w:pPr>
        <w:spacing w:line="560" w:lineRule="exact"/>
        <w:ind w:firstLine="640"/>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72E8E2D1">
      <w:pPr>
        <w:spacing w:line="560" w:lineRule="exact"/>
        <w:ind w:firstLine="640"/>
        <w:rPr>
          <w:rFonts w:ascii="宋体" w:hAnsi="宋体" w:eastAsia="宋体" w:cs="宋体"/>
          <w:sz w:val="24"/>
          <w:szCs w:val="24"/>
        </w:rPr>
      </w:pPr>
      <w:r>
        <w:rPr>
          <w:rFonts w:hint="eastAsia" w:ascii="宋体" w:hAnsi="宋体" w:eastAsia="宋体" w:cs="宋体"/>
          <w:sz w:val="24"/>
          <w:szCs w:val="24"/>
        </w:rPr>
        <w:t>十一、乙方责任义务</w:t>
      </w:r>
    </w:p>
    <w:p w14:paraId="0CD282D7">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1.乙方在作业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1CB57FD3">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2.本项目所有从业人员购买以下保险（二者任选其一）：雇主责任险或团体意外险，其保险费已包含在签约合同价中。</w:t>
      </w:r>
    </w:p>
    <w:p w14:paraId="39FF69ED">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3.安全承诺:乙方承诺，作业过程中如出现作业人员未有效佩戴现场安全防护必须的安全帽、安全绳、救生衣以及其他必须的作业防护等安全防护用品，发生不安全行为的，每出现一次，从项目结算价中自愿核减1000元，减完为止。</w:t>
      </w:r>
    </w:p>
    <w:p w14:paraId="083ACE50">
      <w:pPr>
        <w:spacing w:line="560" w:lineRule="exact"/>
        <w:ind w:firstLine="640"/>
        <w:rPr>
          <w:rFonts w:ascii="宋体" w:hAnsi="宋体" w:eastAsia="宋体" w:cs="宋体"/>
          <w:sz w:val="24"/>
          <w:szCs w:val="24"/>
        </w:rPr>
      </w:pPr>
      <w:r>
        <w:rPr>
          <w:rFonts w:hint="eastAsia" w:ascii="宋体" w:hAnsi="宋体" w:eastAsia="宋体" w:cs="宋体"/>
          <w:sz w:val="24"/>
          <w:szCs w:val="24"/>
        </w:rPr>
        <w:t>十二、争议解决</w:t>
      </w:r>
    </w:p>
    <w:p w14:paraId="2F5428A9">
      <w:pPr>
        <w:spacing w:line="560" w:lineRule="exact"/>
        <w:ind w:firstLine="640"/>
        <w:rPr>
          <w:rFonts w:ascii="宋体" w:hAnsi="宋体" w:eastAsia="宋体" w:cs="宋体"/>
          <w:sz w:val="24"/>
          <w:szCs w:val="24"/>
        </w:rPr>
      </w:pPr>
      <w:r>
        <w:rPr>
          <w:rFonts w:hint="eastAsia" w:ascii="宋体" w:hAnsi="宋体" w:eastAsia="宋体" w:cs="宋体"/>
          <w:sz w:val="24"/>
          <w:szCs w:val="24"/>
        </w:rPr>
        <w:t>甲方和乙方在履行合同中发生争议的，可以友好协商解决。合同当事人友好协商解决不成的，可按下列第（  2  ）种方式解决：</w:t>
      </w:r>
    </w:p>
    <w:p w14:paraId="435DF79E">
      <w:pPr>
        <w:spacing w:line="560" w:lineRule="exact"/>
        <w:ind w:firstLine="640"/>
        <w:rPr>
          <w:rFonts w:ascii="宋体" w:hAnsi="宋体" w:eastAsia="宋体" w:cs="宋体"/>
          <w:sz w:val="24"/>
          <w:szCs w:val="24"/>
        </w:rPr>
      </w:pPr>
      <w:r>
        <w:rPr>
          <w:rFonts w:hint="eastAsia" w:ascii="宋体" w:hAnsi="宋体" w:eastAsia="宋体" w:cs="宋体"/>
          <w:sz w:val="24"/>
          <w:szCs w:val="24"/>
        </w:rPr>
        <w:t>（1）向  /  仲裁委员会申请仲裁；</w:t>
      </w:r>
    </w:p>
    <w:p w14:paraId="4AE14F1B">
      <w:pPr>
        <w:spacing w:line="560" w:lineRule="exact"/>
        <w:ind w:firstLine="640"/>
        <w:rPr>
          <w:rFonts w:ascii="宋体" w:hAnsi="宋体" w:eastAsia="宋体" w:cs="宋体"/>
          <w:sz w:val="24"/>
          <w:szCs w:val="24"/>
        </w:rPr>
      </w:pPr>
      <w:r>
        <w:rPr>
          <w:rFonts w:hint="eastAsia" w:ascii="宋体" w:hAnsi="宋体" w:eastAsia="宋体" w:cs="宋体"/>
          <w:sz w:val="24"/>
          <w:szCs w:val="24"/>
        </w:rPr>
        <w:t>（2）向甲方法人证书登记的住所地人民法院提起诉。</w:t>
      </w:r>
    </w:p>
    <w:p w14:paraId="7BB6C2C7">
      <w:pPr>
        <w:spacing w:line="560" w:lineRule="exact"/>
        <w:ind w:firstLine="640"/>
        <w:rPr>
          <w:rFonts w:ascii="宋体" w:hAnsi="宋体" w:eastAsia="宋体" w:cs="宋体"/>
          <w:sz w:val="24"/>
          <w:szCs w:val="24"/>
        </w:rPr>
      </w:pPr>
      <w:r>
        <w:rPr>
          <w:rFonts w:hint="eastAsia" w:ascii="宋体" w:hAnsi="宋体" w:eastAsia="宋体" w:cs="宋体"/>
          <w:sz w:val="24"/>
          <w:szCs w:val="24"/>
        </w:rPr>
        <w:t>十三、签订时间</w:t>
      </w:r>
    </w:p>
    <w:p w14:paraId="67FBEB59">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w:t>
      </w:r>
    </w:p>
    <w:p w14:paraId="13EB3D45">
      <w:pPr>
        <w:spacing w:line="560" w:lineRule="exact"/>
        <w:ind w:firstLine="640"/>
        <w:rPr>
          <w:rFonts w:ascii="宋体" w:hAnsi="宋体" w:eastAsia="宋体" w:cs="宋体"/>
          <w:sz w:val="24"/>
          <w:szCs w:val="24"/>
        </w:rPr>
      </w:pPr>
      <w:r>
        <w:rPr>
          <w:rFonts w:hint="eastAsia" w:ascii="宋体" w:hAnsi="宋体" w:eastAsia="宋体" w:cs="宋体"/>
          <w:sz w:val="24"/>
          <w:szCs w:val="24"/>
        </w:rPr>
        <w:t>十四、签订地点</w:t>
      </w:r>
    </w:p>
    <w:p w14:paraId="4C44AB76">
      <w:pPr>
        <w:spacing w:line="560" w:lineRule="exact"/>
        <w:ind w:firstLine="640"/>
        <w:rPr>
          <w:rFonts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签订。</w:t>
      </w:r>
    </w:p>
    <w:p w14:paraId="312DC190">
      <w:pPr>
        <w:spacing w:line="560" w:lineRule="exact"/>
        <w:ind w:firstLine="640"/>
        <w:rPr>
          <w:rFonts w:ascii="宋体" w:hAnsi="宋体" w:eastAsia="宋体" w:cs="宋体"/>
          <w:sz w:val="24"/>
          <w:szCs w:val="24"/>
        </w:rPr>
      </w:pPr>
      <w:r>
        <w:rPr>
          <w:rFonts w:hint="eastAsia" w:ascii="宋体" w:hAnsi="宋体" w:eastAsia="宋体" w:cs="宋体"/>
          <w:sz w:val="24"/>
          <w:szCs w:val="24"/>
        </w:rPr>
        <w:t>十五、补充协议</w:t>
      </w:r>
    </w:p>
    <w:p w14:paraId="4D92DD5C">
      <w:pPr>
        <w:spacing w:line="560" w:lineRule="exact"/>
        <w:ind w:firstLine="640"/>
        <w:rPr>
          <w:rFonts w:ascii="宋体" w:hAnsi="宋体" w:eastAsia="宋体" w:cs="宋体"/>
          <w:sz w:val="24"/>
          <w:szCs w:val="24"/>
        </w:rPr>
      </w:pPr>
      <w:r>
        <w:rPr>
          <w:rFonts w:hint="eastAsia" w:ascii="宋体" w:hAnsi="宋体" w:eastAsia="宋体" w:cs="宋体"/>
          <w:sz w:val="24"/>
          <w:szCs w:val="24"/>
        </w:rPr>
        <w:t>合同未尽事宜，合同当事人另行签订补充协议，补充协议是合同的组成部分。</w:t>
      </w:r>
    </w:p>
    <w:p w14:paraId="05481A2D">
      <w:pPr>
        <w:spacing w:line="560" w:lineRule="exact"/>
        <w:ind w:firstLine="640"/>
        <w:rPr>
          <w:rFonts w:ascii="宋体" w:hAnsi="宋体" w:eastAsia="宋体" w:cs="宋体"/>
          <w:sz w:val="24"/>
          <w:szCs w:val="24"/>
        </w:rPr>
      </w:pPr>
      <w:r>
        <w:rPr>
          <w:rFonts w:hint="eastAsia" w:ascii="宋体" w:hAnsi="宋体" w:eastAsia="宋体" w:cs="宋体"/>
          <w:sz w:val="24"/>
          <w:szCs w:val="24"/>
        </w:rPr>
        <w:t>十六、合同生效</w:t>
      </w:r>
    </w:p>
    <w:p w14:paraId="038F4960">
      <w:pPr>
        <w:spacing w:line="560" w:lineRule="exact"/>
        <w:ind w:firstLine="640"/>
        <w:rPr>
          <w:rFonts w:ascii="宋体" w:hAnsi="宋体" w:eastAsia="宋体" w:cs="宋体"/>
          <w:sz w:val="24"/>
          <w:szCs w:val="24"/>
        </w:rPr>
      </w:pPr>
      <w:r>
        <w:rPr>
          <w:rFonts w:hint="eastAsia" w:ascii="宋体" w:hAnsi="宋体" w:eastAsia="宋体" w:cs="宋体"/>
          <w:sz w:val="24"/>
          <w:szCs w:val="24"/>
        </w:rPr>
        <w:t>本合同自签订之日起且经双方签字盖章后 生效。</w:t>
      </w:r>
    </w:p>
    <w:p w14:paraId="6F3B41C4">
      <w:pPr>
        <w:spacing w:line="560" w:lineRule="exact"/>
        <w:ind w:firstLine="640"/>
        <w:rPr>
          <w:rFonts w:ascii="宋体" w:hAnsi="宋体" w:eastAsia="宋体" w:cs="宋体"/>
          <w:sz w:val="24"/>
          <w:szCs w:val="24"/>
        </w:rPr>
      </w:pPr>
      <w:r>
        <w:rPr>
          <w:rFonts w:hint="eastAsia" w:ascii="宋体" w:hAnsi="宋体" w:eastAsia="宋体" w:cs="宋体"/>
          <w:sz w:val="24"/>
          <w:szCs w:val="24"/>
        </w:rPr>
        <w:t>十七、合同份数</w:t>
      </w:r>
    </w:p>
    <w:p w14:paraId="10A49DA5">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本合同一式 陆 份，均具有同等法律效力，甲方执 叁 份，乙方执 叁 份。</w:t>
      </w:r>
    </w:p>
    <w:p w14:paraId="0198AD3A">
      <w:pPr>
        <w:spacing w:line="560" w:lineRule="exact"/>
        <w:rPr>
          <w:rFonts w:ascii="宋体" w:hAnsi="宋体" w:eastAsia="宋体" w:cs="宋体"/>
          <w:sz w:val="24"/>
          <w:szCs w:val="24"/>
        </w:rPr>
      </w:pPr>
      <w:bookmarkStart w:id="143" w:name="_Toc331685783"/>
      <w:r>
        <w:rPr>
          <w:rFonts w:hint="eastAsia" w:ascii="宋体" w:hAnsi="宋体" w:eastAsia="宋体" w:cs="宋体"/>
          <w:sz w:val="24"/>
          <w:szCs w:val="24"/>
        </w:rPr>
        <w:t xml:space="preserve">甲方：（单位盖章）               乙方：（单位盖章）  </w:t>
      </w:r>
    </w:p>
    <w:p w14:paraId="3CF8D850">
      <w:pPr>
        <w:spacing w:line="560" w:lineRule="exact"/>
        <w:rPr>
          <w:rFonts w:ascii="宋体" w:hAnsi="宋体" w:eastAsia="宋体" w:cs="宋体"/>
          <w:sz w:val="24"/>
          <w:szCs w:val="24"/>
        </w:rPr>
      </w:pPr>
    </w:p>
    <w:p w14:paraId="197CEE4D">
      <w:pPr>
        <w:spacing w:line="560" w:lineRule="exact"/>
        <w:rPr>
          <w:rFonts w:ascii="宋体" w:hAnsi="宋体" w:eastAsia="宋体" w:cs="宋体"/>
          <w:sz w:val="24"/>
          <w:szCs w:val="24"/>
        </w:rPr>
      </w:pPr>
      <w:r>
        <w:rPr>
          <w:rFonts w:hint="eastAsia" w:ascii="宋体" w:hAnsi="宋体" w:eastAsia="宋体" w:cs="宋体"/>
          <w:sz w:val="24"/>
          <w:szCs w:val="24"/>
        </w:rPr>
        <w:t>法定代表人                       法定代表人</w:t>
      </w:r>
    </w:p>
    <w:p w14:paraId="38880889">
      <w:pPr>
        <w:spacing w:line="560" w:lineRule="exact"/>
        <w:rPr>
          <w:rFonts w:ascii="宋体" w:hAnsi="宋体" w:eastAsia="宋体" w:cs="宋体"/>
          <w:sz w:val="24"/>
          <w:szCs w:val="24"/>
        </w:rPr>
      </w:pPr>
      <w:r>
        <w:rPr>
          <w:rFonts w:hint="eastAsia" w:ascii="宋体" w:hAnsi="宋体" w:eastAsia="宋体" w:cs="宋体"/>
          <w:sz w:val="24"/>
          <w:szCs w:val="24"/>
        </w:rPr>
        <w:t>或授权代表（签字）：             或授权代表（签字）：</w:t>
      </w:r>
    </w:p>
    <w:p w14:paraId="49C0A616">
      <w:pPr>
        <w:spacing w:line="560" w:lineRule="exact"/>
        <w:rPr>
          <w:rFonts w:ascii="宋体" w:hAnsi="宋体" w:eastAsia="宋体" w:cs="宋体"/>
          <w:sz w:val="24"/>
          <w:szCs w:val="24"/>
        </w:rPr>
      </w:pPr>
      <w:r>
        <w:rPr>
          <w:rFonts w:hint="eastAsia" w:ascii="宋体" w:hAnsi="宋体" w:eastAsia="宋体" w:cs="宋体"/>
          <w:sz w:val="24"/>
          <w:szCs w:val="24"/>
        </w:rPr>
        <w:t xml:space="preserve"> 年    月    日                  年    月    日</w:t>
      </w:r>
    </w:p>
    <w:p w14:paraId="2A460D8F">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w:t>
      </w:r>
    </w:p>
    <w:p w14:paraId="4F7F48BB">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户名：                    </w:t>
      </w:r>
    </w:p>
    <w:p w14:paraId="274AF3CA">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账号：                    </w:t>
      </w:r>
    </w:p>
    <w:p w14:paraId="3F77BD02">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开户银行：                </w:t>
      </w:r>
    </w:p>
    <w:p w14:paraId="5A7560E5">
      <w:pPr>
        <w:spacing w:line="560" w:lineRule="exact"/>
        <w:jc w:val="center"/>
        <w:outlineLvl w:val="2"/>
        <w:rPr>
          <w:rFonts w:ascii="宋体" w:hAnsi="宋体" w:eastAsia="宋体" w:cs="宋体"/>
          <w:sz w:val="24"/>
          <w:szCs w:val="24"/>
        </w:rPr>
      </w:pPr>
      <w:bookmarkStart w:id="144" w:name="_Toc8809"/>
      <w:r>
        <w:rPr>
          <w:rFonts w:hint="eastAsia" w:ascii="宋体" w:hAnsi="宋体" w:eastAsia="宋体" w:cs="宋体"/>
          <w:sz w:val="24"/>
          <w:szCs w:val="24"/>
        </w:rPr>
        <w:br w:type="page"/>
      </w:r>
      <w:r>
        <w:rPr>
          <w:rFonts w:hint="eastAsia" w:ascii="宋体" w:hAnsi="宋体" w:eastAsia="宋体" w:cs="宋体"/>
          <w:sz w:val="24"/>
          <w:szCs w:val="24"/>
        </w:rPr>
        <w:t>第二部分 合同一般条款</w:t>
      </w:r>
      <w:bookmarkEnd w:id="143"/>
      <w:bookmarkEnd w:id="144"/>
    </w:p>
    <w:p w14:paraId="39C23C25">
      <w:pPr>
        <w:spacing w:line="560" w:lineRule="exact"/>
        <w:ind w:firstLine="640"/>
        <w:rPr>
          <w:rFonts w:ascii="宋体" w:hAnsi="宋体" w:eastAsia="宋体" w:cs="宋体"/>
          <w:sz w:val="24"/>
          <w:szCs w:val="24"/>
        </w:rPr>
      </w:pPr>
      <w:bookmarkStart w:id="145" w:name="_Ref467379094"/>
      <w:bookmarkStart w:id="146" w:name="_Ref467378499"/>
      <w:bookmarkStart w:id="147" w:name="_Toc19614"/>
      <w:bookmarkStart w:id="148" w:name="_Toc259093669"/>
      <w:bookmarkStart w:id="149" w:name="_Ref467379101"/>
      <w:bookmarkStart w:id="150" w:name="_Toc279701240"/>
      <w:bookmarkStart w:id="151" w:name="_Ref467378404"/>
      <w:bookmarkStart w:id="152" w:name="_Ref467379214"/>
      <w:bookmarkStart w:id="153" w:name="_Toc487900349"/>
      <w:bookmarkStart w:id="154" w:name="_Ref467378463"/>
      <w:bookmarkStart w:id="155" w:name="_Ref467379205"/>
      <w:bookmarkStart w:id="156" w:name="_Toc28763"/>
      <w:bookmarkStart w:id="157" w:name="_Ref467379225"/>
      <w:bookmarkStart w:id="158" w:name="_Ref467379195"/>
      <w:bookmarkStart w:id="159" w:name="_Toc16917"/>
      <w:bookmarkStart w:id="160" w:name="_Ref467379109"/>
      <w:r>
        <w:rPr>
          <w:rFonts w:hint="eastAsia" w:ascii="宋体" w:hAnsi="宋体" w:eastAsia="宋体" w:cs="宋体"/>
          <w:sz w:val="24"/>
          <w:szCs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46BE84D">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6245AA7D">
      <w:pPr>
        <w:spacing w:line="560" w:lineRule="exact"/>
        <w:ind w:firstLine="640"/>
        <w:rPr>
          <w:rFonts w:ascii="宋体" w:hAnsi="宋体" w:eastAsia="宋体" w:cs="宋体"/>
          <w:sz w:val="24"/>
          <w:szCs w:val="24"/>
        </w:rPr>
      </w:pPr>
      <w:r>
        <w:rPr>
          <w:rFonts w:hint="eastAsia" w:ascii="宋体" w:hAnsi="宋体" w:eastAsia="宋体" w:cs="宋体"/>
          <w:sz w:val="24"/>
          <w:szCs w:val="24"/>
        </w:rPr>
        <w:t>2.1.1“合同”系指采购人和投标人签订的载明双方当事人所达成的协议，并包括所有的附件、附录和构成合同的其他文件。</w:t>
      </w:r>
    </w:p>
    <w:p w14:paraId="1007447C">
      <w:pPr>
        <w:spacing w:line="560" w:lineRule="exact"/>
        <w:ind w:firstLine="640"/>
        <w:rPr>
          <w:rFonts w:ascii="宋体" w:hAnsi="宋体" w:eastAsia="宋体" w:cs="宋体"/>
          <w:sz w:val="24"/>
          <w:szCs w:val="24"/>
        </w:rPr>
      </w:pPr>
      <w:r>
        <w:rPr>
          <w:rFonts w:hint="eastAsia" w:ascii="宋体" w:hAnsi="宋体" w:eastAsia="宋体" w:cs="宋体"/>
          <w:sz w:val="24"/>
          <w:szCs w:val="24"/>
        </w:rPr>
        <w:t>2.1.2“合同价”系指根据合同约定，投标人在完全履行合同义务后，采购人应支付给投标人的价格。</w:t>
      </w:r>
    </w:p>
    <w:p w14:paraId="35BD1E50">
      <w:pPr>
        <w:spacing w:line="560" w:lineRule="exact"/>
        <w:ind w:firstLine="640"/>
        <w:rPr>
          <w:rFonts w:ascii="宋体" w:hAnsi="宋体" w:eastAsia="宋体" w:cs="宋体"/>
          <w:sz w:val="24"/>
          <w:szCs w:val="24"/>
        </w:rPr>
      </w:pPr>
      <w:r>
        <w:rPr>
          <w:rFonts w:hint="eastAsia" w:ascii="宋体" w:hAnsi="宋体" w:eastAsia="宋体" w:cs="宋体"/>
          <w:sz w:val="24"/>
          <w:szCs w:val="24"/>
        </w:rPr>
        <w:t>2.1.3“服务”系指投标人根据合同约定应向采购人履行的除货物和工程以外的其他政府采购对象，包括采购人自身需要的服务和向社会公众提供的公共服务。</w:t>
      </w:r>
    </w:p>
    <w:p w14:paraId="1215585C">
      <w:pPr>
        <w:spacing w:line="560" w:lineRule="exact"/>
        <w:ind w:firstLine="640"/>
        <w:rPr>
          <w:rFonts w:ascii="宋体" w:hAnsi="宋体" w:eastAsia="宋体" w:cs="宋体"/>
          <w:sz w:val="24"/>
          <w:szCs w:val="24"/>
        </w:rPr>
      </w:pPr>
      <w:bookmarkStart w:id="161" w:name="_Ref467378840"/>
      <w:r>
        <w:rPr>
          <w:rFonts w:hint="eastAsia" w:ascii="宋体" w:hAnsi="宋体" w:eastAsia="宋体" w:cs="宋体"/>
          <w:sz w:val="24"/>
          <w:szCs w:val="24"/>
        </w:rPr>
        <w:t>2.1.4“甲方”系指与投标人签署合同的采购人</w:t>
      </w:r>
      <w:bookmarkEnd w:id="161"/>
      <w:r>
        <w:rPr>
          <w:rFonts w:hint="eastAsia" w:ascii="宋体" w:hAnsi="宋体" w:eastAsia="宋体" w:cs="宋体"/>
          <w:sz w:val="24"/>
          <w:szCs w:val="24"/>
        </w:rPr>
        <w:t>；采购人委托采购代理机构代表其与乙方签订合同的，采购人的授权委托书作为合同附件。</w:t>
      </w:r>
    </w:p>
    <w:p w14:paraId="5D32D322">
      <w:pPr>
        <w:spacing w:line="560" w:lineRule="exact"/>
        <w:ind w:firstLine="640"/>
        <w:rPr>
          <w:rFonts w:ascii="宋体" w:hAnsi="宋体" w:eastAsia="宋体" w:cs="宋体"/>
          <w:sz w:val="24"/>
          <w:szCs w:val="24"/>
        </w:rPr>
      </w:pPr>
      <w:bookmarkStart w:id="162" w:name="_Ref467379400"/>
      <w:r>
        <w:rPr>
          <w:rFonts w:hint="eastAsia" w:ascii="宋体" w:hAnsi="宋体" w:eastAsia="宋体" w:cs="宋体"/>
          <w:sz w:val="24"/>
          <w:szCs w:val="24"/>
        </w:rPr>
        <w:t>2.1.5“乙方”系指根据合同约定提供服务的</w:t>
      </w:r>
      <w:bookmarkEnd w:id="162"/>
      <w:r>
        <w:rPr>
          <w:rFonts w:hint="eastAsia" w:ascii="宋体" w:hAnsi="宋体" w:eastAsia="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5317657D">
      <w:pPr>
        <w:spacing w:line="560" w:lineRule="exact"/>
        <w:ind w:firstLine="640"/>
        <w:rPr>
          <w:rFonts w:ascii="宋体" w:hAnsi="宋体" w:eastAsia="宋体" w:cs="宋体"/>
          <w:sz w:val="24"/>
          <w:szCs w:val="24"/>
        </w:rPr>
      </w:pPr>
      <w:bookmarkStart w:id="163" w:name="_Ref467379436"/>
      <w:r>
        <w:rPr>
          <w:rFonts w:hint="eastAsia" w:ascii="宋体" w:hAnsi="宋体" w:eastAsia="宋体" w:cs="宋体"/>
          <w:sz w:val="24"/>
          <w:szCs w:val="24"/>
        </w:rPr>
        <w:t>2.1.6“现场”系指合同约定提供服务的地点。</w:t>
      </w:r>
      <w:bookmarkEnd w:id="163"/>
    </w:p>
    <w:p w14:paraId="11BD723F">
      <w:pPr>
        <w:spacing w:line="560" w:lineRule="exact"/>
        <w:ind w:firstLine="640"/>
        <w:rPr>
          <w:rFonts w:ascii="宋体" w:hAnsi="宋体" w:eastAsia="宋体" w:cs="宋体"/>
          <w:sz w:val="24"/>
          <w:szCs w:val="24"/>
        </w:rPr>
      </w:pPr>
      <w:bookmarkStart w:id="164" w:name="_Toc279701241"/>
      <w:bookmarkStart w:id="165" w:name="_Toc27635"/>
      <w:bookmarkStart w:id="166" w:name="_Toc487900350"/>
      <w:bookmarkStart w:id="167" w:name="_Toc13336"/>
      <w:bookmarkStart w:id="168" w:name="_Toc259093670"/>
      <w:bookmarkStart w:id="169" w:name="_Toc32504"/>
      <w:r>
        <w:rPr>
          <w:rFonts w:hint="eastAsia" w:ascii="宋体" w:hAnsi="宋体" w:eastAsia="宋体" w:cs="宋体"/>
          <w:sz w:val="24"/>
          <w:szCs w:val="24"/>
        </w:rPr>
        <w:t>2.2 技术规范</w:t>
      </w:r>
      <w:bookmarkEnd w:id="164"/>
      <w:bookmarkEnd w:id="165"/>
      <w:bookmarkEnd w:id="166"/>
      <w:bookmarkEnd w:id="167"/>
      <w:bookmarkEnd w:id="168"/>
      <w:bookmarkEnd w:id="169"/>
    </w:p>
    <w:p w14:paraId="2017A8FB">
      <w:pPr>
        <w:spacing w:line="560" w:lineRule="exact"/>
        <w:ind w:firstLine="640"/>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54C28D">
      <w:pPr>
        <w:spacing w:line="560" w:lineRule="exact"/>
        <w:ind w:firstLine="640"/>
        <w:rPr>
          <w:rFonts w:ascii="宋体" w:hAnsi="宋体" w:eastAsia="宋体" w:cs="宋体"/>
          <w:sz w:val="24"/>
          <w:szCs w:val="24"/>
        </w:rPr>
      </w:pPr>
      <w:bookmarkStart w:id="170" w:name="_Toc31634"/>
      <w:bookmarkStart w:id="171" w:name="_Toc27853"/>
      <w:bookmarkStart w:id="172" w:name="_Toc9829"/>
      <w:bookmarkStart w:id="173" w:name="_Toc279701242"/>
      <w:bookmarkStart w:id="174" w:name="_Toc487900351"/>
      <w:bookmarkStart w:id="175" w:name="_Toc259093671"/>
      <w:r>
        <w:rPr>
          <w:rFonts w:hint="eastAsia" w:ascii="宋体" w:hAnsi="宋体" w:eastAsia="宋体" w:cs="宋体"/>
          <w:sz w:val="24"/>
          <w:szCs w:val="24"/>
        </w:rPr>
        <w:t>2.3 知识产权</w:t>
      </w:r>
      <w:bookmarkEnd w:id="170"/>
      <w:bookmarkEnd w:id="171"/>
      <w:bookmarkEnd w:id="172"/>
      <w:bookmarkEnd w:id="173"/>
      <w:bookmarkEnd w:id="174"/>
      <w:bookmarkEnd w:id="175"/>
    </w:p>
    <w:p w14:paraId="73E82E3F">
      <w:pPr>
        <w:spacing w:line="560" w:lineRule="exact"/>
        <w:ind w:firstLine="640"/>
        <w:rPr>
          <w:rFonts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5FF9F017">
      <w:pPr>
        <w:spacing w:line="560" w:lineRule="exact"/>
        <w:ind w:firstLine="640"/>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2.3.2具有知识产权的计算机软件等货物的知识产权归属，详见合同专用条款。</w:t>
      </w:r>
    </w:p>
    <w:p w14:paraId="2B637953">
      <w:pPr>
        <w:spacing w:line="560" w:lineRule="exact"/>
        <w:ind w:firstLine="640"/>
        <w:rPr>
          <w:rFonts w:ascii="宋体" w:hAnsi="宋体" w:eastAsia="宋体" w:cs="宋体"/>
          <w:sz w:val="24"/>
          <w:szCs w:val="24"/>
        </w:rPr>
      </w:pPr>
      <w:bookmarkStart w:id="176" w:name="_Ref467378591"/>
      <w:bookmarkStart w:id="177" w:name="_Ref467378541"/>
      <w:bookmarkStart w:id="178" w:name="_Toc259093674"/>
      <w:bookmarkStart w:id="179" w:name="_Ref467379542"/>
      <w:bookmarkStart w:id="180" w:name="_Toc279701245"/>
      <w:bookmarkStart w:id="181" w:name="_Toc487900354"/>
      <w:bookmarkStart w:id="182" w:name="_Ref467379527"/>
      <w:bookmarkStart w:id="183" w:name="_Ref467379536"/>
      <w:bookmarkStart w:id="184" w:name="_Toc30272"/>
      <w:bookmarkStart w:id="185" w:name="_Toc19074"/>
      <w:bookmarkStart w:id="186" w:name="_Toc26182"/>
      <w:r>
        <w:rPr>
          <w:rFonts w:hint="eastAsia" w:ascii="宋体" w:hAnsi="宋体" w:eastAsia="宋体" w:cs="宋体"/>
          <w:sz w:val="24"/>
          <w:szCs w:val="24"/>
        </w:rPr>
        <w:t>2.</w:t>
      </w:r>
      <w:bookmarkEnd w:id="176"/>
      <w:bookmarkEnd w:id="177"/>
      <w:bookmarkEnd w:id="178"/>
      <w:bookmarkEnd w:id="179"/>
      <w:bookmarkEnd w:id="180"/>
      <w:bookmarkEnd w:id="181"/>
      <w:bookmarkEnd w:id="182"/>
      <w:bookmarkEnd w:id="183"/>
      <w:r>
        <w:rPr>
          <w:rFonts w:hint="eastAsia" w:ascii="宋体" w:hAnsi="宋体" w:eastAsia="宋体" w:cs="宋体"/>
          <w:sz w:val="24"/>
          <w:szCs w:val="24"/>
        </w:rPr>
        <w:t>4 履约检查和问题反馈</w:t>
      </w:r>
      <w:bookmarkEnd w:id="184"/>
      <w:bookmarkEnd w:id="185"/>
      <w:bookmarkEnd w:id="186"/>
    </w:p>
    <w:p w14:paraId="7657D24F">
      <w:pPr>
        <w:spacing w:line="560" w:lineRule="exact"/>
        <w:ind w:firstLine="640"/>
        <w:rPr>
          <w:rFonts w:ascii="宋体" w:hAnsi="宋体" w:eastAsia="宋体" w:cs="宋体"/>
          <w:sz w:val="24"/>
          <w:szCs w:val="24"/>
        </w:rPr>
      </w:pPr>
      <w:bookmarkStart w:id="187" w:name="_Toc186431854"/>
      <w:bookmarkStart w:id="188" w:name="_Toc259093676"/>
      <w:bookmarkStart w:id="189" w:name="_Toc487900357"/>
      <w:bookmarkStart w:id="190" w:name="_Toc279701247"/>
      <w:bookmarkStart w:id="191" w:name="_Ref467379807"/>
      <w:bookmarkStart w:id="192" w:name="_Ref467379793"/>
      <w:r>
        <w:rPr>
          <w:rFonts w:hint="eastAsia" w:ascii="宋体" w:hAnsi="宋体" w:eastAsia="宋体"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79B23302">
      <w:pPr>
        <w:spacing w:line="560" w:lineRule="exact"/>
        <w:ind w:firstLine="640"/>
        <w:rPr>
          <w:rFonts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sz w:val="24"/>
          <w:szCs w:val="24"/>
        </w:rPr>
        <w:t>。</w:t>
      </w:r>
    </w:p>
    <w:bookmarkEnd w:id="193"/>
    <w:p w14:paraId="05D7D0B0">
      <w:pPr>
        <w:spacing w:line="560" w:lineRule="exact"/>
        <w:ind w:firstLine="640"/>
        <w:rPr>
          <w:rFonts w:ascii="宋体" w:hAnsi="宋体" w:eastAsia="宋体" w:cs="宋体"/>
          <w:sz w:val="24"/>
          <w:szCs w:val="24"/>
        </w:rPr>
      </w:pPr>
      <w:bookmarkStart w:id="194" w:name="_Toc7836"/>
      <w:bookmarkStart w:id="195" w:name="_Toc19219"/>
      <w:bookmarkStart w:id="196" w:name="_Toc28451"/>
      <w:r>
        <w:rPr>
          <w:rFonts w:hint="eastAsia" w:ascii="宋体" w:hAnsi="宋体" w:eastAsia="宋体" w:cs="宋体"/>
          <w:sz w:val="24"/>
          <w:szCs w:val="24"/>
        </w:rPr>
        <w:t>2.5 结算方式和付款条件</w:t>
      </w:r>
      <w:bookmarkEnd w:id="188"/>
      <w:bookmarkEnd w:id="189"/>
      <w:bookmarkEnd w:id="190"/>
      <w:bookmarkEnd w:id="191"/>
      <w:bookmarkEnd w:id="192"/>
      <w:bookmarkEnd w:id="194"/>
      <w:bookmarkEnd w:id="195"/>
      <w:bookmarkEnd w:id="196"/>
    </w:p>
    <w:p w14:paraId="73AFE605">
      <w:pPr>
        <w:spacing w:line="560" w:lineRule="exact"/>
        <w:ind w:firstLine="640"/>
        <w:rPr>
          <w:rFonts w:ascii="宋体" w:hAnsi="宋体" w:eastAsia="宋体" w:cs="宋体"/>
          <w:sz w:val="24"/>
          <w:szCs w:val="24"/>
        </w:rPr>
      </w:pPr>
      <w:r>
        <w:rPr>
          <w:rFonts w:hint="eastAsia" w:ascii="宋体" w:hAnsi="宋体" w:eastAsia="宋体" w:cs="宋体"/>
          <w:sz w:val="24"/>
          <w:szCs w:val="24"/>
        </w:rPr>
        <w:t>详见合同专用条款。</w:t>
      </w:r>
    </w:p>
    <w:p w14:paraId="060CCADF">
      <w:pPr>
        <w:spacing w:line="560" w:lineRule="exact"/>
        <w:ind w:firstLine="640"/>
        <w:rPr>
          <w:rFonts w:ascii="宋体" w:hAnsi="宋体" w:eastAsia="宋体" w:cs="宋体"/>
          <w:sz w:val="24"/>
          <w:szCs w:val="24"/>
        </w:rPr>
      </w:pPr>
      <w:bookmarkStart w:id="197" w:name="_Toc487900358"/>
      <w:bookmarkStart w:id="198" w:name="_Ref467379923"/>
      <w:bookmarkStart w:id="199" w:name="_Ref467379863"/>
      <w:bookmarkStart w:id="200" w:name="_Toc279701248"/>
      <w:bookmarkStart w:id="201" w:name="_Ref467379852"/>
      <w:bookmarkStart w:id="202" w:name="_Toc259093677"/>
      <w:bookmarkStart w:id="203" w:name="_Toc3225"/>
      <w:bookmarkStart w:id="204" w:name="_Toc774"/>
      <w:bookmarkStart w:id="205" w:name="_Toc16110"/>
      <w:r>
        <w:rPr>
          <w:rFonts w:hint="eastAsia" w:ascii="宋体" w:hAnsi="宋体" w:eastAsia="宋体" w:cs="宋体"/>
          <w:sz w:val="24"/>
          <w:szCs w:val="24"/>
        </w:rPr>
        <w:t>2.6 技术资料</w:t>
      </w:r>
      <w:bookmarkEnd w:id="197"/>
      <w:bookmarkEnd w:id="198"/>
      <w:bookmarkEnd w:id="199"/>
      <w:bookmarkEnd w:id="200"/>
      <w:bookmarkEnd w:id="201"/>
      <w:bookmarkEnd w:id="202"/>
      <w:r>
        <w:rPr>
          <w:rFonts w:hint="eastAsia" w:ascii="宋体" w:hAnsi="宋体" w:eastAsia="宋体" w:cs="宋体"/>
          <w:sz w:val="24"/>
          <w:szCs w:val="24"/>
        </w:rPr>
        <w:t>和保密义务</w:t>
      </w:r>
      <w:bookmarkEnd w:id="203"/>
      <w:bookmarkEnd w:id="204"/>
      <w:bookmarkEnd w:id="205"/>
    </w:p>
    <w:p w14:paraId="65B0A5C1">
      <w:pPr>
        <w:spacing w:line="560" w:lineRule="exact"/>
        <w:ind w:firstLine="640"/>
        <w:rPr>
          <w:rFonts w:ascii="宋体" w:hAnsi="宋体" w:eastAsia="宋体" w:cs="宋体"/>
          <w:sz w:val="24"/>
          <w:szCs w:val="24"/>
        </w:rPr>
      </w:pPr>
      <w:r>
        <w:rPr>
          <w:rFonts w:hint="eastAsia" w:ascii="宋体" w:hAnsi="宋体" w:eastAsia="宋体" w:cs="宋体"/>
          <w:sz w:val="24"/>
          <w:szCs w:val="24"/>
        </w:rPr>
        <w:t>2.6.1乙方有权依据合同约定和项目需要，向甲方了解有关情况，调阅有关资料等，甲方应予积极配合；</w:t>
      </w:r>
    </w:p>
    <w:p w14:paraId="1A3AC3B8">
      <w:pPr>
        <w:spacing w:line="560" w:lineRule="exact"/>
        <w:ind w:firstLine="640"/>
        <w:rPr>
          <w:rFonts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7DA122F7">
      <w:pPr>
        <w:spacing w:line="560" w:lineRule="exact"/>
        <w:ind w:firstLine="640"/>
        <w:rPr>
          <w:rFonts w:ascii="宋体" w:hAnsi="宋体" w:eastAsia="宋体" w:cs="宋体"/>
          <w:sz w:val="24"/>
          <w:szCs w:val="24"/>
        </w:rPr>
      </w:pPr>
      <w:r>
        <w:rPr>
          <w:rFonts w:hint="eastAsia" w:ascii="宋体" w:hAnsi="宋体" w:eastAsia="宋体"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CB6235">
      <w:pPr>
        <w:spacing w:line="560" w:lineRule="exact"/>
        <w:ind w:firstLine="640"/>
        <w:rPr>
          <w:rFonts w:ascii="宋体" w:hAnsi="宋体" w:eastAsia="宋体" w:cs="宋体"/>
          <w:sz w:val="24"/>
          <w:szCs w:val="24"/>
        </w:rPr>
      </w:pPr>
      <w:bookmarkStart w:id="206" w:name="_Toc7860"/>
      <w:r>
        <w:rPr>
          <w:rFonts w:hint="eastAsia" w:ascii="宋体" w:hAnsi="宋体" w:eastAsia="宋体" w:cs="宋体"/>
          <w:sz w:val="24"/>
          <w:szCs w:val="24"/>
        </w:rPr>
        <w:t>2.7 质量保证</w:t>
      </w:r>
      <w:bookmarkEnd w:id="206"/>
    </w:p>
    <w:p w14:paraId="5349C5D9">
      <w:pPr>
        <w:spacing w:line="560" w:lineRule="exact"/>
        <w:ind w:firstLine="640"/>
        <w:rPr>
          <w:rFonts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0F23E1D3">
      <w:pPr>
        <w:spacing w:line="560" w:lineRule="exact"/>
        <w:ind w:firstLine="640"/>
        <w:rPr>
          <w:rFonts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72C93A02">
      <w:pPr>
        <w:spacing w:line="560" w:lineRule="exact"/>
        <w:ind w:firstLine="640"/>
        <w:rPr>
          <w:rFonts w:ascii="宋体" w:hAnsi="宋体" w:eastAsia="宋体" w:cs="宋体"/>
          <w:sz w:val="24"/>
          <w:szCs w:val="24"/>
        </w:rPr>
      </w:pPr>
      <w:bookmarkStart w:id="207" w:name="_Toc22267"/>
      <w:r>
        <w:rPr>
          <w:rFonts w:hint="eastAsia" w:ascii="宋体" w:hAnsi="宋体" w:eastAsia="宋体" w:cs="宋体"/>
          <w:sz w:val="24"/>
          <w:szCs w:val="24"/>
        </w:rPr>
        <w:t>2.8 延迟履行</w:t>
      </w:r>
      <w:bookmarkEnd w:id="207"/>
    </w:p>
    <w:p w14:paraId="58087295">
      <w:pPr>
        <w:spacing w:line="560" w:lineRule="exact"/>
        <w:ind w:firstLine="64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787F5CC">
      <w:pPr>
        <w:spacing w:line="560" w:lineRule="exact"/>
        <w:ind w:firstLine="640"/>
        <w:rPr>
          <w:rFonts w:ascii="宋体" w:hAnsi="宋体" w:eastAsia="宋体" w:cs="宋体"/>
          <w:sz w:val="24"/>
          <w:szCs w:val="24"/>
        </w:rPr>
      </w:pPr>
      <w:bookmarkStart w:id="208" w:name="_Toc7502"/>
      <w:bookmarkStart w:id="209" w:name="_Ref467378121"/>
      <w:bookmarkStart w:id="210" w:name="_Toc487900364"/>
      <w:bookmarkStart w:id="211" w:name="_Toc259093683"/>
      <w:bookmarkStart w:id="212" w:name="_Toc279701254"/>
      <w:r>
        <w:rPr>
          <w:rFonts w:hint="eastAsia" w:ascii="宋体" w:hAnsi="宋体" w:eastAsia="宋体" w:cs="宋体"/>
          <w:sz w:val="24"/>
          <w:szCs w:val="24"/>
        </w:rPr>
        <w:t>2.9 合同变更</w:t>
      </w:r>
      <w:bookmarkEnd w:id="208"/>
    </w:p>
    <w:p w14:paraId="61CD1BB7">
      <w:pPr>
        <w:spacing w:line="560" w:lineRule="exact"/>
        <w:ind w:firstLine="640"/>
        <w:rPr>
          <w:rFonts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w:t>
      </w:r>
    </w:p>
    <w:p w14:paraId="15B6DF24">
      <w:pPr>
        <w:spacing w:line="560" w:lineRule="exact"/>
        <w:ind w:firstLine="640"/>
        <w:rPr>
          <w:rFonts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bookmarkStart w:id="213" w:name="_Toc259093688"/>
      <w:bookmarkStart w:id="214" w:name="_Toc487900369"/>
      <w:bookmarkStart w:id="215" w:name="_Toc279701259"/>
    </w:p>
    <w:p w14:paraId="5F4DCDC4">
      <w:pPr>
        <w:spacing w:line="560" w:lineRule="exact"/>
        <w:ind w:firstLine="640"/>
        <w:rPr>
          <w:rFonts w:ascii="宋体" w:hAnsi="宋体" w:eastAsia="宋体" w:cs="宋体"/>
          <w:sz w:val="24"/>
          <w:szCs w:val="24"/>
        </w:rPr>
      </w:pPr>
      <w:bookmarkStart w:id="216" w:name="_Toc22955"/>
      <w:bookmarkStart w:id="217" w:name="_Toc10366"/>
      <w:bookmarkStart w:id="218" w:name="_Toc15237"/>
      <w:r>
        <w:rPr>
          <w:rFonts w:hint="eastAsia" w:ascii="宋体" w:hAnsi="宋体" w:eastAsia="宋体" w:cs="宋体"/>
          <w:sz w:val="24"/>
          <w:szCs w:val="24"/>
        </w:rPr>
        <w:t>2.10 合同转让</w:t>
      </w:r>
      <w:bookmarkEnd w:id="213"/>
      <w:bookmarkEnd w:id="214"/>
      <w:bookmarkEnd w:id="215"/>
      <w:r>
        <w:rPr>
          <w:rFonts w:hint="eastAsia" w:ascii="宋体" w:hAnsi="宋体" w:eastAsia="宋体" w:cs="宋体"/>
          <w:sz w:val="24"/>
          <w:szCs w:val="24"/>
        </w:rPr>
        <w:t>和分包</w:t>
      </w:r>
      <w:bookmarkEnd w:id="216"/>
      <w:bookmarkEnd w:id="217"/>
      <w:bookmarkEnd w:id="218"/>
    </w:p>
    <w:p w14:paraId="54103D2C">
      <w:pPr>
        <w:spacing w:line="560" w:lineRule="exact"/>
        <w:ind w:firstLine="640"/>
        <w:rPr>
          <w:rFonts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4E53DD48">
      <w:pPr>
        <w:spacing w:line="560" w:lineRule="exact"/>
        <w:ind w:firstLine="640"/>
        <w:rPr>
          <w:rFonts w:ascii="宋体" w:hAnsi="宋体" w:eastAsia="宋体" w:cs="宋体"/>
          <w:sz w:val="24"/>
          <w:szCs w:val="24"/>
        </w:rPr>
      </w:pPr>
      <w:bookmarkStart w:id="219" w:name="_Toc16508"/>
      <w:bookmarkStart w:id="220" w:name="_Toc14066"/>
      <w:bookmarkStart w:id="221" w:name="_Toc13566"/>
      <w:r>
        <w:rPr>
          <w:rFonts w:hint="eastAsia" w:ascii="宋体" w:hAnsi="宋体" w:eastAsia="宋体" w:cs="宋体"/>
          <w:sz w:val="24"/>
          <w:szCs w:val="24"/>
        </w:rPr>
        <w:t>2.11 不可抗力</w:t>
      </w:r>
      <w:bookmarkEnd w:id="219"/>
      <w:bookmarkEnd w:id="220"/>
      <w:bookmarkEnd w:id="221"/>
    </w:p>
    <w:p w14:paraId="7C080EAB">
      <w:pPr>
        <w:spacing w:line="560" w:lineRule="exact"/>
        <w:ind w:firstLine="640"/>
        <w:rPr>
          <w:rFonts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65187FA6">
      <w:pPr>
        <w:spacing w:line="560" w:lineRule="exact"/>
        <w:ind w:firstLine="640"/>
        <w:rPr>
          <w:rFonts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08A8FD31">
      <w:pPr>
        <w:spacing w:line="560" w:lineRule="exact"/>
        <w:ind w:firstLine="640"/>
        <w:rPr>
          <w:rFonts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2.11.3因不可抗力致使合同有变更必要的，双方当事人应在合同专用条款约定时间内以书面形式变更合同；</w:t>
      </w:r>
    </w:p>
    <w:p w14:paraId="3F3A2082">
      <w:pPr>
        <w:spacing w:line="560" w:lineRule="exact"/>
        <w:ind w:firstLine="640"/>
        <w:rPr>
          <w:rFonts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5C011901">
      <w:pPr>
        <w:spacing w:line="560" w:lineRule="exact"/>
        <w:ind w:firstLine="640"/>
        <w:rPr>
          <w:rFonts w:ascii="宋体" w:hAnsi="宋体" w:eastAsia="宋体" w:cs="宋体"/>
          <w:sz w:val="24"/>
          <w:szCs w:val="24"/>
        </w:rPr>
      </w:pPr>
      <w:bookmarkStart w:id="222" w:name="_Toc30676"/>
      <w:bookmarkStart w:id="223" w:name="_Toc689"/>
      <w:bookmarkStart w:id="224" w:name="_Toc259093684"/>
      <w:bookmarkStart w:id="225" w:name="_Toc6969"/>
      <w:bookmarkStart w:id="226" w:name="_Toc487900365"/>
      <w:bookmarkStart w:id="227" w:name="_Toc279701255"/>
      <w:r>
        <w:rPr>
          <w:rFonts w:hint="eastAsia" w:ascii="宋体" w:hAnsi="宋体" w:eastAsia="宋体" w:cs="宋体"/>
          <w:sz w:val="24"/>
          <w:szCs w:val="24"/>
        </w:rPr>
        <w:t>2.12 税费</w:t>
      </w:r>
      <w:bookmarkEnd w:id="222"/>
      <w:bookmarkEnd w:id="223"/>
      <w:bookmarkEnd w:id="224"/>
      <w:bookmarkEnd w:id="225"/>
      <w:bookmarkEnd w:id="226"/>
      <w:bookmarkEnd w:id="227"/>
    </w:p>
    <w:p w14:paraId="5C4F528D">
      <w:pPr>
        <w:spacing w:line="560" w:lineRule="exact"/>
        <w:ind w:firstLine="64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312D6509">
      <w:pPr>
        <w:spacing w:line="560" w:lineRule="exact"/>
        <w:ind w:firstLine="640"/>
        <w:rPr>
          <w:rFonts w:ascii="宋体" w:hAnsi="宋体" w:eastAsia="宋体" w:cs="宋体"/>
          <w:sz w:val="24"/>
          <w:szCs w:val="24"/>
        </w:rPr>
      </w:pPr>
      <w:bookmarkStart w:id="228" w:name="_Toc8298"/>
      <w:bookmarkStart w:id="229" w:name="_Toc487900368"/>
      <w:bookmarkStart w:id="230" w:name="_Toc279701258"/>
      <w:bookmarkStart w:id="231" w:name="_Toc16959"/>
      <w:bookmarkStart w:id="232" w:name="_Toc259093687"/>
      <w:bookmarkStart w:id="233" w:name="_Toc7102"/>
      <w:r>
        <w:rPr>
          <w:rFonts w:hint="eastAsia" w:ascii="宋体" w:hAnsi="宋体" w:eastAsia="宋体" w:cs="宋体"/>
          <w:sz w:val="24"/>
          <w:szCs w:val="24"/>
        </w:rPr>
        <w:t>2.13 乙方破产</w:t>
      </w:r>
      <w:bookmarkEnd w:id="228"/>
      <w:bookmarkEnd w:id="229"/>
      <w:bookmarkEnd w:id="230"/>
      <w:bookmarkEnd w:id="231"/>
      <w:bookmarkEnd w:id="232"/>
      <w:bookmarkEnd w:id="233"/>
    </w:p>
    <w:p w14:paraId="1A8C3F69">
      <w:pPr>
        <w:spacing w:line="560" w:lineRule="exact"/>
        <w:ind w:firstLine="64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7DB40F5">
      <w:pPr>
        <w:spacing w:line="560" w:lineRule="exact"/>
        <w:ind w:firstLine="640"/>
        <w:rPr>
          <w:rFonts w:ascii="宋体" w:hAnsi="宋体" w:eastAsia="宋体" w:cs="宋体"/>
          <w:sz w:val="24"/>
          <w:szCs w:val="24"/>
        </w:rPr>
      </w:pPr>
      <w:bookmarkStart w:id="234" w:name="_Toc29333"/>
      <w:bookmarkStart w:id="235" w:name="_Toc6134"/>
      <w:bookmarkStart w:id="236" w:name="_Toc15387"/>
      <w:r>
        <w:rPr>
          <w:rFonts w:hint="eastAsia" w:ascii="宋体" w:hAnsi="宋体" w:eastAsia="宋体" w:cs="宋体"/>
          <w:sz w:val="24"/>
          <w:szCs w:val="24"/>
        </w:rPr>
        <w:t>2.14 合同中止、终止</w:t>
      </w:r>
      <w:bookmarkEnd w:id="234"/>
      <w:bookmarkEnd w:id="235"/>
      <w:bookmarkEnd w:id="236"/>
    </w:p>
    <w:p w14:paraId="2B4754A2">
      <w:pPr>
        <w:spacing w:line="560" w:lineRule="exact"/>
        <w:ind w:firstLine="640"/>
        <w:rPr>
          <w:rFonts w:ascii="宋体" w:hAnsi="宋体" w:eastAsia="宋体" w:cs="宋体"/>
          <w:sz w:val="24"/>
          <w:szCs w:val="24"/>
        </w:rPr>
      </w:pPr>
      <w:r>
        <w:rPr>
          <w:rFonts w:hint="eastAsia" w:ascii="宋体" w:hAnsi="宋体" w:eastAsia="宋体" w:cs="宋体"/>
          <w:sz w:val="24"/>
          <w:szCs w:val="24"/>
        </w:rPr>
        <w:t>2.14.1双方当事人不得擅自中止或者终止合同；</w:t>
      </w:r>
    </w:p>
    <w:p w14:paraId="0CF1E99F">
      <w:pPr>
        <w:spacing w:line="560" w:lineRule="exact"/>
        <w:ind w:firstLine="640"/>
        <w:rPr>
          <w:rFonts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2053D91A">
      <w:pPr>
        <w:spacing w:line="560" w:lineRule="exact"/>
        <w:ind w:firstLine="640"/>
        <w:rPr>
          <w:rFonts w:ascii="宋体" w:hAnsi="宋体" w:eastAsia="宋体" w:cs="宋体"/>
          <w:sz w:val="24"/>
          <w:szCs w:val="24"/>
        </w:rPr>
      </w:pPr>
      <w:bookmarkStart w:id="237" w:name="_Toc1125"/>
      <w:bookmarkStart w:id="238" w:name="_Toc14563"/>
      <w:bookmarkStart w:id="239" w:name="_Toc6596"/>
      <w:r>
        <w:rPr>
          <w:rFonts w:hint="eastAsia" w:ascii="宋体" w:hAnsi="宋体" w:eastAsia="宋体" w:cs="宋体"/>
          <w:sz w:val="24"/>
          <w:szCs w:val="24"/>
        </w:rPr>
        <w:t>2.15 检验和验收</w:t>
      </w:r>
      <w:bookmarkEnd w:id="237"/>
      <w:bookmarkEnd w:id="238"/>
      <w:bookmarkEnd w:id="239"/>
    </w:p>
    <w:p w14:paraId="7EFD7628">
      <w:pPr>
        <w:spacing w:line="560" w:lineRule="exact"/>
        <w:ind w:firstLine="640"/>
        <w:rPr>
          <w:rFonts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2.15.1乙方按照合同专用条款的约定，定期提交服务报告，甲方按照合同专用条款的约定进行定期验收；</w:t>
      </w:r>
    </w:p>
    <w:p w14:paraId="6B7E6420">
      <w:pPr>
        <w:spacing w:line="560" w:lineRule="exact"/>
        <w:ind w:firstLine="640"/>
        <w:rPr>
          <w:rFonts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782506">
      <w:pPr>
        <w:spacing w:line="560" w:lineRule="exact"/>
        <w:ind w:firstLine="640"/>
        <w:rPr>
          <w:rFonts w:ascii="宋体" w:hAnsi="宋体" w:eastAsia="宋体" w:cs="宋体"/>
          <w:sz w:val="24"/>
          <w:szCs w:val="24"/>
        </w:rPr>
      </w:pPr>
      <w:r>
        <w:rPr>
          <w:rFonts w:hint="eastAsia" w:ascii="宋体" w:hAnsi="宋体" w:eastAsia="宋体" w:cs="宋体"/>
          <w:sz w:val="24"/>
          <w:szCs w:val="24"/>
        </w:rPr>
        <w:t>2.15.3检验和验收标准、程序等具体内容以及前述验收书的效力详见合同专用条款。</w:t>
      </w:r>
    </w:p>
    <w:bookmarkEnd w:id="209"/>
    <w:bookmarkEnd w:id="210"/>
    <w:bookmarkEnd w:id="211"/>
    <w:bookmarkEnd w:id="212"/>
    <w:p w14:paraId="49C287DA">
      <w:pPr>
        <w:spacing w:line="560" w:lineRule="exact"/>
        <w:ind w:firstLine="640"/>
        <w:rPr>
          <w:rFonts w:ascii="宋体" w:hAnsi="宋体" w:eastAsia="宋体" w:cs="宋体"/>
          <w:sz w:val="24"/>
          <w:szCs w:val="24"/>
        </w:rPr>
      </w:pPr>
      <w:bookmarkStart w:id="240" w:name="_Toc12773"/>
      <w:bookmarkStart w:id="241" w:name="_Toc18567"/>
      <w:bookmarkStart w:id="242" w:name="_Toc259093692"/>
      <w:bookmarkStart w:id="243" w:name="_Toc487900373"/>
      <w:bookmarkStart w:id="244" w:name="_Toc10330"/>
      <w:bookmarkStart w:id="245" w:name="_Toc279701263"/>
      <w:r>
        <w:rPr>
          <w:rFonts w:hint="eastAsia" w:ascii="宋体" w:hAnsi="宋体" w:eastAsia="宋体" w:cs="宋体"/>
          <w:sz w:val="24"/>
          <w:szCs w:val="24"/>
        </w:rPr>
        <w:t>2.16 合同使用的文字和适用的法律</w:t>
      </w:r>
      <w:bookmarkEnd w:id="240"/>
      <w:bookmarkEnd w:id="241"/>
      <w:bookmarkEnd w:id="242"/>
      <w:bookmarkEnd w:id="243"/>
      <w:bookmarkEnd w:id="244"/>
      <w:bookmarkEnd w:id="245"/>
    </w:p>
    <w:p w14:paraId="62A15973">
      <w:pPr>
        <w:spacing w:line="560" w:lineRule="exact"/>
        <w:ind w:firstLine="640"/>
        <w:rPr>
          <w:rFonts w:ascii="宋体" w:hAnsi="宋体" w:eastAsia="宋体" w:cs="宋体"/>
          <w:sz w:val="24"/>
          <w:szCs w:val="24"/>
        </w:rPr>
      </w:pPr>
      <w:r>
        <w:rPr>
          <w:rFonts w:hint="eastAsia" w:ascii="宋体" w:hAnsi="宋体" w:eastAsia="宋体" w:cs="宋体"/>
          <w:sz w:val="24"/>
          <w:szCs w:val="24"/>
        </w:rPr>
        <w:t>2.16.1合同使用汉语书就、变更和解释；</w:t>
      </w:r>
    </w:p>
    <w:p w14:paraId="0F98B95F">
      <w:pPr>
        <w:spacing w:line="560" w:lineRule="exact"/>
        <w:ind w:firstLine="640"/>
        <w:rPr>
          <w:rFonts w:ascii="宋体" w:hAnsi="宋体" w:eastAsia="宋体" w:cs="宋体"/>
          <w:sz w:val="24"/>
          <w:szCs w:val="24"/>
        </w:rPr>
      </w:pPr>
      <w:r>
        <w:rPr>
          <w:rFonts w:hint="eastAsia" w:ascii="宋体" w:hAnsi="宋体" w:eastAsia="宋体" w:cs="宋体"/>
          <w:sz w:val="24"/>
          <w:szCs w:val="24"/>
        </w:rPr>
        <w:t>2.16.2合同适用中华人民共和国法律。</w:t>
      </w:r>
    </w:p>
    <w:p w14:paraId="7085A546">
      <w:pPr>
        <w:spacing w:line="560" w:lineRule="exact"/>
        <w:ind w:firstLine="640"/>
        <w:rPr>
          <w:rFonts w:ascii="宋体" w:hAnsi="宋体" w:eastAsia="宋体" w:cs="宋体"/>
          <w:sz w:val="24"/>
          <w:szCs w:val="24"/>
        </w:rPr>
      </w:pPr>
      <w:bookmarkStart w:id="246" w:name="_Toc16673"/>
      <w:bookmarkStart w:id="247" w:name="_Toc279701264"/>
      <w:bookmarkStart w:id="248" w:name="_Toc259093693"/>
      <w:bookmarkStart w:id="249" w:name="_Toc12004"/>
      <w:bookmarkStart w:id="250" w:name="_Toc3148"/>
      <w:bookmarkStart w:id="251" w:name="_Toc487900374"/>
      <w:r>
        <w:rPr>
          <w:rFonts w:hint="eastAsia" w:ascii="宋体" w:hAnsi="宋体" w:eastAsia="宋体" w:cs="宋体"/>
          <w:sz w:val="24"/>
          <w:szCs w:val="24"/>
        </w:rPr>
        <w:t>2.17 履约保证金</w:t>
      </w:r>
      <w:bookmarkEnd w:id="246"/>
      <w:bookmarkEnd w:id="247"/>
      <w:bookmarkEnd w:id="248"/>
      <w:bookmarkEnd w:id="249"/>
      <w:bookmarkEnd w:id="250"/>
    </w:p>
    <w:p w14:paraId="46376278">
      <w:pPr>
        <w:spacing w:line="560" w:lineRule="exact"/>
        <w:ind w:firstLine="640"/>
        <w:rPr>
          <w:rFonts w:ascii="宋体" w:hAnsi="宋体" w:eastAsia="宋体" w:cs="宋体"/>
          <w:sz w:val="24"/>
          <w:szCs w:val="24"/>
        </w:rPr>
      </w:pPr>
      <w:r>
        <w:rPr>
          <w:rFonts w:hint="eastAsia" w:ascii="宋体" w:hAnsi="宋体" w:eastAsia="宋体" w:cs="宋体"/>
          <w:sz w:val="24"/>
          <w:szCs w:val="24"/>
        </w:rPr>
        <w:t>2.17.1采购文件要求乙方提交履约保证金的，乙方应按合同专用条款约定的方式，以支票、汇票、本票或者金融机构、担保机构出具的保函等非现金形式提交；</w:t>
      </w:r>
    </w:p>
    <w:p w14:paraId="3B031E22">
      <w:pPr>
        <w:spacing w:line="560" w:lineRule="exact"/>
        <w:ind w:firstLine="640"/>
        <w:rPr>
          <w:rFonts w:ascii="宋体" w:hAnsi="宋体" w:eastAsia="宋体" w:cs="宋体"/>
          <w:sz w:val="24"/>
          <w:szCs w:val="24"/>
        </w:rPr>
      </w:pPr>
      <w:r>
        <w:rPr>
          <w:rFonts w:hint="eastAsia" w:ascii="宋体" w:hAnsi="宋体" w:eastAsia="宋体" w:cs="宋体"/>
          <w:sz w:val="24"/>
          <w:szCs w:val="24"/>
        </w:rPr>
        <w:t>2.17.2履约保证金在合同专用条款约定期间内或者货物质量保证期内不予退还或者应完全有效，前述约定期间届满或者货物质量保证期届满之日起  个工作日内，甲方应将履约保证金退还乙方，甲方逾期退还履约保证金应承担违约责任。</w:t>
      </w:r>
    </w:p>
    <w:p w14:paraId="41C46B13">
      <w:pPr>
        <w:spacing w:line="560" w:lineRule="exact"/>
        <w:ind w:firstLine="640"/>
        <w:rPr>
          <w:rFonts w:ascii="宋体" w:hAnsi="宋体" w:eastAsia="宋体" w:cs="宋体"/>
          <w:sz w:val="24"/>
          <w:szCs w:val="24"/>
        </w:rPr>
      </w:pPr>
      <w:r>
        <w:rPr>
          <w:rFonts w:hint="eastAsia" w:ascii="宋体" w:hAnsi="宋体" w:eastAsia="宋体"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364DF0B8">
      <w:pPr>
        <w:spacing w:line="560" w:lineRule="exact"/>
        <w:ind w:firstLine="640"/>
        <w:rPr>
          <w:rFonts w:ascii="宋体" w:hAnsi="宋体" w:eastAsia="宋体" w:cs="宋体"/>
          <w:sz w:val="24"/>
          <w:szCs w:val="24"/>
        </w:rPr>
      </w:pPr>
      <w:bookmarkStart w:id="252" w:name="_Toc19890"/>
      <w:bookmarkStart w:id="253" w:name="_Toc6885"/>
      <w:bookmarkStart w:id="254" w:name="_Toc14001"/>
      <w:r>
        <w:rPr>
          <w:rFonts w:hint="eastAsia" w:ascii="宋体" w:hAnsi="宋体" w:eastAsia="宋体" w:cs="宋体"/>
          <w:sz w:val="24"/>
          <w:szCs w:val="24"/>
        </w:rPr>
        <w:t>2.18 合同份数</w:t>
      </w:r>
      <w:bookmarkEnd w:id="252"/>
      <w:bookmarkEnd w:id="253"/>
      <w:bookmarkEnd w:id="254"/>
    </w:p>
    <w:p w14:paraId="242FEE53">
      <w:pPr>
        <w:spacing w:line="560" w:lineRule="exact"/>
        <w:ind w:firstLine="640"/>
        <w:rPr>
          <w:rFonts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64A1CA26">
      <w:pPr>
        <w:spacing w:line="560" w:lineRule="exact"/>
        <w:jc w:val="center"/>
        <w:outlineLvl w:val="2"/>
        <w:rPr>
          <w:rFonts w:ascii="宋体" w:hAnsi="宋体" w:eastAsia="宋体" w:cs="宋体"/>
          <w:sz w:val="24"/>
          <w:szCs w:val="24"/>
        </w:rPr>
      </w:pPr>
      <w:r>
        <w:rPr>
          <w:rFonts w:hint="eastAsia" w:ascii="宋体" w:hAnsi="宋体" w:eastAsia="宋体" w:cs="宋体"/>
          <w:sz w:val="24"/>
          <w:szCs w:val="24"/>
        </w:rPr>
        <w:br w:type="page"/>
      </w:r>
      <w:bookmarkStart w:id="255" w:name="_Toc331685784"/>
      <w:bookmarkStart w:id="256" w:name="_Toc8839"/>
      <w:r>
        <w:rPr>
          <w:rFonts w:hint="eastAsia" w:ascii="宋体" w:hAnsi="宋体" w:eastAsia="宋体" w:cs="宋体"/>
          <w:sz w:val="24"/>
          <w:szCs w:val="24"/>
        </w:rPr>
        <w:t>第三部分 合同专用条款</w:t>
      </w:r>
      <w:bookmarkEnd w:id="255"/>
      <w:bookmarkEnd w:id="256"/>
    </w:p>
    <w:p w14:paraId="5C3D0C3A">
      <w:pPr>
        <w:spacing w:line="560" w:lineRule="exact"/>
        <w:ind w:firstLine="640"/>
        <w:rPr>
          <w:rFonts w:ascii="宋体" w:hAnsi="宋体" w:eastAsia="宋体" w:cs="宋体"/>
          <w:sz w:val="24"/>
          <w:szCs w:val="24"/>
        </w:rPr>
      </w:pPr>
    </w:p>
    <w:p w14:paraId="2288187E">
      <w:pPr>
        <w:spacing w:line="560" w:lineRule="exact"/>
        <w:ind w:firstLine="640"/>
        <w:rPr>
          <w:rFonts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38"/>
      </w:tblGrid>
      <w:tr w14:paraId="375F6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7" w:type="pct"/>
            <w:tcBorders>
              <w:left w:val="single" w:color="auto" w:sz="4" w:space="0"/>
            </w:tcBorders>
            <w:vAlign w:val="center"/>
          </w:tcPr>
          <w:p w14:paraId="2AFE0CD3">
            <w:pPr>
              <w:spacing w:line="560" w:lineRule="exact"/>
              <w:jc w:val="center"/>
              <w:rPr>
                <w:rFonts w:ascii="宋体" w:hAnsi="宋体" w:eastAsia="宋体" w:cs="宋体"/>
                <w:sz w:val="24"/>
                <w:szCs w:val="24"/>
              </w:rPr>
            </w:pPr>
            <w:r>
              <w:rPr>
                <w:rFonts w:hint="eastAsia" w:ascii="宋体" w:hAnsi="宋体" w:eastAsia="宋体" w:cs="宋体"/>
                <w:sz w:val="24"/>
                <w:szCs w:val="24"/>
              </w:rPr>
              <w:t>条款号</w:t>
            </w:r>
          </w:p>
        </w:tc>
        <w:tc>
          <w:tcPr>
            <w:tcW w:w="4462" w:type="pct"/>
            <w:vAlign w:val="center"/>
          </w:tcPr>
          <w:p w14:paraId="6ECBCEE8">
            <w:pPr>
              <w:spacing w:line="560" w:lineRule="exact"/>
              <w:jc w:val="center"/>
              <w:rPr>
                <w:rFonts w:ascii="宋体" w:hAnsi="宋体" w:eastAsia="宋体" w:cs="宋体"/>
                <w:sz w:val="24"/>
                <w:szCs w:val="24"/>
              </w:rPr>
            </w:pPr>
            <w:r>
              <w:rPr>
                <w:rFonts w:hint="eastAsia" w:ascii="宋体" w:hAnsi="宋体" w:eastAsia="宋体" w:cs="宋体"/>
                <w:sz w:val="24"/>
                <w:szCs w:val="24"/>
              </w:rPr>
              <w:t>约定内容</w:t>
            </w:r>
          </w:p>
        </w:tc>
      </w:tr>
      <w:tr w14:paraId="6E5D4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1CE52B63">
            <w:pPr>
              <w:spacing w:line="560" w:lineRule="exact"/>
              <w:rPr>
                <w:rFonts w:ascii="宋体" w:hAnsi="宋体" w:eastAsia="宋体" w:cs="宋体"/>
                <w:sz w:val="24"/>
                <w:szCs w:val="24"/>
              </w:rPr>
            </w:pPr>
            <w:r>
              <w:rPr>
                <w:rFonts w:hint="eastAsia" w:ascii="宋体" w:hAnsi="宋体" w:eastAsia="宋体" w:cs="宋体"/>
                <w:sz w:val="24"/>
                <w:szCs w:val="24"/>
              </w:rPr>
              <w:t>2.5</w:t>
            </w:r>
          </w:p>
        </w:tc>
        <w:tc>
          <w:tcPr>
            <w:tcW w:w="4462" w:type="pct"/>
            <w:vAlign w:val="center"/>
          </w:tcPr>
          <w:p w14:paraId="7E7D4B0D">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合同签订后，经乙方申请并提交银行、保险公司、担保公司等金融机构出具的金额为合同总价40%的预付款保函作为担保，经甲方审核确认后，按规定及时向乙方支付合同总价的40%作为预付款；</w:t>
            </w:r>
          </w:p>
          <w:p w14:paraId="4DAFFEA2">
            <w:pPr>
              <w:widowControl/>
              <w:spacing w:line="360" w:lineRule="auto"/>
              <w:ind w:firstLine="482" w:firstLineChars="200"/>
              <w:jc w:val="left"/>
              <w:rPr>
                <w:rFonts w:ascii="宋体" w:hAnsi="宋体" w:eastAsia="宋体" w:cs="宋体"/>
                <w:b/>
                <w:bCs w:val="0"/>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19160363">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0AA0AF73">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33E827B4">
            <w:pPr>
              <w:spacing w:line="560" w:lineRule="exact"/>
              <w:rPr>
                <w:rFonts w:ascii="宋体" w:hAnsi="宋体" w:eastAsia="宋体" w:cs="宋体"/>
                <w:sz w:val="24"/>
                <w:szCs w:val="24"/>
              </w:rPr>
            </w:pPr>
            <w:r>
              <w:rPr>
                <w:rFonts w:hint="eastAsia" w:ascii="宋体" w:hAnsi="宋体" w:eastAsia="宋体" w:cs="宋体"/>
                <w:b/>
                <w:bCs w:val="0"/>
                <w:kern w:val="0"/>
                <w:sz w:val="24"/>
                <w:szCs w:val="24"/>
              </w:rPr>
              <w:t>按进度付款，乙方申请并经甲方次验收合格后支付相应阶段进度款，直至年度验收合格并经结算审核后，支付至结算价的100%。</w:t>
            </w:r>
          </w:p>
        </w:tc>
      </w:tr>
      <w:tr w14:paraId="443CB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0BFFEFA2">
            <w:pPr>
              <w:spacing w:line="560" w:lineRule="exact"/>
              <w:rPr>
                <w:rFonts w:ascii="宋体" w:hAnsi="宋体" w:eastAsia="宋体" w:cs="宋体"/>
                <w:sz w:val="24"/>
                <w:szCs w:val="24"/>
              </w:rPr>
            </w:pPr>
            <w:r>
              <w:rPr>
                <w:rFonts w:hint="eastAsia" w:ascii="宋体" w:hAnsi="宋体" w:eastAsia="宋体" w:cs="宋体"/>
                <w:sz w:val="24"/>
                <w:szCs w:val="24"/>
              </w:rPr>
              <w:t>2.11.3</w:t>
            </w:r>
          </w:p>
          <w:p w14:paraId="7665F8A4">
            <w:pPr>
              <w:spacing w:line="560" w:lineRule="exact"/>
              <w:rPr>
                <w:rFonts w:ascii="宋体" w:hAnsi="宋体" w:eastAsia="宋体" w:cs="宋体"/>
                <w:sz w:val="24"/>
                <w:szCs w:val="24"/>
              </w:rPr>
            </w:pPr>
            <w:r>
              <w:rPr>
                <w:rFonts w:hint="eastAsia" w:ascii="宋体" w:hAnsi="宋体" w:eastAsia="宋体" w:cs="宋体"/>
                <w:sz w:val="24"/>
                <w:szCs w:val="24"/>
              </w:rPr>
              <w:t>2.11.4</w:t>
            </w:r>
          </w:p>
        </w:tc>
        <w:tc>
          <w:tcPr>
            <w:tcW w:w="4462" w:type="pct"/>
            <w:vAlign w:val="center"/>
          </w:tcPr>
          <w:p w14:paraId="3297D848">
            <w:pPr>
              <w:spacing w:line="560" w:lineRule="exact"/>
              <w:rPr>
                <w:rFonts w:ascii="宋体" w:hAnsi="宋体" w:eastAsia="宋体" w:cs="宋体"/>
                <w:sz w:val="24"/>
                <w:szCs w:val="24"/>
              </w:rPr>
            </w:pPr>
            <w:r>
              <w:rPr>
                <w:rFonts w:hint="eastAsia" w:ascii="宋体" w:hAnsi="宋体" w:eastAsia="宋体" w:cs="宋体"/>
                <w:sz w:val="24"/>
                <w:szCs w:val="24"/>
              </w:rPr>
              <w:t>不可抗力致使合同有变更必要，甲乙双方应在不可抗力发生后5个工作日内应以书面形式变更合同。</w:t>
            </w:r>
          </w:p>
          <w:p w14:paraId="180134C5">
            <w:pPr>
              <w:spacing w:line="560" w:lineRule="exact"/>
              <w:rPr>
                <w:rFonts w:ascii="宋体" w:hAnsi="宋体" w:eastAsia="宋体" w:cs="宋体"/>
                <w:sz w:val="24"/>
                <w:szCs w:val="24"/>
              </w:rPr>
            </w:pPr>
            <w:r>
              <w:rPr>
                <w:rFonts w:hint="eastAsia" w:ascii="宋体" w:hAnsi="宋体" w:eastAsia="宋体" w:cs="宋体"/>
                <w:sz w:val="24"/>
                <w:szCs w:val="24"/>
              </w:rPr>
              <w:t>受不可抗力影响的一方在不可抗力发生后，甲乙双方应在不可抗力发生后10个工作日内以书面形式通知对方当事人，将有关部门出具的证明文件送达对方当事人。</w:t>
            </w:r>
          </w:p>
        </w:tc>
      </w:tr>
      <w:tr w14:paraId="3B079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3B94628D">
            <w:pPr>
              <w:spacing w:line="560" w:lineRule="exact"/>
              <w:rPr>
                <w:rFonts w:ascii="宋体" w:hAnsi="宋体" w:eastAsia="宋体" w:cs="宋体"/>
                <w:sz w:val="24"/>
                <w:szCs w:val="24"/>
              </w:rPr>
            </w:pPr>
            <w:r>
              <w:rPr>
                <w:rFonts w:hint="eastAsia" w:ascii="宋体" w:hAnsi="宋体" w:eastAsia="宋体" w:cs="宋体"/>
                <w:sz w:val="24"/>
                <w:szCs w:val="24"/>
              </w:rPr>
              <w:t>2.17.1</w:t>
            </w:r>
          </w:p>
        </w:tc>
        <w:tc>
          <w:tcPr>
            <w:tcW w:w="4462" w:type="pct"/>
            <w:vAlign w:val="center"/>
          </w:tcPr>
          <w:p w14:paraId="6D3B3204">
            <w:pPr>
              <w:spacing w:line="560" w:lineRule="exact"/>
              <w:rPr>
                <w:rFonts w:ascii="宋体" w:hAnsi="宋体" w:eastAsia="宋体" w:cs="宋体"/>
                <w:sz w:val="24"/>
                <w:szCs w:val="24"/>
              </w:rPr>
            </w:pPr>
            <w:r>
              <w:rPr>
                <w:rFonts w:hint="eastAsia" w:ascii="宋体" w:hAnsi="宋体" w:eastAsia="宋体" w:cs="宋体"/>
                <w:sz w:val="24"/>
                <w:szCs w:val="24"/>
              </w:rPr>
              <w:t>（1）金额：合同价的2.5%</w:t>
            </w:r>
          </w:p>
          <w:p w14:paraId="58355420">
            <w:pPr>
              <w:spacing w:line="560" w:lineRule="exact"/>
              <w:rPr>
                <w:rFonts w:ascii="宋体" w:hAnsi="宋体" w:eastAsia="宋体" w:cs="宋体"/>
                <w:sz w:val="24"/>
                <w:szCs w:val="24"/>
              </w:rPr>
            </w:pPr>
            <w:r>
              <w:rPr>
                <w:rFonts w:hint="eastAsia" w:ascii="宋体" w:hAnsi="宋体" w:eastAsia="宋体" w:cs="宋体"/>
                <w:sz w:val="24"/>
                <w:szCs w:val="24"/>
              </w:rPr>
              <w:t>（2）支付方式：</w:t>
            </w:r>
          </w:p>
          <w:p w14:paraId="2BC1EF75">
            <w:pPr>
              <w:spacing w:line="56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转账/电汇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支票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汇票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本票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保险 </w:t>
            </w:r>
            <w:r>
              <w:rPr>
                <w:rFonts w:hint="eastAsia" w:ascii="宋体" w:hAnsi="宋体" w:eastAsia="宋体" w:cs="宋体"/>
                <w:sz w:val="24"/>
                <w:szCs w:val="24"/>
              </w:rPr>
              <w:sym w:font="Wingdings" w:char="00FE"/>
            </w:r>
            <w:r>
              <w:rPr>
                <w:rFonts w:hint="eastAsia" w:ascii="宋体" w:hAnsi="宋体" w:eastAsia="宋体" w:cs="宋体"/>
                <w:sz w:val="24"/>
                <w:szCs w:val="24"/>
              </w:rPr>
              <w:t>保函</w:t>
            </w:r>
          </w:p>
          <w:p w14:paraId="6C87762D">
            <w:pPr>
              <w:spacing w:line="560" w:lineRule="exact"/>
              <w:rPr>
                <w:rFonts w:ascii="宋体" w:hAnsi="宋体" w:eastAsia="宋体" w:cs="宋体"/>
                <w:sz w:val="24"/>
                <w:szCs w:val="24"/>
              </w:rPr>
            </w:pPr>
            <w:r>
              <w:rPr>
                <w:rFonts w:hint="eastAsia" w:ascii="宋体" w:hAnsi="宋体" w:eastAsia="宋体" w:cs="宋体"/>
                <w:sz w:val="24"/>
                <w:szCs w:val="24"/>
              </w:rPr>
              <w:t xml:space="preserve">（3）收取单位：各合同甲方 </w:t>
            </w:r>
          </w:p>
          <w:p w14:paraId="6542B080">
            <w:pPr>
              <w:spacing w:line="560" w:lineRule="exact"/>
              <w:rPr>
                <w:rFonts w:ascii="宋体" w:hAnsi="宋体" w:eastAsia="宋体" w:cs="宋体"/>
                <w:sz w:val="24"/>
                <w:szCs w:val="24"/>
              </w:rPr>
            </w:pPr>
            <w:r>
              <w:rPr>
                <w:rFonts w:hint="eastAsia" w:ascii="宋体" w:hAnsi="宋体" w:eastAsia="宋体" w:cs="宋体"/>
                <w:sz w:val="24"/>
                <w:szCs w:val="24"/>
              </w:rPr>
              <w:t>（4）收取账号：成交后提供</w:t>
            </w:r>
          </w:p>
          <w:p w14:paraId="70FBD6FA">
            <w:pPr>
              <w:spacing w:line="560" w:lineRule="exact"/>
              <w:rPr>
                <w:rFonts w:ascii="宋体" w:hAnsi="宋体" w:eastAsia="宋体" w:cs="宋体"/>
                <w:sz w:val="24"/>
                <w:szCs w:val="24"/>
              </w:rPr>
            </w:pPr>
            <w:r>
              <w:rPr>
                <w:rFonts w:hint="eastAsia" w:ascii="宋体" w:hAnsi="宋体" w:eastAsia="宋体" w:cs="宋体"/>
                <w:sz w:val="24"/>
                <w:szCs w:val="24"/>
              </w:rPr>
              <w:t>（5）退还时间：履约保证金在合同生效之日起至项目验收合格前一直有效，通过验收后经乙方申请，合同甲方审核确认后按规定及时将履约保证金款项退还给乙方或者解除履约担保。</w:t>
            </w:r>
          </w:p>
          <w:p w14:paraId="0FD9CAF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09766C24">
            <w:pPr>
              <w:spacing w:line="560" w:lineRule="exact"/>
              <w:rPr>
                <w:rFonts w:ascii="宋体" w:hAnsi="宋体" w:eastAsia="宋体" w:cs="宋体"/>
                <w:sz w:val="24"/>
                <w:szCs w:val="24"/>
              </w:rPr>
            </w:pPr>
            <w:r>
              <w:rPr>
                <w:rFonts w:hint="eastAsia" w:ascii="宋体" w:hAnsi="宋体" w:eastAsia="宋体" w:cs="宋体"/>
                <w:sz w:val="24"/>
                <w:szCs w:val="24"/>
              </w:rPr>
              <w:t>注意事项：</w:t>
            </w:r>
          </w:p>
          <w:p w14:paraId="2B62F553">
            <w:pPr>
              <w:spacing w:line="560" w:lineRule="exact"/>
              <w:rPr>
                <w:rFonts w:ascii="宋体" w:hAnsi="宋体" w:eastAsia="宋体" w:cs="宋体"/>
                <w:sz w:val="24"/>
                <w:szCs w:val="24"/>
              </w:rPr>
            </w:pPr>
            <w:r>
              <w:rPr>
                <w:rFonts w:hint="eastAsia" w:ascii="宋体" w:hAnsi="宋体" w:eastAsia="宋体" w:cs="宋体"/>
                <w:sz w:val="24"/>
                <w:szCs w:val="24"/>
              </w:rPr>
              <w:t>（1）以上各类机构出具的以担保函、保证保险承担责任的方式均须满足无条件见索即付条件。</w:t>
            </w:r>
          </w:p>
          <w:p w14:paraId="15CCC37A">
            <w:pPr>
              <w:spacing w:line="560" w:lineRule="exact"/>
              <w:rPr>
                <w:rFonts w:ascii="宋体" w:hAnsi="宋体" w:eastAsia="宋体" w:cs="宋体"/>
                <w:sz w:val="24"/>
                <w:szCs w:val="24"/>
              </w:rPr>
            </w:pPr>
            <w:r>
              <w:rPr>
                <w:rFonts w:hint="eastAsia" w:ascii="宋体" w:hAnsi="宋体" w:eastAsia="宋体" w:cs="宋体"/>
                <w:sz w:val="24"/>
                <w:szCs w:val="24"/>
              </w:rPr>
              <w:t>（2）以担保函、保证保险形式缴纳履约保证金的，受益人和收取单位须为甲方。</w:t>
            </w:r>
          </w:p>
        </w:tc>
      </w:tr>
      <w:tr w14:paraId="7161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02D80086">
            <w:pPr>
              <w:spacing w:line="560" w:lineRule="exact"/>
              <w:rPr>
                <w:rFonts w:ascii="宋体" w:hAnsi="宋体" w:eastAsia="宋体" w:cs="宋体"/>
                <w:sz w:val="24"/>
                <w:szCs w:val="24"/>
              </w:rPr>
            </w:pPr>
            <w:r>
              <w:rPr>
                <w:rFonts w:hint="eastAsia" w:ascii="宋体" w:hAnsi="宋体" w:eastAsia="宋体" w:cs="宋体"/>
                <w:sz w:val="24"/>
                <w:szCs w:val="24"/>
              </w:rPr>
              <w:t>2.18</w:t>
            </w:r>
          </w:p>
        </w:tc>
        <w:tc>
          <w:tcPr>
            <w:tcW w:w="4462" w:type="pct"/>
            <w:vAlign w:val="center"/>
          </w:tcPr>
          <w:p w14:paraId="16C1B35E">
            <w:pPr>
              <w:spacing w:line="560" w:lineRule="exact"/>
              <w:rPr>
                <w:rFonts w:ascii="宋体" w:hAnsi="宋体" w:eastAsia="宋体" w:cs="宋体"/>
                <w:sz w:val="24"/>
                <w:szCs w:val="24"/>
              </w:rPr>
            </w:pPr>
            <w:r>
              <w:rPr>
                <w:rFonts w:hint="eastAsia" w:ascii="宋体" w:hAnsi="宋体" w:eastAsia="宋体" w:cs="宋体"/>
                <w:sz w:val="24"/>
                <w:szCs w:val="24"/>
              </w:rPr>
              <w:t>本合同一式陆份，甲乙双方各执叁份。</w:t>
            </w:r>
          </w:p>
        </w:tc>
      </w:tr>
    </w:tbl>
    <w:p w14:paraId="622505DC">
      <w:pPr>
        <w:spacing w:line="560" w:lineRule="exact"/>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第四部分 廉政协议书</w:t>
      </w:r>
    </w:p>
    <w:p w14:paraId="5F7DFF6E">
      <w:pPr>
        <w:spacing w:line="560" w:lineRule="exact"/>
        <w:ind w:firstLine="640"/>
        <w:rPr>
          <w:rFonts w:ascii="宋体" w:hAnsi="宋体" w:eastAsia="宋体" w:cs="宋体"/>
          <w:sz w:val="24"/>
          <w:szCs w:val="24"/>
        </w:rPr>
      </w:pPr>
    </w:p>
    <w:p w14:paraId="515BAB63">
      <w:pPr>
        <w:spacing w:line="560" w:lineRule="exact"/>
        <w:ind w:firstLine="640"/>
        <w:rPr>
          <w:rFonts w:ascii="宋体" w:hAnsi="宋体" w:eastAsia="宋体" w:cs="宋体"/>
          <w:sz w:val="24"/>
          <w:szCs w:val="24"/>
        </w:rPr>
      </w:pPr>
      <w:r>
        <w:rPr>
          <w:rFonts w:hint="eastAsia" w:ascii="宋体" w:hAnsi="宋体" w:eastAsia="宋体" w:cs="宋体"/>
          <w:sz w:val="24"/>
          <w:szCs w:val="24"/>
        </w:rPr>
        <w:t>为加强服务项目中的廉政建设，规范服务项目采购双方的各项活动，防止发生各种谋取不正当利益的违法违纪行为，保护国家、集体和当事人的合法权益，根据国家有关法律法规和廉政建设责任制规定，就</w:t>
      </w:r>
      <w:r>
        <w:rPr>
          <w:rFonts w:hint="eastAsia" w:ascii="宋体" w:hAnsi="宋体" w:eastAsia="宋体" w:cs="宋体"/>
          <w:b/>
          <w:bCs/>
          <w:color w:val="FF0000"/>
          <w:sz w:val="24"/>
          <w:szCs w:val="24"/>
          <w:u w:val="single"/>
          <w:lang w:eastAsia="zh-CN"/>
        </w:rPr>
        <w:t>省淮河局2025年堤防草皮养护及林间控高（第8包）</w:t>
      </w:r>
      <w:r>
        <w:rPr>
          <w:rFonts w:hint="eastAsia" w:ascii="宋体" w:hAnsi="宋体" w:eastAsia="宋体" w:cs="宋体"/>
          <w:sz w:val="24"/>
          <w:szCs w:val="24"/>
        </w:rPr>
        <w:t>特订立廉政合同。</w:t>
      </w:r>
    </w:p>
    <w:p w14:paraId="1AB6B776">
      <w:pPr>
        <w:spacing w:line="560" w:lineRule="exact"/>
        <w:ind w:firstLine="640"/>
        <w:rPr>
          <w:rFonts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rPr>
        <w:tab/>
      </w:r>
      <w:r>
        <w:rPr>
          <w:rFonts w:hint="eastAsia" w:ascii="宋体" w:hAnsi="宋体" w:eastAsia="宋体" w:cs="宋体"/>
          <w:sz w:val="24"/>
          <w:szCs w:val="24"/>
        </w:rPr>
        <w:t>甲乙双方的责任</w:t>
      </w:r>
    </w:p>
    <w:p w14:paraId="1440A049">
      <w:pPr>
        <w:spacing w:line="560" w:lineRule="exact"/>
        <w:ind w:firstLine="640"/>
        <w:rPr>
          <w:rFonts w:ascii="宋体" w:hAnsi="宋体" w:eastAsia="宋体" w:cs="宋体"/>
          <w:sz w:val="24"/>
          <w:szCs w:val="24"/>
        </w:rPr>
      </w:pPr>
      <w:r>
        <w:rPr>
          <w:rFonts w:hint="eastAsia" w:ascii="宋体" w:hAnsi="宋体" w:eastAsia="宋体" w:cs="宋体"/>
          <w:sz w:val="24"/>
          <w:szCs w:val="24"/>
        </w:rPr>
        <w:t>（一）应严格遵守国家关于市场准入、项目采购、工程建设、作业安装和市场活动等有关法律、法规，相关政策，以及廉政建设的各项规定。</w:t>
      </w:r>
    </w:p>
    <w:p w14:paraId="381F20CF">
      <w:pPr>
        <w:spacing w:line="560" w:lineRule="exact"/>
        <w:ind w:firstLine="640"/>
        <w:rPr>
          <w:rFonts w:ascii="宋体" w:hAnsi="宋体" w:eastAsia="宋体" w:cs="宋体"/>
          <w:sz w:val="24"/>
          <w:szCs w:val="24"/>
        </w:rPr>
      </w:pPr>
      <w:r>
        <w:rPr>
          <w:rFonts w:hint="eastAsia" w:ascii="宋体" w:hAnsi="宋体" w:eastAsia="宋体" w:cs="宋体"/>
          <w:sz w:val="24"/>
          <w:szCs w:val="24"/>
        </w:rPr>
        <w:t>（二）严格执行本项目合同书，自觉按合同办事。</w:t>
      </w:r>
    </w:p>
    <w:p w14:paraId="3A7E68CE">
      <w:pPr>
        <w:spacing w:line="560" w:lineRule="exact"/>
        <w:ind w:firstLine="640"/>
        <w:rPr>
          <w:rFonts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（三）业务活动必须坚持公开、公平、公正、诚信、透明的原则（除法律法规另有规定者外），不得为获取不正当的利益，损害国家、集体和对方利益，不得违反工程建设管理、作业安装的规章制度。</w:t>
      </w:r>
    </w:p>
    <w:p w14:paraId="18C9B4C5">
      <w:pPr>
        <w:spacing w:line="560" w:lineRule="exact"/>
        <w:ind w:firstLine="640"/>
        <w:rPr>
          <w:rFonts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（四）发现对方在业务活动中有违规、违纪、违法行为的，应及时提醒对方，情节严重的，应向其上级行政主管部门或纪检监察、司法等有关机关举报。</w:t>
      </w:r>
    </w:p>
    <w:p w14:paraId="1432F31D">
      <w:pPr>
        <w:spacing w:line="560" w:lineRule="exact"/>
        <w:ind w:firstLine="640"/>
        <w:rPr>
          <w:rFonts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rPr>
        <w:tab/>
      </w:r>
      <w:r>
        <w:rPr>
          <w:rFonts w:hint="eastAsia" w:ascii="宋体" w:hAnsi="宋体" w:eastAsia="宋体" w:cs="宋体"/>
          <w:sz w:val="24"/>
          <w:szCs w:val="24"/>
        </w:rPr>
        <w:t>甲方的责任</w:t>
      </w:r>
    </w:p>
    <w:p w14:paraId="26879291">
      <w:pPr>
        <w:spacing w:line="560" w:lineRule="exact"/>
        <w:ind w:firstLine="640"/>
        <w:rPr>
          <w:rFonts w:ascii="宋体" w:hAnsi="宋体" w:eastAsia="宋体" w:cs="宋体"/>
          <w:sz w:val="24"/>
          <w:szCs w:val="24"/>
        </w:rPr>
      </w:pPr>
      <w:r>
        <w:rPr>
          <w:rFonts w:hint="eastAsia" w:ascii="宋体" w:hAnsi="宋体" w:eastAsia="宋体" w:cs="宋体"/>
          <w:sz w:val="24"/>
          <w:szCs w:val="24"/>
        </w:rPr>
        <w:t>甲方的领导和从事该服务项目的工作人员，在项目实施的事前、事中、事后应遵守以下规定：</w:t>
      </w:r>
    </w:p>
    <w:p w14:paraId="67469E81">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（一）不准向乙方和相关单位索要或接受回扣、礼金、有价证券、贵重物品和好处费、感谢费等。   </w:t>
      </w:r>
    </w:p>
    <w:p w14:paraId="1D6525C3">
      <w:pPr>
        <w:spacing w:line="560" w:lineRule="exact"/>
        <w:ind w:firstLine="640"/>
        <w:rPr>
          <w:rFonts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11CB535B">
      <w:pPr>
        <w:spacing w:line="560" w:lineRule="exact"/>
        <w:ind w:firstLine="640"/>
        <w:rPr>
          <w:rFonts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313D5FBB">
      <w:pPr>
        <w:spacing w:line="560" w:lineRule="exact"/>
        <w:ind w:firstLine="640"/>
        <w:rPr>
          <w:rFonts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6DC7B313">
      <w:pPr>
        <w:spacing w:line="560" w:lineRule="exact"/>
        <w:ind w:firstLine="640"/>
        <w:rPr>
          <w:rFonts w:ascii="宋体" w:hAnsi="宋体" w:eastAsia="宋体" w:cs="宋体"/>
          <w:sz w:val="24"/>
          <w:szCs w:val="24"/>
        </w:rPr>
      </w:pPr>
      <w:r>
        <w:rPr>
          <w:rFonts w:hint="eastAsia" w:ascii="宋体" w:hAnsi="宋体" w:eastAsia="宋体" w:cs="宋体"/>
          <w:sz w:val="24"/>
          <w:szCs w:val="24"/>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4FE32A56">
      <w:pPr>
        <w:spacing w:line="560" w:lineRule="exact"/>
        <w:ind w:firstLine="640"/>
        <w:rPr>
          <w:rFonts w:ascii="宋体" w:hAnsi="宋体" w:eastAsia="宋体" w:cs="宋体"/>
          <w:sz w:val="24"/>
          <w:szCs w:val="24"/>
        </w:rPr>
      </w:pPr>
      <w:r>
        <w:rPr>
          <w:rFonts w:hint="eastAsia" w:ascii="宋体" w:hAnsi="宋体" w:eastAsia="宋体" w:cs="宋体"/>
          <w:sz w:val="24"/>
          <w:szCs w:val="24"/>
        </w:rPr>
        <w:t>第三条 乙方的责任</w:t>
      </w:r>
    </w:p>
    <w:p w14:paraId="6B648F40">
      <w:pPr>
        <w:spacing w:line="560" w:lineRule="exact"/>
        <w:ind w:firstLine="640"/>
        <w:rPr>
          <w:rFonts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应与甲方保持正常的业务交往，按照有关法律法规和程序开展业务工作，严格执行项目实施的有关方针、政策，尤其是有关建筑作业安装的强制性标准和规范，并遵守以下规定：</w:t>
      </w:r>
    </w:p>
    <w:p w14:paraId="11BE76FE">
      <w:pPr>
        <w:spacing w:line="560" w:lineRule="exact"/>
        <w:ind w:firstLine="640"/>
        <w:rPr>
          <w:rFonts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（一）不准以任何理由向甲方及其工作人员索要、接受或赠送礼金、有价证券、贵重物品和回扣、好处费、感谢费等。</w:t>
      </w:r>
    </w:p>
    <w:p w14:paraId="0B243CAA">
      <w:pPr>
        <w:spacing w:line="560" w:lineRule="exact"/>
        <w:ind w:firstLine="64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7BC0D0BE">
      <w:pPr>
        <w:spacing w:line="560" w:lineRule="exact"/>
        <w:ind w:firstLine="64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084DE880">
      <w:pPr>
        <w:spacing w:line="560" w:lineRule="exact"/>
        <w:ind w:firstLine="64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1DEA0541">
      <w:pPr>
        <w:spacing w:line="560" w:lineRule="exact"/>
        <w:ind w:firstLine="640"/>
        <w:rPr>
          <w:rFonts w:ascii="宋体" w:hAnsi="宋体" w:eastAsia="宋体" w:cs="宋体"/>
          <w:sz w:val="24"/>
          <w:szCs w:val="24"/>
        </w:rPr>
      </w:pPr>
      <w:r>
        <w:rPr>
          <w:rFonts w:hint="eastAsia" w:ascii="宋体" w:hAnsi="宋体" w:eastAsia="宋体" w:cs="宋体"/>
          <w:sz w:val="24"/>
          <w:szCs w:val="24"/>
        </w:rPr>
        <w:t>第四条 违约责任</w:t>
      </w:r>
    </w:p>
    <w:p w14:paraId="1AC3DB48">
      <w:pPr>
        <w:spacing w:line="560" w:lineRule="exact"/>
        <w:ind w:firstLine="640"/>
        <w:rPr>
          <w:rFonts w:ascii="宋体" w:hAnsi="宋体" w:eastAsia="宋体" w:cs="宋体"/>
          <w:sz w:val="24"/>
          <w:szCs w:val="24"/>
        </w:rPr>
      </w:pPr>
      <w:r>
        <w:rPr>
          <w:rFonts w:hint="eastAsia" w:ascii="宋体" w:hAnsi="宋体" w:eastAsia="宋体" w:cs="宋体"/>
          <w:sz w:val="24"/>
          <w:szCs w:val="24"/>
        </w:rPr>
        <w:t>（一）甲方工作人员有违反本合同第一、二条责任行为的，按照管理权限，依据有关法律法规和规定给予党纪、政纪处分或组织处理；涉嫌犯罪的，移交司法机关追究刑事责任。</w:t>
      </w:r>
    </w:p>
    <w:p w14:paraId="21C89F08">
      <w:pPr>
        <w:spacing w:line="560" w:lineRule="exact"/>
        <w:ind w:firstLine="640"/>
        <w:rPr>
          <w:rFonts w:ascii="宋体" w:hAnsi="宋体" w:eastAsia="宋体" w:cs="宋体"/>
          <w:sz w:val="24"/>
          <w:szCs w:val="24"/>
        </w:rPr>
      </w:pPr>
      <w:r>
        <w:rPr>
          <w:rFonts w:hint="eastAsia" w:ascii="宋体" w:hAnsi="宋体" w:eastAsia="宋体" w:cs="宋体"/>
          <w:sz w:val="24"/>
          <w:szCs w:val="24"/>
        </w:rPr>
        <w:t>（二）乙方工作人员有违反本合同第一、三条责任行为的，按照管理权限，依据有关法律法规和规定给予党纪、政纪处分或组织处理；涉嫌犯罪的，移交司法机关追究刑事责任。</w:t>
      </w:r>
    </w:p>
    <w:p w14:paraId="08666436">
      <w:pPr>
        <w:spacing w:line="560" w:lineRule="exact"/>
        <w:ind w:firstLine="640"/>
        <w:rPr>
          <w:rFonts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rPr>
        <w:tab/>
      </w:r>
      <w:r>
        <w:rPr>
          <w:rFonts w:hint="eastAsia" w:ascii="宋体" w:hAnsi="宋体" w:eastAsia="宋体" w:cs="宋体"/>
          <w:sz w:val="24"/>
          <w:szCs w:val="24"/>
        </w:rPr>
        <w:t>本协议作为合同书的附件，与合同书具有同等法律效力。经双方签署后立即生效。</w:t>
      </w:r>
    </w:p>
    <w:p w14:paraId="1BD69081">
      <w:pPr>
        <w:spacing w:line="560" w:lineRule="exact"/>
        <w:ind w:firstLine="640"/>
        <w:rPr>
          <w:rFonts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rPr>
        <w:tab/>
      </w:r>
      <w:r>
        <w:rPr>
          <w:rFonts w:hint="eastAsia" w:ascii="宋体" w:hAnsi="宋体" w:eastAsia="宋体" w:cs="宋体"/>
          <w:sz w:val="24"/>
          <w:szCs w:val="24"/>
        </w:rPr>
        <w:t>本协议的有效期为双方签署之日起至该项目完工验收合格时止。</w:t>
      </w:r>
    </w:p>
    <w:p w14:paraId="166F800D">
      <w:pPr>
        <w:ind w:left="640"/>
        <w:rPr>
          <w:rFonts w:ascii="宋体" w:hAnsi="宋体" w:eastAsia="宋体" w:cs="宋体"/>
          <w:sz w:val="24"/>
          <w:szCs w:val="24"/>
        </w:rPr>
      </w:pPr>
    </w:p>
    <w:p w14:paraId="00C0B9A3">
      <w:pPr>
        <w:pStyle w:val="7"/>
        <w:ind w:firstLineChars="175"/>
        <w:rPr>
          <w:rFonts w:hAnsi="宋体" w:cs="宋体"/>
          <w:szCs w:val="24"/>
        </w:rPr>
      </w:pPr>
    </w:p>
    <w:p w14:paraId="5451AFF2">
      <w:pPr>
        <w:ind w:firstLine="640"/>
        <w:rPr>
          <w:rFonts w:ascii="宋体" w:hAnsi="宋体" w:eastAsia="宋体" w:cs="宋体"/>
          <w:sz w:val="24"/>
          <w:szCs w:val="24"/>
        </w:rPr>
      </w:pPr>
    </w:p>
    <w:p w14:paraId="54415BD2">
      <w:pPr>
        <w:pStyle w:val="7"/>
        <w:ind w:firstLine="480"/>
        <w:rPr>
          <w:rFonts w:hAnsi="宋体" w:cs="宋体"/>
          <w:szCs w:val="24"/>
        </w:rPr>
      </w:pPr>
    </w:p>
    <w:p w14:paraId="1A9DAC9F">
      <w:pPr>
        <w:rPr>
          <w:rFonts w:ascii="宋体" w:hAnsi="宋体" w:eastAsia="宋体" w:cs="宋体"/>
          <w:sz w:val="24"/>
          <w:szCs w:val="24"/>
        </w:rPr>
      </w:pPr>
      <w:r>
        <w:rPr>
          <w:rFonts w:hint="eastAsia" w:ascii="宋体" w:hAnsi="宋体" w:eastAsia="宋体" w:cs="宋体"/>
          <w:sz w:val="24"/>
          <w:szCs w:val="24"/>
        </w:rPr>
        <w:t>甲 方（盖章）：                  乙 方（盖章）：</w:t>
      </w:r>
    </w:p>
    <w:p w14:paraId="7AC1E679">
      <w:pPr>
        <w:ind w:firstLine="148" w:firstLineChars="62"/>
        <w:rPr>
          <w:rFonts w:ascii="宋体" w:hAnsi="宋体" w:eastAsia="宋体" w:cs="宋体"/>
          <w:sz w:val="24"/>
          <w:szCs w:val="24"/>
        </w:rPr>
      </w:pPr>
    </w:p>
    <w:p w14:paraId="33D46D27">
      <w:pPr>
        <w:rPr>
          <w:rFonts w:ascii="宋体" w:hAnsi="宋体" w:eastAsia="宋体" w:cs="宋体"/>
          <w:sz w:val="24"/>
          <w:szCs w:val="24"/>
        </w:rPr>
      </w:pPr>
      <w:r>
        <w:rPr>
          <w:rFonts w:hint="eastAsia" w:ascii="宋体" w:hAnsi="宋体" w:eastAsia="宋体" w:cs="宋体"/>
          <w:sz w:val="24"/>
          <w:szCs w:val="24"/>
        </w:rPr>
        <w:t>法定代表人（签字）：             法定代表人（签字）：</w:t>
      </w:r>
    </w:p>
    <w:p w14:paraId="04DBCA8E">
      <w:pPr>
        <w:rPr>
          <w:rFonts w:ascii="宋体" w:hAnsi="宋体" w:eastAsia="宋体" w:cs="宋体"/>
          <w:sz w:val="24"/>
          <w:szCs w:val="24"/>
        </w:rPr>
      </w:pPr>
      <w:r>
        <w:rPr>
          <w:rFonts w:hint="eastAsia" w:ascii="宋体" w:hAnsi="宋体" w:eastAsia="宋体" w:cs="宋体"/>
          <w:sz w:val="24"/>
          <w:szCs w:val="24"/>
        </w:rPr>
        <w:t>或委托代理人：                   或委托代理人：</w:t>
      </w:r>
    </w:p>
    <w:p w14:paraId="4A56FA44">
      <w:pPr>
        <w:pStyle w:val="7"/>
        <w:ind w:firstLine="480"/>
        <w:rPr>
          <w:rFonts w:hAnsi="宋体" w:cs="宋体"/>
          <w:szCs w:val="24"/>
        </w:rPr>
      </w:pPr>
    </w:p>
    <w:p w14:paraId="393F78EF">
      <w:pPr>
        <w:ind w:firstLine="640"/>
        <w:rPr>
          <w:rFonts w:ascii="宋体" w:hAnsi="宋体" w:eastAsia="宋体" w:cs="宋体"/>
          <w:sz w:val="24"/>
          <w:szCs w:val="24"/>
        </w:rPr>
      </w:pPr>
    </w:p>
    <w:p w14:paraId="52B6F4CE">
      <w:pPr>
        <w:pStyle w:val="7"/>
        <w:ind w:firstLine="480"/>
        <w:rPr>
          <w:rFonts w:hAnsi="宋体" w:cs="宋体"/>
          <w:szCs w:val="24"/>
        </w:rPr>
      </w:pPr>
    </w:p>
    <w:p w14:paraId="6F8D2CAE">
      <w:pPr>
        <w:ind w:firstLine="1200" w:firstLineChars="500"/>
        <w:rPr>
          <w:rFonts w:ascii="宋体" w:hAnsi="宋体" w:eastAsia="宋体" w:cs="宋体"/>
          <w:sz w:val="24"/>
          <w:szCs w:val="24"/>
        </w:rPr>
        <w:sectPr>
          <w:footerReference r:id="rId12" w:type="default"/>
          <w:pgSz w:w="11905" w:h="16838"/>
          <w:pgMar w:top="1474" w:right="1814" w:bottom="1474" w:left="1814" w:header="851" w:footer="992" w:gutter="0"/>
          <w:pgNumType w:fmt="decimal"/>
          <w:cols w:space="0" w:num="1"/>
          <w:docGrid w:linePitch="328" w:charSpace="0"/>
        </w:sectPr>
      </w:pPr>
      <w:r>
        <w:rPr>
          <w:rFonts w:hint="eastAsia" w:ascii="宋体" w:hAnsi="宋体" w:eastAsia="宋体" w:cs="宋体"/>
          <w:sz w:val="24"/>
          <w:szCs w:val="24"/>
        </w:rPr>
        <w:t>年   月   日                      年   月   日</w:t>
      </w:r>
    </w:p>
    <w:p w14:paraId="6C436A39">
      <w:pPr>
        <w:jc w:val="center"/>
        <w:rPr>
          <w:rFonts w:ascii="宋体" w:hAnsi="宋体" w:eastAsia="宋体" w:cs="宋体"/>
          <w:b/>
          <w:bCs/>
          <w:sz w:val="24"/>
          <w:szCs w:val="24"/>
        </w:rPr>
      </w:pPr>
      <w:r>
        <w:rPr>
          <w:rFonts w:hint="eastAsia" w:ascii="宋体" w:hAnsi="宋体" w:eastAsia="宋体" w:cs="宋体"/>
          <w:b/>
          <w:bCs/>
          <w:sz w:val="24"/>
          <w:szCs w:val="24"/>
        </w:rPr>
        <w:t>第五部分 安全生产合同</w:t>
      </w:r>
    </w:p>
    <w:p w14:paraId="0D33866E">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合同的实施过程中创造安全、高效的作业环境，切实搞好本项目的安全管理工作，本项目甲方</w:t>
      </w:r>
      <w:r>
        <w:rPr>
          <w:rFonts w:hint="eastAsia" w:ascii="宋体" w:hAnsi="宋体" w:eastAsia="宋体" w:cs="宋体"/>
          <w:sz w:val="24"/>
          <w:szCs w:val="24"/>
          <w:u w:val="single"/>
        </w:rPr>
        <w:t xml:space="preserve">       （甲方名称，以下简称“甲方”）</w:t>
      </w:r>
      <w:r>
        <w:rPr>
          <w:rFonts w:hint="eastAsia" w:ascii="宋体" w:hAnsi="宋体" w:eastAsia="宋体" w:cs="宋体"/>
          <w:sz w:val="24"/>
          <w:szCs w:val="24"/>
        </w:rPr>
        <w:t>与</w:t>
      </w:r>
      <w:r>
        <w:rPr>
          <w:rFonts w:hint="eastAsia" w:ascii="宋体" w:hAnsi="宋体" w:eastAsia="宋体" w:cs="宋体"/>
          <w:sz w:val="24"/>
          <w:szCs w:val="24"/>
          <w:u w:val="single"/>
        </w:rPr>
        <w:t>乙方         （乙方名称，以下简称“乙方”）</w:t>
      </w:r>
      <w:r>
        <w:rPr>
          <w:rFonts w:hint="eastAsia" w:ascii="宋体" w:hAnsi="宋体" w:eastAsia="宋体" w:cs="宋体"/>
          <w:sz w:val="24"/>
          <w:szCs w:val="24"/>
        </w:rPr>
        <w:t>特此签订安全生产合同：</w:t>
      </w:r>
    </w:p>
    <w:p w14:paraId="1CDF9546">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一、甲方职责</w:t>
      </w:r>
    </w:p>
    <w:p w14:paraId="45515CEA">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1.甲方依据《中华人民共和国安全生产法》等法律法规规定责任，全面履行自己应有的权利和义务。</w:t>
      </w:r>
    </w:p>
    <w:p w14:paraId="6D1E36B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4562B08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二、乙方职责</w:t>
      </w:r>
    </w:p>
    <w:p w14:paraId="3FD16B37">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1.乙方要严格执行国家已发布的有关法律法规和地方政府有关安全管理的规定，严格各项安全生产的规章制度和方案。</w:t>
      </w:r>
    </w:p>
    <w:p w14:paraId="578D53C9">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2.派驻人员：</w:t>
      </w:r>
    </w:p>
    <w:p w14:paraId="27555993">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1DB16AA9">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②草皮养护及林间控高作业人员年龄不超过法定退休年龄，身体健康，无影响职业的疾病，无违法犯罪史，养护期间服从现场技术人员管理；</w:t>
      </w:r>
    </w:p>
    <w:p w14:paraId="417B5AE1">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697D84C2">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483E7B8B">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3.安全作业要求：</w:t>
      </w:r>
    </w:p>
    <w:p w14:paraId="13A9504B">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229F96CB">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5EA57095">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③遇高温天气，你方应结合天气、养护进度等实际情况，加强作业人员身心关怀，合理安排作业时间，及时安排休息避暑，并配备防暑降温等必须的应急药品、物品，避免人员中暑、疲劳作业等情况。</w:t>
      </w:r>
    </w:p>
    <w:p w14:paraId="61A1EC7D">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181039DD">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⑤乙方不得违章指挥或强令作业人员冒险作业，也不能强迫作业人员超体能连续工作。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72A884AF">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⑥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46DAE03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三、本合同由双方法定代表人或其授权的代理人签署并加盖单位章后生效，项目年度验收合格后失效。</w:t>
      </w:r>
    </w:p>
    <w:p w14:paraId="2E444B68">
      <w:pPr>
        <w:spacing w:line="360" w:lineRule="auto"/>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rPr>
        <w:t>四、本合同正本—式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份，合同双方各执正本—份，副本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份，当正本与副本的内容不一致时，以正本为准。</w:t>
      </w:r>
    </w:p>
    <w:p w14:paraId="05BDD546">
      <w:pPr>
        <w:spacing w:line="560" w:lineRule="exact"/>
        <w:jc w:val="left"/>
        <w:rPr>
          <w:rFonts w:ascii="宋体" w:hAnsi="宋体" w:eastAsia="宋体" w:cs="宋体"/>
          <w:sz w:val="24"/>
          <w:szCs w:val="24"/>
        </w:rPr>
      </w:pPr>
    </w:p>
    <w:p w14:paraId="770B8A87">
      <w:pPr>
        <w:spacing w:line="560" w:lineRule="exact"/>
        <w:jc w:val="left"/>
        <w:rPr>
          <w:rFonts w:ascii="宋体" w:hAnsi="宋体" w:eastAsia="宋体" w:cs="宋体"/>
          <w:sz w:val="24"/>
          <w:szCs w:val="24"/>
        </w:rPr>
      </w:pPr>
      <w:r>
        <w:rPr>
          <w:rFonts w:hint="eastAsia" w:ascii="宋体" w:hAnsi="宋体" w:eastAsia="宋体" w:cs="宋体"/>
          <w:sz w:val="24"/>
          <w:szCs w:val="24"/>
        </w:rPr>
        <w:t>甲方（盖章）：              乙方（盖章）：</w:t>
      </w:r>
    </w:p>
    <w:p w14:paraId="2C579D9C">
      <w:pPr>
        <w:pStyle w:val="7"/>
        <w:ind w:firstLine="480"/>
        <w:rPr>
          <w:rFonts w:hAnsi="宋体" w:cs="宋体"/>
          <w:szCs w:val="24"/>
        </w:rPr>
      </w:pPr>
    </w:p>
    <w:p w14:paraId="3AA25C4D">
      <w:pPr>
        <w:spacing w:line="560" w:lineRule="exact"/>
        <w:jc w:val="left"/>
        <w:rPr>
          <w:rFonts w:ascii="宋体" w:hAnsi="宋体" w:eastAsia="宋体" w:cs="宋体"/>
          <w:sz w:val="24"/>
          <w:szCs w:val="24"/>
        </w:rPr>
      </w:pPr>
      <w:r>
        <w:rPr>
          <w:rFonts w:hint="eastAsia" w:ascii="宋体" w:hAnsi="宋体" w:eastAsia="宋体" w:cs="宋体"/>
          <w:sz w:val="24"/>
          <w:szCs w:val="24"/>
        </w:rPr>
        <w:t>法定代表人（签字）：        法定代表人（签字）：</w:t>
      </w:r>
    </w:p>
    <w:p w14:paraId="63AA67A2">
      <w:pPr>
        <w:spacing w:line="560" w:lineRule="exact"/>
        <w:jc w:val="left"/>
        <w:rPr>
          <w:rFonts w:ascii="宋体" w:hAnsi="宋体" w:eastAsia="宋体" w:cs="宋体"/>
          <w:sz w:val="24"/>
          <w:szCs w:val="24"/>
        </w:rPr>
      </w:pPr>
      <w:r>
        <w:rPr>
          <w:rFonts w:hint="eastAsia" w:ascii="宋体" w:hAnsi="宋体" w:eastAsia="宋体" w:cs="宋体"/>
          <w:sz w:val="24"/>
          <w:szCs w:val="24"/>
        </w:rPr>
        <w:t>或委托代理人：              或委托代理人：</w:t>
      </w:r>
    </w:p>
    <w:p w14:paraId="06A86E52">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p>
    <w:p w14:paraId="67D43992">
      <w:pPr>
        <w:spacing w:line="560" w:lineRule="exact"/>
        <w:jc w:val="left"/>
        <w:rPr>
          <w:rFonts w:ascii="宋体" w:hAnsi="宋体" w:eastAsia="宋体" w:cs="宋体"/>
          <w:sz w:val="24"/>
          <w:szCs w:val="24"/>
        </w:rPr>
      </w:pPr>
    </w:p>
    <w:p w14:paraId="51F11A61">
      <w:pPr>
        <w:pStyle w:val="7"/>
        <w:ind w:firstLine="480"/>
        <w:rPr>
          <w:rFonts w:hAnsi="宋体" w:cs="宋体"/>
          <w:szCs w:val="24"/>
        </w:rPr>
      </w:pPr>
    </w:p>
    <w:p w14:paraId="7AAAB8E8">
      <w:pPr>
        <w:ind w:firstLine="640"/>
        <w:rPr>
          <w:rFonts w:ascii="宋体" w:hAnsi="宋体" w:eastAsia="宋体" w:cs="宋体"/>
          <w:sz w:val="24"/>
          <w:szCs w:val="24"/>
        </w:rPr>
      </w:pPr>
    </w:p>
    <w:p w14:paraId="362A47A0">
      <w:pPr>
        <w:pStyle w:val="7"/>
        <w:ind w:firstLine="480"/>
        <w:rPr>
          <w:rFonts w:hAnsi="宋体" w:cs="宋体"/>
          <w:szCs w:val="24"/>
        </w:rPr>
      </w:pPr>
    </w:p>
    <w:p w14:paraId="0815DB91">
      <w:pPr>
        <w:spacing w:line="560" w:lineRule="exact"/>
        <w:ind w:firstLine="1108" w:firstLineChars="462"/>
        <w:jc w:val="left"/>
        <w:rPr>
          <w:rFonts w:ascii="宋体" w:hAnsi="宋体" w:eastAsia="宋体" w:cs="宋体"/>
          <w:sz w:val="24"/>
          <w:szCs w:val="24"/>
        </w:rPr>
      </w:pPr>
      <w:r>
        <w:rPr>
          <w:rFonts w:hint="eastAsia" w:ascii="宋体" w:hAnsi="宋体" w:eastAsia="宋体" w:cs="宋体"/>
          <w:sz w:val="24"/>
          <w:szCs w:val="24"/>
        </w:rPr>
        <w:t>年   月   日                年   月   日</w:t>
      </w:r>
    </w:p>
    <w:p w14:paraId="0AC7D51B">
      <w:pPr>
        <w:rPr>
          <w:rFonts w:hAnsi="宋体" w:eastAsia="宋体" w:cs="宋体"/>
          <w:sz w:val="24"/>
          <w:szCs w:val="24"/>
        </w:rPr>
      </w:pPr>
      <w:r>
        <w:rPr>
          <w:rFonts w:hint="eastAsia" w:ascii="宋体" w:hAnsi="宋体" w:eastAsia="宋体" w:cs="宋体"/>
          <w:b/>
          <w:sz w:val="24"/>
          <w:szCs w:val="24"/>
        </w:rPr>
        <w:br w:type="page"/>
      </w:r>
    </w:p>
    <w:p w14:paraId="264F1193">
      <w:pPr>
        <w:spacing w:line="360" w:lineRule="auto"/>
        <w:jc w:val="center"/>
        <w:outlineLvl w:val="0"/>
        <w:rPr>
          <w:rFonts w:asciiTheme="minorEastAsia" w:hAnsiTheme="minorEastAsia" w:eastAsiaTheme="minorEastAsia"/>
          <w:b/>
          <w:sz w:val="28"/>
        </w:rPr>
      </w:pPr>
      <w:bookmarkStart w:id="257" w:name="_Toc13555"/>
      <w:r>
        <w:rPr>
          <w:rFonts w:hint="eastAsia" w:asciiTheme="minorEastAsia" w:hAnsiTheme="minorEastAsia" w:eastAsiaTheme="minorEastAsia"/>
          <w:b/>
          <w:sz w:val="28"/>
        </w:rPr>
        <w:t>第六章  投标文件格式</w:t>
      </w:r>
      <w:bookmarkEnd w:id="257"/>
    </w:p>
    <w:p w14:paraId="0FA7476E">
      <w:pPr>
        <w:spacing w:line="900" w:lineRule="exact"/>
        <w:jc w:val="center"/>
        <w:rPr>
          <w:rFonts w:asciiTheme="minorEastAsia" w:hAnsiTheme="minorEastAsia" w:eastAsiaTheme="minorEastAsia"/>
          <w:b/>
          <w:sz w:val="72"/>
        </w:rPr>
      </w:pPr>
    </w:p>
    <w:p w14:paraId="0582074F">
      <w:pPr>
        <w:spacing w:line="900" w:lineRule="exact"/>
        <w:jc w:val="center"/>
        <w:rPr>
          <w:rFonts w:asciiTheme="minorEastAsia" w:hAnsiTheme="minorEastAsia" w:eastAsiaTheme="minorEastAsia"/>
          <w:b/>
          <w:sz w:val="72"/>
        </w:rPr>
      </w:pPr>
      <w:bookmarkStart w:id="258" w:name="_Toc5119"/>
      <w:r>
        <w:rPr>
          <w:rFonts w:hint="eastAsia" w:asciiTheme="minorEastAsia" w:hAnsiTheme="minorEastAsia" w:eastAsiaTheme="minorEastAsia"/>
          <w:b/>
          <w:sz w:val="72"/>
        </w:rPr>
        <w:t>投</w:t>
      </w:r>
      <w:bookmarkEnd w:id="258"/>
    </w:p>
    <w:p w14:paraId="2E9748CA">
      <w:pPr>
        <w:spacing w:line="900" w:lineRule="exact"/>
        <w:jc w:val="center"/>
        <w:rPr>
          <w:rFonts w:asciiTheme="minorEastAsia" w:hAnsiTheme="minorEastAsia" w:eastAsiaTheme="minorEastAsia"/>
          <w:b/>
          <w:sz w:val="72"/>
        </w:rPr>
      </w:pPr>
    </w:p>
    <w:p w14:paraId="13630F44">
      <w:pPr>
        <w:spacing w:line="900" w:lineRule="exact"/>
        <w:jc w:val="center"/>
        <w:rPr>
          <w:rFonts w:asciiTheme="minorEastAsia" w:hAnsiTheme="minorEastAsia" w:eastAsiaTheme="minorEastAsia"/>
          <w:b/>
          <w:sz w:val="72"/>
        </w:rPr>
      </w:pPr>
      <w:bookmarkStart w:id="259" w:name="_Toc4782"/>
      <w:r>
        <w:rPr>
          <w:rFonts w:hint="eastAsia" w:asciiTheme="minorEastAsia" w:hAnsiTheme="minorEastAsia" w:eastAsiaTheme="minorEastAsia"/>
          <w:b/>
          <w:sz w:val="72"/>
        </w:rPr>
        <w:t>标</w:t>
      </w:r>
      <w:bookmarkEnd w:id="259"/>
    </w:p>
    <w:p w14:paraId="61BD4BAB">
      <w:pPr>
        <w:spacing w:line="900" w:lineRule="exact"/>
        <w:jc w:val="center"/>
        <w:rPr>
          <w:rFonts w:asciiTheme="minorEastAsia" w:hAnsiTheme="minorEastAsia" w:eastAsiaTheme="minorEastAsia"/>
          <w:b/>
          <w:sz w:val="72"/>
        </w:rPr>
      </w:pPr>
    </w:p>
    <w:p w14:paraId="1E2168F9">
      <w:pPr>
        <w:spacing w:line="900" w:lineRule="exact"/>
        <w:jc w:val="center"/>
        <w:rPr>
          <w:rFonts w:asciiTheme="minorEastAsia" w:hAnsiTheme="minorEastAsia" w:eastAsiaTheme="minorEastAsia"/>
          <w:b/>
          <w:sz w:val="72"/>
        </w:rPr>
      </w:pPr>
      <w:bookmarkStart w:id="260" w:name="_Toc19607"/>
      <w:r>
        <w:rPr>
          <w:rFonts w:hint="eastAsia" w:asciiTheme="minorEastAsia" w:hAnsiTheme="minorEastAsia" w:eastAsiaTheme="minorEastAsia"/>
          <w:b/>
          <w:sz w:val="72"/>
        </w:rPr>
        <w:t>文</w:t>
      </w:r>
      <w:bookmarkEnd w:id="260"/>
    </w:p>
    <w:p w14:paraId="1BE6E017">
      <w:pPr>
        <w:spacing w:line="900" w:lineRule="exact"/>
        <w:jc w:val="center"/>
        <w:rPr>
          <w:rFonts w:asciiTheme="minorEastAsia" w:hAnsiTheme="minorEastAsia" w:eastAsiaTheme="minorEastAsia"/>
          <w:b/>
          <w:sz w:val="72"/>
        </w:rPr>
      </w:pPr>
    </w:p>
    <w:p w14:paraId="0E1E415C">
      <w:pPr>
        <w:jc w:val="center"/>
        <w:rPr>
          <w:rFonts w:asciiTheme="minorEastAsia" w:hAnsiTheme="minorEastAsia" w:eastAsiaTheme="minorEastAsia"/>
          <w:b/>
          <w:sz w:val="72"/>
        </w:rPr>
      </w:pPr>
      <w:bookmarkStart w:id="261" w:name="_Toc8365"/>
      <w:r>
        <w:rPr>
          <w:rFonts w:hint="eastAsia" w:asciiTheme="minorEastAsia" w:hAnsiTheme="minorEastAsia" w:eastAsiaTheme="minorEastAsia"/>
          <w:b/>
          <w:sz w:val="72"/>
        </w:rPr>
        <w:t>件</w:t>
      </w:r>
      <w:bookmarkEnd w:id="261"/>
    </w:p>
    <w:p w14:paraId="009AE1EC">
      <w:pPr>
        <w:spacing w:after="156" w:afterLines="50" w:line="500" w:lineRule="exact"/>
        <w:jc w:val="center"/>
        <w:rPr>
          <w:rFonts w:asciiTheme="minorEastAsia" w:hAnsiTheme="minorEastAsia" w:eastAsiaTheme="minorEastAsia"/>
          <w:b/>
          <w:sz w:val="28"/>
          <w:szCs w:val="28"/>
        </w:rPr>
      </w:pPr>
    </w:p>
    <w:p w14:paraId="49C96F51">
      <w:pPr>
        <w:pStyle w:val="2"/>
      </w:pPr>
    </w:p>
    <w:p w14:paraId="07C69556">
      <w:pPr>
        <w:tabs>
          <w:tab w:val="left" w:pos="2410"/>
        </w:tabs>
        <w:autoSpaceDE w:val="0"/>
        <w:autoSpaceDN w:val="0"/>
        <w:adjustRightInd w:val="0"/>
        <w:snapToGrid w:val="0"/>
        <w:spacing w:line="360" w:lineRule="auto"/>
        <w:rPr>
          <w:rFonts w:hint="eastAsia" w:ascii="宋体" w:hAnsi="宋体" w:eastAsiaTheme="minorEastAsia"/>
          <w:b/>
          <w:color w:val="FF0000"/>
          <w:spacing w:val="20"/>
          <w:kern w:val="0"/>
          <w:sz w:val="32"/>
          <w:szCs w:val="32"/>
          <w:u w:val="single"/>
          <w:lang w:eastAsia="zh-CN"/>
        </w:rPr>
      </w:pPr>
      <w:r>
        <w:rPr>
          <w:rFonts w:hint="eastAsia" w:asciiTheme="minorEastAsia" w:hAnsiTheme="minorEastAsia" w:eastAsiaTheme="minorEastAsia"/>
          <w:b/>
          <w:sz w:val="32"/>
        </w:rPr>
        <w:t>项目名称：</w:t>
      </w:r>
      <w:r>
        <w:rPr>
          <w:rFonts w:hint="eastAsia" w:asciiTheme="minorEastAsia" w:hAnsiTheme="minorEastAsia" w:eastAsiaTheme="minorEastAsia"/>
          <w:b/>
          <w:color w:val="FF0000"/>
          <w:sz w:val="32"/>
          <w:u w:val="single"/>
          <w:lang w:eastAsia="zh-CN"/>
        </w:rPr>
        <w:t>省淮河局2025年堤防草皮养护及林间控高（第8包）</w:t>
      </w:r>
    </w:p>
    <w:p w14:paraId="2CC5A319">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2FC21DEC">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2B90FD12">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62" w:name="_Toc8037"/>
      <w:bookmarkStart w:id="263" w:name="_Toc1968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62"/>
      <w:bookmarkEnd w:id="263"/>
    </w:p>
    <w:p w14:paraId="5BA2ABAE">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4D8F5262">
      <w:pPr>
        <w:numPr>
          <w:ilvl w:val="0"/>
          <w:numId w:val="5"/>
        </w:numPr>
        <w:spacing w:line="360" w:lineRule="auto"/>
        <w:jc w:val="center"/>
        <w:outlineLvl w:val="1"/>
        <w:rPr>
          <w:rFonts w:asciiTheme="minorEastAsia" w:hAnsiTheme="minorEastAsia" w:eastAsiaTheme="minorEastAsia"/>
          <w:b/>
          <w:sz w:val="24"/>
        </w:rPr>
      </w:pPr>
      <w:bookmarkStart w:id="264" w:name="_Toc28960"/>
      <w:bookmarkStart w:id="265" w:name="_Toc17986"/>
      <w:r>
        <w:rPr>
          <w:rFonts w:hint="eastAsia" w:asciiTheme="minorEastAsia" w:hAnsiTheme="minorEastAsia" w:eastAsiaTheme="minorEastAsia"/>
          <w:b/>
          <w:sz w:val="24"/>
        </w:rPr>
        <w:t>开标一览表</w:t>
      </w:r>
      <w:bookmarkEnd w:id="264"/>
      <w:bookmarkEnd w:id="265"/>
    </w:p>
    <w:p w14:paraId="58C53136">
      <w:pPr>
        <w:pStyle w:val="2"/>
        <w:ind w:left="420"/>
        <w:rPr>
          <w:rFonts w:ascii="宋体" w:hAnsi="宋体" w:eastAsia="宋体"/>
          <w:b/>
          <w:bCs/>
          <w:sz w:val="24"/>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07E7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37B712B9">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2A00E518">
            <w:pPr>
              <w:spacing w:line="360" w:lineRule="exact"/>
              <w:jc w:val="center"/>
              <w:rPr>
                <w:rFonts w:asciiTheme="minorEastAsia" w:hAnsiTheme="minorEastAsia" w:eastAsiaTheme="minorEastAsia"/>
                <w:bCs/>
                <w:sz w:val="24"/>
                <w:u w:val="single"/>
              </w:rPr>
            </w:pPr>
            <w:r>
              <w:rPr>
                <w:rFonts w:hint="eastAsia" w:ascii="宋体" w:hAnsi="宋体" w:eastAsia="宋体" w:cs="宋体"/>
                <w:b/>
                <w:bCs/>
                <w:color w:val="FF0000"/>
                <w:sz w:val="24"/>
                <w:szCs w:val="24"/>
                <w:lang w:eastAsia="zh-CN"/>
              </w:rPr>
              <w:t>省淮河局2025年堤防草皮养护及林间控高（第8包）</w:t>
            </w:r>
          </w:p>
        </w:tc>
      </w:tr>
      <w:tr w14:paraId="1744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7DA701C">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4351F14B">
            <w:pPr>
              <w:spacing w:line="360" w:lineRule="auto"/>
              <w:rPr>
                <w:rFonts w:asciiTheme="minorEastAsia" w:hAnsiTheme="minorEastAsia" w:eastAsiaTheme="minorEastAsia"/>
                <w:sz w:val="24"/>
              </w:rPr>
            </w:pPr>
          </w:p>
        </w:tc>
      </w:tr>
      <w:tr w14:paraId="3995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A5DB30D">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08705F01">
            <w:pPr>
              <w:widowControl/>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szCs w:val="28"/>
                <w:lang w:val="en-US" w:eastAsia="zh-CN"/>
              </w:rPr>
              <w:t>第8包</w:t>
            </w:r>
            <w:r>
              <w:rPr>
                <w:rFonts w:hint="eastAsia" w:asciiTheme="minorEastAsia" w:hAnsiTheme="minorEastAsia" w:eastAsiaTheme="minorEastAsia"/>
                <w:sz w:val="24"/>
                <w:szCs w:val="28"/>
              </w:rPr>
              <w:t>全部</w:t>
            </w:r>
            <w:r>
              <w:rPr>
                <w:rFonts w:hint="eastAsia" w:asciiTheme="minorEastAsia" w:hAnsiTheme="minorEastAsia" w:eastAsiaTheme="minorEastAsia"/>
                <w:sz w:val="24"/>
                <w:szCs w:val="28"/>
                <w:lang w:val="en-US" w:eastAsia="zh-CN"/>
              </w:rPr>
              <w:t>服务内容</w:t>
            </w:r>
          </w:p>
        </w:tc>
      </w:tr>
      <w:tr w14:paraId="0A41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EB171D8">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2C7EE42F">
            <w:pPr>
              <w:spacing w:line="360" w:lineRule="auto"/>
              <w:rPr>
                <w:rFonts w:asciiTheme="minorEastAsia" w:hAnsiTheme="minorEastAsia" w:eastAsiaTheme="minorEastAsia"/>
                <w:sz w:val="24"/>
              </w:rPr>
            </w:pPr>
            <w:r>
              <w:rPr>
                <w:rFonts w:hint="eastAsia" w:ascii="宋体" w:hAnsi="宋体" w:eastAsia="宋体" w:cs="宋体"/>
                <w:sz w:val="24"/>
                <w:szCs w:val="24"/>
              </w:rPr>
              <w:t>综合单价</w:t>
            </w:r>
            <w:r>
              <w:rPr>
                <w:rFonts w:hint="eastAsia" w:ascii="宋体" w:hAnsi="宋体" w:eastAsia="宋体" w:cs="宋体"/>
                <w:sz w:val="24"/>
                <w:szCs w:val="24"/>
                <w:u w:val="single"/>
              </w:rPr>
              <w:t xml:space="preserve">        </w:t>
            </w:r>
            <w:r>
              <w:rPr>
                <w:rFonts w:hint="eastAsia" w:asciiTheme="minorEastAsia" w:hAnsiTheme="minorEastAsia" w:eastAsiaTheme="minorEastAsia"/>
                <w:b/>
                <w:bCs/>
                <w:color w:val="FF0000"/>
                <w:sz w:val="24"/>
              </w:rPr>
              <w:t>元/100m2·次（包含所有养护内容）</w:t>
            </w:r>
          </w:p>
        </w:tc>
      </w:tr>
      <w:tr w14:paraId="3D8A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352" w:type="pct"/>
            <w:tcBorders>
              <w:top w:val="nil"/>
            </w:tcBorders>
            <w:vAlign w:val="center"/>
          </w:tcPr>
          <w:p w14:paraId="1E982ED5">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7FED5005">
            <w:pPr>
              <w:spacing w:line="360" w:lineRule="auto"/>
              <w:jc w:val="left"/>
              <w:rPr>
                <w:rFonts w:asciiTheme="minorEastAsia" w:hAnsiTheme="minorEastAsia" w:eastAsiaTheme="minorEastAsia"/>
                <w:sz w:val="24"/>
                <w:szCs w:val="28"/>
              </w:rPr>
            </w:pPr>
          </w:p>
        </w:tc>
      </w:tr>
    </w:tbl>
    <w:p w14:paraId="3931259C">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8B64543">
      <w:pPr>
        <w:tabs>
          <w:tab w:val="left" w:pos="630"/>
        </w:tabs>
        <w:spacing w:line="360" w:lineRule="auto"/>
        <w:ind w:firstLine="4800" w:firstLineChars="2000"/>
        <w:rPr>
          <w:rFonts w:asciiTheme="minorEastAsia" w:hAnsiTheme="minorEastAsia" w:eastAsiaTheme="minorEastAsia"/>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2F96A1E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7547E9A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742E567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w:t>
      </w:r>
      <w:r>
        <w:rPr>
          <w:rFonts w:hint="eastAsia" w:asciiTheme="minorEastAsia" w:hAnsiTheme="minorEastAsia" w:eastAsiaTheme="minorEastAsia"/>
          <w:sz w:val="24"/>
        </w:rPr>
        <w:t>评标</w:t>
      </w:r>
      <w:r>
        <w:rPr>
          <w:rFonts w:asciiTheme="minorEastAsia" w:hAnsiTheme="minorEastAsia" w:eastAsiaTheme="minorEastAsia"/>
          <w:sz w:val="24"/>
        </w:rPr>
        <w:t>及定标依据。任何有选择或有条件的投标报价，或者表中某一包别填写多个报价，均为无效报价。</w:t>
      </w:r>
    </w:p>
    <w:p w14:paraId="62BBCB2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3.表中大写金额与小写金额不一致的，以大写金额为准。</w:t>
      </w:r>
      <w:bookmarkStart w:id="266" w:name="_Toc6441"/>
      <w:bookmarkStart w:id="267" w:name="_Toc6120"/>
      <w:r>
        <w:rPr>
          <w:rFonts w:hint="eastAsia" w:asciiTheme="minorEastAsia" w:hAnsiTheme="minorEastAsia" w:eastAsiaTheme="minorEastAsia"/>
          <w:b/>
          <w:sz w:val="24"/>
        </w:rPr>
        <w:br w:type="page"/>
      </w:r>
    </w:p>
    <w:p w14:paraId="58D5579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bookmarkEnd w:id="266"/>
      <w:bookmarkEnd w:id="267"/>
    </w:p>
    <w:p w14:paraId="40804824">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11B9953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367847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628B6A7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091C63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1FE871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023AA4AD">
      <w:pPr>
        <w:spacing w:line="360" w:lineRule="auto"/>
        <w:ind w:firstLine="4800" w:firstLineChars="2000"/>
        <w:rPr>
          <w:rFonts w:ascii="宋体" w:hAnsi="宋体" w:eastAsia="宋体"/>
          <w:sz w:val="24"/>
        </w:rPr>
      </w:pPr>
    </w:p>
    <w:p w14:paraId="3300AD03">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6A92F84">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487DBDE">
      <w:pPr>
        <w:widowControl/>
        <w:jc w:val="left"/>
        <w:rPr>
          <w:rFonts w:ascii="宋体" w:hAnsi="宋体" w:eastAsia="宋体"/>
          <w:sz w:val="24"/>
          <w:u w:val="single"/>
        </w:rPr>
      </w:pPr>
      <w:r>
        <w:rPr>
          <w:rFonts w:ascii="宋体" w:hAnsi="宋体" w:eastAsia="宋体"/>
          <w:sz w:val="24"/>
          <w:u w:val="single"/>
        </w:rPr>
        <w:br w:type="page"/>
      </w:r>
    </w:p>
    <w:p w14:paraId="39862B2F">
      <w:pPr>
        <w:spacing w:line="360" w:lineRule="auto"/>
        <w:jc w:val="center"/>
        <w:outlineLvl w:val="1"/>
        <w:rPr>
          <w:rFonts w:asciiTheme="minorEastAsia" w:hAnsiTheme="minorEastAsia" w:eastAsiaTheme="minorEastAsia"/>
          <w:b/>
          <w:sz w:val="24"/>
        </w:rPr>
      </w:pPr>
      <w:bookmarkStart w:id="268" w:name="_Toc18881"/>
      <w:r>
        <w:rPr>
          <w:rFonts w:hint="eastAsia" w:asciiTheme="minorEastAsia" w:hAnsiTheme="minorEastAsia" w:eastAsiaTheme="minorEastAsia"/>
          <w:b/>
          <w:sz w:val="24"/>
        </w:rPr>
        <w:t>三．投标人资格声明书</w:t>
      </w:r>
      <w:bookmarkEnd w:id="268"/>
      <w:r>
        <w:rPr>
          <w:rFonts w:hint="eastAsia" w:asciiTheme="minorEastAsia" w:hAnsiTheme="minorEastAsia" w:eastAsiaTheme="minorEastAsia"/>
          <w:b/>
          <w:sz w:val="24"/>
        </w:rPr>
        <w:t xml:space="preserve"> </w:t>
      </w:r>
    </w:p>
    <w:p w14:paraId="4153467D">
      <w:pPr>
        <w:pStyle w:val="1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3B723B7F">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4E121EC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04A7B09C">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2B38CE7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50BED742">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1BBAE7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0DF20B0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259C9A26">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A35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BA4296">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2BCE643E">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69E170F0">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16AF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2BB5BEF">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37145B18">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100C4A55">
            <w:pPr>
              <w:pStyle w:val="2"/>
              <w:spacing w:before="156" w:beforeLines="50" w:after="10"/>
              <w:jc w:val="center"/>
              <w:rPr>
                <w:rFonts w:asciiTheme="minorEastAsia" w:hAnsiTheme="minorEastAsia" w:eastAsiaTheme="minorEastAsia" w:cstheme="minorEastAsia"/>
                <w:color w:val="000000"/>
                <w:kern w:val="0"/>
                <w:sz w:val="24"/>
                <w:lang w:val="en-US" w:bidi="ar"/>
              </w:rPr>
            </w:pPr>
          </w:p>
        </w:tc>
      </w:tr>
      <w:tr w14:paraId="27CF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650B50C">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67CEAFE3">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164AF086">
            <w:pPr>
              <w:pStyle w:val="2"/>
              <w:spacing w:before="156" w:beforeLines="50" w:after="10"/>
              <w:jc w:val="center"/>
              <w:rPr>
                <w:rFonts w:asciiTheme="minorEastAsia" w:hAnsiTheme="minorEastAsia" w:eastAsiaTheme="minorEastAsia" w:cstheme="minorEastAsia"/>
                <w:color w:val="000000"/>
                <w:kern w:val="0"/>
                <w:sz w:val="24"/>
                <w:lang w:val="en-US" w:bidi="ar"/>
              </w:rPr>
            </w:pPr>
          </w:p>
        </w:tc>
      </w:tr>
    </w:tbl>
    <w:p w14:paraId="5761C7EA">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0A10541B">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DD82214">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2C6A05E6">
      <w:pPr>
        <w:rPr>
          <w:rFonts w:asciiTheme="minorEastAsia" w:hAnsiTheme="minorEastAsia" w:eastAsiaTheme="minorEastAsia"/>
          <w:b/>
          <w:sz w:val="24"/>
        </w:rPr>
      </w:pPr>
      <w:bookmarkStart w:id="269" w:name="_Toc11607"/>
      <w:r>
        <w:rPr>
          <w:rFonts w:hint="eastAsia" w:asciiTheme="minorEastAsia" w:hAnsiTheme="minorEastAsia" w:eastAsiaTheme="minorEastAsia"/>
          <w:b/>
          <w:sz w:val="24"/>
        </w:rPr>
        <w:br w:type="page"/>
      </w:r>
    </w:p>
    <w:p w14:paraId="3C27FB61">
      <w:pPr>
        <w:spacing w:line="360" w:lineRule="auto"/>
        <w:jc w:val="center"/>
        <w:outlineLvl w:val="1"/>
        <w:rPr>
          <w:rFonts w:asciiTheme="minorEastAsia" w:hAnsiTheme="minorEastAsia" w:eastAsiaTheme="minorEastAsia"/>
          <w:b/>
          <w:sz w:val="24"/>
        </w:rPr>
      </w:pPr>
      <w:bookmarkStart w:id="270" w:name="_Toc24583"/>
      <w:r>
        <w:rPr>
          <w:rFonts w:hint="eastAsia" w:asciiTheme="minorEastAsia" w:hAnsiTheme="minorEastAsia" w:eastAsiaTheme="minorEastAsia"/>
          <w:b/>
          <w:sz w:val="24"/>
        </w:rPr>
        <w:t>四、授权书</w:t>
      </w:r>
      <w:bookmarkEnd w:id="269"/>
      <w:bookmarkEnd w:id="270"/>
    </w:p>
    <w:p w14:paraId="23AB3CC7">
      <w:pPr>
        <w:pStyle w:val="10"/>
        <w:snapToGrid w:val="0"/>
        <w:spacing w:line="360" w:lineRule="auto"/>
        <w:ind w:firstLine="480" w:firstLineChars="200"/>
        <w:jc w:val="left"/>
        <w:rPr>
          <w:rFonts w:hAnsi="宋体" w:eastAsia="宋体"/>
          <w:sz w:val="24"/>
          <w:szCs w:val="28"/>
        </w:rPr>
      </w:pPr>
    </w:p>
    <w:p w14:paraId="43307069">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F69DBF2">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2B7CF79D">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156EE5DC">
      <w:pPr>
        <w:spacing w:line="360" w:lineRule="auto"/>
        <w:ind w:firstLine="435"/>
        <w:rPr>
          <w:rFonts w:asciiTheme="minorEastAsia" w:hAnsiTheme="minorEastAsia" w:eastAsiaTheme="minorEastAsia"/>
          <w:sz w:val="24"/>
        </w:rPr>
      </w:pPr>
    </w:p>
    <w:p w14:paraId="1CBE0DF9">
      <w:pPr>
        <w:spacing w:line="360" w:lineRule="auto"/>
        <w:ind w:firstLine="435"/>
        <w:rPr>
          <w:rFonts w:asciiTheme="minorEastAsia" w:hAnsiTheme="minorEastAsia" w:eastAsiaTheme="minorEastAsia"/>
          <w:sz w:val="24"/>
        </w:rPr>
      </w:pPr>
    </w:p>
    <w:p w14:paraId="731266A3">
      <w:pPr>
        <w:spacing w:line="360" w:lineRule="auto"/>
        <w:ind w:firstLine="435"/>
        <w:rPr>
          <w:rFonts w:asciiTheme="minorEastAsia" w:hAnsiTheme="minorEastAsia" w:eastAsiaTheme="minorEastAsia"/>
          <w:sz w:val="24"/>
        </w:rPr>
      </w:pPr>
    </w:p>
    <w:p w14:paraId="0B823EA9">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A9B78B9">
      <w:pPr>
        <w:spacing w:line="360" w:lineRule="auto"/>
        <w:ind w:firstLine="435"/>
        <w:rPr>
          <w:rFonts w:hAnsi="宋体" w:eastAsia="宋体"/>
          <w:sz w:val="24"/>
          <w:szCs w:val="28"/>
          <w:lang w:val="zh-CN"/>
        </w:rPr>
      </w:pPr>
    </w:p>
    <w:p w14:paraId="4CC3C25E">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0ECA4D24">
      <w:pPr>
        <w:spacing w:line="360" w:lineRule="auto"/>
        <w:rPr>
          <w:rFonts w:ascii="宋体" w:hAnsi="宋体" w:eastAsia="宋体"/>
          <w:sz w:val="24"/>
          <w:szCs w:val="28"/>
        </w:rPr>
      </w:pPr>
    </w:p>
    <w:p w14:paraId="752A39A8">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3E0C8742">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AABCAC5">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45BDA8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5C1DBBB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16B68EE0">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261F9B5">
      <w:pPr>
        <w:spacing w:line="360" w:lineRule="auto"/>
        <w:jc w:val="center"/>
        <w:outlineLvl w:val="1"/>
        <w:rPr>
          <w:rFonts w:asciiTheme="minorEastAsia" w:hAnsiTheme="minorEastAsia" w:eastAsiaTheme="minorEastAsia"/>
          <w:b/>
          <w:sz w:val="24"/>
        </w:rPr>
      </w:pPr>
      <w:bookmarkStart w:id="271" w:name="_Toc32226"/>
      <w:bookmarkStart w:id="272" w:name="_Toc31027"/>
      <w:r>
        <w:rPr>
          <w:rFonts w:hint="eastAsia" w:asciiTheme="minorEastAsia" w:hAnsiTheme="minorEastAsia" w:eastAsiaTheme="minorEastAsia"/>
          <w:b/>
          <w:sz w:val="24"/>
        </w:rPr>
        <w:t>五、投标分项报价表</w:t>
      </w:r>
      <w:bookmarkEnd w:id="271"/>
      <w:bookmarkEnd w:id="272"/>
    </w:p>
    <w:p w14:paraId="7F545781">
      <w:pPr>
        <w:spacing w:line="360" w:lineRule="auto"/>
        <w:jc w:val="center"/>
        <w:outlineLvl w:val="3"/>
        <w:rPr>
          <w:rFonts w:ascii="宋体" w:hAnsi="宋体" w:eastAsia="宋体" w:cs="宋体"/>
          <w:b/>
          <w:bCs/>
          <w:color w:val="FF0000"/>
          <w:sz w:val="24"/>
          <w:szCs w:val="24"/>
        </w:rPr>
      </w:pPr>
      <w:bookmarkStart w:id="273" w:name="_Toc15209"/>
      <w:bookmarkStart w:id="274" w:name="_Toc20329"/>
      <w:r>
        <w:rPr>
          <w:rFonts w:hint="eastAsia" w:ascii="宋体" w:hAnsi="宋体" w:eastAsia="宋体" w:cs="宋体"/>
          <w:b/>
          <w:bCs/>
          <w:color w:val="FF0000"/>
          <w:sz w:val="24"/>
          <w:szCs w:val="24"/>
        </w:rPr>
        <w:t>第</w:t>
      </w:r>
      <w:r>
        <w:rPr>
          <w:rFonts w:ascii="宋体" w:hAnsi="宋体" w:eastAsia="宋体" w:cs="宋体"/>
          <w:b/>
          <w:bCs/>
          <w:color w:val="FF0000"/>
          <w:sz w:val="24"/>
          <w:szCs w:val="24"/>
        </w:rPr>
        <w:t>8</w:t>
      </w:r>
      <w:r>
        <w:rPr>
          <w:rFonts w:hint="eastAsia" w:ascii="宋体" w:hAnsi="宋体" w:eastAsia="宋体" w:cs="宋体"/>
          <w:b/>
          <w:bCs/>
          <w:color w:val="FF0000"/>
          <w:sz w:val="24"/>
          <w:szCs w:val="24"/>
        </w:rPr>
        <w:t>包</w:t>
      </w:r>
    </w:p>
    <w:p w14:paraId="390ACA27">
      <w:pPr>
        <w:rPr>
          <w:rFonts w:ascii="宋体" w:hAnsi="宋体" w:eastAsia="宋体" w:cs="宋体"/>
          <w:b/>
          <w:bCs/>
          <w:color w:val="FF0000"/>
          <w:sz w:val="24"/>
          <w:szCs w:val="24"/>
        </w:rPr>
      </w:pPr>
      <w:r>
        <w:rPr>
          <w:rFonts w:hint="eastAsia" w:ascii="宋体" w:hAnsi="宋体" w:eastAsia="宋体" w:cs="宋体"/>
          <w:b/>
          <w:bCs/>
          <w:color w:val="FF0000"/>
          <w:sz w:val="24"/>
          <w:szCs w:val="24"/>
        </w:rPr>
        <w:t>养护范围：淮北大堤潘集段50+254~84+207、茨淮新河右堤潘集段</w:t>
      </w:r>
    </w:p>
    <w:tbl>
      <w:tblPr>
        <w:tblStyle w:val="2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199"/>
        <w:gridCol w:w="1130"/>
        <w:gridCol w:w="834"/>
        <w:gridCol w:w="1604"/>
        <w:gridCol w:w="1372"/>
        <w:gridCol w:w="1665"/>
      </w:tblGrid>
      <w:tr w14:paraId="505A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2" w:type="dxa"/>
            <w:vAlign w:val="center"/>
          </w:tcPr>
          <w:p w14:paraId="29B221E8">
            <w:pPr>
              <w:jc w:val="center"/>
              <w:rPr>
                <w:rFonts w:ascii="宋体" w:hAnsi="宋体" w:eastAsia="宋体" w:cs="宋体"/>
                <w:b/>
                <w:color w:val="FF0000"/>
                <w:sz w:val="24"/>
                <w:szCs w:val="24"/>
              </w:rPr>
            </w:pPr>
          </w:p>
        </w:tc>
        <w:tc>
          <w:tcPr>
            <w:tcW w:w="2199" w:type="dxa"/>
            <w:vAlign w:val="center"/>
          </w:tcPr>
          <w:p w14:paraId="17C5BE3C">
            <w:pPr>
              <w:jc w:val="center"/>
              <w:rPr>
                <w:rFonts w:ascii="宋体" w:hAnsi="宋体" w:eastAsia="宋体" w:cs="宋体"/>
                <w:b/>
                <w:color w:val="FF0000"/>
                <w:sz w:val="24"/>
                <w:szCs w:val="24"/>
              </w:rPr>
            </w:pPr>
            <w:r>
              <w:rPr>
                <w:rFonts w:hint="eastAsia" w:ascii="宋体" w:hAnsi="宋体" w:eastAsia="宋体" w:cs="宋体"/>
                <w:b/>
                <w:color w:val="FF0000"/>
                <w:sz w:val="24"/>
                <w:szCs w:val="24"/>
              </w:rPr>
              <w:t>养护类型</w:t>
            </w:r>
          </w:p>
        </w:tc>
        <w:tc>
          <w:tcPr>
            <w:tcW w:w="1130" w:type="dxa"/>
            <w:vAlign w:val="center"/>
          </w:tcPr>
          <w:p w14:paraId="79735EF8">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面 积（㎡）</w:t>
            </w:r>
          </w:p>
        </w:tc>
        <w:tc>
          <w:tcPr>
            <w:tcW w:w="834" w:type="dxa"/>
            <w:vAlign w:val="center"/>
          </w:tcPr>
          <w:p w14:paraId="62DC72EB">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次数</w:t>
            </w:r>
          </w:p>
        </w:tc>
        <w:tc>
          <w:tcPr>
            <w:tcW w:w="1604" w:type="dxa"/>
            <w:vAlign w:val="center"/>
          </w:tcPr>
          <w:p w14:paraId="3A8954C3">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综合单价（元/100m</w:t>
            </w:r>
            <w:r>
              <w:rPr>
                <w:rFonts w:hint="eastAsia" w:ascii="宋体" w:hAnsi="宋体" w:eastAsia="宋体" w:cs="宋体"/>
                <w:b/>
                <w:color w:val="FF0000"/>
                <w:sz w:val="24"/>
                <w:szCs w:val="24"/>
                <w:vertAlign w:val="superscript"/>
              </w:rPr>
              <w:t>2</w:t>
            </w:r>
            <w:r>
              <w:rPr>
                <w:rFonts w:hint="eastAsia" w:ascii="宋体" w:hAnsi="宋体" w:eastAsia="宋体" w:cs="宋体"/>
                <w:b/>
                <w:color w:val="FF0000"/>
                <w:sz w:val="24"/>
                <w:szCs w:val="24"/>
              </w:rPr>
              <w:t>·次）</w:t>
            </w:r>
          </w:p>
        </w:tc>
        <w:tc>
          <w:tcPr>
            <w:tcW w:w="1372" w:type="dxa"/>
          </w:tcPr>
          <w:p w14:paraId="52149163">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合价（元）</w:t>
            </w:r>
          </w:p>
        </w:tc>
        <w:tc>
          <w:tcPr>
            <w:tcW w:w="1665" w:type="dxa"/>
            <w:vAlign w:val="center"/>
          </w:tcPr>
          <w:p w14:paraId="624405DE">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备注</w:t>
            </w:r>
          </w:p>
        </w:tc>
      </w:tr>
      <w:tr w14:paraId="19C6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2" w:type="dxa"/>
            <w:vMerge w:val="restart"/>
            <w:vAlign w:val="center"/>
          </w:tcPr>
          <w:p w14:paraId="38864056">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淮北大堤潘集段</w:t>
            </w:r>
          </w:p>
        </w:tc>
        <w:tc>
          <w:tcPr>
            <w:tcW w:w="2199" w:type="dxa"/>
            <w:vMerge w:val="restart"/>
            <w:vAlign w:val="center"/>
          </w:tcPr>
          <w:p w14:paraId="2EF0AB97">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130" w:type="dxa"/>
            <w:vAlign w:val="center"/>
          </w:tcPr>
          <w:p w14:paraId="4BC4FC01">
            <w:pPr>
              <w:jc w:val="center"/>
              <w:rPr>
                <w:rFonts w:ascii="宋体" w:hAnsi="宋体" w:eastAsia="宋体" w:cs="宋体"/>
                <w:bCs/>
                <w:color w:val="FF0000"/>
                <w:sz w:val="24"/>
                <w:szCs w:val="24"/>
              </w:rPr>
            </w:pPr>
            <w:r>
              <w:rPr>
                <w:rFonts w:hint="eastAsia" w:ascii="宋体" w:hAnsi="宋体" w:eastAsia="宋体" w:cs="宋体"/>
                <w:bCs/>
                <w:color w:val="FF0000"/>
                <w:sz w:val="24"/>
                <w:szCs w:val="24"/>
              </w:rPr>
              <w:t>4</w:t>
            </w:r>
            <w:r>
              <w:rPr>
                <w:rFonts w:ascii="宋体" w:hAnsi="宋体" w:eastAsia="宋体" w:cs="宋体"/>
                <w:bCs/>
                <w:color w:val="FF0000"/>
                <w:sz w:val="24"/>
                <w:szCs w:val="24"/>
              </w:rPr>
              <w:t>38566</w:t>
            </w:r>
          </w:p>
        </w:tc>
        <w:tc>
          <w:tcPr>
            <w:tcW w:w="834" w:type="dxa"/>
            <w:vAlign w:val="center"/>
          </w:tcPr>
          <w:p w14:paraId="1C6DBD6A">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restart"/>
            <w:vAlign w:val="center"/>
          </w:tcPr>
          <w:p w14:paraId="103E8F7C">
            <w:pPr>
              <w:widowControl/>
              <w:jc w:val="center"/>
              <w:rPr>
                <w:rFonts w:ascii="宋体" w:hAnsi="宋体" w:eastAsia="宋体" w:cs="宋体"/>
                <w:bCs/>
                <w:color w:val="FF0000"/>
                <w:sz w:val="24"/>
                <w:szCs w:val="24"/>
              </w:rPr>
            </w:pPr>
          </w:p>
        </w:tc>
        <w:tc>
          <w:tcPr>
            <w:tcW w:w="1372" w:type="dxa"/>
          </w:tcPr>
          <w:p w14:paraId="78EB2EEE">
            <w:pPr>
              <w:widowControl/>
              <w:rPr>
                <w:rFonts w:ascii="宋体" w:hAnsi="宋体" w:eastAsia="宋体" w:cs="宋体"/>
                <w:bCs/>
                <w:color w:val="FF0000"/>
                <w:sz w:val="24"/>
                <w:szCs w:val="24"/>
              </w:rPr>
            </w:pPr>
          </w:p>
        </w:tc>
        <w:tc>
          <w:tcPr>
            <w:tcW w:w="1665" w:type="dxa"/>
            <w:vMerge w:val="restart"/>
            <w:vAlign w:val="center"/>
          </w:tcPr>
          <w:p w14:paraId="19F07E8E">
            <w:pPr>
              <w:widowControl/>
              <w:rPr>
                <w:rFonts w:ascii="宋体" w:hAnsi="宋体" w:eastAsia="宋体" w:cs="宋体"/>
                <w:bCs/>
                <w:color w:val="FF0000"/>
                <w:sz w:val="24"/>
                <w:szCs w:val="24"/>
              </w:rPr>
            </w:pPr>
          </w:p>
        </w:tc>
      </w:tr>
      <w:tr w14:paraId="54AE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2" w:type="dxa"/>
            <w:vMerge w:val="continue"/>
            <w:vAlign w:val="center"/>
          </w:tcPr>
          <w:p w14:paraId="27E949F7">
            <w:pPr>
              <w:widowControl/>
              <w:jc w:val="center"/>
              <w:rPr>
                <w:rFonts w:hint="eastAsia" w:ascii="宋体" w:hAnsi="宋体" w:eastAsia="宋体" w:cs="宋体"/>
                <w:bCs/>
                <w:color w:val="FF0000"/>
                <w:sz w:val="24"/>
                <w:szCs w:val="24"/>
              </w:rPr>
            </w:pPr>
          </w:p>
        </w:tc>
        <w:tc>
          <w:tcPr>
            <w:tcW w:w="2199" w:type="dxa"/>
            <w:vMerge w:val="continue"/>
            <w:vAlign w:val="center"/>
          </w:tcPr>
          <w:p w14:paraId="53F4D2A7">
            <w:pPr>
              <w:jc w:val="left"/>
              <w:rPr>
                <w:rFonts w:hint="eastAsia" w:ascii="宋体" w:hAnsi="宋体" w:eastAsia="宋体" w:cs="宋体"/>
                <w:bCs/>
                <w:color w:val="FF0000"/>
                <w:sz w:val="24"/>
                <w:szCs w:val="24"/>
              </w:rPr>
            </w:pPr>
          </w:p>
        </w:tc>
        <w:tc>
          <w:tcPr>
            <w:tcW w:w="1130" w:type="dxa"/>
            <w:vAlign w:val="center"/>
          </w:tcPr>
          <w:p w14:paraId="5546088D">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1315700</w:t>
            </w:r>
          </w:p>
        </w:tc>
        <w:tc>
          <w:tcPr>
            <w:tcW w:w="834" w:type="dxa"/>
            <w:vAlign w:val="center"/>
          </w:tcPr>
          <w:p w14:paraId="77E1C5B0">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77B88D28">
            <w:pPr>
              <w:widowControl/>
              <w:jc w:val="center"/>
              <w:rPr>
                <w:rFonts w:ascii="宋体" w:hAnsi="宋体" w:eastAsia="宋体" w:cs="宋体"/>
                <w:bCs/>
                <w:color w:val="FF0000"/>
                <w:sz w:val="24"/>
                <w:szCs w:val="24"/>
              </w:rPr>
            </w:pPr>
          </w:p>
        </w:tc>
        <w:tc>
          <w:tcPr>
            <w:tcW w:w="1372" w:type="dxa"/>
          </w:tcPr>
          <w:p w14:paraId="03359FD4">
            <w:pPr>
              <w:widowControl/>
              <w:rPr>
                <w:rFonts w:ascii="宋体" w:hAnsi="宋体" w:eastAsia="宋体" w:cs="宋体"/>
                <w:bCs/>
                <w:color w:val="FF0000"/>
                <w:sz w:val="24"/>
                <w:szCs w:val="24"/>
              </w:rPr>
            </w:pPr>
          </w:p>
        </w:tc>
        <w:tc>
          <w:tcPr>
            <w:tcW w:w="1665" w:type="dxa"/>
            <w:vMerge w:val="continue"/>
            <w:vAlign w:val="center"/>
          </w:tcPr>
          <w:p w14:paraId="71CF1700">
            <w:pPr>
              <w:widowControl/>
              <w:rPr>
                <w:rFonts w:ascii="宋体" w:hAnsi="宋体" w:eastAsia="宋体" w:cs="宋体"/>
                <w:bCs/>
                <w:color w:val="FF0000"/>
                <w:sz w:val="24"/>
                <w:szCs w:val="24"/>
              </w:rPr>
            </w:pPr>
          </w:p>
        </w:tc>
      </w:tr>
      <w:tr w14:paraId="58F5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2" w:type="dxa"/>
            <w:vMerge w:val="continue"/>
            <w:vAlign w:val="center"/>
          </w:tcPr>
          <w:p w14:paraId="4B3AB8A3">
            <w:pPr>
              <w:jc w:val="center"/>
              <w:rPr>
                <w:rFonts w:ascii="宋体" w:hAnsi="宋体" w:eastAsia="宋体" w:cs="宋体"/>
                <w:bCs/>
                <w:color w:val="FF0000"/>
                <w:sz w:val="24"/>
                <w:szCs w:val="24"/>
              </w:rPr>
            </w:pPr>
          </w:p>
        </w:tc>
        <w:tc>
          <w:tcPr>
            <w:tcW w:w="2199" w:type="dxa"/>
            <w:vMerge w:val="restart"/>
            <w:vAlign w:val="center"/>
          </w:tcPr>
          <w:p w14:paraId="44B42457">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130" w:type="dxa"/>
            <w:vAlign w:val="center"/>
          </w:tcPr>
          <w:p w14:paraId="1A405BC4">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r>
              <w:rPr>
                <w:rFonts w:ascii="宋体" w:hAnsi="宋体" w:eastAsia="宋体" w:cs="宋体"/>
                <w:bCs/>
                <w:color w:val="FF0000"/>
                <w:sz w:val="24"/>
                <w:szCs w:val="24"/>
              </w:rPr>
              <w:t>43260</w:t>
            </w:r>
          </w:p>
        </w:tc>
        <w:tc>
          <w:tcPr>
            <w:tcW w:w="834" w:type="dxa"/>
            <w:vAlign w:val="center"/>
          </w:tcPr>
          <w:p w14:paraId="5E2E5929">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3C5DA5AC">
            <w:pPr>
              <w:widowControl/>
              <w:jc w:val="center"/>
              <w:rPr>
                <w:rFonts w:ascii="宋体" w:hAnsi="宋体" w:eastAsia="宋体" w:cs="宋体"/>
                <w:bCs/>
                <w:color w:val="FF0000"/>
                <w:sz w:val="24"/>
                <w:szCs w:val="24"/>
              </w:rPr>
            </w:pPr>
          </w:p>
        </w:tc>
        <w:tc>
          <w:tcPr>
            <w:tcW w:w="1372" w:type="dxa"/>
          </w:tcPr>
          <w:p w14:paraId="1C63EA4E">
            <w:pPr>
              <w:widowControl/>
              <w:rPr>
                <w:rFonts w:ascii="宋体" w:hAnsi="宋体" w:eastAsia="宋体" w:cs="宋体"/>
                <w:bCs/>
                <w:color w:val="FF0000"/>
                <w:sz w:val="24"/>
                <w:szCs w:val="24"/>
              </w:rPr>
            </w:pPr>
          </w:p>
        </w:tc>
        <w:tc>
          <w:tcPr>
            <w:tcW w:w="1665" w:type="dxa"/>
            <w:vMerge w:val="continue"/>
            <w:vAlign w:val="center"/>
          </w:tcPr>
          <w:p w14:paraId="36662F9C">
            <w:pPr>
              <w:widowControl/>
              <w:rPr>
                <w:rFonts w:ascii="宋体" w:hAnsi="宋体" w:eastAsia="宋体" w:cs="宋体"/>
                <w:bCs/>
                <w:color w:val="FF0000"/>
                <w:sz w:val="24"/>
                <w:szCs w:val="24"/>
              </w:rPr>
            </w:pPr>
          </w:p>
        </w:tc>
      </w:tr>
      <w:tr w14:paraId="646B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2" w:type="dxa"/>
            <w:vMerge w:val="continue"/>
            <w:vAlign w:val="center"/>
          </w:tcPr>
          <w:p w14:paraId="5C4F0EA8">
            <w:pPr>
              <w:jc w:val="center"/>
              <w:rPr>
                <w:rFonts w:ascii="宋体" w:hAnsi="宋体" w:eastAsia="宋体" w:cs="宋体"/>
                <w:bCs/>
                <w:color w:val="FF0000"/>
                <w:sz w:val="24"/>
                <w:szCs w:val="24"/>
              </w:rPr>
            </w:pPr>
          </w:p>
        </w:tc>
        <w:tc>
          <w:tcPr>
            <w:tcW w:w="2199" w:type="dxa"/>
            <w:vMerge w:val="continue"/>
            <w:vAlign w:val="center"/>
          </w:tcPr>
          <w:p w14:paraId="768A9925">
            <w:pPr>
              <w:jc w:val="left"/>
              <w:rPr>
                <w:rFonts w:hint="eastAsia" w:ascii="宋体" w:hAnsi="宋体" w:eastAsia="宋体" w:cs="宋体"/>
                <w:bCs/>
                <w:color w:val="FF0000"/>
                <w:sz w:val="24"/>
                <w:szCs w:val="24"/>
              </w:rPr>
            </w:pPr>
          </w:p>
        </w:tc>
        <w:tc>
          <w:tcPr>
            <w:tcW w:w="1130" w:type="dxa"/>
            <w:vAlign w:val="center"/>
          </w:tcPr>
          <w:p w14:paraId="36463C2C">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429780</w:t>
            </w:r>
          </w:p>
        </w:tc>
        <w:tc>
          <w:tcPr>
            <w:tcW w:w="834" w:type="dxa"/>
            <w:vAlign w:val="center"/>
          </w:tcPr>
          <w:p w14:paraId="7976FE27">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30D7A8A4">
            <w:pPr>
              <w:widowControl/>
              <w:jc w:val="center"/>
              <w:rPr>
                <w:rFonts w:ascii="宋体" w:hAnsi="宋体" w:eastAsia="宋体" w:cs="宋体"/>
                <w:bCs/>
                <w:color w:val="FF0000"/>
                <w:sz w:val="24"/>
                <w:szCs w:val="24"/>
              </w:rPr>
            </w:pPr>
          </w:p>
        </w:tc>
        <w:tc>
          <w:tcPr>
            <w:tcW w:w="1372" w:type="dxa"/>
          </w:tcPr>
          <w:p w14:paraId="07D298E1">
            <w:pPr>
              <w:widowControl/>
              <w:rPr>
                <w:rFonts w:ascii="宋体" w:hAnsi="宋体" w:eastAsia="宋体" w:cs="宋体"/>
                <w:bCs/>
                <w:color w:val="FF0000"/>
                <w:sz w:val="24"/>
                <w:szCs w:val="24"/>
              </w:rPr>
            </w:pPr>
          </w:p>
        </w:tc>
        <w:tc>
          <w:tcPr>
            <w:tcW w:w="1665" w:type="dxa"/>
            <w:vMerge w:val="continue"/>
            <w:vAlign w:val="center"/>
          </w:tcPr>
          <w:p w14:paraId="5D7C68E5">
            <w:pPr>
              <w:widowControl/>
              <w:rPr>
                <w:rFonts w:ascii="宋体" w:hAnsi="宋体" w:eastAsia="宋体" w:cs="宋体"/>
                <w:bCs/>
                <w:color w:val="FF0000"/>
                <w:sz w:val="24"/>
                <w:szCs w:val="24"/>
              </w:rPr>
            </w:pPr>
          </w:p>
        </w:tc>
      </w:tr>
      <w:tr w14:paraId="4E3F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2" w:type="dxa"/>
            <w:vMerge w:val="continue"/>
            <w:vAlign w:val="center"/>
          </w:tcPr>
          <w:p w14:paraId="6A53822C">
            <w:pPr>
              <w:widowControl/>
              <w:jc w:val="center"/>
              <w:rPr>
                <w:rFonts w:ascii="宋体" w:hAnsi="宋体" w:eastAsia="宋体" w:cs="宋体"/>
                <w:bCs/>
                <w:color w:val="FF0000"/>
                <w:sz w:val="24"/>
                <w:szCs w:val="24"/>
              </w:rPr>
            </w:pPr>
          </w:p>
        </w:tc>
        <w:tc>
          <w:tcPr>
            <w:tcW w:w="2199" w:type="dxa"/>
            <w:vAlign w:val="center"/>
          </w:tcPr>
          <w:p w14:paraId="0D1973FB">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130" w:type="dxa"/>
            <w:vAlign w:val="center"/>
          </w:tcPr>
          <w:p w14:paraId="65165616">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1450000</w:t>
            </w:r>
          </w:p>
        </w:tc>
        <w:tc>
          <w:tcPr>
            <w:tcW w:w="834" w:type="dxa"/>
            <w:vAlign w:val="center"/>
          </w:tcPr>
          <w:p w14:paraId="7AF160F9">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19C0E940">
            <w:pPr>
              <w:widowControl/>
              <w:jc w:val="center"/>
              <w:rPr>
                <w:rFonts w:ascii="宋体" w:hAnsi="宋体" w:eastAsia="宋体" w:cs="宋体"/>
                <w:bCs/>
                <w:color w:val="FF0000"/>
                <w:sz w:val="24"/>
                <w:szCs w:val="24"/>
              </w:rPr>
            </w:pPr>
          </w:p>
        </w:tc>
        <w:tc>
          <w:tcPr>
            <w:tcW w:w="1372" w:type="dxa"/>
          </w:tcPr>
          <w:p w14:paraId="63D941AA">
            <w:pPr>
              <w:rPr>
                <w:rFonts w:ascii="宋体" w:hAnsi="宋体" w:eastAsia="宋体" w:cs="宋体"/>
                <w:bCs/>
                <w:color w:val="FF0000"/>
                <w:sz w:val="24"/>
                <w:szCs w:val="24"/>
              </w:rPr>
            </w:pPr>
          </w:p>
        </w:tc>
        <w:tc>
          <w:tcPr>
            <w:tcW w:w="1665" w:type="dxa"/>
            <w:vMerge w:val="continue"/>
            <w:vAlign w:val="center"/>
          </w:tcPr>
          <w:p w14:paraId="7162A12B">
            <w:pPr>
              <w:rPr>
                <w:rFonts w:ascii="宋体" w:hAnsi="宋体" w:eastAsia="宋体" w:cs="宋体"/>
                <w:bCs/>
                <w:color w:val="FF0000"/>
                <w:sz w:val="24"/>
                <w:szCs w:val="24"/>
              </w:rPr>
            </w:pPr>
          </w:p>
        </w:tc>
      </w:tr>
      <w:tr w14:paraId="40D1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2" w:type="dxa"/>
            <w:vMerge w:val="restart"/>
            <w:vAlign w:val="center"/>
          </w:tcPr>
          <w:p w14:paraId="5234166B">
            <w:pPr>
              <w:widowControl/>
              <w:jc w:val="center"/>
              <w:rPr>
                <w:rFonts w:ascii="宋体" w:hAnsi="宋体" w:eastAsia="宋体" w:cs="宋体"/>
                <w:bCs/>
                <w:color w:val="FF0000"/>
                <w:sz w:val="24"/>
                <w:szCs w:val="24"/>
              </w:rPr>
            </w:pPr>
            <w:r>
              <w:rPr>
                <w:rFonts w:hint="eastAsia" w:ascii="宋体" w:hAnsi="宋体" w:eastAsia="宋体" w:cs="宋体"/>
                <w:color w:val="FF0000"/>
                <w:sz w:val="24"/>
                <w:szCs w:val="24"/>
              </w:rPr>
              <w:t>茨淮新河右堤潘集段</w:t>
            </w:r>
          </w:p>
        </w:tc>
        <w:tc>
          <w:tcPr>
            <w:tcW w:w="2199" w:type="dxa"/>
            <w:vMerge w:val="restart"/>
            <w:vAlign w:val="center"/>
          </w:tcPr>
          <w:p w14:paraId="0B07F0A5">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130" w:type="dxa"/>
            <w:vAlign w:val="center"/>
          </w:tcPr>
          <w:p w14:paraId="1253EBCF">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r>
              <w:rPr>
                <w:rFonts w:ascii="宋体" w:hAnsi="宋体" w:eastAsia="宋体" w:cs="宋体"/>
                <w:bCs/>
                <w:color w:val="FF0000"/>
                <w:sz w:val="24"/>
                <w:szCs w:val="24"/>
              </w:rPr>
              <w:t>7840</w:t>
            </w:r>
          </w:p>
        </w:tc>
        <w:tc>
          <w:tcPr>
            <w:tcW w:w="834" w:type="dxa"/>
            <w:vAlign w:val="center"/>
          </w:tcPr>
          <w:p w14:paraId="3D0DC67C">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7DD3BA83">
            <w:pPr>
              <w:widowControl/>
              <w:jc w:val="center"/>
              <w:rPr>
                <w:rFonts w:ascii="宋体" w:hAnsi="宋体" w:eastAsia="宋体" w:cs="宋体"/>
                <w:bCs/>
                <w:color w:val="FF0000"/>
                <w:sz w:val="24"/>
                <w:szCs w:val="24"/>
              </w:rPr>
            </w:pPr>
          </w:p>
        </w:tc>
        <w:tc>
          <w:tcPr>
            <w:tcW w:w="1372" w:type="dxa"/>
          </w:tcPr>
          <w:p w14:paraId="2CC59C95">
            <w:pPr>
              <w:rPr>
                <w:rFonts w:ascii="宋体" w:hAnsi="宋体" w:eastAsia="宋体" w:cs="宋体"/>
                <w:bCs/>
                <w:color w:val="FF0000"/>
                <w:sz w:val="24"/>
                <w:szCs w:val="24"/>
              </w:rPr>
            </w:pPr>
          </w:p>
        </w:tc>
        <w:tc>
          <w:tcPr>
            <w:tcW w:w="1665" w:type="dxa"/>
            <w:vMerge w:val="continue"/>
            <w:vAlign w:val="center"/>
          </w:tcPr>
          <w:p w14:paraId="26FB545F">
            <w:pPr>
              <w:rPr>
                <w:rFonts w:ascii="宋体" w:hAnsi="宋体" w:eastAsia="宋体" w:cs="宋体"/>
                <w:bCs/>
                <w:color w:val="FF0000"/>
                <w:sz w:val="24"/>
                <w:szCs w:val="24"/>
              </w:rPr>
            </w:pPr>
          </w:p>
        </w:tc>
      </w:tr>
      <w:tr w14:paraId="4403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2" w:type="dxa"/>
            <w:vMerge w:val="continue"/>
            <w:vAlign w:val="center"/>
          </w:tcPr>
          <w:p w14:paraId="48C17172">
            <w:pPr>
              <w:widowControl/>
              <w:jc w:val="center"/>
              <w:rPr>
                <w:rFonts w:hint="eastAsia" w:ascii="宋体" w:hAnsi="宋体" w:eastAsia="宋体" w:cs="宋体"/>
                <w:color w:val="FF0000"/>
                <w:sz w:val="24"/>
                <w:szCs w:val="24"/>
              </w:rPr>
            </w:pPr>
          </w:p>
        </w:tc>
        <w:tc>
          <w:tcPr>
            <w:tcW w:w="2199" w:type="dxa"/>
            <w:vMerge w:val="continue"/>
            <w:vAlign w:val="center"/>
          </w:tcPr>
          <w:p w14:paraId="18F8E13B">
            <w:pPr>
              <w:jc w:val="left"/>
              <w:rPr>
                <w:rFonts w:hint="eastAsia" w:ascii="宋体" w:hAnsi="宋体" w:eastAsia="宋体" w:cs="宋体"/>
                <w:bCs/>
                <w:color w:val="FF0000"/>
                <w:sz w:val="24"/>
                <w:szCs w:val="24"/>
              </w:rPr>
            </w:pPr>
          </w:p>
        </w:tc>
        <w:tc>
          <w:tcPr>
            <w:tcW w:w="1130" w:type="dxa"/>
            <w:vAlign w:val="center"/>
          </w:tcPr>
          <w:p w14:paraId="4FEDF007">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53520</w:t>
            </w:r>
          </w:p>
        </w:tc>
        <w:tc>
          <w:tcPr>
            <w:tcW w:w="834" w:type="dxa"/>
            <w:vAlign w:val="center"/>
          </w:tcPr>
          <w:p w14:paraId="3D3459D2">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43FD3571">
            <w:pPr>
              <w:widowControl/>
              <w:jc w:val="center"/>
              <w:rPr>
                <w:rFonts w:ascii="宋体" w:hAnsi="宋体" w:eastAsia="宋体" w:cs="宋体"/>
                <w:bCs/>
                <w:color w:val="FF0000"/>
                <w:sz w:val="24"/>
                <w:szCs w:val="24"/>
              </w:rPr>
            </w:pPr>
          </w:p>
        </w:tc>
        <w:tc>
          <w:tcPr>
            <w:tcW w:w="1372" w:type="dxa"/>
          </w:tcPr>
          <w:p w14:paraId="2E304A8E">
            <w:pPr>
              <w:rPr>
                <w:rFonts w:ascii="宋体" w:hAnsi="宋体" w:eastAsia="宋体" w:cs="宋体"/>
                <w:bCs/>
                <w:color w:val="FF0000"/>
                <w:sz w:val="24"/>
                <w:szCs w:val="24"/>
              </w:rPr>
            </w:pPr>
          </w:p>
        </w:tc>
        <w:tc>
          <w:tcPr>
            <w:tcW w:w="1665" w:type="dxa"/>
            <w:vMerge w:val="continue"/>
            <w:vAlign w:val="center"/>
          </w:tcPr>
          <w:p w14:paraId="7D1D41FD">
            <w:pPr>
              <w:rPr>
                <w:rFonts w:ascii="宋体" w:hAnsi="宋体" w:eastAsia="宋体" w:cs="宋体"/>
                <w:bCs/>
                <w:color w:val="FF0000"/>
                <w:sz w:val="24"/>
                <w:szCs w:val="24"/>
              </w:rPr>
            </w:pPr>
          </w:p>
        </w:tc>
      </w:tr>
      <w:tr w14:paraId="332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2" w:type="dxa"/>
            <w:vMerge w:val="continue"/>
          </w:tcPr>
          <w:p w14:paraId="1AE95030">
            <w:pPr>
              <w:widowControl/>
              <w:jc w:val="center"/>
              <w:rPr>
                <w:rFonts w:ascii="宋体" w:hAnsi="宋体" w:eastAsia="宋体" w:cs="宋体"/>
                <w:bCs/>
                <w:color w:val="FF0000"/>
                <w:sz w:val="24"/>
                <w:szCs w:val="24"/>
              </w:rPr>
            </w:pPr>
          </w:p>
        </w:tc>
        <w:tc>
          <w:tcPr>
            <w:tcW w:w="2199" w:type="dxa"/>
            <w:vAlign w:val="center"/>
          </w:tcPr>
          <w:p w14:paraId="3D7D3A7C">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130" w:type="dxa"/>
            <w:vAlign w:val="center"/>
          </w:tcPr>
          <w:p w14:paraId="00B7BDA7">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834" w:type="dxa"/>
            <w:vAlign w:val="center"/>
          </w:tcPr>
          <w:p w14:paraId="6A2DA071">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6B19A7B8">
            <w:pPr>
              <w:widowControl/>
              <w:jc w:val="center"/>
              <w:rPr>
                <w:rFonts w:ascii="宋体" w:hAnsi="宋体" w:eastAsia="宋体" w:cs="宋体"/>
                <w:bCs/>
                <w:color w:val="FF0000"/>
                <w:sz w:val="24"/>
                <w:szCs w:val="24"/>
              </w:rPr>
            </w:pPr>
          </w:p>
        </w:tc>
        <w:tc>
          <w:tcPr>
            <w:tcW w:w="1372" w:type="dxa"/>
          </w:tcPr>
          <w:p w14:paraId="75F4A2BD">
            <w:pPr>
              <w:rPr>
                <w:rFonts w:ascii="宋体" w:hAnsi="宋体" w:eastAsia="宋体" w:cs="宋体"/>
                <w:bCs/>
                <w:color w:val="FF0000"/>
                <w:sz w:val="24"/>
                <w:szCs w:val="24"/>
              </w:rPr>
            </w:pPr>
          </w:p>
        </w:tc>
        <w:tc>
          <w:tcPr>
            <w:tcW w:w="1665" w:type="dxa"/>
            <w:vMerge w:val="continue"/>
            <w:vAlign w:val="center"/>
          </w:tcPr>
          <w:p w14:paraId="709BDB9F">
            <w:pPr>
              <w:rPr>
                <w:rFonts w:ascii="宋体" w:hAnsi="宋体" w:eastAsia="宋体" w:cs="宋体"/>
                <w:bCs/>
                <w:color w:val="FF0000"/>
                <w:sz w:val="24"/>
                <w:szCs w:val="24"/>
              </w:rPr>
            </w:pPr>
          </w:p>
        </w:tc>
      </w:tr>
      <w:tr w14:paraId="045D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2" w:type="dxa"/>
            <w:vMerge w:val="continue"/>
          </w:tcPr>
          <w:p w14:paraId="7B630E6A">
            <w:pPr>
              <w:widowControl/>
              <w:jc w:val="center"/>
              <w:rPr>
                <w:rFonts w:ascii="宋体" w:hAnsi="宋体" w:eastAsia="宋体" w:cs="宋体"/>
                <w:bCs/>
                <w:color w:val="FF0000"/>
                <w:sz w:val="24"/>
                <w:szCs w:val="24"/>
              </w:rPr>
            </w:pPr>
          </w:p>
        </w:tc>
        <w:tc>
          <w:tcPr>
            <w:tcW w:w="2199" w:type="dxa"/>
            <w:vAlign w:val="center"/>
          </w:tcPr>
          <w:p w14:paraId="765F0E13">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130" w:type="dxa"/>
            <w:vAlign w:val="center"/>
          </w:tcPr>
          <w:p w14:paraId="35D8B646">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834" w:type="dxa"/>
            <w:vAlign w:val="center"/>
          </w:tcPr>
          <w:p w14:paraId="39CC98F3">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7E5737A1">
            <w:pPr>
              <w:widowControl/>
              <w:jc w:val="center"/>
              <w:rPr>
                <w:rFonts w:ascii="宋体" w:hAnsi="宋体" w:eastAsia="宋体" w:cs="宋体"/>
                <w:bCs/>
                <w:color w:val="FF0000"/>
                <w:sz w:val="24"/>
                <w:szCs w:val="24"/>
              </w:rPr>
            </w:pPr>
          </w:p>
        </w:tc>
        <w:tc>
          <w:tcPr>
            <w:tcW w:w="1372" w:type="dxa"/>
          </w:tcPr>
          <w:p w14:paraId="26E83DA1">
            <w:pPr>
              <w:rPr>
                <w:rFonts w:ascii="宋体" w:hAnsi="宋体" w:eastAsia="宋体" w:cs="宋体"/>
                <w:bCs/>
                <w:color w:val="FF0000"/>
                <w:sz w:val="24"/>
                <w:szCs w:val="24"/>
              </w:rPr>
            </w:pPr>
          </w:p>
        </w:tc>
        <w:tc>
          <w:tcPr>
            <w:tcW w:w="1665" w:type="dxa"/>
            <w:vMerge w:val="continue"/>
            <w:vAlign w:val="center"/>
          </w:tcPr>
          <w:p w14:paraId="539FAF05">
            <w:pPr>
              <w:rPr>
                <w:rFonts w:ascii="宋体" w:hAnsi="宋体" w:eastAsia="宋体" w:cs="宋体"/>
                <w:bCs/>
                <w:color w:val="FF0000"/>
                <w:sz w:val="24"/>
                <w:szCs w:val="24"/>
              </w:rPr>
            </w:pPr>
          </w:p>
        </w:tc>
      </w:tr>
      <w:tr w14:paraId="51DD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171" w:type="dxa"/>
            <w:gridSpan w:val="2"/>
          </w:tcPr>
          <w:p w14:paraId="4D37586B">
            <w:pPr>
              <w:jc w:val="left"/>
              <w:rPr>
                <w:rFonts w:ascii="宋体" w:hAnsi="宋体" w:eastAsia="宋体" w:cs="宋体"/>
                <w:bCs/>
                <w:color w:val="FF0000"/>
                <w:sz w:val="24"/>
                <w:szCs w:val="24"/>
              </w:rPr>
            </w:pPr>
            <w:r>
              <w:rPr>
                <w:rFonts w:hint="eastAsia" w:ascii="宋体" w:hAnsi="宋体" w:eastAsia="宋体" w:cs="宋体"/>
                <w:b/>
                <w:color w:val="FF0000"/>
                <w:sz w:val="24"/>
                <w:szCs w:val="24"/>
              </w:rPr>
              <w:t>潘集局合计（元）</w:t>
            </w:r>
          </w:p>
        </w:tc>
        <w:tc>
          <w:tcPr>
            <w:tcW w:w="6605" w:type="dxa"/>
            <w:gridSpan w:val="5"/>
            <w:vAlign w:val="center"/>
          </w:tcPr>
          <w:p w14:paraId="7628A83E">
            <w:pPr>
              <w:rPr>
                <w:rFonts w:ascii="宋体" w:hAnsi="宋体" w:eastAsia="宋体" w:cs="宋体"/>
                <w:bCs/>
                <w:color w:val="FF0000"/>
                <w:sz w:val="24"/>
                <w:szCs w:val="24"/>
              </w:rPr>
            </w:pPr>
          </w:p>
        </w:tc>
      </w:tr>
    </w:tbl>
    <w:p w14:paraId="5D43CBB0">
      <w:pPr>
        <w:rPr>
          <w:rFonts w:ascii="宋体" w:hAnsi="宋体" w:eastAsia="宋体" w:cs="宋体"/>
          <w:color w:val="FF0000"/>
          <w:sz w:val="24"/>
          <w:szCs w:val="24"/>
        </w:rPr>
      </w:pPr>
    </w:p>
    <w:p w14:paraId="1F0301AF">
      <w:pPr>
        <w:spacing w:line="360" w:lineRule="auto"/>
        <w:ind w:firstLine="4800" w:firstLineChars="2000"/>
        <w:rPr>
          <w:rFonts w:ascii="宋体" w:hAnsi="宋体" w:eastAsia="宋体" w:cs="宋体"/>
          <w:color w:val="FF0000"/>
          <w:sz w:val="24"/>
          <w:szCs w:val="24"/>
        </w:rPr>
      </w:pPr>
      <w:r>
        <w:rPr>
          <w:rFonts w:hint="eastAsia" w:ascii="宋体" w:hAnsi="宋体" w:eastAsia="宋体" w:cs="宋体"/>
          <w:color w:val="FF0000"/>
          <w:sz w:val="24"/>
          <w:szCs w:val="24"/>
        </w:rPr>
        <w:t>投标人电子签章：</w:t>
      </w:r>
      <w:r>
        <w:rPr>
          <w:rFonts w:hint="eastAsia" w:ascii="宋体" w:hAnsi="宋体" w:eastAsia="宋体" w:cs="宋体"/>
          <w:color w:val="FF0000"/>
          <w:sz w:val="24"/>
          <w:szCs w:val="24"/>
          <w:u w:val="single"/>
        </w:rPr>
        <w:t xml:space="preserve">             </w:t>
      </w:r>
    </w:p>
    <w:p w14:paraId="76C4800B">
      <w:pPr>
        <w:spacing w:line="360" w:lineRule="auto"/>
        <w:ind w:firstLine="4800" w:firstLineChars="2000"/>
        <w:rPr>
          <w:rFonts w:ascii="宋体" w:hAnsi="宋体" w:eastAsia="宋体" w:cs="宋体"/>
          <w:color w:val="FF0000"/>
          <w:sz w:val="24"/>
          <w:szCs w:val="24"/>
          <w:u w:val="single"/>
        </w:rPr>
      </w:pPr>
      <w:r>
        <w:rPr>
          <w:rFonts w:hint="eastAsia" w:ascii="宋体" w:hAnsi="宋体" w:eastAsia="宋体" w:cs="宋体"/>
          <w:color w:val="FF0000"/>
          <w:sz w:val="24"/>
          <w:szCs w:val="24"/>
        </w:rPr>
        <w:t>日          期：</w:t>
      </w:r>
      <w:r>
        <w:rPr>
          <w:rFonts w:hint="eastAsia" w:ascii="宋体" w:hAnsi="宋体" w:eastAsia="宋体" w:cs="宋体"/>
          <w:color w:val="FF0000"/>
          <w:sz w:val="24"/>
          <w:szCs w:val="24"/>
          <w:u w:val="single"/>
        </w:rPr>
        <w:t xml:space="preserve">             </w:t>
      </w:r>
    </w:p>
    <w:p w14:paraId="6A98AB0E">
      <w:pPr>
        <w:adjustRightInd w:val="0"/>
        <w:snapToGrid w:val="0"/>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w:t>
      </w:r>
    </w:p>
    <w:p w14:paraId="34971607">
      <w:pPr>
        <w:adjustRightInd w:val="0"/>
        <w:snapToGri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表中所列服务为对应本项目需求的全部服务内容。如有漏项或缺项，</w:t>
      </w:r>
      <w:r>
        <w:rPr>
          <w:rFonts w:hint="eastAsia" w:ascii="宋体" w:hAnsi="宋体" w:eastAsia="宋体" w:cs="宋体"/>
          <w:color w:val="FF0000"/>
          <w:sz w:val="24"/>
          <w:szCs w:val="24"/>
        </w:rPr>
        <w:t>投标人</w:t>
      </w:r>
      <w:r>
        <w:rPr>
          <w:rFonts w:hint="eastAsia" w:ascii="宋体" w:hAnsi="宋体" w:eastAsia="宋体" w:cs="宋体"/>
          <w:b/>
          <w:bCs/>
          <w:color w:val="FF0000"/>
          <w:sz w:val="24"/>
          <w:szCs w:val="24"/>
        </w:rPr>
        <w:t>承担全部责任。</w:t>
      </w:r>
    </w:p>
    <w:p w14:paraId="2C5F7DD6">
      <w:pPr>
        <w:rPr>
          <w:rFonts w:ascii="宋体" w:hAnsi="宋体" w:eastAsia="宋体" w:cs="宋体"/>
          <w:b/>
          <w:bCs/>
          <w:sz w:val="24"/>
          <w:szCs w:val="24"/>
        </w:rPr>
      </w:pPr>
      <w:r>
        <w:rPr>
          <w:rFonts w:hint="eastAsia" w:ascii="宋体" w:hAnsi="宋体" w:eastAsia="宋体" w:cs="宋体"/>
          <w:b/>
          <w:bCs/>
          <w:sz w:val="24"/>
          <w:szCs w:val="24"/>
        </w:rPr>
        <w:br w:type="page"/>
      </w:r>
    </w:p>
    <w:p w14:paraId="4DB151C7">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六、投标响应表</w:t>
      </w:r>
      <w:bookmarkEnd w:id="273"/>
      <w:bookmarkEnd w:id="274"/>
    </w:p>
    <w:p w14:paraId="768DE345">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856"/>
        <w:gridCol w:w="2218"/>
        <w:gridCol w:w="810"/>
      </w:tblGrid>
      <w:tr w14:paraId="752E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FC42931">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5BBA64DC">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1675" w:type="pct"/>
            <w:vAlign w:val="center"/>
          </w:tcPr>
          <w:p w14:paraId="18CCDFAF">
            <w:pPr>
              <w:pStyle w:val="10"/>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01" w:type="pct"/>
            <w:vAlign w:val="center"/>
          </w:tcPr>
          <w:p w14:paraId="6FC422C4">
            <w:pPr>
              <w:pStyle w:val="10"/>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3ABB6A9E">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6F55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42A5F56">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08C7C174">
            <w:pPr>
              <w:jc w:val="center"/>
              <w:rPr>
                <w:rFonts w:ascii="宋体" w:hAnsi="宋体" w:eastAsia="宋体"/>
                <w:sz w:val="24"/>
              </w:rPr>
            </w:pPr>
            <w:r>
              <w:rPr>
                <w:rFonts w:asciiTheme="minorEastAsia" w:hAnsiTheme="minorEastAsia" w:eastAsiaTheme="minorEastAsia"/>
                <w:sz w:val="24"/>
              </w:rPr>
              <w:t>付款方式</w:t>
            </w:r>
          </w:p>
        </w:tc>
        <w:tc>
          <w:tcPr>
            <w:tcW w:w="1675" w:type="pct"/>
            <w:vAlign w:val="center"/>
          </w:tcPr>
          <w:p w14:paraId="2893E07E">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0DB1B1C5">
            <w:pPr>
              <w:jc w:val="center"/>
              <w:rPr>
                <w:rFonts w:asciiTheme="minorEastAsia" w:hAnsiTheme="minorEastAsia" w:eastAsiaTheme="minorEastAsia"/>
                <w:sz w:val="24"/>
              </w:rPr>
            </w:pPr>
          </w:p>
        </w:tc>
        <w:tc>
          <w:tcPr>
            <w:tcW w:w="475" w:type="pct"/>
            <w:vAlign w:val="center"/>
          </w:tcPr>
          <w:p w14:paraId="38970012">
            <w:pPr>
              <w:jc w:val="center"/>
              <w:rPr>
                <w:rFonts w:asciiTheme="minorEastAsia" w:hAnsiTheme="minorEastAsia" w:eastAsiaTheme="minorEastAsia"/>
                <w:sz w:val="24"/>
              </w:rPr>
            </w:pPr>
          </w:p>
        </w:tc>
      </w:tr>
      <w:tr w14:paraId="17F4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DFB2DB4">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1D1B9B97">
            <w:pPr>
              <w:jc w:val="center"/>
              <w:rPr>
                <w:rFonts w:ascii="宋体" w:hAnsi="宋体" w:eastAsia="宋体"/>
                <w:sz w:val="24"/>
              </w:rPr>
            </w:pPr>
            <w:r>
              <w:rPr>
                <w:rFonts w:hint="eastAsia" w:ascii="宋体" w:hAnsi="宋体" w:eastAsia="宋体"/>
                <w:sz w:val="24"/>
              </w:rPr>
              <w:t>服务地点</w:t>
            </w:r>
          </w:p>
        </w:tc>
        <w:tc>
          <w:tcPr>
            <w:tcW w:w="1675" w:type="pct"/>
            <w:vAlign w:val="center"/>
          </w:tcPr>
          <w:p w14:paraId="0731D9EA">
            <w:pPr>
              <w:jc w:val="center"/>
              <w:rPr>
                <w:rFonts w:asciiTheme="minorEastAsia" w:hAnsiTheme="minorEastAsia" w:eastAsiaTheme="minorEastAsia"/>
                <w:sz w:val="24"/>
              </w:rPr>
            </w:pPr>
            <w:r>
              <w:rPr>
                <w:rFonts w:hint="eastAsia" w:asciiTheme="minorEastAsia" w:hAnsiTheme="minorEastAsia" w:eastAsiaTheme="minorEastAsia"/>
                <w:sz w:val="24"/>
              </w:rPr>
              <w:t>安徽省（采购人指定地点）</w:t>
            </w:r>
          </w:p>
        </w:tc>
        <w:tc>
          <w:tcPr>
            <w:tcW w:w="1301" w:type="pct"/>
            <w:vAlign w:val="center"/>
          </w:tcPr>
          <w:p w14:paraId="62154929">
            <w:pPr>
              <w:jc w:val="center"/>
              <w:rPr>
                <w:rFonts w:asciiTheme="minorEastAsia" w:hAnsiTheme="minorEastAsia" w:eastAsiaTheme="minorEastAsia"/>
                <w:sz w:val="24"/>
              </w:rPr>
            </w:pPr>
          </w:p>
        </w:tc>
        <w:tc>
          <w:tcPr>
            <w:tcW w:w="475" w:type="pct"/>
            <w:vAlign w:val="center"/>
          </w:tcPr>
          <w:p w14:paraId="03675CEC">
            <w:pPr>
              <w:jc w:val="center"/>
              <w:rPr>
                <w:rFonts w:asciiTheme="minorEastAsia" w:hAnsiTheme="minorEastAsia" w:eastAsiaTheme="minorEastAsia"/>
                <w:sz w:val="24"/>
              </w:rPr>
            </w:pPr>
          </w:p>
        </w:tc>
      </w:tr>
      <w:tr w14:paraId="1D93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041D8A">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0D65C91A">
            <w:pPr>
              <w:jc w:val="center"/>
              <w:rPr>
                <w:rFonts w:ascii="宋体" w:hAnsi="宋体" w:eastAsia="宋体"/>
                <w:sz w:val="24"/>
              </w:rPr>
            </w:pPr>
            <w:r>
              <w:rPr>
                <w:rFonts w:hint="eastAsia" w:ascii="宋体" w:hAnsi="宋体" w:eastAsia="宋体"/>
                <w:sz w:val="24"/>
              </w:rPr>
              <w:t>服务期限</w:t>
            </w:r>
          </w:p>
        </w:tc>
        <w:tc>
          <w:tcPr>
            <w:tcW w:w="1675" w:type="pct"/>
            <w:vAlign w:val="center"/>
          </w:tcPr>
          <w:p w14:paraId="23FBC6ED">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2A75B5B8">
            <w:pPr>
              <w:pStyle w:val="37"/>
              <w:jc w:val="center"/>
              <w:rPr>
                <w:rFonts w:asciiTheme="minorEastAsia" w:hAnsiTheme="minorEastAsia" w:eastAsiaTheme="minorEastAsia"/>
              </w:rPr>
            </w:pPr>
          </w:p>
        </w:tc>
        <w:tc>
          <w:tcPr>
            <w:tcW w:w="475" w:type="pct"/>
            <w:vAlign w:val="center"/>
          </w:tcPr>
          <w:p w14:paraId="63A5BF10">
            <w:pPr>
              <w:jc w:val="center"/>
              <w:rPr>
                <w:rFonts w:asciiTheme="minorEastAsia" w:hAnsiTheme="minorEastAsia" w:eastAsiaTheme="minorEastAsia"/>
                <w:sz w:val="24"/>
              </w:rPr>
            </w:pPr>
          </w:p>
        </w:tc>
      </w:tr>
    </w:tbl>
    <w:p w14:paraId="7891C99A">
      <w:pPr>
        <w:rPr>
          <w:rFonts w:asciiTheme="minorEastAsia" w:hAnsiTheme="minorEastAsia" w:eastAsiaTheme="minorEastAsia"/>
          <w:b/>
          <w:sz w:val="24"/>
        </w:rPr>
      </w:pPr>
      <w:bookmarkStart w:id="275" w:name="_Toc23068"/>
      <w:r>
        <w:rPr>
          <w:rFonts w:hint="eastAsia" w:asciiTheme="minorEastAsia" w:hAnsiTheme="minorEastAsia" w:eastAsiaTheme="minorEastAsia"/>
          <w:b/>
          <w:sz w:val="24"/>
        </w:rPr>
        <w:br w:type="page"/>
      </w:r>
    </w:p>
    <w:p w14:paraId="080FB48C">
      <w:pPr>
        <w:numPr>
          <w:ilvl w:val="0"/>
          <w:numId w:val="6"/>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中小企业声明函</w:t>
      </w:r>
      <w:bookmarkEnd w:id="275"/>
    </w:p>
    <w:p w14:paraId="6EEEA0B2">
      <w:pPr>
        <w:pStyle w:val="2"/>
        <w:jc w:val="cente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4E449A6D">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b/>
          <w:bCs/>
          <w:sz w:val="24"/>
          <w:szCs w:val="24"/>
          <w:u w:val="single"/>
          <w:lang w:val="en-US" w:eastAsia="zh-CN"/>
        </w:rPr>
        <w:t>安徽省淮河河道管理局</w:t>
      </w:r>
      <w:r>
        <w:rPr>
          <w:rFonts w:hint="eastAsia" w:ascii="宋体" w:hAnsi="宋体" w:eastAsia="宋体"/>
          <w:sz w:val="24"/>
          <w:szCs w:val="24"/>
          <w:lang w:val="zh-CN"/>
        </w:rPr>
        <w:t>的</w:t>
      </w:r>
      <w:r>
        <w:rPr>
          <w:rFonts w:hint="eastAsia" w:ascii="宋体" w:hAnsi="宋体" w:eastAsia="宋体"/>
          <w:b/>
          <w:bCs/>
          <w:color w:val="FF0000"/>
          <w:sz w:val="24"/>
          <w:szCs w:val="24"/>
          <w:u w:val="single"/>
          <w:lang w:val="zh-CN"/>
        </w:rPr>
        <w:t>省淮河局2025年堤防草皮养护及林间控高（第8包）</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77E30F1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b/>
          <w:bCs/>
          <w:color w:val="FF0000"/>
          <w:sz w:val="24"/>
          <w:szCs w:val="24"/>
          <w:u w:val="single"/>
          <w:lang w:val="zh-CN"/>
        </w:rPr>
        <w:t>省淮河局2025年堤防草皮养护及林间控高（第8包）</w:t>
      </w:r>
      <w:r>
        <w:rPr>
          <w:rFonts w:hint="eastAsia" w:ascii="宋体" w:hAnsi="宋体" w:eastAsia="宋体"/>
          <w:b/>
          <w:bCs/>
          <w:sz w:val="24"/>
          <w:szCs w:val="24"/>
          <w:u w:val="single"/>
          <w:lang w:val="zh-CN"/>
        </w:rPr>
        <w:t xml:space="preserve"> </w:t>
      </w:r>
      <w:r>
        <w:rPr>
          <w:rFonts w:hint="eastAsia" w:ascii="宋体" w:hAnsi="宋体" w:eastAsia="宋体"/>
          <w:sz w:val="24"/>
          <w:szCs w:val="24"/>
          <w:lang w:val="zh-CN"/>
        </w:rPr>
        <w:t>，属于</w:t>
      </w:r>
      <w:r>
        <w:rPr>
          <w:rFonts w:hint="eastAsia" w:ascii="宋体" w:hAnsi="宋体" w:eastAsia="宋体"/>
          <w:sz w:val="24"/>
          <w:szCs w:val="24"/>
        </w:rPr>
        <w:t xml:space="preserve"> </w:t>
      </w:r>
      <w:r>
        <w:rPr>
          <w:rFonts w:hint="eastAsia" w:ascii="宋体" w:hAnsi="宋体" w:eastAsia="宋体"/>
          <w:b/>
          <w:bCs/>
          <w:sz w:val="24"/>
          <w:szCs w:val="24"/>
          <w:u w:val="single"/>
        </w:rPr>
        <w:t>其他未列明行业</w:t>
      </w:r>
      <w:r>
        <w:rPr>
          <w:rFonts w:hint="eastAsia" w:ascii="宋体" w:hAnsi="宋体" w:eastAsia="宋体"/>
          <w:sz w:val="24"/>
          <w:szCs w:val="24"/>
          <w:u w:val="single"/>
        </w:rPr>
        <w:t xml:space="preserve"> </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63CC082">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47B19B4C">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09003896">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77F97538">
      <w:pPr>
        <w:pStyle w:val="2"/>
        <w:rPr>
          <w:rFonts w:hint="eastAsia" w:ascii="宋体" w:hAnsi="宋体" w:eastAsia="宋体"/>
          <w:sz w:val="24"/>
          <w:szCs w:val="24"/>
          <w:lang w:val="zh-CN"/>
        </w:rPr>
      </w:pPr>
    </w:p>
    <w:p w14:paraId="31507828">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4588A68F">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43AB612F">
      <w:pPr>
        <w:tabs>
          <w:tab w:val="left" w:pos="4620"/>
        </w:tabs>
        <w:spacing w:line="360" w:lineRule="auto"/>
        <w:jc w:val="left"/>
        <w:rPr>
          <w:rFonts w:asciiTheme="minorEastAsia" w:hAnsiTheme="minorEastAsia" w:eastAsiaTheme="minorEastAsia"/>
          <w:sz w:val="24"/>
          <w:szCs w:val="24"/>
        </w:rPr>
      </w:pPr>
    </w:p>
    <w:p w14:paraId="02144C62">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0EE21D12">
      <w:pPr>
        <w:tabs>
          <w:tab w:val="left" w:pos="4620"/>
        </w:tabs>
        <w:spacing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4FBB704B">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4DCA1AE2">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5BD47780">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0DA3859D">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4FE7FF39">
      <w:pPr>
        <w:rPr>
          <w:rFonts w:asciiTheme="minorEastAsia" w:hAnsiTheme="minorEastAsia" w:eastAsiaTheme="minorEastAsia"/>
          <w:b/>
          <w:sz w:val="24"/>
        </w:rPr>
      </w:pPr>
      <w:bookmarkStart w:id="276" w:name="_Toc16713"/>
    </w:p>
    <w:p w14:paraId="39279E03">
      <w:pPr>
        <w:pStyle w:val="2"/>
        <w:rPr>
          <w:rFonts w:asciiTheme="minorEastAsia" w:hAnsiTheme="minorEastAsia" w:eastAsiaTheme="minorEastAsia"/>
          <w:b/>
          <w:sz w:val="24"/>
        </w:rPr>
      </w:pPr>
    </w:p>
    <w:p w14:paraId="7AACD17D">
      <w:pPr>
        <w:pStyle w:val="2"/>
        <w:rPr>
          <w:rFonts w:asciiTheme="minorEastAsia" w:hAnsiTheme="minorEastAsia" w:eastAsiaTheme="minorEastAsia"/>
          <w:b/>
          <w:sz w:val="24"/>
        </w:rPr>
      </w:pPr>
    </w:p>
    <w:p w14:paraId="7671BBF5">
      <w:pPr>
        <w:spacing w:line="360" w:lineRule="auto"/>
        <w:jc w:val="center"/>
        <w:rPr>
          <w:rFonts w:asciiTheme="minorEastAsia" w:hAnsiTheme="minorEastAsia" w:eastAsiaTheme="minorEastAsia"/>
          <w:b/>
          <w:sz w:val="24"/>
        </w:rPr>
      </w:pPr>
      <w:bookmarkStart w:id="277" w:name="_Toc17315"/>
      <w:r>
        <w:rPr>
          <w:rFonts w:hint="eastAsia" w:asciiTheme="minorEastAsia" w:hAnsiTheme="minorEastAsia" w:eastAsiaTheme="minorEastAsia"/>
          <w:b/>
          <w:sz w:val="24"/>
        </w:rPr>
        <w:t>残疾人福利性单位声明函</w:t>
      </w:r>
      <w:bookmarkEnd w:id="276"/>
      <w:bookmarkEnd w:id="277"/>
    </w:p>
    <w:p w14:paraId="7B3F7ED6">
      <w:pPr>
        <w:pStyle w:val="2"/>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1303C0EE">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0ED6FC34">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5D1884E3">
      <w:pPr>
        <w:spacing w:line="360" w:lineRule="auto"/>
        <w:ind w:firstLine="4228" w:firstLineChars="1762"/>
        <w:rPr>
          <w:rFonts w:asciiTheme="minorEastAsia" w:hAnsiTheme="minorEastAsia" w:eastAsiaTheme="minorEastAsia"/>
          <w:sz w:val="24"/>
          <w:szCs w:val="24"/>
        </w:rPr>
      </w:pPr>
    </w:p>
    <w:p w14:paraId="1F033674">
      <w:pPr>
        <w:spacing w:line="360" w:lineRule="auto"/>
        <w:ind w:firstLine="4228" w:firstLineChars="1762"/>
        <w:rPr>
          <w:rFonts w:asciiTheme="minorEastAsia" w:hAnsiTheme="minorEastAsia" w:eastAsiaTheme="minorEastAsia"/>
          <w:sz w:val="24"/>
          <w:szCs w:val="24"/>
        </w:rPr>
      </w:pPr>
    </w:p>
    <w:p w14:paraId="298BE2A6">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E516B73">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085E472E">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D312B48">
      <w:pPr>
        <w:spacing w:line="360" w:lineRule="auto"/>
        <w:jc w:val="center"/>
        <w:outlineLvl w:val="1"/>
        <w:rPr>
          <w:rFonts w:asciiTheme="minorEastAsia" w:hAnsiTheme="minorEastAsia" w:eastAsiaTheme="minorEastAsia"/>
          <w:b/>
          <w:sz w:val="24"/>
        </w:rPr>
      </w:pPr>
      <w:bookmarkStart w:id="278" w:name="_Toc457768004"/>
      <w:bookmarkStart w:id="279" w:name="_Toc520299348"/>
      <w:bookmarkStart w:id="280" w:name="_Toc300210382"/>
      <w:bookmarkStart w:id="281" w:name="_Toc26536"/>
      <w:bookmarkStart w:id="282" w:name="_Toc23860"/>
      <w:bookmarkStart w:id="283" w:name="_Hlk11701496"/>
      <w:r>
        <w:rPr>
          <w:rFonts w:hint="eastAsia" w:asciiTheme="minorEastAsia" w:hAnsiTheme="minorEastAsia" w:eastAsiaTheme="minorEastAsia"/>
          <w:b/>
          <w:sz w:val="24"/>
        </w:rPr>
        <w:t>八、</w:t>
      </w:r>
      <w:bookmarkEnd w:id="278"/>
      <w:bookmarkEnd w:id="279"/>
      <w:bookmarkEnd w:id="280"/>
      <w:r>
        <w:rPr>
          <w:rFonts w:hint="eastAsia" w:asciiTheme="minorEastAsia" w:hAnsiTheme="minorEastAsia" w:eastAsiaTheme="minorEastAsia"/>
          <w:b/>
          <w:sz w:val="24"/>
        </w:rPr>
        <w:t>诚信履约承诺函</w:t>
      </w:r>
      <w:bookmarkEnd w:id="281"/>
      <w:bookmarkEnd w:id="282"/>
    </w:p>
    <w:p w14:paraId="5473B00C">
      <w:pPr>
        <w:spacing w:line="360" w:lineRule="auto"/>
        <w:rPr>
          <w:rFonts w:asciiTheme="minorEastAsia" w:hAnsiTheme="minorEastAsia" w:eastAsiaTheme="minorEastAsia"/>
          <w:b/>
          <w:bCs/>
          <w:sz w:val="24"/>
        </w:rPr>
      </w:pPr>
    </w:p>
    <w:bookmarkEnd w:id="283"/>
    <w:p w14:paraId="6A164C45">
      <w:pPr>
        <w:spacing w:line="360" w:lineRule="auto"/>
        <w:rPr>
          <w:rFonts w:asciiTheme="minorEastAsia" w:hAnsiTheme="minorEastAsia" w:eastAsiaTheme="minorEastAsia"/>
          <w:b/>
          <w:bCs/>
          <w:sz w:val="24"/>
          <w:u w:val="single"/>
        </w:rPr>
      </w:pPr>
      <w:bookmarkStart w:id="284" w:name="_Toc31807"/>
      <w:bookmarkStart w:id="285" w:name="_Toc32633"/>
      <w:r>
        <w:rPr>
          <w:rFonts w:hint="eastAsia" w:asciiTheme="minorEastAsia" w:hAnsiTheme="minorEastAsia" w:eastAsiaTheme="minorEastAsia"/>
          <w:b/>
          <w:bCs/>
          <w:sz w:val="24"/>
          <w:u w:val="single"/>
        </w:rPr>
        <w:t>致：采购人</w:t>
      </w:r>
    </w:p>
    <w:p w14:paraId="66863B5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若我单位被确定为本项目中标人，我单位承诺在合同签订及履约过程中将严格执行《中华人民共和国政府采购法》、《中华人民共和国政府采购法实施条例》及本项目采购文件的相关规定，并郑重承诺如下：</w:t>
      </w:r>
    </w:p>
    <w:p w14:paraId="73CE38B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单位投标文件全部为真实、有效，若存在虚假响应，一经查实，无条件同意采购人取消我单位中标资格或合同甲方解除合同，同时愿意承担因此造成的一切损失和处罚，包括但不限于信用惩戒、限制中标资格等。</w:t>
      </w:r>
    </w:p>
    <w:p w14:paraId="035D9F6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b/>
          <w:sz w:val="24"/>
        </w:rPr>
        <w:t>中标通知书发送之日起10日历天内，</w:t>
      </w:r>
      <w:r>
        <w:rPr>
          <w:rFonts w:hint="eastAsia" w:asciiTheme="minorEastAsia" w:hAnsiTheme="minorEastAsia" w:eastAsiaTheme="minorEastAsia"/>
          <w:bCs/>
          <w:sz w:val="24"/>
        </w:rPr>
        <w:t>按照投标文件提供自备机械设备、项目组成员，并为所有项目人员购买雇主责任险或团体意外险，进场作业前由甲方验证，若不能按时提供，无条件同意采购人取消我单位中标资格或合同甲方解除合同，同时愿意承担因此造成的一切损失和处罚，包括但不限于信用惩戒、限制中标资格等。</w:t>
      </w:r>
    </w:p>
    <w:p w14:paraId="080EDE6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项目履约过程中，质量、进度及安全严格按照招标文件要求执行，并自愿服从合同甲方监管，若出现不服从现场监管，无条件同意采购人取消我单位中标资格或合同甲方解除合同，并愿意承担因此造成的一切损失和处罚，包括但不限于信用惩戒、限制中标资格等。</w:t>
      </w:r>
    </w:p>
    <w:p w14:paraId="08597512">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（4）作业过程中如出现作业人员未有效佩戴现场安全防护必须的安全帽、安全绳、救生衣以及其他必须的作业防护等安全防护用品，发生不安全行为的，每出现一次，从项目结算价中自愿核减1000元，减完为止。</w:t>
      </w:r>
    </w:p>
    <w:p w14:paraId="421F4D1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（5）合同履约期间，所有项目人员突发疾病、意外等造成的人员伤亡及财产损失均由我单位负责承担，并全额赔偿因此给采购人或第三方造成的损失。</w:t>
      </w:r>
    </w:p>
    <w:p w14:paraId="5DBD727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在项目发生投诉、信访举报案件、履约存在争议时，拒绝协助配合调查的，无条件同意采购人取消我单位中标资格或合同甲方解除合同，并愿意承担因此造成的一切损失和处罚，包括但不限于信用惩戒、限制中标资格等。</w:t>
      </w:r>
    </w:p>
    <w:p w14:paraId="3F3A8CE8">
      <w:pPr>
        <w:spacing w:line="360" w:lineRule="auto"/>
        <w:rPr>
          <w:rFonts w:asciiTheme="minorEastAsia" w:hAnsiTheme="minorEastAsia" w:eastAsiaTheme="minorEastAsia"/>
          <w:bCs/>
          <w:sz w:val="24"/>
        </w:rPr>
      </w:pPr>
    </w:p>
    <w:p w14:paraId="03754A96">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6F337374">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21C7FE3"/>
    <w:p w14:paraId="08C4F5DF">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九、其他相关证明材料</w:t>
      </w:r>
      <w:bookmarkEnd w:id="284"/>
      <w:bookmarkEnd w:id="285"/>
    </w:p>
    <w:p w14:paraId="6D9384A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2B5A5BDE">
      <w:pPr>
        <w:spacing w:line="360" w:lineRule="auto"/>
        <w:ind w:firstLine="480" w:firstLineChars="200"/>
        <w:rPr>
          <w:rFonts w:asciiTheme="minorEastAsia" w:hAnsiTheme="minorEastAsia" w:eastAsiaTheme="minorEastAsia"/>
          <w:sz w:val="24"/>
        </w:rPr>
      </w:pPr>
    </w:p>
    <w:p w14:paraId="246EFDCE">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01B6238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6963DE7E">
      <w:pPr>
        <w:widowControl/>
        <w:jc w:val="left"/>
        <w:rPr>
          <w:rFonts w:ascii="宋体" w:hAnsi="宋体" w:eastAsia="宋体"/>
          <w:bCs/>
          <w:sz w:val="24"/>
        </w:rPr>
      </w:pPr>
      <w:r>
        <w:rPr>
          <w:rFonts w:ascii="宋体" w:hAnsi="宋体" w:eastAsia="宋体"/>
          <w:bCs/>
          <w:sz w:val="24"/>
        </w:rPr>
        <w:br w:type="page"/>
      </w:r>
    </w:p>
    <w:p w14:paraId="574A6220">
      <w:pPr>
        <w:spacing w:line="360" w:lineRule="auto"/>
        <w:jc w:val="center"/>
        <w:outlineLvl w:val="0"/>
        <w:rPr>
          <w:rFonts w:ascii="宋体" w:hAnsi="宋体" w:eastAsia="宋体"/>
          <w:b/>
          <w:bCs/>
          <w:sz w:val="28"/>
        </w:rPr>
      </w:pPr>
      <w:bookmarkStart w:id="286" w:name="_Toc20819"/>
      <w:bookmarkStart w:id="287" w:name="_Toc6435"/>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供应商</w:t>
      </w:r>
      <w:r>
        <w:rPr>
          <w:rFonts w:hint="eastAsia" w:ascii="宋体" w:hAnsi="宋体" w:eastAsia="宋体"/>
          <w:b/>
          <w:bCs/>
          <w:sz w:val="28"/>
        </w:rPr>
        <w:t>询问函和质疑函范本</w:t>
      </w:r>
      <w:bookmarkEnd w:id="286"/>
      <w:bookmarkEnd w:id="287"/>
    </w:p>
    <w:p w14:paraId="4F01D8F4">
      <w:pPr>
        <w:spacing w:line="360" w:lineRule="auto"/>
        <w:jc w:val="center"/>
        <w:rPr>
          <w:rFonts w:ascii="仿宋" w:hAnsi="仿宋" w:eastAsia="仿宋" w:cs="仿宋"/>
          <w:b/>
          <w:bCs/>
          <w:sz w:val="32"/>
          <w:szCs w:val="44"/>
        </w:rPr>
      </w:pPr>
      <w:bookmarkStart w:id="288" w:name="_Toc6955"/>
      <w:bookmarkStart w:id="289" w:name="_Toc27159"/>
      <w:r>
        <w:rPr>
          <w:rFonts w:hint="eastAsia" w:ascii="仿宋" w:hAnsi="仿宋" w:eastAsia="仿宋" w:cs="仿宋"/>
          <w:b/>
          <w:bCs/>
          <w:sz w:val="32"/>
          <w:szCs w:val="44"/>
        </w:rPr>
        <w:t>询问函范本</w:t>
      </w:r>
      <w:bookmarkEnd w:id="288"/>
      <w:bookmarkEnd w:id="289"/>
    </w:p>
    <w:p w14:paraId="2BC452E3">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334F0F60">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55BDA66">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779EE45C">
      <w:pPr>
        <w:adjustRightInd w:val="0"/>
        <w:snapToGrid w:val="0"/>
        <w:spacing w:line="360" w:lineRule="auto"/>
        <w:ind w:firstLine="480" w:firstLineChars="200"/>
        <w:rPr>
          <w:rFonts w:cs="仿宋" w:asciiTheme="minorEastAsia" w:hAnsiTheme="minorEastAsia" w:eastAsiaTheme="minorEastAsia"/>
          <w:sz w:val="24"/>
          <w:szCs w:val="24"/>
        </w:rPr>
      </w:pPr>
      <w:bookmarkStart w:id="290" w:name="_Toc13899"/>
      <w:r>
        <w:rPr>
          <w:rFonts w:hint="eastAsia" w:cs="仿宋" w:asciiTheme="minorEastAsia" w:hAnsiTheme="minorEastAsia" w:eastAsiaTheme="minorEastAsia"/>
          <w:sz w:val="24"/>
          <w:szCs w:val="24"/>
        </w:rPr>
        <w:t>一、(事项一)</w:t>
      </w:r>
      <w:bookmarkEnd w:id="290"/>
    </w:p>
    <w:p w14:paraId="399BE765">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400AFF67">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728A876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5EC5B2E3">
      <w:pPr>
        <w:adjustRightInd w:val="0"/>
        <w:snapToGrid w:val="0"/>
        <w:spacing w:line="360" w:lineRule="auto"/>
        <w:ind w:firstLine="480" w:firstLineChars="200"/>
        <w:rPr>
          <w:rFonts w:cs="仿宋" w:asciiTheme="minorEastAsia" w:hAnsiTheme="minorEastAsia" w:eastAsiaTheme="minorEastAsia"/>
          <w:sz w:val="24"/>
          <w:szCs w:val="24"/>
        </w:rPr>
      </w:pPr>
      <w:bookmarkStart w:id="291" w:name="_Toc3352"/>
      <w:r>
        <w:rPr>
          <w:rFonts w:hint="eastAsia" w:cs="仿宋" w:asciiTheme="minorEastAsia" w:hAnsiTheme="minorEastAsia" w:eastAsiaTheme="minorEastAsia"/>
          <w:sz w:val="24"/>
          <w:szCs w:val="24"/>
        </w:rPr>
        <w:t>二、(事项二)</w:t>
      </w:r>
      <w:bookmarkEnd w:id="291"/>
    </w:p>
    <w:p w14:paraId="355B9A3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F327B4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43DB55CC">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4D461762">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04DD36B9">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7C760BF9">
      <w:pPr>
        <w:rPr>
          <w:rFonts w:ascii="仿宋" w:hAnsi="仿宋" w:eastAsia="仿宋" w:cs="仿宋"/>
          <w:b/>
          <w:bCs/>
          <w:sz w:val="32"/>
          <w:szCs w:val="44"/>
        </w:rPr>
      </w:pPr>
      <w:r>
        <w:rPr>
          <w:rFonts w:hint="eastAsia" w:ascii="仿宋" w:hAnsi="仿宋" w:eastAsia="仿宋" w:cs="仿宋"/>
          <w:b/>
          <w:bCs/>
          <w:sz w:val="32"/>
          <w:szCs w:val="44"/>
        </w:rPr>
        <w:br w:type="page"/>
      </w:r>
    </w:p>
    <w:p w14:paraId="40B42F56">
      <w:pPr>
        <w:jc w:val="center"/>
        <w:rPr>
          <w:rFonts w:ascii="仿宋" w:hAnsi="仿宋" w:eastAsia="仿宋" w:cs="仿宋"/>
          <w:b/>
          <w:bCs/>
          <w:sz w:val="32"/>
          <w:szCs w:val="44"/>
        </w:rPr>
      </w:pPr>
      <w:bookmarkStart w:id="292" w:name="_Toc1575"/>
      <w:bookmarkStart w:id="293" w:name="_Toc857"/>
      <w:r>
        <w:rPr>
          <w:rFonts w:hint="eastAsia" w:ascii="仿宋" w:hAnsi="仿宋" w:eastAsia="仿宋" w:cs="仿宋"/>
          <w:b/>
          <w:bCs/>
          <w:sz w:val="32"/>
          <w:szCs w:val="44"/>
        </w:rPr>
        <w:t>质疑函范本</w:t>
      </w:r>
      <w:bookmarkEnd w:id="292"/>
      <w:bookmarkEnd w:id="293"/>
    </w:p>
    <w:p w14:paraId="2D28D0B7">
      <w:pPr>
        <w:adjustRightInd w:val="0"/>
        <w:snapToGrid w:val="0"/>
        <w:spacing w:before="312" w:beforeLines="100" w:line="360" w:lineRule="auto"/>
        <w:rPr>
          <w:rFonts w:cs="仿宋" w:asciiTheme="minorEastAsia" w:hAnsiTheme="minorEastAsia" w:eastAsiaTheme="minorEastAsia"/>
          <w:b/>
          <w:bCs/>
          <w:sz w:val="24"/>
          <w:szCs w:val="24"/>
        </w:rPr>
      </w:pPr>
      <w:bookmarkStart w:id="294" w:name="_Toc21381"/>
      <w:r>
        <w:rPr>
          <w:rFonts w:hint="eastAsia" w:cs="仿宋" w:asciiTheme="minorEastAsia" w:hAnsiTheme="minorEastAsia" w:eastAsiaTheme="minorEastAsia"/>
          <w:b/>
          <w:bCs/>
          <w:sz w:val="24"/>
          <w:szCs w:val="24"/>
        </w:rPr>
        <w:t>一、质疑供应商基本信息</w:t>
      </w:r>
      <w:bookmarkEnd w:id="294"/>
    </w:p>
    <w:p w14:paraId="341B913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26B1169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410FA695">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D40A2E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33460E2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430B96DF">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57EAB92">
      <w:pPr>
        <w:adjustRightInd w:val="0"/>
        <w:snapToGrid w:val="0"/>
        <w:spacing w:line="360" w:lineRule="auto"/>
        <w:rPr>
          <w:rFonts w:cs="仿宋" w:asciiTheme="minorEastAsia" w:hAnsiTheme="minorEastAsia" w:eastAsiaTheme="minorEastAsia"/>
          <w:b/>
          <w:bCs/>
          <w:sz w:val="24"/>
          <w:szCs w:val="24"/>
        </w:rPr>
      </w:pPr>
      <w:bookmarkStart w:id="295" w:name="_Toc28415"/>
      <w:r>
        <w:rPr>
          <w:rFonts w:hint="eastAsia" w:cs="仿宋" w:asciiTheme="minorEastAsia" w:hAnsiTheme="minorEastAsia" w:eastAsiaTheme="minorEastAsia"/>
          <w:b/>
          <w:bCs/>
          <w:sz w:val="24"/>
          <w:szCs w:val="24"/>
        </w:rPr>
        <w:t>二、质疑项目基本情况</w:t>
      </w:r>
      <w:bookmarkEnd w:id="295"/>
    </w:p>
    <w:p w14:paraId="4A0E813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765AD6C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31B70F3C">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594DC17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7356D6E8">
      <w:pPr>
        <w:adjustRightInd w:val="0"/>
        <w:snapToGrid w:val="0"/>
        <w:spacing w:line="360" w:lineRule="auto"/>
        <w:rPr>
          <w:rFonts w:cs="仿宋" w:asciiTheme="minorEastAsia" w:hAnsiTheme="minorEastAsia" w:eastAsiaTheme="minorEastAsia"/>
          <w:b/>
          <w:bCs/>
          <w:sz w:val="24"/>
          <w:szCs w:val="24"/>
        </w:rPr>
      </w:pPr>
      <w:bookmarkStart w:id="296" w:name="_Toc19014"/>
      <w:r>
        <w:rPr>
          <w:rFonts w:hint="eastAsia" w:cs="仿宋" w:asciiTheme="minorEastAsia" w:hAnsiTheme="minorEastAsia" w:eastAsiaTheme="minorEastAsia"/>
          <w:b/>
          <w:bCs/>
          <w:sz w:val="24"/>
          <w:szCs w:val="24"/>
        </w:rPr>
        <w:t>三、质疑事项具体内容</w:t>
      </w:r>
      <w:bookmarkEnd w:id="296"/>
    </w:p>
    <w:p w14:paraId="1743331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5E9C085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41D1E6DC">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354316E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0887189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2CBB2F6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4AF457D9">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7919F38B">
      <w:pPr>
        <w:adjustRightInd w:val="0"/>
        <w:snapToGrid w:val="0"/>
        <w:spacing w:line="360" w:lineRule="auto"/>
        <w:rPr>
          <w:rFonts w:cs="仿宋" w:asciiTheme="minorEastAsia" w:hAnsiTheme="minorEastAsia" w:eastAsiaTheme="minorEastAsia"/>
          <w:b/>
          <w:bCs/>
          <w:sz w:val="24"/>
          <w:szCs w:val="24"/>
        </w:rPr>
      </w:pPr>
      <w:bookmarkStart w:id="297" w:name="_Toc17919"/>
      <w:r>
        <w:rPr>
          <w:rFonts w:hint="eastAsia" w:cs="仿宋" w:asciiTheme="minorEastAsia" w:hAnsiTheme="minorEastAsia" w:eastAsiaTheme="minorEastAsia"/>
          <w:b/>
          <w:bCs/>
          <w:sz w:val="24"/>
          <w:szCs w:val="24"/>
        </w:rPr>
        <w:t>四、与质疑事项相关的质疑请求</w:t>
      </w:r>
      <w:bookmarkEnd w:id="297"/>
    </w:p>
    <w:p w14:paraId="70ED0C8A">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504686B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31503A8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10D299D4">
      <w:pPr>
        <w:widowControl/>
        <w:jc w:val="left"/>
        <w:rPr>
          <w:rFonts w:ascii="仿宋" w:hAnsi="仿宋" w:eastAsia="仿宋" w:cs="仿宋"/>
          <w:sz w:val="32"/>
          <w:szCs w:val="32"/>
        </w:rPr>
      </w:pPr>
      <w:r>
        <w:rPr>
          <w:rFonts w:ascii="仿宋" w:hAnsi="仿宋" w:eastAsia="仿宋" w:cs="仿宋"/>
          <w:sz w:val="32"/>
          <w:szCs w:val="32"/>
        </w:rPr>
        <w:br w:type="page"/>
      </w:r>
    </w:p>
    <w:p w14:paraId="0B0100E1">
      <w:pPr>
        <w:rPr>
          <w:rFonts w:asciiTheme="minorEastAsia" w:hAnsiTheme="minorEastAsia" w:eastAsiaTheme="minorEastAsia"/>
          <w:b/>
          <w:sz w:val="28"/>
          <w:szCs w:val="32"/>
        </w:rPr>
      </w:pPr>
      <w:bookmarkStart w:id="298" w:name="_Toc22239"/>
      <w:bookmarkStart w:id="299" w:name="_Toc9754"/>
      <w:r>
        <w:rPr>
          <w:rFonts w:hint="eastAsia" w:asciiTheme="minorEastAsia" w:hAnsiTheme="minorEastAsia" w:eastAsiaTheme="minorEastAsia"/>
          <w:b/>
          <w:sz w:val="28"/>
          <w:szCs w:val="32"/>
        </w:rPr>
        <w:t>质疑函制作说明：</w:t>
      </w:r>
      <w:bookmarkEnd w:id="298"/>
      <w:bookmarkEnd w:id="299"/>
    </w:p>
    <w:p w14:paraId="6A49717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43F6CD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F274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43DEFCD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3F8AB4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1D89D9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D7EE">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A571E">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50CE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250CE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AC96">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EDE">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8BDEDE">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63E9">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3DE98">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A0FD">
    <w:pPr>
      <w:pStyle w:val="13"/>
      <w:tabs>
        <w:tab w:val="clear" w:pos="4153"/>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FD291">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0FD291">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A4AF">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106ED">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2106ED">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2847">
    <w:pPr>
      <w:pStyle w:val="14"/>
      <w:jc w:val="left"/>
      <w:rPr>
        <w:rFonts w:hint="eastAsia" w:ascii="宋体" w:hAnsi="宋体" w:eastAsia="宋体" w:cs="宋体"/>
        <w:b/>
        <w:bCs/>
        <w:lang w:eastAsia="zh-CN"/>
      </w:rPr>
    </w:pPr>
    <w:r>
      <w:rPr>
        <w:rFonts w:hint="eastAsia" w:ascii="宋体" w:hAnsi="宋体" w:eastAsia="宋体" w:cs="宋体"/>
        <w:b/>
        <w:bCs/>
        <w:lang w:eastAsia="zh-CN"/>
      </w:rPr>
      <w:t>省淮河局2025年堤防草皮养护及林间控高（第8包）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5050">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1225">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5713">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3473">
    <w:pPr>
      <w:pStyle w:val="14"/>
      <w:jc w:val="left"/>
      <w:rPr>
        <w:rFonts w:hint="eastAsia" w:eastAsia="@仿宋_GB2312"/>
        <w:lang w:eastAsia="zh-CN"/>
      </w:rPr>
    </w:pPr>
    <w:r>
      <w:rPr>
        <w:rFonts w:hint="eastAsia" w:asciiTheme="minorEastAsia" w:hAnsiTheme="minorEastAsia" w:eastAsiaTheme="minorEastAsia"/>
        <w:lang w:eastAsia="zh-CN"/>
      </w:rPr>
      <w:t>省淮河局2025年堤防草皮养护及林间控高（第8包）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5B487"/>
    <w:multiLevelType w:val="singleLevel"/>
    <w:tmpl w:val="D735B487"/>
    <w:lvl w:ilvl="0" w:tentative="0">
      <w:start w:val="7"/>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14794E8"/>
    <w:multiLevelType w:val="singleLevel"/>
    <w:tmpl w:val="414794E8"/>
    <w:lvl w:ilvl="0" w:tentative="0">
      <w:start w:val="2"/>
      <w:numFmt w:val="decimal"/>
      <w:suff w:val="nothing"/>
      <w:lvlText w:val="（%1）"/>
      <w:lvlJc w:val="left"/>
    </w:lvl>
  </w:abstractNum>
  <w:abstractNum w:abstractNumId="3">
    <w:nsid w:val="450C8742"/>
    <w:multiLevelType w:val="singleLevel"/>
    <w:tmpl w:val="450C8742"/>
    <w:lvl w:ilvl="0" w:tentative="0">
      <w:start w:val="1"/>
      <w:numFmt w:val="chineseCounting"/>
      <w:suff w:val="nothing"/>
      <w:lvlText w:val="%1、"/>
      <w:lvlJc w:val="left"/>
      <w:pPr>
        <w:ind w:left="420"/>
      </w:pPr>
      <w:rPr>
        <w:rFonts w:hint="eastAsia"/>
      </w:rPr>
    </w:lvl>
  </w:abstractNum>
  <w:abstractNum w:abstractNumId="4">
    <w:nsid w:val="5E76EF6C"/>
    <w:multiLevelType w:val="singleLevel"/>
    <w:tmpl w:val="5E76EF6C"/>
    <w:lvl w:ilvl="0" w:tentative="0">
      <w:start w:val="6"/>
      <w:numFmt w:val="decimal"/>
      <w:lvlText w:val="%1."/>
      <w:lvlJc w:val="left"/>
      <w:pPr>
        <w:tabs>
          <w:tab w:val="left" w:pos="312"/>
        </w:tabs>
      </w:pPr>
    </w:lvl>
  </w:abstractNum>
  <w:abstractNum w:abstractNumId="5">
    <w:nsid w:val="7DB3C339"/>
    <w:multiLevelType w:val="singleLevel"/>
    <w:tmpl w:val="7DB3C339"/>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05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E61"/>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DAA"/>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17F0"/>
    <w:rsid w:val="00E1243D"/>
    <w:rsid w:val="00E12742"/>
    <w:rsid w:val="00E12E4A"/>
    <w:rsid w:val="00E146D4"/>
    <w:rsid w:val="00E20976"/>
    <w:rsid w:val="00E22079"/>
    <w:rsid w:val="00E22B44"/>
    <w:rsid w:val="00E236D8"/>
    <w:rsid w:val="00E30ACD"/>
    <w:rsid w:val="00E3184B"/>
    <w:rsid w:val="00E3257D"/>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54D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C2953"/>
    <w:rsid w:val="0214602E"/>
    <w:rsid w:val="03486B27"/>
    <w:rsid w:val="040A094E"/>
    <w:rsid w:val="04E36C96"/>
    <w:rsid w:val="056800F4"/>
    <w:rsid w:val="056F201D"/>
    <w:rsid w:val="05B664D4"/>
    <w:rsid w:val="07076C01"/>
    <w:rsid w:val="071C12AC"/>
    <w:rsid w:val="074E231E"/>
    <w:rsid w:val="07A934B3"/>
    <w:rsid w:val="08B15E54"/>
    <w:rsid w:val="0980799C"/>
    <w:rsid w:val="0A0F6376"/>
    <w:rsid w:val="0A353CEA"/>
    <w:rsid w:val="0A6A18DB"/>
    <w:rsid w:val="0AEF3828"/>
    <w:rsid w:val="0BBB665B"/>
    <w:rsid w:val="0CB7664E"/>
    <w:rsid w:val="0E816EC5"/>
    <w:rsid w:val="0EEA6FC1"/>
    <w:rsid w:val="0EEB6487"/>
    <w:rsid w:val="0F954485"/>
    <w:rsid w:val="0FBF344F"/>
    <w:rsid w:val="10505F32"/>
    <w:rsid w:val="105A27E6"/>
    <w:rsid w:val="119B0711"/>
    <w:rsid w:val="12197477"/>
    <w:rsid w:val="13587E2C"/>
    <w:rsid w:val="1466407E"/>
    <w:rsid w:val="14834E28"/>
    <w:rsid w:val="148E7D65"/>
    <w:rsid w:val="151D4243"/>
    <w:rsid w:val="15231BF9"/>
    <w:rsid w:val="179F5278"/>
    <w:rsid w:val="19FA1BCC"/>
    <w:rsid w:val="1A3B68AA"/>
    <w:rsid w:val="1A3E1C1E"/>
    <w:rsid w:val="1B5C667D"/>
    <w:rsid w:val="1C141836"/>
    <w:rsid w:val="1D7E4C34"/>
    <w:rsid w:val="1E6B6A14"/>
    <w:rsid w:val="20550D9A"/>
    <w:rsid w:val="21714B53"/>
    <w:rsid w:val="218E2416"/>
    <w:rsid w:val="226915FE"/>
    <w:rsid w:val="22E14C32"/>
    <w:rsid w:val="24B97929"/>
    <w:rsid w:val="2520252D"/>
    <w:rsid w:val="26163BC1"/>
    <w:rsid w:val="285F40CA"/>
    <w:rsid w:val="28C01ECB"/>
    <w:rsid w:val="28EC3ECC"/>
    <w:rsid w:val="29BF71E3"/>
    <w:rsid w:val="2A127B63"/>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34E4CD8"/>
    <w:rsid w:val="337A7F41"/>
    <w:rsid w:val="343C0775"/>
    <w:rsid w:val="34AA76A9"/>
    <w:rsid w:val="34D1014C"/>
    <w:rsid w:val="356C50EC"/>
    <w:rsid w:val="361108CD"/>
    <w:rsid w:val="3700166C"/>
    <w:rsid w:val="3727617F"/>
    <w:rsid w:val="375969FE"/>
    <w:rsid w:val="37C57374"/>
    <w:rsid w:val="38694EE9"/>
    <w:rsid w:val="39CA120F"/>
    <w:rsid w:val="3B365CC9"/>
    <w:rsid w:val="3B9A7B88"/>
    <w:rsid w:val="3BC114FF"/>
    <w:rsid w:val="3C2660C6"/>
    <w:rsid w:val="3D2C7AC8"/>
    <w:rsid w:val="3D855D12"/>
    <w:rsid w:val="3D8B42FF"/>
    <w:rsid w:val="3D8C02DD"/>
    <w:rsid w:val="3DC20089"/>
    <w:rsid w:val="3DF36A6E"/>
    <w:rsid w:val="3F1138E1"/>
    <w:rsid w:val="3F792F1E"/>
    <w:rsid w:val="40824826"/>
    <w:rsid w:val="40E63923"/>
    <w:rsid w:val="42B443F4"/>
    <w:rsid w:val="42F43FD4"/>
    <w:rsid w:val="43A91E5B"/>
    <w:rsid w:val="43AC0516"/>
    <w:rsid w:val="44BC3308"/>
    <w:rsid w:val="45BA48DB"/>
    <w:rsid w:val="463A3650"/>
    <w:rsid w:val="4681622F"/>
    <w:rsid w:val="469F0116"/>
    <w:rsid w:val="475259B7"/>
    <w:rsid w:val="48096DEF"/>
    <w:rsid w:val="48831CF9"/>
    <w:rsid w:val="48E93727"/>
    <w:rsid w:val="49A165B8"/>
    <w:rsid w:val="49B1408D"/>
    <w:rsid w:val="49D171CC"/>
    <w:rsid w:val="4A0A1CD3"/>
    <w:rsid w:val="4A7D4FD2"/>
    <w:rsid w:val="4A913C9A"/>
    <w:rsid w:val="4AD73FE7"/>
    <w:rsid w:val="4AE22D2F"/>
    <w:rsid w:val="4B1F70AC"/>
    <w:rsid w:val="4B240F94"/>
    <w:rsid w:val="4B386AE5"/>
    <w:rsid w:val="4B7E6464"/>
    <w:rsid w:val="4BA75287"/>
    <w:rsid w:val="4BED70D6"/>
    <w:rsid w:val="4C3C565C"/>
    <w:rsid w:val="4CCC79C7"/>
    <w:rsid w:val="4D7555C7"/>
    <w:rsid w:val="4D950505"/>
    <w:rsid w:val="4E83383E"/>
    <w:rsid w:val="4EAE6DA0"/>
    <w:rsid w:val="4FD037EF"/>
    <w:rsid w:val="5016514B"/>
    <w:rsid w:val="502857C7"/>
    <w:rsid w:val="50476D3D"/>
    <w:rsid w:val="51CB1C78"/>
    <w:rsid w:val="51FD6A51"/>
    <w:rsid w:val="526B680A"/>
    <w:rsid w:val="53150D15"/>
    <w:rsid w:val="5352083E"/>
    <w:rsid w:val="541A5D30"/>
    <w:rsid w:val="553E632F"/>
    <w:rsid w:val="55F068CD"/>
    <w:rsid w:val="566C3136"/>
    <w:rsid w:val="568D04F2"/>
    <w:rsid w:val="584026D9"/>
    <w:rsid w:val="588D6DD7"/>
    <w:rsid w:val="5A526582"/>
    <w:rsid w:val="5A5F5C77"/>
    <w:rsid w:val="5AFD277E"/>
    <w:rsid w:val="5BBE39CD"/>
    <w:rsid w:val="5BC11A60"/>
    <w:rsid w:val="5C7A4D54"/>
    <w:rsid w:val="5CD23B73"/>
    <w:rsid w:val="5F127819"/>
    <w:rsid w:val="5F63752A"/>
    <w:rsid w:val="60F1503F"/>
    <w:rsid w:val="61025188"/>
    <w:rsid w:val="61057D5F"/>
    <w:rsid w:val="614D4977"/>
    <w:rsid w:val="63C60FC0"/>
    <w:rsid w:val="64BA3D7A"/>
    <w:rsid w:val="64F179BC"/>
    <w:rsid w:val="65B66DEA"/>
    <w:rsid w:val="65C94C55"/>
    <w:rsid w:val="665704D3"/>
    <w:rsid w:val="667F0F38"/>
    <w:rsid w:val="66C05CBE"/>
    <w:rsid w:val="673148E2"/>
    <w:rsid w:val="675445CD"/>
    <w:rsid w:val="67C065A4"/>
    <w:rsid w:val="67D359C9"/>
    <w:rsid w:val="68FE36DD"/>
    <w:rsid w:val="694E60FC"/>
    <w:rsid w:val="69EF4042"/>
    <w:rsid w:val="6C410A63"/>
    <w:rsid w:val="6C675CE6"/>
    <w:rsid w:val="6CEF35AF"/>
    <w:rsid w:val="6D4F4321"/>
    <w:rsid w:val="6DFF7360"/>
    <w:rsid w:val="6E7A5F73"/>
    <w:rsid w:val="6F2E3798"/>
    <w:rsid w:val="6FD74228"/>
    <w:rsid w:val="70FE5EDF"/>
    <w:rsid w:val="71633091"/>
    <w:rsid w:val="73081CA5"/>
    <w:rsid w:val="742B46D2"/>
    <w:rsid w:val="74545B7C"/>
    <w:rsid w:val="7487762D"/>
    <w:rsid w:val="751122B7"/>
    <w:rsid w:val="75385498"/>
    <w:rsid w:val="769962BD"/>
    <w:rsid w:val="76BC207F"/>
    <w:rsid w:val="76EB4904"/>
    <w:rsid w:val="777378F5"/>
    <w:rsid w:val="777A2D3C"/>
    <w:rsid w:val="78537BEA"/>
    <w:rsid w:val="79074B81"/>
    <w:rsid w:val="794F0939"/>
    <w:rsid w:val="79AF0FCA"/>
    <w:rsid w:val="79EF2560"/>
    <w:rsid w:val="7AF9279C"/>
    <w:rsid w:val="7CC51958"/>
    <w:rsid w:val="7CEC40B6"/>
    <w:rsid w:val="7DD22C0F"/>
    <w:rsid w:val="7E2936C3"/>
    <w:rsid w:val="7E2E365C"/>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3"/>
    <w:qFormat/>
    <w:uiPriority w:val="0"/>
    <w:pPr>
      <w:jc w:val="left"/>
    </w:pPr>
    <w:rPr>
      <w:rFonts w:ascii="Arial" w:hAnsi="Arial" w:eastAsia="黑体" w:cs="Arial"/>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8"/>
    <w:next w:val="8"/>
    <w:link w:val="54"/>
    <w:semiHidden/>
    <w:unhideWhenUsed/>
    <w:qFormat/>
    <w:uiPriority w:val="99"/>
    <w:rPr>
      <w:rFonts w:ascii="@仿宋_GB2312" w:hAnsi="@仿宋_GB2312" w:eastAsia="@仿宋_GB2312" w:cs="@仿宋_GB2312"/>
      <w:b/>
      <w:bCs/>
    </w:rPr>
  </w:style>
  <w:style w:type="paragraph" w:styleId="20">
    <w:name w:val="Body Text First Indent"/>
    <w:basedOn w:val="2"/>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字符"/>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basedOn w:val="23"/>
    <w:link w:val="14"/>
    <w:qFormat/>
    <w:uiPriority w:val="99"/>
    <w:rPr>
      <w:rFonts w:ascii="@仿宋_GB2312" w:hAnsi="@仿宋_GB2312" w:eastAsia="@仿宋_GB2312" w:cs="@仿宋_GB2312"/>
      <w:sz w:val="18"/>
      <w:szCs w:val="18"/>
    </w:rPr>
  </w:style>
  <w:style w:type="character" w:customStyle="1" w:styleId="32">
    <w:name w:val="页脚 字符"/>
    <w:basedOn w:val="23"/>
    <w:link w:val="13"/>
    <w:qFormat/>
    <w:uiPriority w:val="99"/>
    <w:rPr>
      <w:rFonts w:ascii="@仿宋_GB2312" w:hAnsi="@仿宋_GB2312" w:eastAsia="@仿宋_GB2312" w:cs="@仿宋_GB2312"/>
      <w:sz w:val="18"/>
      <w:szCs w:val="18"/>
    </w:rPr>
  </w:style>
  <w:style w:type="character" w:customStyle="1" w:styleId="33">
    <w:name w:val="纯文本 字符"/>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字符"/>
    <w:link w:val="8"/>
    <w:qFormat/>
    <w:uiPriority w:val="0"/>
    <w:rPr>
      <w:rFonts w:ascii="Arial" w:hAnsi="Arial" w:eastAsia="黑体" w:cs="Arial"/>
      <w:szCs w:val="20"/>
    </w:rPr>
  </w:style>
  <w:style w:type="character" w:customStyle="1" w:styleId="44">
    <w:name w:val="标题 1 字符"/>
    <w:basedOn w:val="23"/>
    <w:link w:val="3"/>
    <w:qFormat/>
    <w:uiPriority w:val="9"/>
    <w:rPr>
      <w:rFonts w:ascii="@仿宋_GB2312" w:hAnsi="@仿宋_GB2312" w:eastAsia="@仿宋_GB2312" w:cs="@仿宋_GB2312"/>
      <w:b/>
      <w:bCs/>
      <w:kern w:val="44"/>
      <w:sz w:val="44"/>
      <w:szCs w:val="44"/>
    </w:rPr>
  </w:style>
  <w:style w:type="paragraph" w:customStyle="1" w:styleId="4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字符"/>
    <w:basedOn w:val="23"/>
    <w:link w:val="5"/>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字符1"/>
    <w:link w:val="6"/>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主题 字符"/>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Cs w:val="21"/>
      <w:lang w:eastAsia="en-US"/>
    </w:rPr>
  </w:style>
  <w:style w:type="paragraph" w:customStyle="1" w:styleId="57">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58">
    <w:name w:val="font41"/>
    <w:basedOn w:val="23"/>
    <w:qFormat/>
    <w:uiPriority w:val="0"/>
    <w:rPr>
      <w:rFonts w:hint="eastAsia" w:ascii="宋体" w:hAnsi="宋体" w:eastAsia="宋体" w:cs="宋体"/>
      <w:color w:val="000000"/>
      <w:sz w:val="20"/>
      <w:szCs w:val="20"/>
      <w:u w:val="none"/>
    </w:rPr>
  </w:style>
  <w:style w:type="character" w:customStyle="1" w:styleId="5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94</Pages>
  <Words>3347</Words>
  <Characters>4114</Characters>
  <Lines>650</Lines>
  <Paragraphs>183</Paragraphs>
  <TotalTime>0</TotalTime>
  <ScaleCrop>false</ScaleCrop>
  <LinksUpToDate>false</LinksUpToDate>
  <CharactersWithSpaces>4202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薛</cp:lastModifiedBy>
  <cp:lastPrinted>2019-12-07T15:18:00Z</cp:lastPrinted>
  <dcterms:modified xsi:type="dcterms:W3CDTF">2025-03-12T13:59:49Z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1ECEA165F94845FFAF35C1C96E4FB9B0_12</vt:lpwstr>
  </property>
  <property fmtid="{D5CDD505-2E9C-101B-9397-08002B2CF9AE}" pid="4" name="KSOTemplateDocerSaveRecord">
    <vt:lpwstr>eyJoZGlkIjoiODkyYjc0MzE2ZWExODM3MjhiYjE2YzBhNWFmZTU4YjEiLCJ1c2VySWQiOiIxMjMyMDYzNDI1In0=</vt:lpwstr>
  </property>
</Properties>
</file>