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F17922">
      <w:pPr>
        <w:tabs>
          <w:tab w:val="left" w:pos="315"/>
          <w:tab w:val="left" w:pos="8820"/>
        </w:tabs>
        <w:spacing w:before="240" w:beforeLines="100" w:after="120" w:afterLines="50" w:line="500" w:lineRule="exact"/>
        <w:ind w:right="267" w:rightChars="127"/>
        <w:jc w:val="center"/>
        <w:rPr>
          <w:b/>
          <w:bCs/>
          <w:color w:val="auto"/>
          <w:sz w:val="52"/>
          <w:szCs w:val="52"/>
          <w:highlight w:val="none"/>
          <w:vertAlign w:val="superscript"/>
        </w:rPr>
      </w:pPr>
    </w:p>
    <w:p w14:paraId="45C7C5FA">
      <w:pPr>
        <w:tabs>
          <w:tab w:val="left" w:pos="315"/>
          <w:tab w:val="left" w:pos="8820"/>
        </w:tabs>
        <w:spacing w:before="240" w:beforeLines="100" w:after="120" w:afterLines="50" w:line="500" w:lineRule="exact"/>
        <w:ind w:right="267" w:rightChars="127"/>
        <w:jc w:val="center"/>
        <w:rPr>
          <w:b/>
          <w:bCs/>
          <w:color w:val="auto"/>
          <w:sz w:val="52"/>
          <w:szCs w:val="52"/>
          <w:highlight w:val="none"/>
        </w:rPr>
      </w:pPr>
    </w:p>
    <w:p w14:paraId="7515EB3F">
      <w:pPr>
        <w:tabs>
          <w:tab w:val="left" w:pos="315"/>
          <w:tab w:val="left" w:pos="8820"/>
        </w:tabs>
        <w:spacing w:before="240" w:beforeLines="100" w:after="120" w:afterLines="50" w:line="500" w:lineRule="exact"/>
        <w:ind w:right="267" w:rightChars="127"/>
        <w:jc w:val="center"/>
        <w:rPr>
          <w:rFonts w:hint="eastAsia" w:eastAsia="宋体"/>
          <w:b/>
          <w:bCs/>
          <w:color w:val="auto"/>
          <w:sz w:val="52"/>
          <w:szCs w:val="52"/>
          <w:highlight w:val="none"/>
          <w:lang w:eastAsia="zh-CN"/>
        </w:rPr>
      </w:pPr>
      <w:bookmarkStart w:id="0" w:name="_Hlk9544796"/>
      <w:r>
        <w:rPr>
          <w:rFonts w:hint="eastAsia"/>
          <w:b/>
          <w:bCs/>
          <w:color w:val="auto"/>
          <w:sz w:val="52"/>
          <w:szCs w:val="52"/>
          <w:highlight w:val="none"/>
          <w:lang w:val="en-US" w:eastAsia="zh-CN"/>
        </w:rPr>
        <w:t>安徽省</w:t>
      </w:r>
      <w:r>
        <w:rPr>
          <w:rFonts w:hint="eastAsia"/>
          <w:b/>
          <w:bCs/>
          <w:color w:val="auto"/>
          <w:sz w:val="52"/>
          <w:szCs w:val="52"/>
          <w:highlight w:val="none"/>
        </w:rPr>
        <w:t>政府采购</w:t>
      </w:r>
      <w:r>
        <w:rPr>
          <w:rFonts w:hint="eastAsia"/>
          <w:b/>
          <w:bCs/>
          <w:color w:val="auto"/>
          <w:sz w:val="52"/>
          <w:szCs w:val="52"/>
          <w:highlight w:val="none"/>
          <w:lang w:eastAsia="zh-CN"/>
        </w:rPr>
        <w:t>项目</w:t>
      </w:r>
    </w:p>
    <w:p w14:paraId="18DCF56B">
      <w:pPr>
        <w:tabs>
          <w:tab w:val="left" w:pos="315"/>
          <w:tab w:val="left" w:pos="8820"/>
        </w:tabs>
        <w:spacing w:before="240" w:beforeLines="100" w:after="120" w:afterLines="50" w:line="500" w:lineRule="exact"/>
        <w:ind w:right="267" w:rightChars="127"/>
        <w:jc w:val="center"/>
        <w:rPr>
          <w:b/>
          <w:bCs/>
          <w:color w:val="auto"/>
          <w:sz w:val="52"/>
          <w:szCs w:val="52"/>
          <w:highlight w:val="none"/>
        </w:rPr>
      </w:pPr>
      <w:r>
        <w:rPr>
          <w:rFonts w:hint="eastAsia"/>
          <w:b/>
          <w:bCs/>
          <w:color w:val="auto"/>
          <w:sz w:val="52"/>
          <w:szCs w:val="52"/>
          <w:highlight w:val="none"/>
        </w:rPr>
        <w:t>竞争性磋商文件示范文本（工程类）</w:t>
      </w:r>
    </w:p>
    <w:p w14:paraId="23A34B8B">
      <w:pPr>
        <w:tabs>
          <w:tab w:val="left" w:pos="315"/>
          <w:tab w:val="left" w:pos="8820"/>
        </w:tabs>
        <w:spacing w:before="240" w:beforeLines="100" w:after="120" w:afterLines="50" w:line="500" w:lineRule="exact"/>
        <w:ind w:right="267" w:rightChars="127"/>
        <w:jc w:val="center"/>
        <w:rPr>
          <w:b/>
          <w:bCs/>
          <w:color w:val="auto"/>
          <w:sz w:val="52"/>
          <w:szCs w:val="52"/>
          <w:highlight w:val="none"/>
        </w:rPr>
      </w:pPr>
      <w:r>
        <w:rPr>
          <w:rFonts w:hint="eastAsia"/>
          <w:b/>
          <w:bCs/>
          <w:color w:val="auto"/>
          <w:sz w:val="52"/>
          <w:szCs w:val="52"/>
          <w:highlight w:val="none"/>
        </w:rPr>
        <w:t>（</w:t>
      </w:r>
      <w:r>
        <w:rPr>
          <w:rFonts w:hint="eastAsia"/>
          <w:b/>
          <w:bCs/>
          <w:color w:val="auto"/>
          <w:sz w:val="52"/>
          <w:szCs w:val="52"/>
          <w:highlight w:val="none"/>
          <w:lang w:val="en-US" w:eastAsia="zh-CN"/>
        </w:rPr>
        <w:t>2024版本</w:t>
      </w:r>
      <w:r>
        <w:rPr>
          <w:rFonts w:hint="eastAsia"/>
          <w:b/>
          <w:bCs/>
          <w:color w:val="auto"/>
          <w:sz w:val="52"/>
          <w:szCs w:val="52"/>
          <w:highlight w:val="none"/>
        </w:rPr>
        <w:t>）</w:t>
      </w:r>
    </w:p>
    <w:bookmarkEnd w:id="0"/>
    <w:p w14:paraId="125914F0">
      <w:pPr>
        <w:tabs>
          <w:tab w:val="left" w:pos="315"/>
          <w:tab w:val="left" w:pos="8820"/>
        </w:tabs>
        <w:spacing w:before="240" w:beforeLines="100" w:after="120" w:afterLines="50" w:line="500" w:lineRule="exact"/>
        <w:ind w:right="267" w:rightChars="127"/>
        <w:jc w:val="center"/>
        <w:rPr>
          <w:bCs/>
          <w:color w:val="auto"/>
          <w:sz w:val="44"/>
          <w:szCs w:val="44"/>
          <w:highlight w:val="none"/>
        </w:rPr>
      </w:pPr>
    </w:p>
    <w:p w14:paraId="1BA06E58">
      <w:pPr>
        <w:tabs>
          <w:tab w:val="left" w:pos="315"/>
          <w:tab w:val="left" w:pos="8820"/>
        </w:tabs>
        <w:spacing w:before="240" w:beforeLines="100" w:after="120" w:afterLines="50" w:line="500" w:lineRule="exact"/>
        <w:ind w:right="267" w:rightChars="127"/>
        <w:jc w:val="center"/>
        <w:rPr>
          <w:b/>
          <w:bCs/>
          <w:color w:val="auto"/>
          <w:sz w:val="44"/>
          <w:szCs w:val="44"/>
          <w:highlight w:val="none"/>
        </w:rPr>
      </w:pPr>
    </w:p>
    <w:p w14:paraId="487CF4B0">
      <w:pPr>
        <w:tabs>
          <w:tab w:val="left" w:pos="315"/>
          <w:tab w:val="left" w:pos="8820"/>
        </w:tabs>
        <w:spacing w:before="240" w:beforeLines="100" w:after="120" w:afterLines="50" w:line="500" w:lineRule="exact"/>
        <w:ind w:right="267" w:rightChars="127"/>
        <w:jc w:val="center"/>
        <w:rPr>
          <w:b/>
          <w:bCs/>
          <w:color w:val="auto"/>
          <w:sz w:val="44"/>
          <w:szCs w:val="44"/>
          <w:highlight w:val="none"/>
        </w:rPr>
      </w:pPr>
    </w:p>
    <w:p w14:paraId="23B292ED">
      <w:pPr>
        <w:tabs>
          <w:tab w:val="left" w:pos="315"/>
          <w:tab w:val="left" w:pos="8820"/>
        </w:tabs>
        <w:spacing w:before="240" w:beforeLines="100" w:after="120" w:afterLines="50" w:line="500" w:lineRule="exact"/>
        <w:ind w:right="267" w:rightChars="127"/>
        <w:jc w:val="center"/>
        <w:rPr>
          <w:b/>
          <w:bCs/>
          <w:color w:val="auto"/>
          <w:sz w:val="44"/>
          <w:szCs w:val="44"/>
          <w:highlight w:val="none"/>
        </w:rPr>
      </w:pPr>
    </w:p>
    <w:p w14:paraId="0D1AAC43">
      <w:pPr>
        <w:tabs>
          <w:tab w:val="left" w:pos="315"/>
          <w:tab w:val="left" w:pos="8820"/>
        </w:tabs>
        <w:spacing w:before="240" w:beforeLines="100" w:after="120" w:afterLines="50" w:line="500" w:lineRule="exact"/>
        <w:ind w:right="267" w:rightChars="127"/>
        <w:jc w:val="center"/>
        <w:rPr>
          <w:b/>
          <w:bCs/>
          <w:color w:val="auto"/>
          <w:sz w:val="44"/>
          <w:szCs w:val="44"/>
          <w:highlight w:val="none"/>
        </w:rPr>
      </w:pPr>
    </w:p>
    <w:p w14:paraId="59841B73">
      <w:pPr>
        <w:tabs>
          <w:tab w:val="left" w:pos="315"/>
          <w:tab w:val="left" w:pos="8820"/>
        </w:tabs>
        <w:spacing w:before="240" w:beforeLines="100" w:after="120" w:afterLines="50" w:line="500" w:lineRule="exact"/>
        <w:ind w:right="267" w:rightChars="127"/>
        <w:jc w:val="center"/>
        <w:rPr>
          <w:b/>
          <w:bCs/>
          <w:color w:val="auto"/>
          <w:sz w:val="44"/>
          <w:szCs w:val="44"/>
          <w:highlight w:val="none"/>
        </w:rPr>
      </w:pPr>
    </w:p>
    <w:p w14:paraId="6EF181B2">
      <w:pPr>
        <w:tabs>
          <w:tab w:val="left" w:pos="2410"/>
        </w:tabs>
        <w:autoSpaceDE w:val="0"/>
        <w:autoSpaceDN w:val="0"/>
        <w:adjustRightInd w:val="0"/>
        <w:snapToGrid w:val="0"/>
        <w:spacing w:line="360" w:lineRule="auto"/>
        <w:rPr>
          <w:rFonts w:hint="default" w:eastAsia="宋体"/>
          <w:b/>
          <w:color w:val="auto"/>
          <w:spacing w:val="20"/>
          <w:sz w:val="32"/>
          <w:szCs w:val="32"/>
          <w:highlight w:val="none"/>
          <w:lang w:val="en-US" w:eastAsia="zh-CN"/>
        </w:rPr>
      </w:pPr>
      <w:r>
        <w:rPr>
          <w:rFonts w:hint="eastAsia"/>
          <w:b/>
          <w:color w:val="auto"/>
          <w:spacing w:val="20"/>
          <w:sz w:val="32"/>
          <w:szCs w:val="32"/>
          <w:highlight w:val="none"/>
        </w:rPr>
        <w:t>项目名称：</w:t>
      </w:r>
      <w:r>
        <w:rPr>
          <w:rFonts w:hint="eastAsia"/>
          <w:b/>
          <w:color w:val="auto"/>
          <w:spacing w:val="20"/>
          <w:sz w:val="32"/>
          <w:szCs w:val="32"/>
          <w:highlight w:val="none"/>
          <w:u w:val="single"/>
          <w:lang w:val="en-US" w:eastAsia="zh-CN"/>
        </w:rPr>
        <w:t>皖西学院2025年小型基建及维修工程项目</w:t>
      </w:r>
    </w:p>
    <w:p w14:paraId="159BABD5">
      <w:pPr>
        <w:tabs>
          <w:tab w:val="left" w:pos="2410"/>
        </w:tabs>
        <w:autoSpaceDE w:val="0"/>
        <w:autoSpaceDN w:val="0"/>
        <w:adjustRightInd w:val="0"/>
        <w:snapToGrid w:val="0"/>
        <w:spacing w:line="360" w:lineRule="auto"/>
        <w:rPr>
          <w:rFonts w:hint="default"/>
          <w:b/>
          <w:color w:val="auto"/>
          <w:spacing w:val="20"/>
          <w:sz w:val="32"/>
          <w:szCs w:val="32"/>
          <w:highlight w:val="none"/>
          <w:lang w:val="en-US"/>
        </w:rPr>
      </w:pPr>
      <w:r>
        <w:rPr>
          <w:rFonts w:hint="eastAsia"/>
          <w:b/>
          <w:color w:val="auto"/>
          <w:spacing w:val="20"/>
          <w:sz w:val="32"/>
          <w:szCs w:val="32"/>
          <w:highlight w:val="none"/>
        </w:rPr>
        <w:t>项目编号：</w:t>
      </w:r>
      <w:r>
        <w:rPr>
          <w:rFonts w:hint="eastAsia" w:asciiTheme="minorEastAsia" w:hAnsiTheme="minorEastAsia" w:eastAsiaTheme="minorEastAsia" w:cstheme="minorEastAsia"/>
          <w:b/>
          <w:color w:val="auto"/>
          <w:spacing w:val="20"/>
          <w:sz w:val="32"/>
          <w:szCs w:val="32"/>
          <w:highlight w:val="none"/>
          <w:u w:val="single"/>
          <w:lang w:val="en-US" w:eastAsia="zh-CN"/>
        </w:rPr>
        <w:fldChar w:fldCharType="begin"/>
      </w:r>
      <w:r>
        <w:rPr>
          <w:rFonts w:hint="eastAsia" w:asciiTheme="minorEastAsia" w:hAnsiTheme="minorEastAsia" w:eastAsiaTheme="minorEastAsia" w:cstheme="minorEastAsia"/>
          <w:b/>
          <w:color w:val="auto"/>
          <w:spacing w:val="20"/>
          <w:sz w:val="32"/>
          <w:szCs w:val="32"/>
          <w:highlight w:val="none"/>
          <w:u w:val="single"/>
          <w:lang w:val="en-US" w:eastAsia="zh-CN"/>
        </w:rPr>
        <w:instrText xml:space="preserve"> HYPERLINK "https://pay.anhui.zcygov.cn/purchaseplan_front/" \l "/plan/list/view?id=1000000000005184686&amp;_app_=zcy.procurement" \t "https://www.anhui.zcygov.cn/delegation-order/_procurement_/order/_blank" </w:instrText>
      </w:r>
      <w:r>
        <w:rPr>
          <w:rFonts w:hint="eastAsia" w:asciiTheme="minorEastAsia" w:hAnsiTheme="minorEastAsia" w:eastAsiaTheme="minorEastAsia" w:cstheme="minorEastAsia"/>
          <w:b/>
          <w:color w:val="auto"/>
          <w:spacing w:val="20"/>
          <w:sz w:val="32"/>
          <w:szCs w:val="32"/>
          <w:highlight w:val="none"/>
          <w:u w:val="single"/>
          <w:lang w:val="en-US" w:eastAsia="zh-CN"/>
        </w:rPr>
        <w:fldChar w:fldCharType="separate"/>
      </w:r>
      <w:r>
        <w:rPr>
          <w:rFonts w:hint="eastAsia" w:asciiTheme="minorEastAsia" w:hAnsiTheme="minorEastAsia" w:eastAsiaTheme="minorEastAsia" w:cstheme="minorEastAsia"/>
          <w:b/>
          <w:color w:val="auto"/>
          <w:spacing w:val="20"/>
          <w:sz w:val="32"/>
          <w:szCs w:val="32"/>
          <w:highlight w:val="none"/>
          <w:u w:val="single"/>
          <w:lang w:val="en-US" w:eastAsia="zh-CN"/>
        </w:rPr>
        <w:t>FSSD34000120250336号</w:t>
      </w:r>
      <w:r>
        <w:rPr>
          <w:rFonts w:hint="eastAsia" w:asciiTheme="minorEastAsia" w:hAnsiTheme="minorEastAsia" w:eastAsiaTheme="minorEastAsia" w:cstheme="minorEastAsia"/>
          <w:b/>
          <w:color w:val="auto"/>
          <w:spacing w:val="20"/>
          <w:sz w:val="32"/>
          <w:szCs w:val="32"/>
          <w:highlight w:val="none"/>
          <w:u w:val="single"/>
          <w:lang w:val="en-US" w:eastAsia="zh-CN"/>
        </w:rPr>
        <w:fldChar w:fldCharType="end"/>
      </w:r>
    </w:p>
    <w:p w14:paraId="4A727AA4">
      <w:pPr>
        <w:tabs>
          <w:tab w:val="left" w:pos="2410"/>
        </w:tabs>
        <w:autoSpaceDE w:val="0"/>
        <w:autoSpaceDN w:val="0"/>
        <w:adjustRightInd w:val="0"/>
        <w:snapToGrid w:val="0"/>
        <w:spacing w:line="360" w:lineRule="auto"/>
        <w:rPr>
          <w:rFonts w:hint="eastAsia" w:eastAsia="宋体"/>
          <w:b/>
          <w:color w:val="auto"/>
          <w:spacing w:val="20"/>
          <w:sz w:val="32"/>
          <w:szCs w:val="32"/>
          <w:highlight w:val="none"/>
          <w:lang w:val="en-US" w:eastAsia="zh-CN"/>
        </w:rPr>
      </w:pPr>
      <w:r>
        <w:rPr>
          <w:rFonts w:hint="eastAsia"/>
          <w:b/>
          <w:color w:val="auto"/>
          <w:spacing w:val="20"/>
          <w:sz w:val="32"/>
          <w:szCs w:val="32"/>
          <w:highlight w:val="none"/>
        </w:rPr>
        <w:t>采 购 人：</w:t>
      </w:r>
      <w:r>
        <w:rPr>
          <w:rFonts w:hint="eastAsia"/>
          <w:b/>
          <w:color w:val="auto"/>
          <w:spacing w:val="20"/>
          <w:sz w:val="32"/>
          <w:szCs w:val="32"/>
          <w:highlight w:val="none"/>
          <w:lang w:val="en-US" w:eastAsia="zh-CN"/>
        </w:rPr>
        <w:t>皖西学院</w:t>
      </w:r>
    </w:p>
    <w:p w14:paraId="4D309421">
      <w:pPr>
        <w:tabs>
          <w:tab w:val="left" w:pos="2410"/>
        </w:tabs>
        <w:autoSpaceDE w:val="0"/>
        <w:autoSpaceDN w:val="0"/>
        <w:adjustRightInd w:val="0"/>
        <w:snapToGrid w:val="0"/>
        <w:spacing w:line="360" w:lineRule="auto"/>
        <w:rPr>
          <w:b/>
          <w:color w:val="auto"/>
          <w:spacing w:val="20"/>
          <w:sz w:val="32"/>
          <w:szCs w:val="32"/>
          <w:highlight w:val="none"/>
        </w:rPr>
      </w:pPr>
      <w:r>
        <w:rPr>
          <w:rFonts w:hint="eastAsia"/>
          <w:b/>
          <w:color w:val="auto"/>
          <w:spacing w:val="20"/>
          <w:sz w:val="32"/>
          <w:szCs w:val="32"/>
          <w:highlight w:val="none"/>
        </w:rPr>
        <w:t>采购代理机构：</w:t>
      </w:r>
      <w:r>
        <w:rPr>
          <w:rFonts w:hint="eastAsia"/>
          <w:b/>
          <w:color w:val="auto"/>
          <w:spacing w:val="20"/>
          <w:sz w:val="32"/>
          <w:szCs w:val="32"/>
          <w:highlight w:val="none"/>
          <w:u w:val="single"/>
          <w:lang w:val="en-US" w:eastAsia="zh-CN"/>
        </w:rPr>
        <w:t>安徽润泽项目管理有限公司</w:t>
      </w:r>
    </w:p>
    <w:p w14:paraId="5F590C18">
      <w:pPr>
        <w:tabs>
          <w:tab w:val="left" w:pos="315"/>
          <w:tab w:val="left" w:pos="8820"/>
        </w:tabs>
        <w:spacing w:before="240" w:beforeLines="100" w:after="120" w:afterLines="50" w:line="500" w:lineRule="exact"/>
        <w:ind w:right="267" w:rightChars="127"/>
        <w:jc w:val="center"/>
        <w:rPr>
          <w:b/>
          <w:bCs/>
          <w:color w:val="auto"/>
          <w:sz w:val="44"/>
          <w:szCs w:val="44"/>
          <w:highlight w:val="none"/>
        </w:rPr>
      </w:pPr>
    </w:p>
    <w:p w14:paraId="545A3E61">
      <w:pPr>
        <w:tabs>
          <w:tab w:val="left" w:pos="2410"/>
        </w:tabs>
        <w:autoSpaceDE w:val="0"/>
        <w:autoSpaceDN w:val="0"/>
        <w:adjustRightInd w:val="0"/>
        <w:snapToGrid w:val="0"/>
        <w:spacing w:line="360" w:lineRule="auto"/>
        <w:jc w:val="center"/>
        <w:rPr>
          <w:b/>
          <w:color w:val="auto"/>
          <w:sz w:val="36"/>
          <w:highlight w:val="none"/>
        </w:rPr>
      </w:pPr>
    </w:p>
    <w:p w14:paraId="4E12A970">
      <w:pPr>
        <w:tabs>
          <w:tab w:val="left" w:pos="2410"/>
        </w:tabs>
        <w:autoSpaceDE w:val="0"/>
        <w:autoSpaceDN w:val="0"/>
        <w:adjustRightInd w:val="0"/>
        <w:snapToGrid w:val="0"/>
        <w:spacing w:line="360" w:lineRule="auto"/>
        <w:jc w:val="center"/>
        <w:rPr>
          <w:b/>
          <w:color w:val="auto"/>
          <w:sz w:val="36"/>
          <w:highlight w:val="none"/>
        </w:rPr>
      </w:pPr>
      <w:r>
        <w:rPr>
          <w:rFonts w:hint="eastAsia"/>
          <w:b/>
          <w:color w:val="auto"/>
          <w:sz w:val="36"/>
          <w:highlight w:val="none"/>
          <w:u w:val="single"/>
          <w:lang w:val="en-US" w:eastAsia="zh-CN"/>
        </w:rPr>
        <w:t>2025</w:t>
      </w:r>
      <w:r>
        <w:rPr>
          <w:rFonts w:hint="eastAsia"/>
          <w:b/>
          <w:color w:val="auto"/>
          <w:sz w:val="36"/>
          <w:highlight w:val="none"/>
        </w:rPr>
        <w:t>年</w:t>
      </w:r>
      <w:r>
        <w:rPr>
          <w:rFonts w:hint="eastAsia"/>
          <w:b/>
          <w:color w:val="auto"/>
          <w:sz w:val="36"/>
          <w:highlight w:val="none"/>
          <w:u w:val="single"/>
          <w:lang w:val="en-US" w:eastAsia="zh-CN"/>
        </w:rPr>
        <w:t>2</w:t>
      </w:r>
      <w:r>
        <w:rPr>
          <w:rFonts w:hint="eastAsia"/>
          <w:b/>
          <w:color w:val="auto"/>
          <w:sz w:val="36"/>
          <w:highlight w:val="none"/>
        </w:rPr>
        <w:t>月</w:t>
      </w:r>
      <w:r>
        <w:rPr>
          <w:b/>
          <w:color w:val="auto"/>
          <w:sz w:val="36"/>
          <w:highlight w:val="none"/>
        </w:rPr>
        <w:br w:type="page"/>
      </w:r>
    </w:p>
    <w:p w14:paraId="2816BDED">
      <w:pPr>
        <w:tabs>
          <w:tab w:val="left" w:pos="2410"/>
        </w:tabs>
        <w:autoSpaceDE w:val="0"/>
        <w:autoSpaceDN w:val="0"/>
        <w:adjustRightInd w:val="0"/>
        <w:snapToGrid w:val="0"/>
        <w:spacing w:line="360" w:lineRule="auto"/>
        <w:jc w:val="center"/>
        <w:rPr>
          <w:b/>
          <w:color w:val="auto"/>
          <w:sz w:val="32"/>
          <w:szCs w:val="32"/>
          <w:highlight w:val="none"/>
        </w:rPr>
      </w:pPr>
      <w:r>
        <w:rPr>
          <w:rFonts w:hint="eastAsia"/>
          <w:b/>
          <w:color w:val="auto"/>
          <w:sz w:val="32"/>
          <w:szCs w:val="32"/>
          <w:highlight w:val="none"/>
        </w:rPr>
        <w:t>目  录</w:t>
      </w:r>
    </w:p>
    <w:p w14:paraId="30354546">
      <w:pPr>
        <w:tabs>
          <w:tab w:val="left" w:pos="2410"/>
        </w:tabs>
        <w:autoSpaceDE w:val="0"/>
        <w:autoSpaceDN w:val="0"/>
        <w:adjustRightInd w:val="0"/>
        <w:snapToGrid w:val="0"/>
        <w:spacing w:line="360" w:lineRule="auto"/>
        <w:jc w:val="center"/>
        <w:rPr>
          <w:b/>
          <w:color w:val="auto"/>
          <w:sz w:val="28"/>
          <w:highlight w:val="none"/>
        </w:rPr>
      </w:pPr>
    </w:p>
    <w:p w14:paraId="25FF3BE2">
      <w:pPr>
        <w:pStyle w:val="35"/>
        <w:tabs>
          <w:tab w:val="right" w:leader="dot" w:pos="8279"/>
        </w:tabs>
        <w:rPr>
          <w:color w:val="auto"/>
          <w:sz w:val="24"/>
          <w:szCs w:val="24"/>
          <w:highlight w:val="none"/>
        </w:rPr>
      </w:pPr>
      <w:r>
        <w:rPr>
          <w:rFonts w:asciiTheme="minorEastAsia" w:hAnsiTheme="minorEastAsia"/>
          <w:b/>
          <w:color w:val="auto"/>
          <w:sz w:val="24"/>
          <w:szCs w:val="24"/>
          <w:highlight w:val="none"/>
        </w:rPr>
        <w:fldChar w:fldCharType="begin"/>
      </w:r>
      <w:r>
        <w:rPr>
          <w:rFonts w:asciiTheme="minorEastAsia" w:hAnsiTheme="minorEastAsia"/>
          <w:b/>
          <w:color w:val="auto"/>
          <w:sz w:val="24"/>
          <w:szCs w:val="24"/>
          <w:highlight w:val="none"/>
        </w:rPr>
        <w:instrText xml:space="preserve"> </w:instrText>
      </w:r>
      <w:r>
        <w:rPr>
          <w:rFonts w:hint="eastAsia" w:asciiTheme="minorEastAsia" w:hAnsiTheme="minorEastAsia"/>
          <w:b/>
          <w:color w:val="auto"/>
          <w:sz w:val="24"/>
          <w:szCs w:val="24"/>
          <w:highlight w:val="none"/>
        </w:rPr>
        <w:instrText xml:space="preserve">TOC \o "1-2" \h \z \u</w:instrText>
      </w:r>
      <w:r>
        <w:rPr>
          <w:rFonts w:asciiTheme="minorEastAsia" w:hAnsiTheme="minorEastAsia"/>
          <w:b/>
          <w:color w:val="auto"/>
          <w:sz w:val="24"/>
          <w:szCs w:val="24"/>
          <w:highlight w:val="none"/>
        </w:rPr>
        <w:instrText xml:space="preserve"> </w:instrText>
      </w:r>
      <w:r>
        <w:rPr>
          <w:rFonts w:asciiTheme="minorEastAsia" w:hAnsiTheme="minorEastAsia"/>
          <w:b/>
          <w:color w:val="auto"/>
          <w:sz w:val="24"/>
          <w:szCs w:val="24"/>
          <w:highlight w:val="none"/>
        </w:rPr>
        <w:fldChar w:fldCharType="separate"/>
      </w:r>
      <w:r>
        <w:rPr>
          <w:rFonts w:asciiTheme="minorEastAsia" w:hAnsiTheme="minorEastAsia"/>
          <w:color w:val="auto"/>
          <w:sz w:val="24"/>
          <w:szCs w:val="24"/>
          <w:highlight w:val="none"/>
        </w:rPr>
        <w:fldChar w:fldCharType="begin"/>
      </w:r>
      <w:r>
        <w:rPr>
          <w:rFonts w:asciiTheme="minorEastAsia" w:hAnsiTheme="minorEastAsia"/>
          <w:color w:val="auto"/>
          <w:sz w:val="24"/>
          <w:szCs w:val="24"/>
          <w:highlight w:val="none"/>
        </w:rPr>
        <w:instrText xml:space="preserve"> HYPERLINK \l _Toc11403 </w:instrText>
      </w:r>
      <w:r>
        <w:rPr>
          <w:rFonts w:asciiTheme="minorEastAsia" w:hAnsiTheme="minorEastAsia"/>
          <w:color w:val="auto"/>
          <w:sz w:val="24"/>
          <w:szCs w:val="24"/>
          <w:highlight w:val="none"/>
        </w:rPr>
        <w:fldChar w:fldCharType="separate"/>
      </w:r>
      <w:r>
        <w:rPr>
          <w:rFonts w:hint="eastAsia" w:asciiTheme="minorEastAsia" w:hAnsiTheme="minorEastAsia" w:eastAsiaTheme="minorEastAsia"/>
          <w:color w:val="auto"/>
          <w:sz w:val="24"/>
          <w:szCs w:val="24"/>
          <w:highlight w:val="none"/>
        </w:rPr>
        <w:t xml:space="preserve">第一章 </w:t>
      </w:r>
      <w:r>
        <w:rPr>
          <w:rFonts w:asciiTheme="minorEastAsia" w:hAnsiTheme="minorEastAsia" w:eastAsiaTheme="minorEastAsia"/>
          <w:color w:val="auto"/>
          <w:sz w:val="24"/>
          <w:szCs w:val="24"/>
          <w:highlight w:val="none"/>
        </w:rPr>
        <w:t xml:space="preserve"> </w:t>
      </w:r>
      <w:r>
        <w:rPr>
          <w:rFonts w:hint="eastAsia" w:asciiTheme="minorEastAsia" w:hAnsiTheme="minorEastAsia" w:eastAsiaTheme="minorEastAsia"/>
          <w:color w:val="auto"/>
          <w:sz w:val="24"/>
          <w:szCs w:val="24"/>
          <w:highlight w:val="none"/>
        </w:rPr>
        <w:t>磋商邀请</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_Toc11403 \h </w:instrText>
      </w:r>
      <w:r>
        <w:rPr>
          <w:color w:val="auto"/>
          <w:sz w:val="24"/>
          <w:szCs w:val="24"/>
          <w:highlight w:val="none"/>
        </w:rPr>
        <w:fldChar w:fldCharType="separate"/>
      </w:r>
      <w:r>
        <w:rPr>
          <w:color w:val="auto"/>
          <w:sz w:val="24"/>
          <w:szCs w:val="24"/>
          <w:highlight w:val="none"/>
        </w:rPr>
        <w:t>1</w:t>
      </w:r>
      <w:r>
        <w:rPr>
          <w:color w:val="auto"/>
          <w:sz w:val="24"/>
          <w:szCs w:val="24"/>
          <w:highlight w:val="none"/>
        </w:rPr>
        <w:fldChar w:fldCharType="end"/>
      </w:r>
      <w:r>
        <w:rPr>
          <w:rFonts w:asciiTheme="minorEastAsia" w:hAnsiTheme="minorEastAsia"/>
          <w:color w:val="auto"/>
          <w:sz w:val="24"/>
          <w:szCs w:val="24"/>
          <w:highlight w:val="none"/>
        </w:rPr>
        <w:fldChar w:fldCharType="end"/>
      </w:r>
    </w:p>
    <w:p w14:paraId="296970D4">
      <w:pPr>
        <w:pStyle w:val="35"/>
        <w:tabs>
          <w:tab w:val="right" w:leader="dot" w:pos="8279"/>
        </w:tabs>
        <w:rPr>
          <w:color w:val="auto"/>
          <w:sz w:val="24"/>
          <w:szCs w:val="24"/>
          <w:highlight w:val="none"/>
        </w:rPr>
      </w:pPr>
      <w:r>
        <w:rPr>
          <w:rFonts w:asciiTheme="minorEastAsia" w:hAnsiTheme="minorEastAsia"/>
          <w:color w:val="auto"/>
          <w:sz w:val="24"/>
          <w:szCs w:val="24"/>
          <w:highlight w:val="none"/>
        </w:rPr>
        <w:fldChar w:fldCharType="begin"/>
      </w:r>
      <w:r>
        <w:rPr>
          <w:rFonts w:asciiTheme="minorEastAsia" w:hAnsiTheme="minorEastAsia"/>
          <w:color w:val="auto"/>
          <w:sz w:val="24"/>
          <w:szCs w:val="24"/>
          <w:highlight w:val="none"/>
        </w:rPr>
        <w:instrText xml:space="preserve"> HYPERLINK \l _Toc28080 </w:instrText>
      </w:r>
      <w:r>
        <w:rPr>
          <w:rFonts w:asciiTheme="minorEastAsia" w:hAnsiTheme="minorEastAsia"/>
          <w:color w:val="auto"/>
          <w:sz w:val="24"/>
          <w:szCs w:val="24"/>
          <w:highlight w:val="none"/>
        </w:rPr>
        <w:fldChar w:fldCharType="separate"/>
      </w:r>
      <w:r>
        <w:rPr>
          <w:rFonts w:hint="eastAsia" w:asciiTheme="minorEastAsia" w:hAnsiTheme="minorEastAsia" w:eastAsiaTheme="minorEastAsia"/>
          <w:color w:val="auto"/>
          <w:sz w:val="24"/>
          <w:szCs w:val="24"/>
          <w:highlight w:val="none"/>
        </w:rPr>
        <w:t>第二章</w:t>
      </w:r>
      <w:r>
        <w:rPr>
          <w:rFonts w:asciiTheme="minorEastAsia" w:hAnsiTheme="minorEastAsia" w:eastAsiaTheme="minorEastAsia"/>
          <w:color w:val="auto"/>
          <w:sz w:val="24"/>
          <w:szCs w:val="24"/>
          <w:highlight w:val="none"/>
        </w:rPr>
        <w:t xml:space="preserve"> </w:t>
      </w:r>
      <w:r>
        <w:rPr>
          <w:rFonts w:hint="eastAsia" w:asciiTheme="minorEastAsia" w:hAnsiTheme="minorEastAsia" w:eastAsiaTheme="minorEastAsia"/>
          <w:color w:val="auto"/>
          <w:sz w:val="24"/>
          <w:szCs w:val="24"/>
          <w:highlight w:val="none"/>
        </w:rPr>
        <w:t xml:space="preserve"> 供应商</w:t>
      </w:r>
      <w:r>
        <w:rPr>
          <w:rFonts w:asciiTheme="minorEastAsia" w:hAnsiTheme="minorEastAsia" w:eastAsiaTheme="minorEastAsia"/>
          <w:color w:val="auto"/>
          <w:sz w:val="24"/>
          <w:szCs w:val="24"/>
          <w:highlight w:val="none"/>
        </w:rPr>
        <w:t>须知</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_Toc28080 \h </w:instrText>
      </w:r>
      <w:r>
        <w:rPr>
          <w:color w:val="auto"/>
          <w:sz w:val="24"/>
          <w:szCs w:val="24"/>
          <w:highlight w:val="none"/>
        </w:rPr>
        <w:fldChar w:fldCharType="separate"/>
      </w:r>
      <w:r>
        <w:rPr>
          <w:color w:val="auto"/>
          <w:sz w:val="24"/>
          <w:szCs w:val="24"/>
          <w:highlight w:val="none"/>
        </w:rPr>
        <w:t>5</w:t>
      </w:r>
      <w:r>
        <w:rPr>
          <w:color w:val="auto"/>
          <w:sz w:val="24"/>
          <w:szCs w:val="24"/>
          <w:highlight w:val="none"/>
        </w:rPr>
        <w:fldChar w:fldCharType="end"/>
      </w:r>
      <w:r>
        <w:rPr>
          <w:rFonts w:asciiTheme="minorEastAsia" w:hAnsiTheme="minorEastAsia"/>
          <w:color w:val="auto"/>
          <w:sz w:val="24"/>
          <w:szCs w:val="24"/>
          <w:highlight w:val="none"/>
        </w:rPr>
        <w:fldChar w:fldCharType="end"/>
      </w:r>
    </w:p>
    <w:p w14:paraId="7C8C7FB7">
      <w:pPr>
        <w:pStyle w:val="35"/>
        <w:tabs>
          <w:tab w:val="right" w:leader="dot" w:pos="8279"/>
        </w:tabs>
        <w:rPr>
          <w:color w:val="auto"/>
          <w:sz w:val="24"/>
          <w:szCs w:val="24"/>
          <w:highlight w:val="none"/>
        </w:rPr>
      </w:pPr>
      <w:r>
        <w:rPr>
          <w:rFonts w:asciiTheme="minorEastAsia" w:hAnsiTheme="minorEastAsia"/>
          <w:color w:val="auto"/>
          <w:sz w:val="24"/>
          <w:szCs w:val="24"/>
          <w:highlight w:val="none"/>
        </w:rPr>
        <w:fldChar w:fldCharType="begin"/>
      </w:r>
      <w:r>
        <w:rPr>
          <w:rFonts w:asciiTheme="minorEastAsia" w:hAnsiTheme="minorEastAsia"/>
          <w:color w:val="auto"/>
          <w:sz w:val="24"/>
          <w:szCs w:val="24"/>
          <w:highlight w:val="none"/>
        </w:rPr>
        <w:instrText xml:space="preserve"> HYPERLINK \l _Toc30873 </w:instrText>
      </w:r>
      <w:r>
        <w:rPr>
          <w:rFonts w:asciiTheme="minorEastAsia" w:hAnsiTheme="minorEastAsia"/>
          <w:color w:val="auto"/>
          <w:sz w:val="24"/>
          <w:szCs w:val="24"/>
          <w:highlight w:val="none"/>
        </w:rPr>
        <w:fldChar w:fldCharType="separate"/>
      </w:r>
      <w:r>
        <w:rPr>
          <w:rFonts w:hint="eastAsia" w:asciiTheme="minorEastAsia" w:hAnsiTheme="minorEastAsia" w:eastAsiaTheme="minorEastAsia"/>
          <w:color w:val="auto"/>
          <w:sz w:val="24"/>
          <w:szCs w:val="24"/>
          <w:highlight w:val="none"/>
        </w:rPr>
        <w:t>第三章  采购需求</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_Toc30873 \h </w:instrText>
      </w:r>
      <w:r>
        <w:rPr>
          <w:color w:val="auto"/>
          <w:sz w:val="24"/>
          <w:szCs w:val="24"/>
          <w:highlight w:val="none"/>
        </w:rPr>
        <w:fldChar w:fldCharType="separate"/>
      </w:r>
      <w:r>
        <w:rPr>
          <w:color w:val="auto"/>
          <w:sz w:val="24"/>
          <w:szCs w:val="24"/>
          <w:highlight w:val="none"/>
        </w:rPr>
        <w:t>23</w:t>
      </w:r>
      <w:r>
        <w:rPr>
          <w:color w:val="auto"/>
          <w:sz w:val="24"/>
          <w:szCs w:val="24"/>
          <w:highlight w:val="none"/>
        </w:rPr>
        <w:fldChar w:fldCharType="end"/>
      </w:r>
      <w:r>
        <w:rPr>
          <w:rFonts w:asciiTheme="minorEastAsia" w:hAnsiTheme="minorEastAsia"/>
          <w:color w:val="auto"/>
          <w:sz w:val="24"/>
          <w:szCs w:val="24"/>
          <w:highlight w:val="none"/>
        </w:rPr>
        <w:fldChar w:fldCharType="end"/>
      </w:r>
    </w:p>
    <w:p w14:paraId="4666562F">
      <w:pPr>
        <w:pStyle w:val="35"/>
        <w:tabs>
          <w:tab w:val="right" w:leader="dot" w:pos="8279"/>
        </w:tabs>
        <w:rPr>
          <w:color w:val="auto"/>
          <w:sz w:val="24"/>
          <w:szCs w:val="24"/>
          <w:highlight w:val="none"/>
        </w:rPr>
      </w:pPr>
      <w:r>
        <w:rPr>
          <w:rFonts w:asciiTheme="minorEastAsia" w:hAnsiTheme="minorEastAsia"/>
          <w:color w:val="auto"/>
          <w:sz w:val="24"/>
          <w:szCs w:val="24"/>
          <w:highlight w:val="none"/>
        </w:rPr>
        <w:fldChar w:fldCharType="begin"/>
      </w:r>
      <w:r>
        <w:rPr>
          <w:rFonts w:asciiTheme="minorEastAsia" w:hAnsiTheme="minorEastAsia"/>
          <w:color w:val="auto"/>
          <w:sz w:val="24"/>
          <w:szCs w:val="24"/>
          <w:highlight w:val="none"/>
        </w:rPr>
        <w:instrText xml:space="preserve"> HYPERLINK \l _Toc11353 </w:instrText>
      </w:r>
      <w:r>
        <w:rPr>
          <w:rFonts w:asciiTheme="minorEastAsia" w:hAnsiTheme="minorEastAsia"/>
          <w:color w:val="auto"/>
          <w:sz w:val="24"/>
          <w:szCs w:val="24"/>
          <w:highlight w:val="none"/>
        </w:rPr>
        <w:fldChar w:fldCharType="separate"/>
      </w:r>
      <w:r>
        <w:rPr>
          <w:rFonts w:hint="eastAsia" w:asciiTheme="minorEastAsia" w:hAnsiTheme="minorEastAsia" w:eastAsiaTheme="minorEastAsia"/>
          <w:color w:val="auto"/>
          <w:sz w:val="24"/>
          <w:szCs w:val="24"/>
          <w:highlight w:val="none"/>
        </w:rPr>
        <w:t>第四章  评审方法和标准</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_Toc11353 \h </w:instrText>
      </w:r>
      <w:r>
        <w:rPr>
          <w:color w:val="auto"/>
          <w:sz w:val="24"/>
          <w:szCs w:val="24"/>
          <w:highlight w:val="none"/>
        </w:rPr>
        <w:fldChar w:fldCharType="separate"/>
      </w:r>
      <w:r>
        <w:rPr>
          <w:color w:val="auto"/>
          <w:sz w:val="24"/>
          <w:szCs w:val="24"/>
          <w:highlight w:val="none"/>
        </w:rPr>
        <w:t>27</w:t>
      </w:r>
      <w:r>
        <w:rPr>
          <w:color w:val="auto"/>
          <w:sz w:val="24"/>
          <w:szCs w:val="24"/>
          <w:highlight w:val="none"/>
        </w:rPr>
        <w:fldChar w:fldCharType="end"/>
      </w:r>
      <w:r>
        <w:rPr>
          <w:rFonts w:asciiTheme="minorEastAsia" w:hAnsiTheme="minorEastAsia"/>
          <w:color w:val="auto"/>
          <w:sz w:val="24"/>
          <w:szCs w:val="24"/>
          <w:highlight w:val="none"/>
        </w:rPr>
        <w:fldChar w:fldCharType="end"/>
      </w:r>
    </w:p>
    <w:p w14:paraId="5CEFEC7C">
      <w:pPr>
        <w:pStyle w:val="35"/>
        <w:tabs>
          <w:tab w:val="right" w:leader="dot" w:pos="8279"/>
        </w:tabs>
        <w:rPr>
          <w:color w:val="auto"/>
          <w:sz w:val="24"/>
          <w:szCs w:val="24"/>
          <w:highlight w:val="none"/>
        </w:rPr>
      </w:pPr>
      <w:r>
        <w:rPr>
          <w:rFonts w:asciiTheme="minorEastAsia" w:hAnsiTheme="minorEastAsia"/>
          <w:color w:val="auto"/>
          <w:sz w:val="24"/>
          <w:szCs w:val="24"/>
          <w:highlight w:val="none"/>
        </w:rPr>
        <w:fldChar w:fldCharType="begin"/>
      </w:r>
      <w:r>
        <w:rPr>
          <w:rFonts w:asciiTheme="minorEastAsia" w:hAnsiTheme="minorEastAsia"/>
          <w:color w:val="auto"/>
          <w:sz w:val="24"/>
          <w:szCs w:val="24"/>
          <w:highlight w:val="none"/>
        </w:rPr>
        <w:instrText xml:space="preserve"> HYPERLINK \l _Toc31277 </w:instrText>
      </w:r>
      <w:r>
        <w:rPr>
          <w:rFonts w:asciiTheme="minorEastAsia" w:hAnsiTheme="minorEastAsia"/>
          <w:color w:val="auto"/>
          <w:sz w:val="24"/>
          <w:szCs w:val="24"/>
          <w:highlight w:val="none"/>
        </w:rPr>
        <w:fldChar w:fldCharType="separate"/>
      </w:r>
      <w:r>
        <w:rPr>
          <w:rFonts w:hint="eastAsia" w:asciiTheme="minorEastAsia" w:hAnsiTheme="minorEastAsia" w:eastAsiaTheme="minorEastAsia"/>
          <w:color w:val="auto"/>
          <w:sz w:val="24"/>
          <w:szCs w:val="24"/>
          <w:highlight w:val="none"/>
        </w:rPr>
        <w:t xml:space="preserve">第五章  </w:t>
      </w:r>
      <w:r>
        <w:rPr>
          <w:rFonts w:asciiTheme="minorEastAsia" w:hAnsiTheme="minorEastAsia" w:eastAsiaTheme="minorEastAsia"/>
          <w:color w:val="auto"/>
          <w:sz w:val="24"/>
          <w:szCs w:val="24"/>
          <w:highlight w:val="none"/>
        </w:rPr>
        <w:t>政府采购合同</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_Toc31277 \h </w:instrText>
      </w:r>
      <w:r>
        <w:rPr>
          <w:color w:val="auto"/>
          <w:sz w:val="24"/>
          <w:szCs w:val="24"/>
          <w:highlight w:val="none"/>
        </w:rPr>
        <w:fldChar w:fldCharType="separate"/>
      </w:r>
      <w:r>
        <w:rPr>
          <w:color w:val="auto"/>
          <w:sz w:val="24"/>
          <w:szCs w:val="24"/>
          <w:highlight w:val="none"/>
        </w:rPr>
        <w:t>44</w:t>
      </w:r>
      <w:r>
        <w:rPr>
          <w:color w:val="auto"/>
          <w:sz w:val="24"/>
          <w:szCs w:val="24"/>
          <w:highlight w:val="none"/>
        </w:rPr>
        <w:fldChar w:fldCharType="end"/>
      </w:r>
      <w:r>
        <w:rPr>
          <w:rFonts w:asciiTheme="minorEastAsia" w:hAnsiTheme="minorEastAsia"/>
          <w:color w:val="auto"/>
          <w:sz w:val="24"/>
          <w:szCs w:val="24"/>
          <w:highlight w:val="none"/>
        </w:rPr>
        <w:fldChar w:fldCharType="end"/>
      </w:r>
    </w:p>
    <w:p w14:paraId="45498BB5">
      <w:pPr>
        <w:pStyle w:val="35"/>
        <w:tabs>
          <w:tab w:val="right" w:leader="dot" w:pos="8279"/>
        </w:tabs>
        <w:rPr>
          <w:color w:val="auto"/>
          <w:sz w:val="24"/>
          <w:szCs w:val="24"/>
          <w:highlight w:val="none"/>
        </w:rPr>
      </w:pPr>
      <w:r>
        <w:rPr>
          <w:rFonts w:asciiTheme="minorEastAsia" w:hAnsiTheme="minorEastAsia"/>
          <w:color w:val="auto"/>
          <w:sz w:val="24"/>
          <w:szCs w:val="24"/>
          <w:highlight w:val="none"/>
        </w:rPr>
        <w:fldChar w:fldCharType="begin"/>
      </w:r>
      <w:r>
        <w:rPr>
          <w:rFonts w:asciiTheme="minorEastAsia" w:hAnsiTheme="minorEastAsia"/>
          <w:color w:val="auto"/>
          <w:sz w:val="24"/>
          <w:szCs w:val="24"/>
          <w:highlight w:val="none"/>
        </w:rPr>
        <w:instrText xml:space="preserve"> HYPERLINK \l _Toc22734 </w:instrText>
      </w:r>
      <w:r>
        <w:rPr>
          <w:rFonts w:asciiTheme="minorEastAsia" w:hAnsiTheme="minorEastAsia"/>
          <w:color w:val="auto"/>
          <w:sz w:val="24"/>
          <w:szCs w:val="24"/>
          <w:highlight w:val="none"/>
        </w:rPr>
        <w:fldChar w:fldCharType="separate"/>
      </w:r>
      <w:r>
        <w:rPr>
          <w:rFonts w:hint="eastAsia" w:asciiTheme="minorEastAsia" w:hAnsiTheme="minorEastAsia" w:eastAsiaTheme="minorEastAsia"/>
          <w:color w:val="auto"/>
          <w:sz w:val="24"/>
          <w:szCs w:val="24"/>
          <w:highlight w:val="none"/>
        </w:rPr>
        <w:t>第六章  响应文件格式</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_Toc22734 \h </w:instrText>
      </w:r>
      <w:r>
        <w:rPr>
          <w:color w:val="auto"/>
          <w:sz w:val="24"/>
          <w:szCs w:val="24"/>
          <w:highlight w:val="none"/>
        </w:rPr>
        <w:fldChar w:fldCharType="separate"/>
      </w:r>
      <w:r>
        <w:rPr>
          <w:color w:val="auto"/>
          <w:sz w:val="24"/>
          <w:szCs w:val="24"/>
          <w:highlight w:val="none"/>
        </w:rPr>
        <w:t>44</w:t>
      </w:r>
      <w:r>
        <w:rPr>
          <w:color w:val="auto"/>
          <w:sz w:val="24"/>
          <w:szCs w:val="24"/>
          <w:highlight w:val="none"/>
        </w:rPr>
        <w:fldChar w:fldCharType="end"/>
      </w:r>
      <w:r>
        <w:rPr>
          <w:rFonts w:asciiTheme="minorEastAsia" w:hAnsiTheme="minorEastAsia"/>
          <w:color w:val="auto"/>
          <w:sz w:val="24"/>
          <w:szCs w:val="24"/>
          <w:highlight w:val="none"/>
        </w:rPr>
        <w:fldChar w:fldCharType="end"/>
      </w:r>
    </w:p>
    <w:p w14:paraId="5B634DE2">
      <w:pPr>
        <w:pStyle w:val="35"/>
        <w:tabs>
          <w:tab w:val="right" w:leader="dot" w:pos="8279"/>
        </w:tabs>
        <w:rPr>
          <w:color w:val="auto"/>
          <w:sz w:val="24"/>
          <w:szCs w:val="24"/>
          <w:highlight w:val="none"/>
        </w:rPr>
      </w:pPr>
      <w:r>
        <w:rPr>
          <w:rFonts w:asciiTheme="minorEastAsia" w:hAnsiTheme="minorEastAsia"/>
          <w:color w:val="auto"/>
          <w:sz w:val="24"/>
          <w:szCs w:val="24"/>
          <w:highlight w:val="none"/>
        </w:rPr>
        <w:fldChar w:fldCharType="begin"/>
      </w:r>
      <w:r>
        <w:rPr>
          <w:rFonts w:asciiTheme="minorEastAsia" w:hAnsiTheme="minorEastAsia"/>
          <w:color w:val="auto"/>
          <w:sz w:val="24"/>
          <w:szCs w:val="24"/>
          <w:highlight w:val="none"/>
        </w:rPr>
        <w:instrText xml:space="preserve"> HYPERLINK \l _Toc24879 </w:instrText>
      </w:r>
      <w:r>
        <w:rPr>
          <w:rFonts w:asciiTheme="minorEastAsia" w:hAnsiTheme="minorEastAsia"/>
          <w:color w:val="auto"/>
          <w:sz w:val="24"/>
          <w:szCs w:val="24"/>
          <w:highlight w:val="none"/>
        </w:rPr>
        <w:fldChar w:fldCharType="separate"/>
      </w:r>
      <w:r>
        <w:rPr>
          <w:rFonts w:hint="eastAsia"/>
          <w:bCs/>
          <w:color w:val="auto"/>
          <w:sz w:val="24"/>
          <w:szCs w:val="24"/>
          <w:highlight w:val="none"/>
        </w:rPr>
        <w:t>第</w:t>
      </w:r>
      <w:r>
        <w:rPr>
          <w:rFonts w:hint="eastAsia"/>
          <w:bCs/>
          <w:color w:val="auto"/>
          <w:sz w:val="24"/>
          <w:szCs w:val="24"/>
          <w:highlight w:val="none"/>
          <w:lang w:val="en-US" w:eastAsia="zh-CN"/>
        </w:rPr>
        <w:t>七</w:t>
      </w:r>
      <w:r>
        <w:rPr>
          <w:rFonts w:hint="eastAsia"/>
          <w:bCs/>
          <w:color w:val="auto"/>
          <w:sz w:val="24"/>
          <w:szCs w:val="24"/>
          <w:highlight w:val="none"/>
        </w:rPr>
        <w:t>章  政府采购</w:t>
      </w:r>
      <w:r>
        <w:rPr>
          <w:rFonts w:hint="eastAsia" w:asciiTheme="minorEastAsia" w:hAnsiTheme="minorEastAsia" w:eastAsiaTheme="minorEastAsia"/>
          <w:color w:val="auto"/>
          <w:sz w:val="24"/>
          <w:szCs w:val="24"/>
          <w:highlight w:val="none"/>
        </w:rPr>
        <w:t>供应</w:t>
      </w:r>
      <w:r>
        <w:rPr>
          <w:rFonts w:hint="eastAsia"/>
          <w:bCs/>
          <w:color w:val="auto"/>
          <w:sz w:val="24"/>
          <w:szCs w:val="24"/>
          <w:highlight w:val="none"/>
        </w:rPr>
        <w:t>商询问函和质疑函范本</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_Toc24879 \h </w:instrText>
      </w:r>
      <w:r>
        <w:rPr>
          <w:color w:val="auto"/>
          <w:sz w:val="24"/>
          <w:szCs w:val="24"/>
          <w:highlight w:val="none"/>
        </w:rPr>
        <w:fldChar w:fldCharType="separate"/>
      </w:r>
      <w:r>
        <w:rPr>
          <w:color w:val="auto"/>
          <w:sz w:val="24"/>
          <w:szCs w:val="24"/>
          <w:highlight w:val="none"/>
        </w:rPr>
        <w:t>65</w:t>
      </w:r>
      <w:r>
        <w:rPr>
          <w:color w:val="auto"/>
          <w:sz w:val="24"/>
          <w:szCs w:val="24"/>
          <w:highlight w:val="none"/>
        </w:rPr>
        <w:fldChar w:fldCharType="end"/>
      </w:r>
      <w:r>
        <w:rPr>
          <w:rFonts w:asciiTheme="minorEastAsia" w:hAnsiTheme="minorEastAsia"/>
          <w:color w:val="auto"/>
          <w:sz w:val="24"/>
          <w:szCs w:val="24"/>
          <w:highlight w:val="none"/>
        </w:rPr>
        <w:fldChar w:fldCharType="end"/>
      </w:r>
    </w:p>
    <w:p w14:paraId="44F873D2">
      <w:pPr>
        <w:pStyle w:val="45"/>
        <w:tabs>
          <w:tab w:val="right" w:leader="dot" w:pos="8296"/>
        </w:tabs>
        <w:rPr>
          <w:rFonts w:asciiTheme="minorEastAsia" w:hAnsiTheme="minorEastAsia"/>
          <w:b/>
          <w:color w:val="auto"/>
          <w:szCs w:val="24"/>
          <w:highlight w:val="none"/>
        </w:rPr>
      </w:pPr>
      <w:r>
        <w:rPr>
          <w:rFonts w:asciiTheme="minorEastAsia" w:hAnsiTheme="minorEastAsia"/>
          <w:color w:val="auto"/>
          <w:sz w:val="24"/>
          <w:szCs w:val="24"/>
          <w:highlight w:val="none"/>
        </w:rPr>
        <w:fldChar w:fldCharType="end"/>
      </w:r>
    </w:p>
    <w:p w14:paraId="1FD5BFC0">
      <w:pPr>
        <w:pStyle w:val="6"/>
        <w:rPr>
          <w:color w:val="auto"/>
          <w:highlight w:val="none"/>
        </w:rPr>
        <w:sectPr>
          <w:footerReference r:id="rId3" w:type="default"/>
          <w:pgSz w:w="11907" w:h="16840"/>
          <w:pgMar w:top="1474" w:right="1814" w:bottom="1474" w:left="1814" w:header="851" w:footer="992" w:gutter="0"/>
          <w:cols w:space="720" w:num="1"/>
          <w:docGrid w:linePitch="462" w:charSpace="0"/>
        </w:sectPr>
      </w:pPr>
    </w:p>
    <w:p w14:paraId="5828B8A8">
      <w:pPr>
        <w:spacing w:line="360" w:lineRule="auto"/>
        <w:jc w:val="center"/>
        <w:outlineLvl w:val="0"/>
        <w:rPr>
          <w:rFonts w:asciiTheme="minorEastAsia" w:hAnsiTheme="minorEastAsia" w:eastAsiaTheme="minorEastAsia"/>
          <w:b/>
          <w:color w:val="auto"/>
          <w:sz w:val="28"/>
          <w:highlight w:val="none"/>
        </w:rPr>
      </w:pPr>
      <w:bookmarkStart w:id="1" w:name="_Toc11403"/>
      <w:r>
        <w:rPr>
          <w:rFonts w:hint="eastAsia" w:asciiTheme="minorEastAsia" w:hAnsiTheme="minorEastAsia" w:eastAsiaTheme="minorEastAsia"/>
          <w:b/>
          <w:color w:val="auto"/>
          <w:sz w:val="28"/>
          <w:highlight w:val="none"/>
        </w:rPr>
        <w:t xml:space="preserve">第一章 </w:t>
      </w:r>
      <w:r>
        <w:rPr>
          <w:rFonts w:asciiTheme="minorEastAsia" w:hAnsiTheme="minorEastAsia" w:eastAsiaTheme="minorEastAsia"/>
          <w:b/>
          <w:color w:val="auto"/>
          <w:sz w:val="28"/>
          <w:highlight w:val="none"/>
        </w:rPr>
        <w:t xml:space="preserve"> </w:t>
      </w:r>
      <w:r>
        <w:rPr>
          <w:rFonts w:hint="eastAsia" w:asciiTheme="minorEastAsia" w:hAnsiTheme="minorEastAsia" w:eastAsiaTheme="minorEastAsia"/>
          <w:b/>
          <w:color w:val="auto"/>
          <w:sz w:val="28"/>
          <w:highlight w:val="none"/>
        </w:rPr>
        <w:t>磋商邀请</w:t>
      </w:r>
      <w:bookmarkEnd w:id="1"/>
    </w:p>
    <w:p w14:paraId="790D788A">
      <w:pPr>
        <w:spacing w:line="360" w:lineRule="auto"/>
        <w:ind w:firstLine="435"/>
        <w:outlineLvl w:val="1"/>
        <w:rPr>
          <w:rFonts w:hint="eastAsia"/>
          <w:b/>
          <w:bCs/>
          <w:color w:val="auto"/>
          <w:sz w:val="24"/>
          <w:szCs w:val="18"/>
          <w:highlight w:val="none"/>
        </w:rPr>
      </w:pPr>
      <w:bookmarkStart w:id="2" w:name="_Toc8770"/>
      <w:bookmarkStart w:id="3" w:name="_Toc18492"/>
      <w:r>
        <w:rPr>
          <w:rFonts w:hint="eastAsia"/>
          <w:b/>
          <w:bCs/>
          <w:color w:val="auto"/>
          <w:sz w:val="24"/>
          <w:szCs w:val="18"/>
          <w:highlight w:val="none"/>
        </w:rPr>
        <w:t>一、</w:t>
      </w:r>
      <w:bookmarkEnd w:id="2"/>
      <w:r>
        <w:rPr>
          <w:rFonts w:hint="eastAsia"/>
          <w:b/>
          <w:bCs/>
          <w:color w:val="auto"/>
          <w:sz w:val="24"/>
          <w:szCs w:val="18"/>
          <w:highlight w:val="none"/>
        </w:rPr>
        <w:t>项目基本情况</w:t>
      </w:r>
      <w:bookmarkEnd w:id="3"/>
    </w:p>
    <w:p w14:paraId="6205DF6B">
      <w:pPr>
        <w:spacing w:line="360" w:lineRule="auto"/>
        <w:ind w:firstLine="435"/>
        <w:rPr>
          <w:rFonts w:hint="eastAsia" w:asciiTheme="minorEastAsia" w:hAnsiTheme="minorEastAsia" w:eastAsiaTheme="minorEastAsia"/>
          <w:color w:val="auto"/>
          <w:sz w:val="24"/>
          <w:highlight w:val="none"/>
          <w:u w:val="none"/>
        </w:rPr>
      </w:pPr>
      <w:bookmarkStart w:id="4" w:name="_Toc26628"/>
      <w:r>
        <w:rPr>
          <w:rFonts w:hint="eastAsia" w:asciiTheme="minorEastAsia" w:hAnsiTheme="minorEastAsia" w:eastAsiaTheme="minorEastAsia"/>
          <w:color w:val="auto"/>
          <w:sz w:val="24"/>
          <w:highlight w:val="none"/>
          <w:u w:val="none"/>
        </w:rPr>
        <w:t>1.项目编号：</w:t>
      </w:r>
      <w:r>
        <w:rPr>
          <w:rFonts w:hint="eastAsia" w:ascii="宋体" w:hAnsi="宋体" w:eastAsia="宋体"/>
          <w:color w:val="auto"/>
          <w:sz w:val="24"/>
          <w:szCs w:val="18"/>
          <w:highlight w:val="none"/>
          <w:u w:val="none"/>
          <w:lang w:val="en-US" w:eastAsia="zh-CN"/>
        </w:rPr>
        <w:fldChar w:fldCharType="begin"/>
      </w:r>
      <w:r>
        <w:rPr>
          <w:rFonts w:hint="eastAsia" w:ascii="宋体" w:hAnsi="宋体" w:eastAsia="宋体"/>
          <w:color w:val="auto"/>
          <w:sz w:val="24"/>
          <w:szCs w:val="18"/>
          <w:highlight w:val="none"/>
          <w:u w:val="none"/>
          <w:lang w:val="en-US" w:eastAsia="zh-CN"/>
        </w:rPr>
        <w:instrText xml:space="preserve"> HYPERLINK "https://pay.anhui.zcygov.cn/purchaseplan_front/" \l "/plan/list/view?id=1000000000005184686&amp;_app_=zcy.procurement" \t "https://www.anhui.zcygov.cn/delegation-order/_procurement_/order/_blank" </w:instrText>
      </w:r>
      <w:r>
        <w:rPr>
          <w:rFonts w:hint="eastAsia" w:ascii="宋体" w:hAnsi="宋体" w:eastAsia="宋体"/>
          <w:color w:val="auto"/>
          <w:sz w:val="24"/>
          <w:szCs w:val="18"/>
          <w:highlight w:val="none"/>
          <w:u w:val="none"/>
          <w:lang w:val="en-US" w:eastAsia="zh-CN"/>
        </w:rPr>
        <w:fldChar w:fldCharType="separate"/>
      </w:r>
      <w:r>
        <w:rPr>
          <w:rFonts w:hint="eastAsia" w:ascii="宋体" w:hAnsi="宋体" w:eastAsia="宋体"/>
          <w:color w:val="auto"/>
          <w:sz w:val="24"/>
          <w:szCs w:val="18"/>
          <w:highlight w:val="none"/>
          <w:u w:val="none"/>
          <w:lang w:val="en-US" w:eastAsia="zh-CN"/>
        </w:rPr>
        <w:t>FSSD34000120250336号</w:t>
      </w:r>
      <w:r>
        <w:rPr>
          <w:rFonts w:hint="eastAsia" w:ascii="宋体" w:hAnsi="宋体" w:eastAsia="宋体"/>
          <w:color w:val="auto"/>
          <w:sz w:val="24"/>
          <w:szCs w:val="18"/>
          <w:highlight w:val="none"/>
          <w:u w:val="none"/>
          <w:lang w:val="en-US" w:eastAsia="zh-CN"/>
        </w:rPr>
        <w:fldChar w:fldCharType="end"/>
      </w:r>
      <w:r>
        <w:rPr>
          <w:rFonts w:hint="eastAsia" w:ascii="宋体" w:hAnsi="宋体" w:eastAsia="宋体"/>
          <w:color w:val="auto"/>
          <w:sz w:val="24"/>
          <w:szCs w:val="18"/>
          <w:highlight w:val="none"/>
          <w:u w:val="none"/>
        </w:rPr>
        <w:t xml:space="preserve"> </w:t>
      </w:r>
      <w:r>
        <w:rPr>
          <w:rFonts w:ascii="宋体" w:hAnsi="宋体" w:eastAsia="宋体"/>
          <w:color w:val="auto"/>
          <w:sz w:val="24"/>
          <w:szCs w:val="18"/>
          <w:highlight w:val="none"/>
          <w:u w:val="none"/>
        </w:rPr>
        <w:t xml:space="preserve">         </w:t>
      </w:r>
    </w:p>
    <w:p w14:paraId="195E631D">
      <w:pPr>
        <w:spacing w:line="360" w:lineRule="auto"/>
        <w:ind w:firstLine="435"/>
        <w:rPr>
          <w:rFonts w:hint="eastAsia" w:asciiTheme="minorEastAsia" w:hAnsiTheme="minorEastAsia" w:eastAsiaTheme="minorEastAsia"/>
          <w:color w:val="auto"/>
          <w:sz w:val="24"/>
          <w:highlight w:val="none"/>
          <w:u w:val="none"/>
        </w:rPr>
      </w:pPr>
      <w:r>
        <w:rPr>
          <w:rFonts w:hint="eastAsia" w:asciiTheme="minorEastAsia" w:hAnsiTheme="minorEastAsia" w:eastAsiaTheme="minorEastAsia"/>
          <w:color w:val="auto"/>
          <w:sz w:val="24"/>
          <w:highlight w:val="none"/>
          <w:u w:val="none"/>
        </w:rPr>
        <w:t>2.项目名称：</w:t>
      </w:r>
      <w:r>
        <w:rPr>
          <w:rFonts w:hint="eastAsia" w:ascii="宋体" w:hAnsi="宋体" w:eastAsia="宋体"/>
          <w:color w:val="auto"/>
          <w:sz w:val="24"/>
          <w:szCs w:val="18"/>
          <w:highlight w:val="none"/>
          <w:u w:val="none"/>
        </w:rPr>
        <w:t>皖西学院2025年小型基建及维修工程项目</w:t>
      </w:r>
    </w:p>
    <w:p w14:paraId="1D72E1FD">
      <w:pPr>
        <w:spacing w:line="360" w:lineRule="auto"/>
        <w:ind w:firstLine="435"/>
        <w:rPr>
          <w:rFonts w:hint="default" w:asciiTheme="minorEastAsia" w:hAnsiTheme="minorEastAsia" w:eastAsiaTheme="minorEastAsia"/>
          <w:color w:val="auto"/>
          <w:sz w:val="24"/>
          <w:highlight w:val="none"/>
          <w:u w:val="none"/>
          <w:lang w:val="en-US" w:eastAsia="zh-CN"/>
        </w:rPr>
      </w:pPr>
      <w:r>
        <w:rPr>
          <w:rFonts w:hint="eastAsia" w:asciiTheme="minorEastAsia" w:hAnsiTheme="minorEastAsia" w:eastAsiaTheme="minorEastAsia"/>
          <w:color w:val="auto"/>
          <w:sz w:val="24"/>
          <w:highlight w:val="none"/>
          <w:u w:val="none"/>
        </w:rPr>
        <w:t>3.预算金额：</w:t>
      </w:r>
      <w:r>
        <w:rPr>
          <w:rFonts w:hint="eastAsia"/>
          <w:color w:val="auto"/>
          <w:sz w:val="24"/>
          <w:szCs w:val="18"/>
          <w:highlight w:val="none"/>
          <w:u w:val="none"/>
          <w:lang w:val="en-US" w:eastAsia="zh-CN"/>
        </w:rPr>
        <w:t>253万元，其中第1包140.5万元，第2包112.5万元。</w:t>
      </w:r>
    </w:p>
    <w:p w14:paraId="1578C887">
      <w:pPr>
        <w:spacing w:line="360" w:lineRule="auto"/>
        <w:ind w:firstLine="435"/>
        <w:rPr>
          <w:rFonts w:hint="default" w:asciiTheme="minorEastAsia" w:hAnsiTheme="minorEastAsia" w:eastAsiaTheme="minorEastAsia"/>
          <w:color w:val="auto"/>
          <w:sz w:val="24"/>
          <w:highlight w:val="none"/>
          <w:u w:val="none"/>
          <w:lang w:val="en-US" w:eastAsia="zh-CN"/>
        </w:rPr>
      </w:pPr>
      <w:r>
        <w:rPr>
          <w:rFonts w:hint="eastAsia" w:asciiTheme="minorEastAsia" w:hAnsiTheme="minorEastAsia" w:eastAsiaTheme="minorEastAsia"/>
          <w:color w:val="auto"/>
          <w:sz w:val="24"/>
          <w:highlight w:val="none"/>
          <w:u w:val="none"/>
        </w:rPr>
        <w:t>4.最高限价：</w:t>
      </w:r>
      <w:r>
        <w:rPr>
          <w:rFonts w:hint="eastAsia"/>
          <w:color w:val="auto"/>
          <w:sz w:val="24"/>
          <w:szCs w:val="18"/>
          <w:highlight w:val="none"/>
          <w:u w:val="none"/>
          <w:lang w:val="en-US" w:eastAsia="zh-CN"/>
        </w:rPr>
        <w:t>253万元，其中第1包140.5万元，第2包112.5万元。</w:t>
      </w:r>
    </w:p>
    <w:p w14:paraId="651E87B6">
      <w:pPr>
        <w:spacing w:line="360" w:lineRule="auto"/>
        <w:ind w:firstLine="480" w:firstLineChars="200"/>
        <w:jc w:val="left"/>
        <w:rPr>
          <w:rFonts w:hint="eastAsia" w:ascii="宋体" w:hAnsi="宋体" w:eastAsia="宋体"/>
          <w:color w:val="auto"/>
          <w:sz w:val="24"/>
          <w:szCs w:val="18"/>
          <w:highlight w:val="none"/>
          <w:u w:val="none"/>
          <w:lang w:val="en-US" w:eastAsia="zh-CN"/>
        </w:rPr>
      </w:pPr>
      <w:r>
        <w:rPr>
          <w:rFonts w:hint="eastAsia" w:asciiTheme="minorEastAsia" w:hAnsiTheme="minorEastAsia" w:eastAsiaTheme="minorEastAsia"/>
          <w:color w:val="auto"/>
          <w:sz w:val="24"/>
          <w:highlight w:val="none"/>
          <w:u w:val="none"/>
        </w:rPr>
        <w:t>5.采购需求：</w:t>
      </w:r>
      <w:r>
        <w:rPr>
          <w:rFonts w:hint="eastAsia" w:ascii="宋体" w:hAnsi="宋体" w:eastAsia="宋体"/>
          <w:color w:val="auto"/>
          <w:sz w:val="24"/>
          <w:szCs w:val="18"/>
          <w:highlight w:val="none"/>
          <w:u w:val="none"/>
          <w:lang w:val="en-US" w:eastAsia="zh-CN"/>
        </w:rPr>
        <w:t>本项目系皖西学院2025年小型基建及维修工程项目，项目类型为工程类。拟分两包采购两家单位，分区域承担皖西学院2025年小型基建及维修项目。主要包含基建维修、零星维修、水电专项维修、绿化工程及劳务用工。具体内容为： 单位工程，单个预算金额5000元（含）以上20万元以下的立项项目；零星维修，单项预算金额5000元以下非物业外包企业承担的日常维修和维护；劳务用工。本项目服务期自合同签订之日起至2025年12月31日止。第1包为A区，A区为图示黑线以左区域；第2包为B区，B区为图示黑线以右区域，同时包含扩建区、北区、东区。第1包预算为140.5万元，第2包预算为112.5万元，因校园实际发生的维修工程量不同等客观原因，每个区域维修工程价款具体以实际发生的金额为准。具体内容见采购需求。</w:t>
      </w:r>
      <w:r>
        <w:rPr>
          <w:color w:val="auto"/>
          <w:highlight w:val="none"/>
          <w:lang w:val="en-US" w:eastAsia="zh-CN"/>
        </w:rPr>
        <w:drawing>
          <wp:inline distT="0" distB="0" distL="114300" distR="114300">
            <wp:extent cx="5228590" cy="3269615"/>
            <wp:effectExtent l="0" t="0" r="10160" b="6985"/>
            <wp:docPr id="1" name="图片 1" descr="2024区域划分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024区域划分图"/>
                    <pic:cNvPicPr>
                      <a:picLocks noChangeAspect="1"/>
                    </pic:cNvPicPr>
                  </pic:nvPicPr>
                  <pic:blipFill>
                    <a:blip r:embed="rId9"/>
                    <a:srcRect t="8548" b="2722"/>
                    <a:stretch>
                      <a:fillRect/>
                    </a:stretch>
                  </pic:blipFill>
                  <pic:spPr>
                    <a:xfrm>
                      <a:off x="0" y="0"/>
                      <a:ext cx="5228590" cy="3269615"/>
                    </a:xfrm>
                    <a:prstGeom prst="rect">
                      <a:avLst/>
                    </a:prstGeom>
                    <a:noFill/>
                    <a:ln>
                      <a:noFill/>
                    </a:ln>
                  </pic:spPr>
                </pic:pic>
              </a:graphicData>
            </a:graphic>
          </wp:inline>
        </w:drawing>
      </w:r>
    </w:p>
    <w:p w14:paraId="6A5E3E9B">
      <w:pPr>
        <w:spacing w:line="360" w:lineRule="auto"/>
        <w:ind w:firstLine="435"/>
        <w:rPr>
          <w:rFonts w:hint="eastAsia" w:ascii="宋体" w:hAnsi="宋体" w:eastAsia="宋体"/>
          <w:color w:val="auto"/>
          <w:sz w:val="24"/>
          <w:szCs w:val="18"/>
          <w:highlight w:val="none"/>
          <w:u w:val="single"/>
          <w:lang w:val="en-US" w:eastAsia="zh-CN"/>
        </w:rPr>
      </w:pPr>
    </w:p>
    <w:p w14:paraId="73368E46">
      <w:pPr>
        <w:spacing w:line="360" w:lineRule="auto"/>
        <w:ind w:firstLine="435"/>
        <w:rPr>
          <w:rFonts w:hint="eastAsia" w:asciiTheme="minorEastAsia" w:hAnsiTheme="minorEastAsia" w:eastAsiaTheme="minorEastAsia"/>
          <w:color w:val="auto"/>
          <w:sz w:val="24"/>
          <w:highlight w:val="none"/>
          <w:u w:val="none"/>
        </w:rPr>
      </w:pPr>
      <w:r>
        <w:rPr>
          <w:rFonts w:hint="eastAsia" w:asciiTheme="minorEastAsia" w:hAnsiTheme="minorEastAsia" w:eastAsiaTheme="minorEastAsia"/>
          <w:color w:val="auto"/>
          <w:sz w:val="24"/>
          <w:highlight w:val="none"/>
        </w:rPr>
        <w:t>6.合同履行期限：</w:t>
      </w:r>
      <w:r>
        <w:rPr>
          <w:rFonts w:hint="eastAsia" w:ascii="宋体" w:hAnsi="宋体" w:eastAsia="宋体"/>
          <w:color w:val="auto"/>
          <w:sz w:val="24"/>
          <w:szCs w:val="18"/>
          <w:highlight w:val="none"/>
          <w:u w:val="none"/>
          <w:lang w:val="en-US" w:eastAsia="zh-CN"/>
        </w:rPr>
        <w:t>本项目服务期自合同签订之日起至2025年12月31日止。</w:t>
      </w:r>
    </w:p>
    <w:p w14:paraId="2C7A36E1">
      <w:pPr>
        <w:spacing w:line="360" w:lineRule="auto"/>
        <w:ind w:firstLine="435"/>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7.本项目</w:t>
      </w:r>
      <w:r>
        <w:rPr>
          <w:rFonts w:hint="eastAsia" w:asciiTheme="minorEastAsia" w:hAnsiTheme="minorEastAsia" w:eastAsiaTheme="minorEastAsia"/>
          <w:color w:val="auto"/>
          <w:sz w:val="24"/>
          <w:highlight w:val="none"/>
          <w:lang w:val="en-US" w:eastAsia="zh-CN"/>
        </w:rPr>
        <w:t>不</w:t>
      </w:r>
      <w:r>
        <w:rPr>
          <w:rFonts w:hint="eastAsia" w:asciiTheme="minorEastAsia" w:hAnsiTheme="minorEastAsia" w:eastAsiaTheme="minorEastAsia"/>
          <w:color w:val="auto"/>
          <w:sz w:val="24"/>
          <w:highlight w:val="none"/>
        </w:rPr>
        <w:t>接受联合体。</w:t>
      </w:r>
    </w:p>
    <w:p w14:paraId="65A402C2">
      <w:pPr>
        <w:spacing w:line="360" w:lineRule="auto"/>
        <w:ind w:firstLine="435"/>
        <w:outlineLvl w:val="1"/>
        <w:rPr>
          <w:rFonts w:hint="eastAsia" w:eastAsia="宋体"/>
          <w:b/>
          <w:bCs/>
          <w:color w:val="auto"/>
          <w:sz w:val="24"/>
          <w:szCs w:val="18"/>
          <w:highlight w:val="none"/>
          <w:lang w:val="en-US" w:eastAsia="zh-CN"/>
        </w:rPr>
      </w:pPr>
      <w:bookmarkStart w:id="5" w:name="_Toc27595"/>
      <w:r>
        <w:rPr>
          <w:rFonts w:hint="eastAsia"/>
          <w:b/>
          <w:bCs/>
          <w:color w:val="auto"/>
          <w:sz w:val="24"/>
          <w:szCs w:val="18"/>
          <w:highlight w:val="none"/>
        </w:rPr>
        <w:t>二</w:t>
      </w: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lang w:val="en-US" w:eastAsia="zh-CN"/>
        </w:rPr>
        <w:t>申请人的</w:t>
      </w:r>
      <w:r>
        <w:rPr>
          <w:rFonts w:hint="eastAsia"/>
          <w:b/>
          <w:bCs/>
          <w:color w:val="auto"/>
          <w:sz w:val="24"/>
          <w:szCs w:val="18"/>
          <w:highlight w:val="none"/>
        </w:rPr>
        <w:t>资格</w:t>
      </w:r>
      <w:bookmarkEnd w:id="4"/>
      <w:r>
        <w:rPr>
          <w:rFonts w:hint="eastAsia"/>
          <w:b/>
          <w:bCs/>
          <w:color w:val="auto"/>
          <w:sz w:val="24"/>
          <w:szCs w:val="18"/>
          <w:highlight w:val="none"/>
          <w:lang w:val="en-US" w:eastAsia="zh-CN"/>
        </w:rPr>
        <w:t>要求</w:t>
      </w:r>
      <w:bookmarkEnd w:id="5"/>
    </w:p>
    <w:p w14:paraId="641F47A2">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lang w:val="en-US" w:eastAsia="zh-CN"/>
        </w:rPr>
      </w:pPr>
      <w:bookmarkStart w:id="6" w:name="_Toc4065"/>
      <w:r>
        <w:rPr>
          <w:rFonts w:hint="eastAsia" w:asciiTheme="minorEastAsia" w:hAnsiTheme="minorEastAsia" w:eastAsiaTheme="minorEastAsia"/>
          <w:color w:val="auto"/>
          <w:sz w:val="24"/>
          <w:highlight w:val="none"/>
          <w:lang w:val="en-US" w:eastAsia="zh-CN"/>
        </w:rPr>
        <w:t>1.满足《中华人民共和国政府采购法》第二十二条规定；</w:t>
      </w:r>
    </w:p>
    <w:p w14:paraId="1A100A6F">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2.落实政府采购政策需满足的资格要求：</w:t>
      </w:r>
    </w:p>
    <w:p w14:paraId="6C89E3AF">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2.1中小企业政策</w:t>
      </w:r>
    </w:p>
    <w:p w14:paraId="29092896">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2.1.1□本项目不专门面向中小企业预留采购份额。</w:t>
      </w:r>
    </w:p>
    <w:p w14:paraId="4CF11377">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u w:val="none"/>
          <w:lang w:val="en-US" w:eastAsia="zh-CN"/>
        </w:rPr>
      </w:pPr>
      <w:r>
        <w:rPr>
          <w:rFonts w:hint="eastAsia" w:asciiTheme="minorEastAsia" w:hAnsiTheme="minorEastAsia" w:eastAsiaTheme="minorEastAsia"/>
          <w:color w:val="auto"/>
          <w:sz w:val="24"/>
          <w:highlight w:val="none"/>
          <w:lang w:val="en-US" w:eastAsia="zh-CN"/>
        </w:rPr>
        <w:t>2.1.2☑本项目专门面向中小企业采购。</w:t>
      </w:r>
      <w:r>
        <w:rPr>
          <w:rFonts w:hint="eastAsia" w:asciiTheme="minorEastAsia" w:hAnsiTheme="minorEastAsia" w:eastAsiaTheme="minorEastAsia"/>
          <w:color w:val="auto"/>
          <w:sz w:val="24"/>
          <w:highlight w:val="none"/>
          <w:u w:val="none"/>
          <w:lang w:val="en-US" w:eastAsia="zh-CN"/>
        </w:rPr>
        <w:t>同时落实监狱企业、残疾人福利性单位扶持政策。</w:t>
      </w:r>
    </w:p>
    <w:p w14:paraId="1EBDD8E6">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2.1.3□本项目预留部分采购项目预算专门面向中小企业采购。对于预留份额，提供的货物由符合政策要求的中小企业制造。预留份额通过以下措施进行：</w:t>
      </w:r>
      <w:r>
        <w:rPr>
          <w:rFonts w:hint="eastAsia" w:asciiTheme="minorEastAsia" w:hAnsiTheme="minorEastAsia" w:eastAsiaTheme="minorEastAsia"/>
          <w:color w:val="auto"/>
          <w:sz w:val="24"/>
          <w:highlight w:val="none"/>
          <w:u w:val="single"/>
          <w:lang w:val="en-US" w:eastAsia="zh-CN"/>
        </w:rPr>
        <w:t xml:space="preserve">/ </w:t>
      </w:r>
      <w:r>
        <w:rPr>
          <w:rFonts w:hint="eastAsia" w:asciiTheme="minorEastAsia" w:hAnsiTheme="minorEastAsia" w:eastAsiaTheme="minorEastAsia"/>
          <w:color w:val="auto"/>
          <w:sz w:val="24"/>
          <w:highlight w:val="none"/>
          <w:lang w:val="en-US" w:eastAsia="zh-CN"/>
        </w:rPr>
        <w:t>。</w:t>
      </w:r>
    </w:p>
    <w:p w14:paraId="28FFFF50">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default" w:asciiTheme="minorEastAsia" w:hAnsiTheme="minorEastAsia" w:eastAsiaTheme="minorEastAsia"/>
          <w:color w:val="auto"/>
          <w:sz w:val="24"/>
          <w:highlight w:val="none"/>
          <w:lang w:val="en-US" w:eastAsia="zh-CN"/>
        </w:rPr>
      </w:pPr>
      <w:r>
        <w:rPr>
          <w:rFonts w:hint="default" w:asciiTheme="minorEastAsia" w:hAnsiTheme="minorEastAsia" w:eastAsiaTheme="minorEastAsia"/>
          <w:color w:val="auto"/>
          <w:sz w:val="24"/>
          <w:highlight w:val="none"/>
          <w:lang w:val="en-US" w:eastAsia="zh-CN"/>
        </w:rPr>
        <w:t>2.2</w:t>
      </w:r>
      <w:r>
        <w:rPr>
          <w:rFonts w:hint="eastAsia" w:asciiTheme="minorEastAsia" w:hAnsiTheme="minorEastAsia" w:eastAsiaTheme="minorEastAsia"/>
          <w:color w:val="auto"/>
          <w:sz w:val="24"/>
          <w:highlight w:val="none"/>
          <w:lang w:val="en-US" w:eastAsia="zh-CN"/>
        </w:rPr>
        <w:t>其它落实政府采购政策的资格要求：</w:t>
      </w:r>
      <w:r>
        <w:rPr>
          <w:rFonts w:hint="eastAsia" w:asciiTheme="minorEastAsia" w:hAnsiTheme="minorEastAsia" w:eastAsiaTheme="minorEastAsia"/>
          <w:color w:val="auto"/>
          <w:sz w:val="24"/>
          <w:highlight w:val="none"/>
          <w:u w:val="single"/>
          <w:lang w:val="en-US" w:eastAsia="zh-CN"/>
        </w:rPr>
        <w:t>无</w:t>
      </w:r>
      <w:r>
        <w:rPr>
          <w:rFonts w:hint="eastAsia" w:asciiTheme="minorEastAsia" w:hAnsiTheme="minorEastAsia" w:eastAsiaTheme="minorEastAsia"/>
          <w:color w:val="auto"/>
          <w:sz w:val="24"/>
          <w:highlight w:val="none"/>
          <w:lang w:val="en-US" w:eastAsia="zh-CN"/>
        </w:rPr>
        <w:t>。</w:t>
      </w:r>
    </w:p>
    <w:p w14:paraId="57167E6B">
      <w:pPr>
        <w:keepNext w:val="0"/>
        <w:keepLines w:val="0"/>
        <w:pageBreakBefore w:val="0"/>
        <w:widowControl w:val="0"/>
        <w:numPr>
          <w:ilvl w:val="0"/>
          <w:numId w:val="2"/>
        </w:numPr>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本项目的特定资格要求：</w:t>
      </w:r>
    </w:p>
    <w:p w14:paraId="265162DB">
      <w:pPr>
        <w:keepNext w:val="0"/>
        <w:keepLines w:val="0"/>
        <w:pageBreakBefore w:val="0"/>
        <w:widowControl w:val="0"/>
        <w:numPr>
          <w:ilvl w:val="0"/>
          <w:numId w:val="0"/>
        </w:numPr>
        <w:kinsoku/>
        <w:wordWrap/>
        <w:overflowPunct/>
        <w:topLinePunct w:val="0"/>
        <w:autoSpaceDE/>
        <w:autoSpaceDN/>
        <w:bidi w:val="0"/>
        <w:spacing w:line="360" w:lineRule="auto"/>
        <w:ind w:firstLine="480" w:firstLineChars="200"/>
        <w:textAlignment w:val="auto"/>
        <w:outlineLvl w:val="9"/>
        <w:rPr>
          <w:rFonts w:hint="eastAsia" w:asciiTheme="minorEastAsia" w:hAnsiTheme="minorEastAsia" w:eastAsiaTheme="minorEastAsia"/>
          <w:color w:val="auto"/>
          <w:sz w:val="24"/>
          <w:highlight w:val="none"/>
          <w:u w:val="none"/>
          <w:lang w:val="en-US" w:eastAsia="zh-CN"/>
        </w:rPr>
      </w:pPr>
      <w:r>
        <w:rPr>
          <w:rFonts w:hint="eastAsia" w:asciiTheme="minorEastAsia" w:hAnsiTheme="minorEastAsia" w:eastAsiaTheme="minorEastAsia"/>
          <w:color w:val="auto"/>
          <w:sz w:val="24"/>
          <w:highlight w:val="none"/>
          <w:u w:val="none"/>
          <w:lang w:val="en-US" w:eastAsia="zh-CN"/>
        </w:rPr>
        <w:t>（1）供应商须具有建筑工程施工总承包三级及以上资质，并具有有效的安全生产许可证。</w:t>
      </w:r>
    </w:p>
    <w:p w14:paraId="3CBD17A4">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u w:val="none"/>
          <w:lang w:val="en-US" w:eastAsia="zh-CN"/>
        </w:rPr>
      </w:pPr>
      <w:r>
        <w:rPr>
          <w:rFonts w:hint="eastAsia" w:asciiTheme="minorEastAsia" w:hAnsiTheme="minorEastAsia" w:eastAsiaTheme="minorEastAsia"/>
          <w:color w:val="auto"/>
          <w:sz w:val="24"/>
          <w:highlight w:val="none"/>
          <w:u w:val="none"/>
          <w:lang w:val="en-US" w:eastAsia="zh-CN"/>
        </w:rPr>
        <w:t>（2）拟派项目经理须具有建筑工程专业二级</w:t>
      </w:r>
      <w:r>
        <w:rPr>
          <w:rFonts w:hint="eastAsia" w:asciiTheme="minorEastAsia" w:hAnsiTheme="minorEastAsia"/>
          <w:color w:val="auto"/>
          <w:sz w:val="24"/>
          <w:highlight w:val="none"/>
          <w:u w:val="none"/>
          <w:lang w:val="en-US" w:eastAsia="zh-CN"/>
        </w:rPr>
        <w:t>及以上</w:t>
      </w:r>
      <w:r>
        <w:rPr>
          <w:rFonts w:hint="eastAsia" w:asciiTheme="minorEastAsia" w:hAnsiTheme="minorEastAsia" w:eastAsiaTheme="minorEastAsia"/>
          <w:color w:val="auto"/>
          <w:sz w:val="24"/>
          <w:highlight w:val="none"/>
          <w:u w:val="none"/>
          <w:lang w:val="en-US" w:eastAsia="zh-CN"/>
        </w:rPr>
        <w:t>建造师注册证书和有效的安全生产考核合格证书（B证）。</w:t>
      </w:r>
    </w:p>
    <w:p w14:paraId="0D82FD97">
      <w:pPr>
        <w:spacing w:line="360" w:lineRule="auto"/>
        <w:ind w:firstLine="435"/>
        <w:outlineLvl w:val="1"/>
        <w:rPr>
          <w:rFonts w:hint="eastAsia"/>
          <w:b/>
          <w:bCs/>
          <w:color w:val="auto"/>
          <w:sz w:val="24"/>
          <w:highlight w:val="none"/>
        </w:rPr>
      </w:pPr>
      <w:bookmarkStart w:id="7" w:name="_Toc2855"/>
      <w:r>
        <w:rPr>
          <w:rFonts w:hint="eastAsia"/>
          <w:b/>
          <w:bCs/>
          <w:color w:val="auto"/>
          <w:sz w:val="24"/>
          <w:highlight w:val="none"/>
        </w:rPr>
        <w:t>三、</w:t>
      </w:r>
      <w:bookmarkEnd w:id="6"/>
      <w:r>
        <w:rPr>
          <w:rFonts w:hint="eastAsia"/>
          <w:b/>
          <w:bCs/>
          <w:color w:val="auto"/>
          <w:sz w:val="24"/>
          <w:highlight w:val="none"/>
        </w:rPr>
        <w:t>获取采购文件</w:t>
      </w:r>
      <w:bookmarkEnd w:id="7"/>
    </w:p>
    <w:p w14:paraId="2838991D">
      <w:pPr>
        <w:spacing w:line="360" w:lineRule="auto"/>
        <w:ind w:firstLine="435"/>
        <w:outlineLvl w:val="9"/>
        <w:rPr>
          <w:rFonts w:hint="eastAsia" w:asciiTheme="minorEastAsia" w:hAnsiTheme="minorEastAsia" w:eastAsiaTheme="minorEastAsia"/>
          <w:color w:val="auto"/>
          <w:sz w:val="24"/>
          <w:highlight w:val="none"/>
        </w:rPr>
      </w:pPr>
      <w:bookmarkStart w:id="8" w:name="_Toc16910"/>
      <w:r>
        <w:rPr>
          <w:rFonts w:hint="eastAsia" w:asciiTheme="minorEastAsia" w:hAnsiTheme="minorEastAsia" w:eastAsiaTheme="minorEastAsia"/>
          <w:color w:val="auto"/>
          <w:sz w:val="24"/>
          <w:highlight w:val="none"/>
        </w:rPr>
        <w:t>时间：202</w:t>
      </w:r>
      <w:r>
        <w:rPr>
          <w:rFonts w:hint="eastAsia" w:asciiTheme="minorEastAsia" w:hAnsiTheme="minorEastAsia"/>
          <w:color w:val="auto"/>
          <w:sz w:val="24"/>
          <w:highlight w:val="none"/>
          <w:lang w:val="en-US" w:eastAsia="zh-CN"/>
        </w:rPr>
        <w:t>5</w:t>
      </w:r>
      <w:r>
        <w:rPr>
          <w:rFonts w:hint="eastAsia" w:asciiTheme="minorEastAsia" w:hAnsiTheme="minorEastAsia" w:eastAsiaTheme="minorEastAsia"/>
          <w:color w:val="auto"/>
          <w:sz w:val="24"/>
          <w:highlight w:val="none"/>
        </w:rPr>
        <w:t>年</w:t>
      </w:r>
      <w:r>
        <w:rPr>
          <w:rFonts w:hint="eastAsia" w:asciiTheme="minorEastAsia" w:hAnsiTheme="minorEastAsia"/>
          <w:color w:val="auto"/>
          <w:sz w:val="24"/>
          <w:highlight w:val="none"/>
          <w:lang w:val="en-US" w:eastAsia="zh-CN"/>
        </w:rPr>
        <w:t>2</w:t>
      </w:r>
      <w:r>
        <w:rPr>
          <w:rFonts w:hint="eastAsia" w:asciiTheme="minorEastAsia" w:hAnsiTheme="minorEastAsia" w:eastAsiaTheme="minorEastAsia"/>
          <w:color w:val="auto"/>
          <w:sz w:val="24"/>
          <w:highlight w:val="none"/>
        </w:rPr>
        <w:t>月</w:t>
      </w:r>
      <w:r>
        <w:rPr>
          <w:rFonts w:hint="eastAsia" w:asciiTheme="minorEastAsia" w:hAnsiTheme="minorEastAsia"/>
          <w:color w:val="auto"/>
          <w:sz w:val="24"/>
          <w:highlight w:val="none"/>
          <w:lang w:val="en-US" w:eastAsia="zh-CN"/>
        </w:rPr>
        <w:t>10</w:t>
      </w:r>
      <w:r>
        <w:rPr>
          <w:rFonts w:hint="eastAsia" w:asciiTheme="minorEastAsia" w:hAnsiTheme="minorEastAsia" w:eastAsiaTheme="minorEastAsia"/>
          <w:color w:val="auto"/>
          <w:sz w:val="24"/>
          <w:highlight w:val="none"/>
        </w:rPr>
        <w:t>日至202</w:t>
      </w:r>
      <w:r>
        <w:rPr>
          <w:rFonts w:hint="eastAsia" w:asciiTheme="minorEastAsia" w:hAnsiTheme="minorEastAsia"/>
          <w:color w:val="auto"/>
          <w:sz w:val="24"/>
          <w:highlight w:val="none"/>
          <w:lang w:val="en-US" w:eastAsia="zh-CN"/>
        </w:rPr>
        <w:t>5</w:t>
      </w:r>
      <w:r>
        <w:rPr>
          <w:rFonts w:hint="eastAsia" w:asciiTheme="minorEastAsia" w:hAnsiTheme="minorEastAsia" w:eastAsiaTheme="minorEastAsia"/>
          <w:color w:val="auto"/>
          <w:sz w:val="24"/>
          <w:highlight w:val="none"/>
        </w:rPr>
        <w:t>年</w:t>
      </w:r>
      <w:r>
        <w:rPr>
          <w:rFonts w:hint="eastAsia" w:asciiTheme="minorEastAsia" w:hAnsiTheme="minorEastAsia"/>
          <w:color w:val="auto"/>
          <w:sz w:val="24"/>
          <w:highlight w:val="none"/>
          <w:lang w:val="en-US" w:eastAsia="zh-CN"/>
        </w:rPr>
        <w:t>2</w:t>
      </w:r>
      <w:r>
        <w:rPr>
          <w:rFonts w:hint="eastAsia" w:asciiTheme="minorEastAsia" w:hAnsiTheme="minorEastAsia" w:eastAsiaTheme="minorEastAsia"/>
          <w:color w:val="auto"/>
          <w:sz w:val="24"/>
          <w:highlight w:val="none"/>
        </w:rPr>
        <w:t>月</w:t>
      </w:r>
      <w:r>
        <w:rPr>
          <w:rFonts w:hint="eastAsia" w:asciiTheme="minorEastAsia" w:hAnsiTheme="minorEastAsia"/>
          <w:color w:val="auto"/>
          <w:sz w:val="24"/>
          <w:highlight w:val="none"/>
          <w:lang w:val="en-US" w:eastAsia="zh-CN"/>
        </w:rPr>
        <w:t>19</w:t>
      </w:r>
      <w:r>
        <w:rPr>
          <w:rFonts w:hint="eastAsia" w:asciiTheme="minorEastAsia" w:hAnsiTheme="minorEastAsia" w:eastAsiaTheme="minorEastAsia"/>
          <w:color w:val="auto"/>
          <w:sz w:val="24"/>
          <w:highlight w:val="none"/>
        </w:rPr>
        <w:t>日，每天上午0:00到12：00 ，下午12:00到23:59（北京时间，法定节假日除外）</w:t>
      </w:r>
    </w:p>
    <w:p w14:paraId="7E7BE2EB">
      <w:pPr>
        <w:spacing w:line="360" w:lineRule="auto"/>
        <w:ind w:firstLine="435"/>
        <w:outlineLvl w:val="9"/>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地点：“徽采云”电子交易系统</w:t>
      </w:r>
    </w:p>
    <w:p w14:paraId="0CD9AC59">
      <w:pPr>
        <w:spacing w:line="360" w:lineRule="auto"/>
        <w:ind w:firstLine="435"/>
        <w:jc w:val="left"/>
        <w:outlineLvl w:val="9"/>
        <w:rPr>
          <w:rFonts w:hint="eastAsia" w:asciiTheme="minorEastAsia" w:hAnsiTheme="minorEastAsia" w:eastAsiaTheme="minorEastAsia"/>
          <w:color w:val="auto"/>
          <w:sz w:val="24"/>
          <w:highlight w:val="none"/>
          <w:u w:val="none"/>
          <w:lang w:val="en-US" w:eastAsia="zh-CN"/>
        </w:rPr>
      </w:pPr>
      <w:r>
        <w:rPr>
          <w:rFonts w:hint="eastAsia" w:asciiTheme="minorEastAsia" w:hAnsiTheme="minorEastAsia" w:eastAsiaTheme="minorEastAsia"/>
          <w:color w:val="auto"/>
          <w:sz w:val="24"/>
          <w:highlight w:val="none"/>
        </w:rPr>
        <w:t>方式：供应商登录“徽采云”电子交易系统（</w:t>
      </w:r>
      <w:r>
        <w:rPr>
          <w:rFonts w:hint="eastAsia" w:asciiTheme="minorEastAsia" w:hAnsiTheme="minorEastAsia" w:eastAsiaTheme="minorEastAsia"/>
          <w:color w:val="auto"/>
          <w:sz w:val="24"/>
          <w:highlight w:val="none"/>
          <w:lang w:eastAsia="zh-CN"/>
        </w:rPr>
        <w:t>https://login.anhui.zcygov.cn/user-login/dzjy/#/login</w:t>
      </w:r>
      <w:r>
        <w:rPr>
          <w:rFonts w:hint="eastAsia" w:asciiTheme="minorEastAsia" w:hAnsiTheme="minorEastAsia" w:eastAsiaTheme="minorEastAsia"/>
          <w:color w:val="auto"/>
          <w:sz w:val="24"/>
          <w:highlight w:val="none"/>
        </w:rPr>
        <w:t>）在线申请获取采购文件（进入“项目采购”应用，在获取采购文件菜单中选择项目，申请获取采购文件）。登录须持有电子交易系统兼容的数字证书，详情参见“安徽省政府采购网-徽采学院-电子交易系统学习专题-供应商-操作手册”</w:t>
      </w:r>
    </w:p>
    <w:p w14:paraId="67D7FF48">
      <w:pPr>
        <w:keepNext w:val="0"/>
        <w:keepLines w:val="0"/>
        <w:pageBreakBefore w:val="0"/>
        <w:widowControl w:val="0"/>
        <w:numPr>
          <w:ilvl w:val="0"/>
          <w:numId w:val="0"/>
        </w:numPr>
        <w:kinsoku/>
        <w:wordWrap/>
        <w:overflowPunct/>
        <w:topLinePunct w:val="0"/>
        <w:autoSpaceDE/>
        <w:autoSpaceDN/>
        <w:bidi w:val="0"/>
        <w:spacing w:line="360" w:lineRule="auto"/>
        <w:ind w:firstLine="480" w:firstLineChars="200"/>
        <w:textAlignment w:val="auto"/>
        <w:outlineLvl w:val="9"/>
        <w:rPr>
          <w:rFonts w:hint="default" w:asciiTheme="minorEastAsia" w:hAnsiTheme="minorEastAsia" w:eastAsiaTheme="minorEastAsia"/>
          <w:color w:val="auto"/>
          <w:sz w:val="24"/>
          <w:highlight w:val="none"/>
          <w:u w:val="none"/>
          <w:lang w:val="en-US" w:eastAsia="zh-CN"/>
        </w:rPr>
      </w:pPr>
      <w:r>
        <w:rPr>
          <w:rFonts w:hint="eastAsia" w:asciiTheme="minorEastAsia" w:hAnsiTheme="minorEastAsia" w:eastAsiaTheme="minorEastAsia"/>
          <w:color w:val="auto"/>
          <w:sz w:val="24"/>
          <w:highlight w:val="none"/>
          <w:u w:val="none"/>
          <w:lang w:val="en-US" w:eastAsia="zh-CN"/>
        </w:rPr>
        <w:t>售价（元）：免费</w:t>
      </w:r>
    </w:p>
    <w:p w14:paraId="339A6DE7">
      <w:pPr>
        <w:spacing w:line="360" w:lineRule="auto"/>
        <w:ind w:firstLine="435"/>
        <w:outlineLvl w:val="1"/>
        <w:rPr>
          <w:rFonts w:hint="eastAsia"/>
          <w:b/>
          <w:bCs/>
          <w:color w:val="auto"/>
          <w:sz w:val="24"/>
          <w:highlight w:val="none"/>
        </w:rPr>
      </w:pPr>
      <w:bookmarkStart w:id="9" w:name="_Toc1322"/>
      <w:r>
        <w:rPr>
          <w:rFonts w:hint="eastAsia"/>
          <w:b/>
          <w:bCs/>
          <w:color w:val="auto"/>
          <w:sz w:val="24"/>
          <w:highlight w:val="none"/>
        </w:rPr>
        <w:t>四、</w:t>
      </w:r>
      <w:bookmarkEnd w:id="8"/>
      <w:r>
        <w:rPr>
          <w:rFonts w:hint="eastAsia"/>
          <w:b/>
          <w:bCs/>
          <w:color w:val="auto"/>
          <w:sz w:val="24"/>
          <w:highlight w:val="none"/>
        </w:rPr>
        <w:t>响应文件提交</w:t>
      </w:r>
      <w:bookmarkEnd w:id="9"/>
    </w:p>
    <w:p w14:paraId="718961C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Cs/>
          <w:color w:val="auto"/>
          <w:sz w:val="24"/>
          <w:szCs w:val="24"/>
          <w:highlight w:val="none"/>
          <w:u w:val="none"/>
        </w:rPr>
      </w:pPr>
      <w:bookmarkStart w:id="10" w:name="_Toc11944"/>
      <w:r>
        <w:rPr>
          <w:rFonts w:hint="eastAsia" w:asciiTheme="minorEastAsia" w:hAnsiTheme="minorEastAsia" w:eastAsiaTheme="minorEastAsia" w:cstheme="minorEastAsia"/>
          <w:color w:val="auto"/>
          <w:sz w:val="24"/>
          <w:szCs w:val="24"/>
          <w:highlight w:val="none"/>
        </w:rPr>
        <w:t>截止时间</w:t>
      </w:r>
      <w:r>
        <w:rPr>
          <w:rFonts w:hint="eastAsia" w:asciiTheme="minorEastAsia" w:hAnsiTheme="minorEastAsia" w:eastAsiaTheme="minorEastAsia" w:cstheme="minorEastAsia"/>
          <w:bCs/>
          <w:color w:val="auto"/>
          <w:sz w:val="24"/>
          <w:szCs w:val="24"/>
          <w:highlight w:val="none"/>
          <w:u w:val="single"/>
          <w:lang w:val="en-US" w:eastAsia="zh-CN"/>
        </w:rPr>
        <w:t>2025</w:t>
      </w:r>
      <w:r>
        <w:rPr>
          <w:rFonts w:hint="eastAsia" w:asciiTheme="minorEastAsia" w:hAnsiTheme="minorEastAsia" w:eastAsiaTheme="minorEastAsia" w:cstheme="minorEastAsia"/>
          <w:bCs/>
          <w:color w:val="auto"/>
          <w:sz w:val="24"/>
          <w:szCs w:val="24"/>
          <w:highlight w:val="none"/>
          <w:u w:val="none"/>
        </w:rPr>
        <w:t>年</w:t>
      </w:r>
      <w:r>
        <w:rPr>
          <w:rFonts w:hint="eastAsia" w:asciiTheme="minorEastAsia" w:hAnsiTheme="minorEastAsia" w:cstheme="minorEastAsia"/>
          <w:bCs/>
          <w:color w:val="auto"/>
          <w:sz w:val="24"/>
          <w:szCs w:val="24"/>
          <w:highlight w:val="none"/>
          <w:u w:val="single"/>
          <w:lang w:val="en-US" w:eastAsia="zh-CN"/>
        </w:rPr>
        <w:t>2</w:t>
      </w:r>
      <w:r>
        <w:rPr>
          <w:rFonts w:hint="eastAsia" w:asciiTheme="minorEastAsia" w:hAnsiTheme="minorEastAsia" w:eastAsiaTheme="minorEastAsia" w:cstheme="minorEastAsia"/>
          <w:bCs/>
          <w:color w:val="auto"/>
          <w:sz w:val="24"/>
          <w:szCs w:val="24"/>
          <w:highlight w:val="none"/>
          <w:u w:val="none"/>
        </w:rPr>
        <w:t>月</w:t>
      </w:r>
      <w:r>
        <w:rPr>
          <w:rFonts w:hint="eastAsia" w:asciiTheme="minorEastAsia" w:hAnsiTheme="minorEastAsia" w:cstheme="minorEastAsia"/>
          <w:bCs/>
          <w:color w:val="auto"/>
          <w:sz w:val="24"/>
          <w:szCs w:val="24"/>
          <w:highlight w:val="none"/>
          <w:u w:val="single"/>
          <w:lang w:val="en-US" w:eastAsia="zh-CN"/>
        </w:rPr>
        <w:t>20</w:t>
      </w:r>
      <w:r>
        <w:rPr>
          <w:rFonts w:hint="eastAsia" w:asciiTheme="minorEastAsia" w:hAnsiTheme="minorEastAsia" w:eastAsiaTheme="minorEastAsia" w:cstheme="minorEastAsia"/>
          <w:bCs/>
          <w:color w:val="auto"/>
          <w:sz w:val="24"/>
          <w:szCs w:val="24"/>
          <w:highlight w:val="none"/>
          <w:u w:val="none"/>
        </w:rPr>
        <w:t>日</w:t>
      </w:r>
      <w:r>
        <w:rPr>
          <w:rFonts w:hint="eastAsia" w:asciiTheme="minorEastAsia" w:hAnsiTheme="minorEastAsia" w:cstheme="minorEastAsia"/>
          <w:bCs/>
          <w:color w:val="auto"/>
          <w:sz w:val="24"/>
          <w:szCs w:val="24"/>
          <w:highlight w:val="none"/>
          <w:u w:val="single"/>
          <w:lang w:val="en-US" w:eastAsia="zh-CN"/>
        </w:rPr>
        <w:t>9</w:t>
      </w:r>
      <w:r>
        <w:rPr>
          <w:rFonts w:hint="eastAsia" w:asciiTheme="minorEastAsia" w:hAnsiTheme="minorEastAsia" w:eastAsiaTheme="minorEastAsia" w:cstheme="minorEastAsia"/>
          <w:bCs/>
          <w:color w:val="auto"/>
          <w:sz w:val="24"/>
          <w:szCs w:val="24"/>
          <w:highlight w:val="none"/>
          <w:u w:val="none"/>
        </w:rPr>
        <w:t>点</w:t>
      </w:r>
      <w:r>
        <w:rPr>
          <w:rFonts w:hint="eastAsia" w:asciiTheme="minorEastAsia" w:hAnsiTheme="minorEastAsia" w:cstheme="minorEastAsia"/>
          <w:bCs/>
          <w:color w:val="auto"/>
          <w:sz w:val="24"/>
          <w:szCs w:val="24"/>
          <w:highlight w:val="none"/>
          <w:u w:val="single"/>
          <w:lang w:val="en-US" w:eastAsia="zh-CN"/>
        </w:rPr>
        <w:t>00</w:t>
      </w:r>
      <w:r>
        <w:rPr>
          <w:rFonts w:hint="eastAsia" w:asciiTheme="minorEastAsia" w:hAnsiTheme="minorEastAsia" w:eastAsiaTheme="minorEastAsia" w:cstheme="minorEastAsia"/>
          <w:bCs/>
          <w:color w:val="auto"/>
          <w:sz w:val="24"/>
          <w:szCs w:val="24"/>
          <w:highlight w:val="none"/>
          <w:u w:val="none"/>
        </w:rPr>
        <w:t>分</w:t>
      </w:r>
      <w:r>
        <w:rPr>
          <w:rFonts w:hint="eastAsia" w:asciiTheme="minorEastAsia" w:hAnsiTheme="minorEastAsia" w:eastAsiaTheme="minorEastAsia" w:cstheme="minorEastAsia"/>
          <w:bCs/>
          <w:color w:val="auto"/>
          <w:sz w:val="24"/>
          <w:szCs w:val="24"/>
          <w:highlight w:val="none"/>
        </w:rPr>
        <w:t>（北京时间）</w:t>
      </w:r>
    </w:p>
    <w:p w14:paraId="411DDF7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olor w:val="auto"/>
          <w:sz w:val="24"/>
          <w:szCs w:val="18"/>
          <w:highlight w:val="none"/>
          <w:u w:val="none"/>
        </w:rPr>
      </w:pPr>
      <w:r>
        <w:rPr>
          <w:rFonts w:hint="eastAsia" w:asciiTheme="minorEastAsia" w:hAnsiTheme="minorEastAsia" w:eastAsiaTheme="minorEastAsia" w:cstheme="minorEastAsia"/>
          <w:color w:val="auto"/>
          <w:sz w:val="24"/>
          <w:szCs w:val="24"/>
          <w:highlight w:val="none"/>
          <w:u w:val="none"/>
        </w:rPr>
        <w:t>地点：</w:t>
      </w:r>
      <w:r>
        <w:rPr>
          <w:rFonts w:hint="eastAsia" w:ascii="宋体" w:hAnsi="宋体" w:eastAsia="宋体" w:cs="宋体"/>
          <w:color w:val="auto"/>
          <w:sz w:val="24"/>
          <w:szCs w:val="24"/>
          <w:highlight w:val="none"/>
          <w:u w:val="none"/>
          <w:lang w:eastAsia="zh-CN"/>
        </w:rPr>
        <w:t>“</w:t>
      </w:r>
      <w:r>
        <w:rPr>
          <w:rFonts w:hint="eastAsia" w:ascii="宋体" w:hAnsi="宋体" w:eastAsia="宋体" w:cs="宋体"/>
          <w:color w:val="auto"/>
          <w:sz w:val="24"/>
          <w:szCs w:val="24"/>
          <w:highlight w:val="none"/>
          <w:u w:val="none"/>
        </w:rPr>
        <w:t>徽采云”电子交易系统</w:t>
      </w:r>
    </w:p>
    <w:p w14:paraId="40BA4129">
      <w:pPr>
        <w:spacing w:line="360" w:lineRule="auto"/>
        <w:ind w:firstLine="435"/>
        <w:outlineLvl w:val="1"/>
        <w:rPr>
          <w:rFonts w:hint="eastAsia"/>
          <w:b/>
          <w:bCs/>
          <w:color w:val="auto"/>
          <w:sz w:val="24"/>
          <w:highlight w:val="none"/>
        </w:rPr>
      </w:pPr>
      <w:bookmarkStart w:id="11" w:name="_Toc27720"/>
      <w:bookmarkStart w:id="12" w:name="_Toc28359016"/>
      <w:bookmarkStart w:id="13" w:name="_Toc28359093"/>
      <w:bookmarkStart w:id="14" w:name="_Toc35393802"/>
      <w:bookmarkStart w:id="15" w:name="_Toc35393633"/>
      <w:r>
        <w:rPr>
          <w:rFonts w:hint="eastAsia"/>
          <w:b/>
          <w:bCs/>
          <w:color w:val="auto"/>
          <w:sz w:val="24"/>
          <w:highlight w:val="none"/>
        </w:rPr>
        <w:t>五、开启</w:t>
      </w:r>
      <w:bookmarkEnd w:id="11"/>
      <w:bookmarkEnd w:id="12"/>
      <w:bookmarkEnd w:id="13"/>
      <w:bookmarkEnd w:id="14"/>
      <w:bookmarkEnd w:id="15"/>
    </w:p>
    <w:p w14:paraId="5BD858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Cs/>
          <w:color w:val="auto"/>
          <w:sz w:val="24"/>
          <w:szCs w:val="24"/>
          <w:highlight w:val="none"/>
          <w:u w:val="none"/>
        </w:rPr>
      </w:pPr>
      <w:r>
        <w:rPr>
          <w:rFonts w:hint="eastAsia" w:ascii="宋体" w:hAnsi="宋体" w:eastAsia="宋体" w:cs="宋体"/>
          <w:color w:val="auto"/>
          <w:sz w:val="24"/>
          <w:szCs w:val="24"/>
          <w:highlight w:val="none"/>
          <w:u w:val="none"/>
        </w:rPr>
        <w:t>时间：</w:t>
      </w:r>
      <w:r>
        <w:rPr>
          <w:rFonts w:hint="eastAsia" w:asciiTheme="minorEastAsia" w:hAnsiTheme="minorEastAsia" w:eastAsiaTheme="minorEastAsia" w:cstheme="minorEastAsia"/>
          <w:bCs/>
          <w:color w:val="auto"/>
          <w:sz w:val="24"/>
          <w:szCs w:val="24"/>
          <w:highlight w:val="none"/>
          <w:u w:val="none"/>
          <w:lang w:val="en-US" w:eastAsia="zh-CN"/>
        </w:rPr>
        <w:t>2025</w:t>
      </w:r>
      <w:r>
        <w:rPr>
          <w:rFonts w:hint="eastAsia" w:asciiTheme="minorEastAsia" w:hAnsiTheme="minorEastAsia" w:eastAsiaTheme="minorEastAsia" w:cstheme="minorEastAsia"/>
          <w:bCs/>
          <w:color w:val="auto"/>
          <w:sz w:val="24"/>
          <w:szCs w:val="24"/>
          <w:highlight w:val="none"/>
          <w:u w:val="none"/>
        </w:rPr>
        <w:t>年</w:t>
      </w:r>
      <w:r>
        <w:rPr>
          <w:rFonts w:hint="eastAsia" w:asciiTheme="minorEastAsia" w:hAnsiTheme="minorEastAsia" w:cstheme="minorEastAsia"/>
          <w:bCs/>
          <w:color w:val="auto"/>
          <w:sz w:val="24"/>
          <w:szCs w:val="24"/>
          <w:highlight w:val="none"/>
          <w:u w:val="none"/>
          <w:lang w:val="en-US" w:eastAsia="zh-CN"/>
        </w:rPr>
        <w:t>2</w:t>
      </w:r>
      <w:r>
        <w:rPr>
          <w:rFonts w:hint="eastAsia" w:asciiTheme="minorEastAsia" w:hAnsiTheme="minorEastAsia" w:eastAsiaTheme="minorEastAsia" w:cstheme="minorEastAsia"/>
          <w:bCs/>
          <w:color w:val="auto"/>
          <w:sz w:val="24"/>
          <w:szCs w:val="24"/>
          <w:highlight w:val="none"/>
          <w:u w:val="none"/>
        </w:rPr>
        <w:t>月</w:t>
      </w:r>
      <w:r>
        <w:rPr>
          <w:rFonts w:hint="eastAsia" w:asciiTheme="minorEastAsia" w:hAnsiTheme="minorEastAsia" w:cstheme="minorEastAsia"/>
          <w:bCs/>
          <w:color w:val="auto"/>
          <w:sz w:val="24"/>
          <w:szCs w:val="24"/>
          <w:highlight w:val="none"/>
          <w:u w:val="none"/>
          <w:lang w:val="en-US" w:eastAsia="zh-CN"/>
        </w:rPr>
        <w:t>20</w:t>
      </w:r>
      <w:r>
        <w:rPr>
          <w:rFonts w:hint="eastAsia" w:asciiTheme="minorEastAsia" w:hAnsiTheme="minorEastAsia" w:eastAsiaTheme="minorEastAsia" w:cstheme="minorEastAsia"/>
          <w:bCs/>
          <w:color w:val="auto"/>
          <w:sz w:val="24"/>
          <w:szCs w:val="24"/>
          <w:highlight w:val="none"/>
          <w:u w:val="none"/>
        </w:rPr>
        <w:t>日</w:t>
      </w:r>
      <w:r>
        <w:rPr>
          <w:rFonts w:hint="eastAsia" w:asciiTheme="minorEastAsia" w:hAnsiTheme="minorEastAsia" w:cstheme="minorEastAsia"/>
          <w:bCs/>
          <w:color w:val="auto"/>
          <w:sz w:val="24"/>
          <w:szCs w:val="24"/>
          <w:highlight w:val="none"/>
          <w:u w:val="none"/>
          <w:lang w:val="en-US" w:eastAsia="zh-CN"/>
        </w:rPr>
        <w:t>9</w:t>
      </w:r>
      <w:r>
        <w:rPr>
          <w:rFonts w:hint="eastAsia" w:asciiTheme="minorEastAsia" w:hAnsiTheme="minorEastAsia" w:eastAsiaTheme="minorEastAsia" w:cstheme="minorEastAsia"/>
          <w:bCs/>
          <w:color w:val="auto"/>
          <w:sz w:val="24"/>
          <w:szCs w:val="24"/>
          <w:highlight w:val="none"/>
          <w:u w:val="none"/>
        </w:rPr>
        <w:t>点</w:t>
      </w:r>
      <w:r>
        <w:rPr>
          <w:rFonts w:hint="eastAsia" w:asciiTheme="minorEastAsia" w:hAnsiTheme="minorEastAsia" w:cstheme="minorEastAsia"/>
          <w:bCs/>
          <w:color w:val="auto"/>
          <w:sz w:val="24"/>
          <w:szCs w:val="24"/>
          <w:highlight w:val="none"/>
          <w:u w:val="none"/>
          <w:lang w:val="en-US" w:eastAsia="zh-CN"/>
        </w:rPr>
        <w:t>00</w:t>
      </w:r>
      <w:r>
        <w:rPr>
          <w:rFonts w:hint="eastAsia" w:asciiTheme="minorEastAsia" w:hAnsiTheme="minorEastAsia" w:eastAsiaTheme="minorEastAsia" w:cstheme="minorEastAsia"/>
          <w:bCs/>
          <w:color w:val="auto"/>
          <w:sz w:val="24"/>
          <w:szCs w:val="24"/>
          <w:highlight w:val="none"/>
          <w:u w:val="none"/>
        </w:rPr>
        <w:t>分</w:t>
      </w:r>
      <w:r>
        <w:rPr>
          <w:rFonts w:hint="eastAsia" w:ascii="宋体" w:hAnsi="宋体" w:eastAsia="宋体" w:cs="宋体"/>
          <w:bCs/>
          <w:color w:val="auto"/>
          <w:sz w:val="24"/>
          <w:szCs w:val="24"/>
          <w:highlight w:val="none"/>
          <w:u w:val="none"/>
        </w:rPr>
        <w:t>（北京时间）</w:t>
      </w:r>
    </w:p>
    <w:p w14:paraId="52E077C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highlight w:val="none"/>
          <w:u w:val="none"/>
        </w:rPr>
      </w:pPr>
      <w:r>
        <w:rPr>
          <w:rFonts w:hint="eastAsia" w:ascii="宋体" w:hAnsi="宋体" w:eastAsia="宋体" w:cs="宋体"/>
          <w:color w:val="auto"/>
          <w:sz w:val="24"/>
          <w:szCs w:val="24"/>
          <w:highlight w:val="none"/>
          <w:u w:val="none"/>
        </w:rPr>
        <w:t>地点：</w:t>
      </w:r>
      <w:r>
        <w:rPr>
          <w:rFonts w:hint="eastAsia" w:ascii="宋体" w:hAnsi="宋体" w:eastAsia="宋体" w:cs="宋体"/>
          <w:color w:val="auto"/>
          <w:sz w:val="24"/>
          <w:szCs w:val="24"/>
          <w:highlight w:val="none"/>
          <w:u w:val="none"/>
          <w:lang w:eastAsia="zh-CN"/>
        </w:rPr>
        <w:t>“</w:t>
      </w:r>
      <w:r>
        <w:rPr>
          <w:rFonts w:hint="eastAsia" w:ascii="宋体" w:hAnsi="宋体" w:eastAsia="宋体" w:cs="宋体"/>
          <w:color w:val="auto"/>
          <w:sz w:val="24"/>
          <w:szCs w:val="24"/>
          <w:highlight w:val="none"/>
          <w:u w:val="none"/>
        </w:rPr>
        <w:t>徽采云”电子交易系统</w:t>
      </w:r>
    </w:p>
    <w:p w14:paraId="02E12822">
      <w:pPr>
        <w:spacing w:line="360" w:lineRule="auto"/>
        <w:ind w:firstLine="435"/>
        <w:outlineLvl w:val="1"/>
        <w:rPr>
          <w:rFonts w:hint="eastAsia"/>
          <w:b/>
          <w:bCs/>
          <w:color w:val="auto"/>
          <w:sz w:val="24"/>
          <w:highlight w:val="none"/>
        </w:rPr>
      </w:pPr>
      <w:bookmarkStart w:id="16" w:name="_Toc24365"/>
      <w:r>
        <w:rPr>
          <w:rFonts w:hint="eastAsia"/>
          <w:b/>
          <w:bCs/>
          <w:color w:val="auto"/>
          <w:sz w:val="24"/>
          <w:highlight w:val="none"/>
          <w:lang w:val="en-US" w:eastAsia="zh-CN"/>
        </w:rPr>
        <w:t>六</w:t>
      </w:r>
      <w:r>
        <w:rPr>
          <w:rFonts w:hint="eastAsia"/>
          <w:b/>
          <w:bCs/>
          <w:color w:val="auto"/>
          <w:sz w:val="24"/>
          <w:highlight w:val="none"/>
        </w:rPr>
        <w:t>、</w:t>
      </w:r>
      <w:bookmarkEnd w:id="10"/>
      <w:r>
        <w:rPr>
          <w:rFonts w:hint="eastAsia"/>
          <w:b/>
          <w:bCs/>
          <w:color w:val="auto"/>
          <w:sz w:val="24"/>
          <w:highlight w:val="none"/>
        </w:rPr>
        <w:t>公告期限</w:t>
      </w:r>
      <w:bookmarkEnd w:id="16"/>
    </w:p>
    <w:p w14:paraId="26AE2F7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bookmarkStart w:id="17" w:name="_Toc7722"/>
      <w:r>
        <w:rPr>
          <w:rFonts w:hint="eastAsia" w:ascii="宋体" w:hAnsi="宋体" w:eastAsia="宋体" w:cs="宋体"/>
          <w:color w:val="auto"/>
          <w:sz w:val="24"/>
          <w:szCs w:val="24"/>
          <w:highlight w:val="none"/>
        </w:rPr>
        <w:t>自本公告发布之日起3个工作日。</w:t>
      </w:r>
    </w:p>
    <w:p w14:paraId="4741F8E7">
      <w:pPr>
        <w:keepNext w:val="0"/>
        <w:keepLines w:val="0"/>
        <w:pageBreakBefore w:val="0"/>
        <w:widowControl w:val="0"/>
        <w:kinsoku/>
        <w:wordWrap/>
        <w:overflowPunct/>
        <w:topLinePunct w:val="0"/>
        <w:autoSpaceDE/>
        <w:autoSpaceDN/>
        <w:bidi w:val="0"/>
        <w:adjustRightInd/>
        <w:snapToGrid/>
        <w:spacing w:line="360" w:lineRule="auto"/>
        <w:ind w:firstLine="437"/>
        <w:textAlignment w:val="auto"/>
        <w:outlineLvl w:val="1"/>
        <w:rPr>
          <w:rFonts w:hint="eastAsia" w:ascii="宋体" w:hAnsi="宋体" w:eastAsia="宋体"/>
          <w:b/>
          <w:bCs/>
          <w:color w:val="auto"/>
          <w:sz w:val="24"/>
          <w:szCs w:val="18"/>
          <w:highlight w:val="none"/>
        </w:rPr>
      </w:pPr>
      <w:bookmarkStart w:id="18" w:name="_Toc22198"/>
      <w:bookmarkStart w:id="19" w:name="_Toc35393626"/>
      <w:bookmarkStart w:id="20" w:name="_Toc35393795"/>
      <w:r>
        <w:rPr>
          <w:rFonts w:hint="eastAsia"/>
          <w:b/>
          <w:bCs/>
          <w:color w:val="auto"/>
          <w:sz w:val="24"/>
          <w:szCs w:val="18"/>
          <w:highlight w:val="none"/>
          <w:lang w:val="en-US" w:eastAsia="zh-CN"/>
        </w:rPr>
        <w:t>七</w:t>
      </w:r>
      <w:r>
        <w:rPr>
          <w:rFonts w:hint="eastAsia" w:ascii="宋体" w:hAnsi="宋体" w:eastAsia="宋体"/>
          <w:b/>
          <w:bCs/>
          <w:color w:val="auto"/>
          <w:sz w:val="24"/>
          <w:szCs w:val="18"/>
          <w:highlight w:val="none"/>
        </w:rPr>
        <w:t>、其他补充事宜</w:t>
      </w:r>
      <w:bookmarkEnd w:id="18"/>
      <w:bookmarkEnd w:id="19"/>
      <w:bookmarkEnd w:id="20"/>
    </w:p>
    <w:p w14:paraId="3D56E9B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ascii="宋体" w:hAnsi="宋体" w:eastAsia="宋体" w:cs="宋体"/>
          <w:color w:val="auto"/>
          <w:kern w:val="2"/>
          <w:sz w:val="24"/>
          <w:szCs w:val="24"/>
          <w:highlight w:val="none"/>
          <w:lang w:val="en-US" w:eastAsia="zh-CN" w:bidi="ar-SA"/>
        </w:rPr>
      </w:pPr>
      <w:bookmarkStart w:id="21" w:name="_Toc25763"/>
      <w:r>
        <w:rPr>
          <w:rFonts w:hint="eastAsia" w:ascii="宋体" w:hAnsi="宋体" w:eastAsia="宋体" w:cs="宋体"/>
          <w:color w:val="auto"/>
          <w:kern w:val="2"/>
          <w:sz w:val="24"/>
          <w:szCs w:val="24"/>
          <w:highlight w:val="none"/>
          <w:lang w:val="en-US" w:eastAsia="zh-CN" w:bidi="ar-SA"/>
        </w:rPr>
        <w:t>1.项目采用全流程电子化采购方式，相关操作说明详情参见“安徽省政府采购网-徽采学院-电子交易系统学习专题-供应商-操作手册”。</w:t>
      </w:r>
    </w:p>
    <w:p w14:paraId="03D0AD9D">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2.本项目落实节能环保、中小微型企业扶持等相关政府采购政策。</w:t>
      </w:r>
    </w:p>
    <w:p w14:paraId="610EF303">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3.本次采购公告在安徽省政府采购网上发布。</w:t>
      </w:r>
    </w:p>
    <w:p w14:paraId="52A14577">
      <w:pPr>
        <w:pStyle w:val="3"/>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both"/>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潜在供应商应合理安排磋商文件获取时间，特别是网络速度慢的地区防止在系统关闭前网络拥堵无法操作。如果因计算机及网络故障造成无法完成磋商文件获取，责任自负。磋商文件获取过程中有任何疑问，请在工作时间（09：00-17:30，节假日休息）拨打技术支持热线（非项目咨询）：95763。项目咨询请拨打代理机构项目联系人电话：0564-3377949，13865785087。</w:t>
      </w:r>
    </w:p>
    <w:p w14:paraId="4F756B10">
      <w:pPr>
        <w:spacing w:line="360" w:lineRule="auto"/>
        <w:ind w:firstLine="437"/>
        <w:outlineLvl w:val="1"/>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按照财政部、工业和信息化部制定的《政府采购促进中小企业发展管理办法》，本项目为专门面向中小企业采购项目。响应文件中须提供《中小企业声明函》，企业划型标准按照《关于印发中小企业划型标准规定的通知》（工信部联企业〔2011〕300号）规定执行。</w:t>
      </w:r>
    </w:p>
    <w:p w14:paraId="71765E24">
      <w:pPr>
        <w:spacing w:line="360" w:lineRule="auto"/>
        <w:ind w:firstLine="437"/>
        <w:outlineLvl w:val="1"/>
        <w:rPr>
          <w:rFonts w:hint="eastAsia" w:ascii="宋体" w:hAnsi="宋体"/>
          <w:b w:val="0"/>
          <w:bCs w:val="0"/>
          <w:color w:val="auto"/>
          <w:kern w:val="2"/>
          <w:sz w:val="24"/>
          <w:szCs w:val="24"/>
          <w:highlight w:val="none"/>
        </w:rPr>
      </w:pPr>
      <w:r>
        <w:rPr>
          <w:rFonts w:hint="eastAsia" w:ascii="宋体" w:hAnsi="宋体" w:eastAsia="宋体" w:cs="宋体"/>
          <w:color w:val="auto"/>
          <w:kern w:val="2"/>
          <w:sz w:val="24"/>
          <w:szCs w:val="24"/>
          <w:highlight w:val="none"/>
          <w:lang w:val="en-US" w:eastAsia="zh-CN" w:bidi="ar-SA"/>
        </w:rPr>
        <w:t>6.本项目共分</w:t>
      </w:r>
      <w:r>
        <w:rPr>
          <w:rFonts w:hint="eastAsia" w:ascii="宋体" w:hAnsi="宋体"/>
          <w:b w:val="0"/>
          <w:bCs w:val="0"/>
          <w:color w:val="auto"/>
          <w:kern w:val="2"/>
          <w:sz w:val="24"/>
          <w:szCs w:val="24"/>
          <w:highlight w:val="none"/>
        </w:rPr>
        <w:t>两个包</w:t>
      </w:r>
      <w:r>
        <w:rPr>
          <w:rFonts w:hint="eastAsia" w:ascii="宋体" w:hAnsi="宋体" w:eastAsia="宋体" w:cs="宋体"/>
          <w:color w:val="auto"/>
          <w:kern w:val="2"/>
          <w:sz w:val="24"/>
          <w:szCs w:val="24"/>
          <w:highlight w:val="none"/>
          <w:lang w:val="en-US" w:eastAsia="zh-CN" w:bidi="ar-SA"/>
        </w:rPr>
        <w:t>，</w:t>
      </w:r>
      <w:r>
        <w:rPr>
          <w:rFonts w:hint="eastAsia" w:ascii="宋体" w:hAnsi="宋体"/>
          <w:b w:val="0"/>
          <w:bCs w:val="0"/>
          <w:color w:val="auto"/>
          <w:kern w:val="2"/>
          <w:sz w:val="24"/>
          <w:szCs w:val="24"/>
          <w:highlight w:val="none"/>
        </w:rPr>
        <w:t>同一供应商可以同时参与两个包的磋商，供应商参与两个包时，须分别分包制作响应文件,必须在响应文件上注明包别。供应商参加两个包磋商的成交包数规定：每个供应商最多只能成交1个包，成交顺序按包别顺序确定，即第1包的第一成交候选供应商在通过第2包评审的前提下，视为第2包的有效供应商，但不推荐为第2包的成交候选供应商。</w:t>
      </w:r>
    </w:p>
    <w:p w14:paraId="350C3016">
      <w:pPr>
        <w:spacing w:line="360" w:lineRule="auto"/>
        <w:ind w:firstLine="437"/>
        <w:outlineLvl w:val="1"/>
        <w:rPr>
          <w:b/>
          <w:bCs/>
          <w:color w:val="auto"/>
          <w:sz w:val="24"/>
          <w:szCs w:val="18"/>
          <w:highlight w:val="none"/>
        </w:rPr>
      </w:pPr>
      <w:r>
        <w:rPr>
          <w:rFonts w:hint="eastAsia" w:asciiTheme="minorEastAsia" w:hAnsiTheme="minorEastAsia" w:eastAsiaTheme="minorEastAsia"/>
          <w:b/>
          <w:color w:val="auto"/>
          <w:sz w:val="24"/>
          <w:highlight w:val="none"/>
          <w:lang w:val="en-US" w:eastAsia="zh-CN"/>
        </w:rPr>
        <w:t>八</w:t>
      </w:r>
      <w:r>
        <w:rPr>
          <w:rFonts w:hint="eastAsia" w:asciiTheme="minorEastAsia" w:hAnsiTheme="minorEastAsia" w:eastAsiaTheme="minorEastAsia"/>
          <w:b/>
          <w:color w:val="auto"/>
          <w:sz w:val="24"/>
          <w:highlight w:val="none"/>
        </w:rPr>
        <w:t>、</w:t>
      </w:r>
      <w:bookmarkEnd w:id="17"/>
      <w:r>
        <w:rPr>
          <w:rFonts w:hint="eastAsia" w:ascii="宋体" w:hAnsi="宋体" w:eastAsia="宋体"/>
          <w:b/>
          <w:bCs/>
          <w:color w:val="auto"/>
          <w:sz w:val="24"/>
          <w:szCs w:val="18"/>
          <w:highlight w:val="none"/>
        </w:rPr>
        <w:t>对本次</w:t>
      </w:r>
      <w:r>
        <w:rPr>
          <w:rFonts w:hint="eastAsia" w:ascii="宋体" w:hAnsi="宋体" w:eastAsia="宋体"/>
          <w:b/>
          <w:bCs/>
          <w:color w:val="auto"/>
          <w:sz w:val="24"/>
          <w:szCs w:val="18"/>
          <w:highlight w:val="none"/>
          <w:lang w:eastAsia="zh-CN"/>
        </w:rPr>
        <w:t>采购</w:t>
      </w:r>
      <w:r>
        <w:rPr>
          <w:rFonts w:hint="eastAsia" w:ascii="宋体" w:hAnsi="宋体" w:eastAsia="宋体"/>
          <w:b/>
          <w:bCs/>
          <w:color w:val="auto"/>
          <w:sz w:val="24"/>
          <w:szCs w:val="18"/>
          <w:highlight w:val="none"/>
        </w:rPr>
        <w:t>提出询问，请按以下方式联系</w:t>
      </w:r>
      <w:bookmarkEnd w:id="21"/>
    </w:p>
    <w:p w14:paraId="0612E16D">
      <w:pPr>
        <w:spacing w:line="360" w:lineRule="auto"/>
        <w:ind w:firstLine="437"/>
        <w:outlineLvl w:val="2"/>
        <w:rPr>
          <w:rFonts w:hint="eastAsia" w:ascii="宋体" w:hAnsi="宋体" w:eastAsia="宋体"/>
          <w:color w:val="auto"/>
          <w:sz w:val="24"/>
          <w:szCs w:val="18"/>
          <w:highlight w:val="none"/>
          <w:lang w:val="en-US" w:eastAsia="zh-CN"/>
        </w:rPr>
      </w:pPr>
      <w:bookmarkStart w:id="22" w:name="_Toc13220"/>
      <w:r>
        <w:rPr>
          <w:rFonts w:hint="eastAsia" w:ascii="宋体" w:hAnsi="宋体" w:eastAsia="宋体"/>
          <w:color w:val="auto"/>
          <w:sz w:val="24"/>
          <w:szCs w:val="18"/>
          <w:highlight w:val="none"/>
        </w:rPr>
        <w:t>1.采购人</w:t>
      </w:r>
      <w:r>
        <w:rPr>
          <w:rFonts w:hint="eastAsia" w:ascii="宋体" w:hAnsi="宋体" w:eastAsia="宋体"/>
          <w:color w:val="auto"/>
          <w:sz w:val="24"/>
          <w:szCs w:val="18"/>
          <w:highlight w:val="none"/>
          <w:lang w:val="en-US" w:eastAsia="zh-CN"/>
        </w:rPr>
        <w:t>信息</w:t>
      </w:r>
    </w:p>
    <w:p w14:paraId="5FFECD81">
      <w:pPr>
        <w:spacing w:line="360" w:lineRule="auto"/>
        <w:ind w:firstLine="435"/>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名  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lang w:eastAsia="zh-CN"/>
        </w:rPr>
        <w:t>皖西学院</w:t>
      </w:r>
    </w:p>
    <w:p w14:paraId="01F0810A">
      <w:pPr>
        <w:spacing w:line="360" w:lineRule="auto"/>
        <w:ind w:firstLine="435"/>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lang w:eastAsia="zh-CN"/>
        </w:rPr>
        <w:t>安徽省六安市云露桥西月亮岛</w:t>
      </w:r>
    </w:p>
    <w:p w14:paraId="1257C984">
      <w:pPr>
        <w:spacing w:line="360" w:lineRule="auto"/>
        <w:ind w:firstLine="43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w:t>
      </w:r>
      <w:r>
        <w:rPr>
          <w:rFonts w:hint="eastAsia" w:cs="宋体"/>
          <w:color w:val="auto"/>
          <w:sz w:val="24"/>
          <w:szCs w:val="24"/>
          <w:highlight w:val="none"/>
          <w:u w:val="single"/>
          <w:lang w:val="en-US" w:eastAsia="zh-CN"/>
        </w:rPr>
        <w:t>韩</w:t>
      </w:r>
      <w:r>
        <w:rPr>
          <w:rFonts w:hint="eastAsia" w:ascii="宋体" w:hAnsi="宋体" w:eastAsia="宋体" w:cs="宋体"/>
          <w:color w:val="auto"/>
          <w:sz w:val="24"/>
          <w:szCs w:val="24"/>
          <w:highlight w:val="none"/>
          <w:u w:val="single"/>
          <w:lang w:val="en-US" w:eastAsia="zh-CN"/>
        </w:rPr>
        <w:t>老师</w:t>
      </w:r>
    </w:p>
    <w:p w14:paraId="11AFC338">
      <w:pPr>
        <w:spacing w:line="360" w:lineRule="auto"/>
        <w:ind w:firstLine="435"/>
        <w:rPr>
          <w:rFonts w:ascii="宋体" w:hAnsi="宋体" w:eastAsia="宋体"/>
          <w:color w:val="auto"/>
          <w:sz w:val="24"/>
          <w:szCs w:val="18"/>
          <w:highlight w:val="none"/>
        </w:rPr>
      </w:pPr>
      <w:r>
        <w:rPr>
          <w:rFonts w:hint="eastAsia" w:ascii="宋体" w:hAnsi="宋体" w:eastAsia="宋体" w:cs="宋体"/>
          <w:color w:val="auto"/>
          <w:sz w:val="24"/>
          <w:szCs w:val="24"/>
          <w:highlight w:val="none"/>
        </w:rPr>
        <w:t>联系</w:t>
      </w:r>
      <w:r>
        <w:rPr>
          <w:rFonts w:hint="eastAsia" w:ascii="宋体" w:hAnsi="宋体" w:eastAsia="宋体" w:cs="宋体"/>
          <w:color w:val="auto"/>
          <w:sz w:val="24"/>
          <w:szCs w:val="24"/>
          <w:highlight w:val="none"/>
          <w:lang w:val="en-US" w:eastAsia="zh-CN"/>
        </w:rPr>
        <w:t>方式</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u w:val="single"/>
          <w:lang w:val="en-US" w:eastAsia="zh-CN"/>
        </w:rPr>
        <w:t>0564-3305016</w:t>
      </w:r>
    </w:p>
    <w:p w14:paraId="35E2456E">
      <w:pPr>
        <w:spacing w:line="360" w:lineRule="auto"/>
        <w:ind w:firstLine="437"/>
        <w:outlineLvl w:val="2"/>
        <w:rPr>
          <w:rFonts w:hint="eastAsia" w:ascii="宋体" w:hAnsi="宋体" w:eastAsia="宋体"/>
          <w:color w:val="auto"/>
          <w:sz w:val="24"/>
          <w:szCs w:val="18"/>
          <w:highlight w:val="none"/>
          <w:lang w:val="en-US" w:eastAsia="zh-CN"/>
        </w:rPr>
      </w:pPr>
      <w:r>
        <w:rPr>
          <w:rFonts w:ascii="宋体" w:hAnsi="宋体" w:eastAsia="宋体"/>
          <w:color w:val="auto"/>
          <w:sz w:val="24"/>
          <w:szCs w:val="18"/>
          <w:highlight w:val="none"/>
        </w:rPr>
        <w:t>2.采购代理机构</w:t>
      </w:r>
      <w:r>
        <w:rPr>
          <w:rFonts w:hint="eastAsia" w:ascii="宋体" w:hAnsi="宋体" w:eastAsia="宋体"/>
          <w:color w:val="auto"/>
          <w:sz w:val="24"/>
          <w:szCs w:val="18"/>
          <w:highlight w:val="none"/>
          <w:lang w:val="en-US" w:eastAsia="zh-CN"/>
        </w:rPr>
        <w:t>信息</w:t>
      </w:r>
    </w:p>
    <w:p w14:paraId="0DFB62A7">
      <w:pPr>
        <w:spacing w:line="360" w:lineRule="auto"/>
        <w:ind w:firstLine="435"/>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val="en-US" w:eastAsia="zh-CN"/>
        </w:rPr>
        <w:t>名  称</w:t>
      </w:r>
      <w:r>
        <w:rPr>
          <w:rFonts w:hint="eastAsia" w:ascii="宋体" w:hAnsi="宋体" w:eastAsia="宋体"/>
          <w:color w:val="auto"/>
          <w:sz w:val="24"/>
          <w:szCs w:val="18"/>
          <w:highlight w:val="none"/>
        </w:rPr>
        <w:t>：</w:t>
      </w:r>
      <w:r>
        <w:rPr>
          <w:rFonts w:hint="eastAsia" w:ascii="宋体" w:hAnsi="宋体" w:eastAsia="宋体" w:cs="宋体"/>
          <w:color w:val="auto"/>
          <w:sz w:val="24"/>
          <w:szCs w:val="24"/>
          <w:highlight w:val="none"/>
          <w:u w:val="single"/>
          <w:lang w:eastAsia="zh-CN"/>
        </w:rPr>
        <w:t>安徽润泽项目管理有限公司</w:t>
      </w:r>
    </w:p>
    <w:p w14:paraId="4BA97C29">
      <w:pPr>
        <w:spacing w:line="360" w:lineRule="auto"/>
        <w:ind w:firstLine="435"/>
        <w:rPr>
          <w:rFonts w:hint="eastAsia" w:ascii="宋体" w:hAnsi="宋体" w:eastAsia="宋体" w:cs="宋体"/>
          <w:color w:val="auto"/>
          <w:sz w:val="24"/>
          <w:szCs w:val="24"/>
          <w:highlight w:val="none"/>
          <w:u w:val="single"/>
          <w:lang w:eastAsia="zh-CN"/>
        </w:rPr>
      </w:pPr>
      <w:r>
        <w:rPr>
          <w:rFonts w:hint="eastAsia" w:ascii="宋体" w:hAnsi="宋体" w:eastAsia="宋体"/>
          <w:color w:val="auto"/>
          <w:sz w:val="24"/>
          <w:szCs w:val="18"/>
          <w:highlight w:val="none"/>
        </w:rPr>
        <w:t>地</w:t>
      </w:r>
      <w:r>
        <w:rPr>
          <w:rFonts w:ascii="宋体" w:hAnsi="宋体" w:eastAsia="宋体"/>
          <w:color w:val="auto"/>
          <w:sz w:val="24"/>
          <w:szCs w:val="18"/>
          <w:highlight w:val="none"/>
        </w:rPr>
        <w:t xml:space="preserve">  址：</w:t>
      </w:r>
      <w:r>
        <w:rPr>
          <w:rFonts w:hint="eastAsia" w:ascii="宋体" w:hAnsi="宋体" w:eastAsia="宋体" w:cs="宋体"/>
          <w:color w:val="auto"/>
          <w:sz w:val="24"/>
          <w:szCs w:val="24"/>
          <w:highlight w:val="none"/>
          <w:u w:val="single"/>
          <w:lang w:eastAsia="zh-CN"/>
        </w:rPr>
        <w:t>六安市梅山南路农业科技大厦19楼</w:t>
      </w:r>
    </w:p>
    <w:p w14:paraId="285C337E">
      <w:pPr>
        <w:spacing w:line="360" w:lineRule="auto"/>
        <w:ind w:firstLine="435"/>
        <w:rPr>
          <w:rFonts w:hint="eastAsia" w:ascii="宋体" w:hAnsi="宋体" w:eastAsia="宋体" w:cs="宋体"/>
          <w:color w:val="auto"/>
          <w:sz w:val="24"/>
          <w:szCs w:val="24"/>
          <w:highlight w:val="none"/>
          <w:u w:val="single"/>
          <w:lang w:eastAsia="zh-CN"/>
        </w:rPr>
      </w:pPr>
      <w:r>
        <w:rPr>
          <w:rFonts w:hint="eastAsia" w:ascii="宋体" w:hAnsi="宋体" w:eastAsia="宋体"/>
          <w:color w:val="auto"/>
          <w:sz w:val="24"/>
          <w:szCs w:val="18"/>
          <w:highlight w:val="none"/>
          <w:lang w:val="en-US" w:eastAsia="zh-CN"/>
        </w:rPr>
        <w:t>联系人：</w:t>
      </w:r>
      <w:r>
        <w:rPr>
          <w:rFonts w:hint="eastAsia" w:ascii="宋体" w:hAnsi="宋体" w:eastAsia="宋体" w:cs="宋体"/>
          <w:color w:val="auto"/>
          <w:sz w:val="24"/>
          <w:szCs w:val="24"/>
          <w:highlight w:val="none"/>
          <w:u w:val="single"/>
          <w:lang w:eastAsia="zh-CN"/>
        </w:rPr>
        <w:t>乔工</w:t>
      </w:r>
    </w:p>
    <w:p w14:paraId="681501DC">
      <w:pPr>
        <w:spacing w:line="360" w:lineRule="auto"/>
        <w:ind w:firstLine="435"/>
        <w:rPr>
          <w:rFonts w:ascii="宋体" w:hAnsi="宋体" w:eastAsia="宋体"/>
          <w:color w:val="auto"/>
          <w:sz w:val="24"/>
          <w:szCs w:val="18"/>
          <w:highlight w:val="none"/>
        </w:rPr>
      </w:pPr>
      <w:r>
        <w:rPr>
          <w:rFonts w:hint="eastAsia" w:ascii="宋体" w:hAnsi="宋体" w:eastAsia="宋体"/>
          <w:color w:val="auto"/>
          <w:sz w:val="24"/>
          <w:szCs w:val="18"/>
          <w:highlight w:val="none"/>
        </w:rPr>
        <w:t>联系</w:t>
      </w:r>
      <w:r>
        <w:rPr>
          <w:rFonts w:hint="eastAsia" w:ascii="宋体" w:hAnsi="宋体" w:eastAsia="宋体"/>
          <w:color w:val="auto"/>
          <w:sz w:val="24"/>
          <w:szCs w:val="18"/>
          <w:highlight w:val="none"/>
          <w:lang w:val="en-US" w:eastAsia="zh-CN"/>
        </w:rPr>
        <w:t>方式</w:t>
      </w:r>
      <w:r>
        <w:rPr>
          <w:rFonts w:hint="eastAsia" w:ascii="宋体" w:hAnsi="宋体" w:eastAsia="宋体"/>
          <w:color w:val="auto"/>
          <w:sz w:val="24"/>
          <w:szCs w:val="18"/>
          <w:highlight w:val="none"/>
        </w:rPr>
        <w:t>：</w:t>
      </w:r>
      <w:r>
        <w:rPr>
          <w:rFonts w:hint="eastAsia"/>
          <w:color w:val="auto"/>
          <w:sz w:val="24"/>
          <w:szCs w:val="18"/>
          <w:highlight w:val="none"/>
          <w:u w:val="single"/>
          <w:lang w:val="en-US" w:eastAsia="zh-CN"/>
        </w:rPr>
        <w:t>0564-3377949</w:t>
      </w:r>
      <w:r>
        <w:rPr>
          <w:rFonts w:hint="eastAsia" w:ascii="宋体" w:hAnsi="宋体" w:eastAsia="宋体" w:cs="宋体"/>
          <w:color w:val="auto"/>
          <w:kern w:val="2"/>
          <w:sz w:val="24"/>
          <w:szCs w:val="24"/>
          <w:highlight w:val="none"/>
          <w:u w:val="single"/>
          <w:lang w:val="en-US" w:eastAsia="zh-CN" w:bidi="ar-SA"/>
        </w:rPr>
        <w:t>，13865785087</w:t>
      </w:r>
    </w:p>
    <w:p w14:paraId="1FDD6714">
      <w:pPr>
        <w:spacing w:line="360" w:lineRule="auto"/>
        <w:ind w:firstLine="437"/>
        <w:outlineLvl w:val="2"/>
        <w:rPr>
          <w:rFonts w:hint="eastAsia" w:ascii="宋体" w:hAnsi="宋体" w:eastAsia="宋体"/>
          <w:b/>
          <w:color w:val="auto"/>
          <w:sz w:val="24"/>
          <w:szCs w:val="18"/>
          <w:highlight w:val="none"/>
          <w:lang w:val="en-US" w:eastAsia="zh-CN"/>
        </w:rPr>
      </w:pPr>
      <w:r>
        <w:rPr>
          <w:rFonts w:hint="eastAsia" w:ascii="宋体" w:hAnsi="宋体" w:eastAsia="宋体"/>
          <w:b w:val="0"/>
          <w:bCs/>
          <w:color w:val="auto"/>
          <w:sz w:val="24"/>
          <w:szCs w:val="18"/>
          <w:highlight w:val="none"/>
          <w:lang w:val="en-US" w:eastAsia="zh-CN"/>
        </w:rPr>
        <w:t>3</w:t>
      </w:r>
      <w:r>
        <w:rPr>
          <w:rFonts w:hint="eastAsia" w:ascii="宋体" w:hAnsi="宋体" w:eastAsia="宋体"/>
          <w:b/>
          <w:color w:val="auto"/>
          <w:sz w:val="24"/>
          <w:szCs w:val="18"/>
          <w:highlight w:val="none"/>
        </w:rPr>
        <w:t>.</w:t>
      </w:r>
      <w:r>
        <w:rPr>
          <w:rFonts w:hint="eastAsia" w:ascii="宋体" w:hAnsi="宋体" w:eastAsia="宋体"/>
          <w:color w:val="auto"/>
          <w:sz w:val="24"/>
          <w:szCs w:val="18"/>
          <w:highlight w:val="none"/>
        </w:rPr>
        <w:t>政府采购监督管理部门</w:t>
      </w:r>
      <w:r>
        <w:rPr>
          <w:rFonts w:hint="eastAsia" w:ascii="宋体" w:hAnsi="宋体" w:eastAsia="宋体"/>
          <w:color w:val="auto"/>
          <w:sz w:val="24"/>
          <w:szCs w:val="18"/>
          <w:highlight w:val="none"/>
          <w:lang w:val="en-US" w:eastAsia="zh-CN"/>
        </w:rPr>
        <w:t>信息</w:t>
      </w:r>
    </w:p>
    <w:p w14:paraId="41E963B6">
      <w:pPr>
        <w:spacing w:line="360" w:lineRule="auto"/>
        <w:ind w:firstLine="435"/>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lang w:val="en-US" w:eastAsia="zh-CN"/>
        </w:rPr>
        <w:t>安徽省财政厅</w:t>
      </w:r>
    </w:p>
    <w:p w14:paraId="15A88D7F">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u w:val="single"/>
        </w:rPr>
        <w:t>合肥市阜南西路238号</w:t>
      </w:r>
    </w:p>
    <w:p w14:paraId="3629ECAD">
      <w:pPr>
        <w:spacing w:line="360" w:lineRule="auto"/>
        <w:ind w:firstLine="435"/>
        <w:rPr>
          <w:rFonts w:ascii="宋体" w:hAnsi="宋体" w:eastAsia="宋体"/>
          <w:color w:val="auto"/>
          <w:sz w:val="24"/>
          <w:szCs w:val="18"/>
          <w:highlight w:val="none"/>
          <w:u w:val="single"/>
        </w:rPr>
      </w:pPr>
      <w:r>
        <w:rPr>
          <w:rFonts w:hint="eastAsia" w:ascii="宋体" w:hAnsi="宋体" w:eastAsia="宋体" w:cs="宋体"/>
          <w:color w:val="auto"/>
          <w:sz w:val="24"/>
          <w:szCs w:val="24"/>
          <w:highlight w:val="none"/>
        </w:rPr>
        <w:t>联系</w:t>
      </w:r>
      <w:r>
        <w:rPr>
          <w:rFonts w:hint="eastAsia" w:ascii="宋体" w:hAnsi="宋体" w:eastAsia="宋体" w:cs="宋体"/>
          <w:color w:val="auto"/>
          <w:sz w:val="24"/>
          <w:szCs w:val="24"/>
          <w:highlight w:val="none"/>
          <w:lang w:val="en-US" w:eastAsia="zh-CN"/>
        </w:rPr>
        <w:t>方式</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0551-68150309</w:t>
      </w:r>
    </w:p>
    <w:bookmarkEnd w:id="22"/>
    <w:p w14:paraId="041999C4">
      <w:pPr>
        <w:spacing w:line="360" w:lineRule="auto"/>
        <w:ind w:firstLine="435"/>
        <w:rPr>
          <w:color w:val="auto"/>
          <w:sz w:val="24"/>
          <w:szCs w:val="18"/>
          <w:highlight w:val="none"/>
        </w:rPr>
      </w:pPr>
      <w:r>
        <w:rPr>
          <w:color w:val="auto"/>
          <w:sz w:val="24"/>
          <w:szCs w:val="18"/>
          <w:highlight w:val="none"/>
        </w:rPr>
        <w:br w:type="page"/>
      </w:r>
    </w:p>
    <w:p w14:paraId="2C2E9D2C">
      <w:pPr>
        <w:spacing w:line="360" w:lineRule="auto"/>
        <w:jc w:val="center"/>
        <w:outlineLvl w:val="0"/>
        <w:rPr>
          <w:rFonts w:asciiTheme="minorEastAsia" w:hAnsiTheme="minorEastAsia" w:eastAsiaTheme="minorEastAsia"/>
          <w:b/>
          <w:color w:val="auto"/>
          <w:sz w:val="28"/>
          <w:highlight w:val="none"/>
        </w:rPr>
      </w:pPr>
      <w:bookmarkStart w:id="23" w:name="_Toc28080"/>
      <w:r>
        <w:rPr>
          <w:rFonts w:hint="eastAsia" w:asciiTheme="minorEastAsia" w:hAnsiTheme="minorEastAsia" w:eastAsiaTheme="minorEastAsia"/>
          <w:b/>
          <w:color w:val="auto"/>
          <w:sz w:val="28"/>
          <w:highlight w:val="none"/>
        </w:rPr>
        <w:t>第二章</w:t>
      </w:r>
      <w:r>
        <w:rPr>
          <w:rFonts w:asciiTheme="minorEastAsia" w:hAnsiTheme="minorEastAsia" w:eastAsiaTheme="minorEastAsia"/>
          <w:b/>
          <w:color w:val="auto"/>
          <w:sz w:val="28"/>
          <w:highlight w:val="none"/>
        </w:rPr>
        <w:t xml:space="preserve"> </w:t>
      </w:r>
      <w:r>
        <w:rPr>
          <w:rFonts w:hint="eastAsia" w:asciiTheme="minorEastAsia" w:hAnsiTheme="minorEastAsia" w:eastAsiaTheme="minorEastAsia"/>
          <w:b/>
          <w:color w:val="auto"/>
          <w:sz w:val="28"/>
          <w:highlight w:val="none"/>
        </w:rPr>
        <w:t xml:space="preserve"> 供应商</w:t>
      </w:r>
      <w:r>
        <w:rPr>
          <w:rFonts w:asciiTheme="minorEastAsia" w:hAnsiTheme="minorEastAsia" w:eastAsiaTheme="minorEastAsia"/>
          <w:b/>
          <w:color w:val="auto"/>
          <w:sz w:val="28"/>
          <w:highlight w:val="none"/>
        </w:rPr>
        <w:t>须知</w:t>
      </w:r>
      <w:bookmarkEnd w:id="23"/>
    </w:p>
    <w:p w14:paraId="7FAA494D">
      <w:pPr>
        <w:spacing w:line="360" w:lineRule="auto"/>
        <w:jc w:val="center"/>
        <w:outlineLvl w:val="1"/>
        <w:rPr>
          <w:rFonts w:asciiTheme="minorEastAsia" w:hAnsiTheme="minorEastAsia" w:eastAsiaTheme="minorEastAsia"/>
          <w:b/>
          <w:color w:val="auto"/>
          <w:sz w:val="24"/>
          <w:highlight w:val="none"/>
        </w:rPr>
      </w:pPr>
      <w:bookmarkStart w:id="24" w:name="_Toc18621"/>
      <w:bookmarkStart w:id="25" w:name="_Toc12027"/>
      <w:r>
        <w:rPr>
          <w:rFonts w:hint="eastAsia" w:asciiTheme="minorEastAsia" w:hAnsiTheme="minorEastAsia" w:eastAsiaTheme="minorEastAsia"/>
          <w:b/>
          <w:color w:val="auto"/>
          <w:sz w:val="24"/>
          <w:highlight w:val="none"/>
        </w:rPr>
        <w:t>一、供应商</w:t>
      </w:r>
      <w:r>
        <w:rPr>
          <w:rFonts w:asciiTheme="minorEastAsia" w:hAnsiTheme="minorEastAsia" w:eastAsiaTheme="minorEastAsia"/>
          <w:b/>
          <w:color w:val="auto"/>
          <w:sz w:val="24"/>
          <w:highlight w:val="none"/>
        </w:rPr>
        <w:t>须知前附表</w:t>
      </w:r>
      <w:bookmarkEnd w:id="24"/>
      <w:bookmarkEnd w:id="25"/>
    </w:p>
    <w:p w14:paraId="6DF9B0CA">
      <w:pPr>
        <w:spacing w:line="360" w:lineRule="auto"/>
        <w:ind w:firstLine="435"/>
        <w:rPr>
          <w:color w:val="auto"/>
          <w:sz w:val="24"/>
          <w:szCs w:val="18"/>
          <w:highlight w:val="none"/>
        </w:rPr>
      </w:pPr>
      <w:r>
        <w:rPr>
          <w:rFonts w:hint="eastAsia"/>
          <w:b/>
          <w:bCs/>
          <w:color w:val="auto"/>
          <w:sz w:val="24"/>
          <w:szCs w:val="18"/>
          <w:highlight w:val="none"/>
        </w:rPr>
        <w:t>注：</w:t>
      </w:r>
      <w:r>
        <w:rPr>
          <w:rFonts w:hint="eastAsia"/>
          <w:color w:val="auto"/>
          <w:sz w:val="24"/>
          <w:szCs w:val="18"/>
          <w:highlight w:val="none"/>
        </w:rPr>
        <w:t>本表是本项目的具体要求，是对供应商须知的具体补充和修改，如有不一致，以本表为准。</w:t>
      </w:r>
    </w:p>
    <w:tbl>
      <w:tblPr>
        <w:tblStyle w:val="53"/>
        <w:tblW w:w="513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1712"/>
        <w:gridCol w:w="6232"/>
      </w:tblGrid>
      <w:tr w14:paraId="78EFC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082A0CA3">
            <w:pPr>
              <w:pStyle w:val="66"/>
              <w:widowControl w:val="0"/>
              <w:spacing w:before="0" w:beforeAutospacing="0" w:after="0" w:afterAutospacing="0" w:line="360" w:lineRule="auto"/>
              <w:rPr>
                <w:bCs w:val="0"/>
                <w:color w:val="auto"/>
                <w:kern w:val="2"/>
                <w:sz w:val="24"/>
                <w:szCs w:val="20"/>
                <w:highlight w:val="none"/>
              </w:rPr>
            </w:pPr>
            <w:r>
              <w:rPr>
                <w:rFonts w:hint="eastAsia"/>
                <w:bCs w:val="0"/>
                <w:color w:val="auto"/>
                <w:kern w:val="2"/>
                <w:sz w:val="24"/>
                <w:szCs w:val="20"/>
                <w:highlight w:val="none"/>
              </w:rPr>
              <w:t>条款号</w:t>
            </w:r>
          </w:p>
        </w:tc>
        <w:tc>
          <w:tcPr>
            <w:tcW w:w="977" w:type="pct"/>
            <w:vAlign w:val="center"/>
          </w:tcPr>
          <w:p w14:paraId="1C08134D">
            <w:pPr>
              <w:pStyle w:val="66"/>
              <w:widowControl w:val="0"/>
              <w:spacing w:before="0" w:beforeAutospacing="0" w:after="0" w:afterAutospacing="0" w:line="360" w:lineRule="auto"/>
              <w:rPr>
                <w:bCs w:val="0"/>
                <w:color w:val="auto"/>
                <w:kern w:val="2"/>
                <w:sz w:val="24"/>
                <w:szCs w:val="20"/>
                <w:highlight w:val="none"/>
              </w:rPr>
            </w:pPr>
            <w:r>
              <w:rPr>
                <w:rFonts w:hint="eastAsia"/>
                <w:bCs w:val="0"/>
                <w:color w:val="auto"/>
                <w:kern w:val="2"/>
                <w:sz w:val="24"/>
                <w:szCs w:val="20"/>
                <w:highlight w:val="none"/>
              </w:rPr>
              <w:t>条款名称</w:t>
            </w:r>
          </w:p>
        </w:tc>
        <w:tc>
          <w:tcPr>
            <w:tcW w:w="3557" w:type="pct"/>
            <w:vAlign w:val="center"/>
          </w:tcPr>
          <w:p w14:paraId="588ABD2A">
            <w:pPr>
              <w:pStyle w:val="66"/>
              <w:widowControl w:val="0"/>
              <w:spacing w:before="0" w:beforeAutospacing="0" w:after="0" w:afterAutospacing="0" w:line="360" w:lineRule="auto"/>
              <w:rPr>
                <w:bCs w:val="0"/>
                <w:color w:val="auto"/>
                <w:kern w:val="2"/>
                <w:sz w:val="24"/>
                <w:szCs w:val="20"/>
                <w:highlight w:val="none"/>
              </w:rPr>
            </w:pPr>
            <w:r>
              <w:rPr>
                <w:rFonts w:hint="eastAsia"/>
                <w:bCs w:val="0"/>
                <w:color w:val="auto"/>
                <w:kern w:val="2"/>
                <w:sz w:val="24"/>
                <w:szCs w:val="20"/>
                <w:highlight w:val="none"/>
              </w:rPr>
              <w:t>内容、说明与要求</w:t>
            </w:r>
          </w:p>
        </w:tc>
      </w:tr>
      <w:tr w14:paraId="3F6D8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2F00D9A8">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ascii="宋体" w:hAnsi="宋体" w:eastAsia="宋体"/>
                <w:bCs/>
                <w:color w:val="auto"/>
                <w:kern w:val="2"/>
                <w:highlight w:val="none"/>
                <w:lang w:val="en-US" w:eastAsia="zh-CN"/>
              </w:rPr>
              <w:t>5</w:t>
            </w:r>
            <w:r>
              <w:rPr>
                <w:rFonts w:ascii="宋体" w:hAnsi="宋体" w:eastAsia="宋体"/>
                <w:bCs/>
                <w:color w:val="auto"/>
                <w:kern w:val="2"/>
                <w:highlight w:val="none"/>
              </w:rPr>
              <w:t>.</w:t>
            </w:r>
            <w:r>
              <w:rPr>
                <w:rFonts w:hint="eastAsia" w:ascii="宋体" w:hAnsi="宋体" w:eastAsia="宋体"/>
                <w:bCs/>
                <w:color w:val="auto"/>
                <w:kern w:val="2"/>
                <w:highlight w:val="none"/>
                <w:lang w:val="en-US" w:eastAsia="zh-CN"/>
              </w:rPr>
              <w:t>2</w:t>
            </w:r>
          </w:p>
        </w:tc>
        <w:tc>
          <w:tcPr>
            <w:tcW w:w="977" w:type="pct"/>
            <w:vAlign w:val="center"/>
          </w:tcPr>
          <w:p w14:paraId="37B7EC2D">
            <w:pPr>
              <w:pStyle w:val="66"/>
              <w:widowControl w:val="0"/>
              <w:spacing w:before="0" w:beforeAutospacing="0" w:after="0" w:afterAutospacing="0" w:line="360" w:lineRule="auto"/>
              <w:jc w:val="left"/>
              <w:rPr>
                <w:b w:val="0"/>
                <w:color w:val="auto"/>
                <w:sz w:val="24"/>
                <w:highlight w:val="none"/>
              </w:rPr>
            </w:pPr>
            <w:r>
              <w:rPr>
                <w:rFonts w:hint="eastAsia" w:ascii="宋体" w:hAnsi="宋体" w:eastAsia="宋体"/>
                <w:b w:val="0"/>
                <w:color w:val="auto"/>
                <w:sz w:val="24"/>
                <w:highlight w:val="none"/>
              </w:rPr>
              <w:t>现场考察</w:t>
            </w:r>
            <w:r>
              <w:rPr>
                <w:rFonts w:hint="eastAsia" w:ascii="宋体" w:hAnsi="宋体" w:eastAsia="宋体"/>
                <w:b w:val="0"/>
                <w:color w:val="auto"/>
                <w:sz w:val="24"/>
                <w:highlight w:val="none"/>
                <w:lang w:val="en-US" w:eastAsia="zh-CN"/>
              </w:rPr>
              <w:t>或标前答疑会</w:t>
            </w:r>
          </w:p>
        </w:tc>
        <w:tc>
          <w:tcPr>
            <w:tcW w:w="3557" w:type="pct"/>
            <w:vAlign w:val="center"/>
          </w:tcPr>
          <w:p w14:paraId="7573D372">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bCs/>
                <w:color w:val="auto"/>
                <w:sz w:val="24"/>
                <w:highlight w:val="none"/>
              </w:rPr>
            </w:pPr>
            <w:r>
              <w:rPr>
                <w:rFonts w:hint="eastAsia"/>
                <w:bCs/>
                <w:color w:val="auto"/>
                <w:sz w:val="24"/>
                <w:szCs w:val="24"/>
                <w:highlight w:val="none"/>
                <w:lang w:eastAsia="zh-CN"/>
              </w:rPr>
              <w:t>☑</w:t>
            </w:r>
            <w:r>
              <w:rPr>
                <w:rFonts w:hint="eastAsia" w:ascii="宋体" w:hAnsi="宋体" w:eastAsia="宋体"/>
                <w:color w:val="auto"/>
                <w:sz w:val="24"/>
                <w:highlight w:val="none"/>
              </w:rPr>
              <w:t>不组织</w:t>
            </w:r>
            <w:r>
              <w:rPr>
                <w:rFonts w:hint="eastAsia" w:ascii="宋体" w:hAnsi="宋体" w:eastAsia="宋体"/>
                <w:color w:val="auto"/>
                <w:sz w:val="24"/>
                <w:highlight w:val="none"/>
                <w:lang w:val="en-US" w:eastAsia="zh-CN"/>
              </w:rPr>
              <w:t>或不召开</w:t>
            </w:r>
          </w:p>
          <w:p w14:paraId="2316D7A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bCs/>
                <w:color w:val="auto"/>
                <w:sz w:val="24"/>
                <w:highlight w:val="none"/>
                <w:lang w:eastAsia="zh-CN"/>
              </w:rPr>
            </w:pPr>
            <w:r>
              <w:rPr>
                <w:rFonts w:hint="eastAsia" w:ascii="宋体" w:hAnsi="宋体" w:eastAsia="宋体"/>
                <w:color w:val="auto"/>
                <w:sz w:val="24"/>
                <w:highlight w:val="none"/>
              </w:rPr>
              <w:t>□</w:t>
            </w:r>
            <w:r>
              <w:rPr>
                <w:rFonts w:hint="eastAsia" w:ascii="宋体" w:hAnsi="宋体" w:eastAsia="宋体"/>
                <w:bCs/>
                <w:color w:val="auto"/>
                <w:sz w:val="24"/>
                <w:highlight w:val="none"/>
              </w:rPr>
              <w:t>统一组织</w:t>
            </w:r>
            <w:r>
              <w:rPr>
                <w:rFonts w:hint="eastAsia" w:ascii="宋体" w:hAnsi="宋体" w:eastAsia="宋体"/>
                <w:bCs/>
                <w:color w:val="auto"/>
                <w:sz w:val="24"/>
                <w:highlight w:val="none"/>
                <w:lang w:val="en-US" w:eastAsia="zh-CN"/>
              </w:rPr>
              <w:t>或统一召开</w:t>
            </w:r>
          </w:p>
          <w:p w14:paraId="46E0EA65">
            <w:pPr>
              <w:spacing w:line="360" w:lineRule="auto"/>
              <w:rPr>
                <w:rFonts w:ascii="宋体" w:hAnsi="宋体" w:eastAsia="宋体"/>
                <w:bCs/>
                <w:color w:val="auto"/>
                <w:sz w:val="24"/>
                <w:highlight w:val="none"/>
                <w:u w:val="single"/>
              </w:rPr>
            </w:pPr>
            <w:r>
              <w:rPr>
                <w:rFonts w:hint="eastAsia" w:ascii="宋体" w:hAnsi="宋体" w:eastAsia="宋体"/>
                <w:bCs/>
                <w:color w:val="auto"/>
                <w:sz w:val="24"/>
                <w:highlight w:val="none"/>
              </w:rPr>
              <w:t>时间：</w:t>
            </w:r>
            <w:r>
              <w:rPr>
                <w:rFonts w:hint="eastAsia" w:ascii="宋体" w:hAnsi="宋体" w:eastAsia="宋体"/>
                <w:bCs/>
                <w:color w:val="auto"/>
                <w:sz w:val="24"/>
                <w:highlight w:val="none"/>
                <w:u w:val="single"/>
              </w:rPr>
              <w:t xml:space="preserve"> </w:t>
            </w:r>
            <w:r>
              <w:rPr>
                <w:rFonts w:ascii="宋体" w:hAnsi="宋体" w:eastAsia="宋体"/>
                <w:bCs/>
                <w:color w:val="auto"/>
                <w:sz w:val="24"/>
                <w:highlight w:val="none"/>
                <w:u w:val="single"/>
              </w:rPr>
              <w:t xml:space="preserve">   </w:t>
            </w:r>
            <w:r>
              <w:rPr>
                <w:rFonts w:hint="eastAsia" w:ascii="宋体" w:hAnsi="宋体" w:eastAsia="宋体"/>
                <w:bCs/>
                <w:color w:val="auto"/>
                <w:sz w:val="24"/>
                <w:highlight w:val="none"/>
              </w:rPr>
              <w:t>年</w:t>
            </w:r>
            <w:r>
              <w:rPr>
                <w:rFonts w:hint="eastAsia" w:ascii="宋体" w:hAnsi="宋体" w:eastAsia="宋体"/>
                <w:bCs/>
                <w:color w:val="auto"/>
                <w:sz w:val="24"/>
                <w:highlight w:val="none"/>
                <w:u w:val="single"/>
              </w:rPr>
              <w:t xml:space="preserve"> </w:t>
            </w:r>
            <w:r>
              <w:rPr>
                <w:rFonts w:ascii="宋体" w:hAnsi="宋体" w:eastAsia="宋体"/>
                <w:bCs/>
                <w:color w:val="auto"/>
                <w:sz w:val="24"/>
                <w:highlight w:val="none"/>
                <w:u w:val="single"/>
              </w:rPr>
              <w:t xml:space="preserve"> </w:t>
            </w:r>
            <w:r>
              <w:rPr>
                <w:rFonts w:hint="eastAsia" w:ascii="宋体" w:hAnsi="宋体" w:eastAsia="宋体"/>
                <w:bCs/>
                <w:color w:val="auto"/>
                <w:sz w:val="24"/>
                <w:highlight w:val="none"/>
              </w:rPr>
              <w:t>月</w:t>
            </w:r>
            <w:r>
              <w:rPr>
                <w:rFonts w:hint="eastAsia" w:ascii="宋体" w:hAnsi="宋体" w:eastAsia="宋体"/>
                <w:bCs/>
                <w:color w:val="auto"/>
                <w:sz w:val="24"/>
                <w:highlight w:val="none"/>
                <w:u w:val="single"/>
              </w:rPr>
              <w:t xml:space="preserve"> </w:t>
            </w:r>
            <w:r>
              <w:rPr>
                <w:rFonts w:ascii="宋体" w:hAnsi="宋体" w:eastAsia="宋体"/>
                <w:bCs/>
                <w:color w:val="auto"/>
                <w:sz w:val="24"/>
                <w:highlight w:val="none"/>
                <w:u w:val="single"/>
              </w:rPr>
              <w:t xml:space="preserve"> </w:t>
            </w:r>
            <w:r>
              <w:rPr>
                <w:rFonts w:hint="eastAsia" w:ascii="宋体" w:hAnsi="宋体" w:eastAsia="宋体"/>
                <w:bCs/>
                <w:color w:val="auto"/>
                <w:sz w:val="24"/>
                <w:highlight w:val="none"/>
              </w:rPr>
              <w:t>日</w:t>
            </w:r>
            <w:r>
              <w:rPr>
                <w:rFonts w:hint="eastAsia" w:ascii="宋体" w:hAnsi="宋体" w:eastAsia="宋体"/>
                <w:bCs/>
                <w:color w:val="auto"/>
                <w:sz w:val="24"/>
                <w:highlight w:val="none"/>
                <w:u w:val="single"/>
              </w:rPr>
              <w:t xml:space="preserve"> </w:t>
            </w:r>
            <w:r>
              <w:rPr>
                <w:rFonts w:ascii="宋体" w:hAnsi="宋体" w:eastAsia="宋体"/>
                <w:bCs/>
                <w:color w:val="auto"/>
                <w:sz w:val="24"/>
                <w:highlight w:val="none"/>
                <w:u w:val="single"/>
              </w:rPr>
              <w:t xml:space="preserve"> </w:t>
            </w:r>
            <w:r>
              <w:rPr>
                <w:rFonts w:hint="eastAsia" w:ascii="宋体" w:hAnsi="宋体" w:eastAsia="宋体"/>
                <w:bCs/>
                <w:color w:val="auto"/>
                <w:sz w:val="24"/>
                <w:highlight w:val="none"/>
              </w:rPr>
              <w:t>时</w:t>
            </w:r>
            <w:r>
              <w:rPr>
                <w:rFonts w:hint="eastAsia" w:ascii="宋体" w:hAnsi="宋体" w:eastAsia="宋体"/>
                <w:bCs/>
                <w:color w:val="auto"/>
                <w:sz w:val="24"/>
                <w:highlight w:val="none"/>
                <w:u w:val="single"/>
              </w:rPr>
              <w:t xml:space="preserve"> </w:t>
            </w:r>
            <w:r>
              <w:rPr>
                <w:rFonts w:ascii="宋体" w:hAnsi="宋体" w:eastAsia="宋体"/>
                <w:bCs/>
                <w:color w:val="auto"/>
                <w:sz w:val="24"/>
                <w:highlight w:val="none"/>
                <w:u w:val="single"/>
              </w:rPr>
              <w:t xml:space="preserve"> </w:t>
            </w:r>
            <w:r>
              <w:rPr>
                <w:rFonts w:hint="eastAsia" w:ascii="宋体" w:hAnsi="宋体" w:eastAsia="宋体"/>
                <w:bCs/>
                <w:color w:val="auto"/>
                <w:sz w:val="24"/>
                <w:highlight w:val="none"/>
              </w:rPr>
              <w:t>分</w:t>
            </w:r>
          </w:p>
          <w:p w14:paraId="4A8AF2DA">
            <w:pPr>
              <w:spacing w:line="360" w:lineRule="auto"/>
              <w:rPr>
                <w:rFonts w:ascii="宋体" w:hAnsi="宋体" w:eastAsia="宋体"/>
                <w:bCs/>
                <w:color w:val="auto"/>
                <w:sz w:val="24"/>
                <w:highlight w:val="none"/>
                <w:u w:val="single"/>
              </w:rPr>
            </w:pPr>
            <w:r>
              <w:rPr>
                <w:rFonts w:hint="eastAsia" w:ascii="宋体" w:hAnsi="宋体" w:eastAsia="宋体"/>
                <w:bCs/>
                <w:color w:val="auto"/>
                <w:sz w:val="24"/>
                <w:highlight w:val="none"/>
              </w:rPr>
              <w:t>地点：</w:t>
            </w:r>
            <w:r>
              <w:rPr>
                <w:rFonts w:hint="eastAsia" w:ascii="宋体" w:hAnsi="宋体" w:eastAsia="宋体"/>
                <w:bCs/>
                <w:color w:val="auto"/>
                <w:sz w:val="24"/>
                <w:highlight w:val="none"/>
                <w:u w:val="single"/>
              </w:rPr>
              <w:t xml:space="preserve"> </w:t>
            </w:r>
            <w:r>
              <w:rPr>
                <w:rFonts w:ascii="宋体" w:hAnsi="宋体" w:eastAsia="宋体"/>
                <w:bCs/>
                <w:color w:val="auto"/>
                <w:sz w:val="24"/>
                <w:highlight w:val="none"/>
                <w:u w:val="single"/>
              </w:rPr>
              <w:t xml:space="preserve">                      </w:t>
            </w:r>
          </w:p>
          <w:p w14:paraId="251B1FAA">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bCs/>
                <w:color w:val="auto"/>
                <w:sz w:val="24"/>
                <w:highlight w:val="none"/>
                <w:u w:val="single"/>
              </w:rPr>
            </w:pPr>
            <w:r>
              <w:rPr>
                <w:rFonts w:hint="eastAsia" w:ascii="宋体" w:hAnsi="宋体" w:eastAsia="宋体"/>
                <w:bCs/>
                <w:color w:val="auto"/>
                <w:sz w:val="24"/>
                <w:highlight w:val="none"/>
              </w:rPr>
              <w:t>联系人及联系电话：</w:t>
            </w:r>
            <w:r>
              <w:rPr>
                <w:rFonts w:hint="eastAsia" w:ascii="宋体" w:hAnsi="宋体" w:eastAsia="宋体"/>
                <w:bCs/>
                <w:color w:val="auto"/>
                <w:sz w:val="24"/>
                <w:highlight w:val="none"/>
                <w:u w:val="single"/>
              </w:rPr>
              <w:t xml:space="preserve"> </w:t>
            </w:r>
            <w:r>
              <w:rPr>
                <w:rFonts w:ascii="宋体" w:hAnsi="宋体" w:eastAsia="宋体"/>
                <w:bCs/>
                <w:color w:val="auto"/>
                <w:sz w:val="24"/>
                <w:highlight w:val="none"/>
                <w:u w:val="single"/>
              </w:rPr>
              <w:t xml:space="preserve">          </w:t>
            </w:r>
          </w:p>
          <w:p w14:paraId="2C7CA014">
            <w:pPr>
              <w:pStyle w:val="66"/>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rPr>
                <w:color w:val="auto"/>
                <w:sz w:val="24"/>
                <w:highlight w:val="none"/>
              </w:rPr>
            </w:pPr>
            <w:r>
              <w:rPr>
                <w:rFonts w:hint="eastAsia" w:ascii="宋体" w:hAnsi="宋体" w:eastAsia="宋体"/>
                <w:bCs w:val="0"/>
                <w:color w:val="auto"/>
                <w:sz w:val="24"/>
                <w:highlight w:val="none"/>
                <w:lang w:eastAsia="zh-CN"/>
              </w:rPr>
              <w:t>注：</w:t>
            </w:r>
            <w:r>
              <w:rPr>
                <w:rFonts w:hint="eastAsia" w:ascii="宋体" w:hAnsi="宋体" w:eastAsia="宋体"/>
                <w:bCs w:val="0"/>
                <w:color w:val="auto"/>
                <w:sz w:val="24"/>
                <w:highlight w:val="none"/>
              </w:rPr>
              <w:t>如</w:t>
            </w:r>
            <w:r>
              <w:rPr>
                <w:rFonts w:hint="eastAsia" w:ascii="宋体" w:hAnsi="宋体" w:eastAsia="宋体"/>
                <w:bCs w:val="0"/>
                <w:color w:val="auto"/>
                <w:sz w:val="24"/>
                <w:highlight w:val="none"/>
                <w:lang w:val="en-US" w:eastAsia="zh-CN"/>
              </w:rPr>
              <w:t>供应商</w:t>
            </w:r>
            <w:r>
              <w:rPr>
                <w:rFonts w:hint="eastAsia" w:ascii="宋体" w:hAnsi="宋体" w:eastAsia="宋体"/>
                <w:bCs w:val="0"/>
                <w:color w:val="auto"/>
                <w:sz w:val="24"/>
                <w:highlight w:val="none"/>
              </w:rPr>
              <w:t>未参加采购人统一组织的现场考察</w:t>
            </w:r>
            <w:r>
              <w:rPr>
                <w:rFonts w:hint="eastAsia" w:ascii="宋体" w:hAnsi="宋体" w:eastAsia="宋体"/>
                <w:bCs w:val="0"/>
                <w:color w:val="auto"/>
                <w:sz w:val="24"/>
                <w:highlight w:val="none"/>
                <w:lang w:val="en-US" w:eastAsia="zh-CN"/>
              </w:rPr>
              <w:t>或采购人统一召开的标前答疑会</w:t>
            </w:r>
            <w:r>
              <w:rPr>
                <w:rFonts w:hint="eastAsia" w:ascii="宋体" w:hAnsi="宋体" w:eastAsia="宋体"/>
                <w:bCs w:val="0"/>
                <w:color w:val="auto"/>
                <w:sz w:val="24"/>
                <w:highlight w:val="none"/>
              </w:rPr>
              <w:t>，视同放弃现场考察</w:t>
            </w:r>
            <w:r>
              <w:rPr>
                <w:rFonts w:hint="eastAsia" w:ascii="宋体" w:hAnsi="宋体" w:eastAsia="宋体"/>
                <w:bCs w:val="0"/>
                <w:color w:val="auto"/>
                <w:sz w:val="24"/>
                <w:highlight w:val="none"/>
                <w:lang w:val="en-US" w:eastAsia="zh-CN"/>
              </w:rPr>
              <w:t>或标前答疑会</w:t>
            </w:r>
            <w:r>
              <w:rPr>
                <w:rFonts w:hint="eastAsia" w:ascii="宋体" w:hAnsi="宋体" w:eastAsia="宋体"/>
                <w:bCs w:val="0"/>
                <w:color w:val="auto"/>
                <w:sz w:val="24"/>
                <w:highlight w:val="none"/>
              </w:rPr>
              <w:t>，由此引起的一切责任由</w:t>
            </w:r>
            <w:r>
              <w:rPr>
                <w:rFonts w:hint="eastAsia" w:ascii="宋体" w:hAnsi="宋体" w:eastAsia="宋体"/>
                <w:bCs w:val="0"/>
                <w:color w:val="auto"/>
                <w:sz w:val="24"/>
                <w:highlight w:val="none"/>
                <w:lang w:val="en-US" w:eastAsia="zh-CN"/>
              </w:rPr>
              <w:t>供应商</w:t>
            </w:r>
            <w:r>
              <w:rPr>
                <w:rFonts w:hint="eastAsia" w:ascii="宋体" w:hAnsi="宋体" w:eastAsia="宋体"/>
                <w:bCs w:val="0"/>
                <w:color w:val="auto"/>
                <w:sz w:val="24"/>
                <w:highlight w:val="none"/>
              </w:rPr>
              <w:t>自行承担。</w:t>
            </w:r>
          </w:p>
        </w:tc>
      </w:tr>
      <w:tr w14:paraId="14987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12B5BB64">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6</w:t>
            </w:r>
            <w:r>
              <w:rPr>
                <w:bCs/>
                <w:color w:val="auto"/>
                <w:kern w:val="2"/>
                <w:highlight w:val="none"/>
              </w:rPr>
              <w:t>.1</w:t>
            </w:r>
          </w:p>
        </w:tc>
        <w:tc>
          <w:tcPr>
            <w:tcW w:w="977" w:type="pct"/>
            <w:vAlign w:val="center"/>
          </w:tcPr>
          <w:p w14:paraId="2CB18B43">
            <w:pPr>
              <w:pStyle w:val="66"/>
              <w:widowControl w:val="0"/>
              <w:spacing w:before="0" w:beforeAutospacing="0" w:after="0" w:afterAutospacing="0" w:line="360" w:lineRule="auto"/>
              <w:jc w:val="left"/>
              <w:rPr>
                <w:b w:val="0"/>
                <w:color w:val="auto"/>
                <w:sz w:val="24"/>
                <w:highlight w:val="none"/>
              </w:rPr>
            </w:pPr>
            <w:r>
              <w:rPr>
                <w:rFonts w:hint="eastAsia"/>
                <w:b w:val="0"/>
                <w:color w:val="auto"/>
                <w:sz w:val="24"/>
                <w:highlight w:val="none"/>
              </w:rPr>
              <w:t>网上询问截止时间</w:t>
            </w:r>
          </w:p>
        </w:tc>
        <w:tc>
          <w:tcPr>
            <w:tcW w:w="3557" w:type="pct"/>
            <w:vAlign w:val="center"/>
          </w:tcPr>
          <w:p w14:paraId="7E250EE6">
            <w:pPr>
              <w:pStyle w:val="66"/>
              <w:widowControl w:val="0"/>
              <w:spacing w:before="0" w:beforeAutospacing="0" w:after="0" w:afterAutospacing="0" w:line="360" w:lineRule="auto"/>
              <w:jc w:val="both"/>
              <w:rPr>
                <w:b w:val="0"/>
                <w:color w:val="auto"/>
                <w:sz w:val="24"/>
                <w:highlight w:val="none"/>
              </w:rPr>
            </w:pPr>
            <w:r>
              <w:rPr>
                <w:rFonts w:hint="eastAsia" w:ascii="宋体" w:hAnsi="宋体" w:eastAsia="宋体" w:cstheme="minorBidi"/>
                <w:b w:val="0"/>
                <w:bCs/>
                <w:color w:val="auto"/>
                <w:sz w:val="24"/>
                <w:szCs w:val="20"/>
                <w:highlight w:val="none"/>
                <w:u w:val="single"/>
                <w:lang w:val="en-US" w:eastAsia="zh-CN" w:bidi="ar-SA"/>
              </w:rPr>
              <w:t>2025</w:t>
            </w:r>
            <w:r>
              <w:rPr>
                <w:rFonts w:hint="eastAsia" w:ascii="宋体" w:hAnsi="宋体" w:eastAsia="宋体" w:cstheme="minorBidi"/>
                <w:b w:val="0"/>
                <w:bCs/>
                <w:color w:val="auto"/>
                <w:sz w:val="24"/>
                <w:szCs w:val="20"/>
                <w:highlight w:val="none"/>
                <w:u w:val="none"/>
                <w:lang w:val="en-US" w:eastAsia="zh-CN" w:bidi="ar-SA"/>
              </w:rPr>
              <w:t>年</w:t>
            </w:r>
            <w:r>
              <w:rPr>
                <w:rFonts w:hint="eastAsia" w:ascii="宋体" w:hAnsi="宋体" w:eastAsia="宋体" w:cstheme="minorBidi"/>
                <w:b w:val="0"/>
                <w:bCs/>
                <w:color w:val="auto"/>
                <w:sz w:val="24"/>
                <w:szCs w:val="20"/>
                <w:highlight w:val="none"/>
                <w:u w:val="single"/>
                <w:lang w:val="en-US" w:eastAsia="zh-CN" w:bidi="ar-SA"/>
              </w:rPr>
              <w:t>2</w:t>
            </w:r>
            <w:r>
              <w:rPr>
                <w:rFonts w:hint="eastAsia" w:ascii="宋体" w:hAnsi="宋体" w:eastAsia="宋体" w:cstheme="minorBidi"/>
                <w:b w:val="0"/>
                <w:bCs/>
                <w:color w:val="auto"/>
                <w:sz w:val="24"/>
                <w:szCs w:val="20"/>
                <w:highlight w:val="none"/>
                <w:u w:val="none"/>
                <w:lang w:val="en-US" w:eastAsia="zh-CN" w:bidi="ar-SA"/>
              </w:rPr>
              <w:t>月</w:t>
            </w:r>
            <w:r>
              <w:rPr>
                <w:rFonts w:hint="eastAsia" w:ascii="宋体" w:hAnsi="宋体" w:eastAsia="宋体" w:cstheme="minorBidi"/>
                <w:b w:val="0"/>
                <w:bCs/>
                <w:color w:val="auto"/>
                <w:sz w:val="24"/>
                <w:szCs w:val="20"/>
                <w:highlight w:val="none"/>
                <w:u w:val="single"/>
                <w:lang w:val="en-US" w:eastAsia="zh-CN" w:bidi="ar-SA"/>
              </w:rPr>
              <w:t>13</w:t>
            </w:r>
            <w:r>
              <w:rPr>
                <w:rFonts w:hint="eastAsia" w:ascii="宋体" w:hAnsi="宋体" w:eastAsia="宋体" w:cstheme="minorBidi"/>
                <w:b w:val="0"/>
                <w:bCs/>
                <w:color w:val="auto"/>
                <w:sz w:val="24"/>
                <w:szCs w:val="20"/>
                <w:highlight w:val="none"/>
                <w:u w:val="none"/>
                <w:lang w:val="en-US" w:eastAsia="zh-CN" w:bidi="ar-SA"/>
              </w:rPr>
              <w:t>日</w:t>
            </w:r>
            <w:r>
              <w:rPr>
                <w:rFonts w:hint="eastAsia" w:ascii="宋体" w:hAnsi="宋体" w:eastAsia="宋体" w:cstheme="minorBidi"/>
                <w:b w:val="0"/>
                <w:bCs/>
                <w:color w:val="auto"/>
                <w:sz w:val="24"/>
                <w:szCs w:val="20"/>
                <w:highlight w:val="none"/>
                <w:u w:val="single"/>
                <w:lang w:val="en-US" w:eastAsia="zh-CN" w:bidi="ar-SA"/>
              </w:rPr>
              <w:t>17</w:t>
            </w:r>
            <w:r>
              <w:rPr>
                <w:rFonts w:hint="eastAsia" w:ascii="宋体" w:hAnsi="宋体" w:eastAsia="宋体" w:cstheme="minorBidi"/>
                <w:b w:val="0"/>
                <w:bCs/>
                <w:color w:val="auto"/>
                <w:sz w:val="24"/>
                <w:szCs w:val="20"/>
                <w:highlight w:val="none"/>
                <w:u w:val="none"/>
                <w:lang w:val="en-US" w:eastAsia="zh-CN" w:bidi="ar-SA"/>
              </w:rPr>
              <w:t>点</w:t>
            </w:r>
            <w:r>
              <w:rPr>
                <w:rFonts w:hint="eastAsia" w:ascii="宋体" w:hAnsi="宋体" w:eastAsia="宋体" w:cstheme="minorBidi"/>
                <w:b w:val="0"/>
                <w:bCs/>
                <w:color w:val="auto"/>
                <w:sz w:val="24"/>
                <w:szCs w:val="20"/>
                <w:highlight w:val="none"/>
                <w:u w:val="single"/>
                <w:lang w:val="en-US" w:eastAsia="zh-CN" w:bidi="ar-SA"/>
              </w:rPr>
              <w:t>30</w:t>
            </w:r>
            <w:r>
              <w:rPr>
                <w:rFonts w:hint="eastAsia" w:ascii="宋体" w:hAnsi="宋体" w:eastAsia="宋体" w:cstheme="minorBidi"/>
                <w:b w:val="0"/>
                <w:bCs/>
                <w:color w:val="auto"/>
                <w:sz w:val="24"/>
                <w:szCs w:val="20"/>
                <w:highlight w:val="none"/>
                <w:u w:val="none"/>
                <w:lang w:val="en-US" w:eastAsia="zh-CN" w:bidi="ar-SA"/>
              </w:rPr>
              <w:t>分</w:t>
            </w:r>
          </w:p>
        </w:tc>
      </w:tr>
      <w:tr w14:paraId="7B939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464" w:type="pct"/>
            <w:vAlign w:val="center"/>
          </w:tcPr>
          <w:p w14:paraId="2C402CD7">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7</w:t>
            </w:r>
            <w:r>
              <w:rPr>
                <w:bCs/>
                <w:color w:val="auto"/>
                <w:kern w:val="2"/>
                <w:highlight w:val="none"/>
              </w:rPr>
              <w:t>.1</w:t>
            </w:r>
          </w:p>
        </w:tc>
        <w:tc>
          <w:tcPr>
            <w:tcW w:w="977" w:type="pct"/>
            <w:vAlign w:val="center"/>
          </w:tcPr>
          <w:p w14:paraId="21D14804">
            <w:pPr>
              <w:pStyle w:val="66"/>
              <w:widowControl w:val="0"/>
              <w:spacing w:before="0" w:beforeAutospacing="0" w:after="0" w:afterAutospacing="0" w:line="360" w:lineRule="auto"/>
              <w:jc w:val="left"/>
              <w:rPr>
                <w:b w:val="0"/>
                <w:color w:val="auto"/>
                <w:sz w:val="24"/>
                <w:highlight w:val="none"/>
              </w:rPr>
            </w:pPr>
            <w:r>
              <w:rPr>
                <w:rFonts w:hint="eastAsia"/>
                <w:b w:val="0"/>
                <w:color w:val="auto"/>
                <w:sz w:val="24"/>
                <w:highlight w:val="none"/>
              </w:rPr>
              <w:t>包别划分</w:t>
            </w:r>
          </w:p>
        </w:tc>
        <w:tc>
          <w:tcPr>
            <w:tcW w:w="3557" w:type="pct"/>
            <w:vAlign w:val="center"/>
          </w:tcPr>
          <w:p w14:paraId="2F800A73">
            <w:pPr>
              <w:pStyle w:val="66"/>
              <w:widowControl w:val="0"/>
              <w:spacing w:before="0" w:beforeAutospacing="0" w:after="0" w:afterAutospacing="0" w:line="360" w:lineRule="auto"/>
              <w:jc w:val="both"/>
              <w:rPr>
                <w:b w:val="0"/>
                <w:color w:val="auto"/>
                <w:sz w:val="24"/>
                <w:highlight w:val="none"/>
              </w:rPr>
            </w:pPr>
            <w:r>
              <w:rPr>
                <w:b w:val="0"/>
                <w:bCs w:val="0"/>
                <w:color w:val="auto"/>
                <w:sz w:val="24"/>
                <w:szCs w:val="24"/>
                <w:highlight w:val="none"/>
              </w:rPr>
              <w:t>□</w:t>
            </w:r>
            <w:r>
              <w:rPr>
                <w:b w:val="0"/>
                <w:color w:val="auto"/>
                <w:sz w:val="24"/>
                <w:highlight w:val="none"/>
              </w:rPr>
              <w:t xml:space="preserve">不分包     </w:t>
            </w:r>
            <w:r>
              <w:rPr>
                <w:rFonts w:hint="eastAsia"/>
                <w:b w:val="0"/>
                <w:color w:val="auto"/>
                <w:sz w:val="24"/>
                <w:highlight w:val="none"/>
                <w:lang w:eastAsia="zh-CN"/>
              </w:rPr>
              <w:t>☑</w:t>
            </w:r>
            <w:r>
              <w:rPr>
                <w:b w:val="0"/>
                <w:color w:val="auto"/>
                <w:sz w:val="24"/>
                <w:highlight w:val="none"/>
              </w:rPr>
              <w:t>分为</w:t>
            </w:r>
            <w:r>
              <w:rPr>
                <w:rFonts w:hint="eastAsia"/>
                <w:b w:val="0"/>
                <w:color w:val="auto"/>
                <w:sz w:val="24"/>
                <w:highlight w:val="none"/>
                <w:lang w:val="en-US" w:eastAsia="zh-CN"/>
              </w:rPr>
              <w:t>2</w:t>
            </w:r>
            <w:r>
              <w:rPr>
                <w:b w:val="0"/>
                <w:color w:val="auto"/>
                <w:sz w:val="24"/>
                <w:highlight w:val="none"/>
              </w:rPr>
              <w:t>个包</w:t>
            </w:r>
          </w:p>
          <w:p w14:paraId="730A44AF">
            <w:pPr>
              <w:spacing w:line="360" w:lineRule="auto"/>
              <w:ind w:firstLine="437"/>
              <w:outlineLvl w:val="1"/>
              <w:rPr>
                <w:b w:val="0"/>
                <w:color w:val="auto"/>
                <w:sz w:val="24"/>
                <w:highlight w:val="none"/>
              </w:rPr>
            </w:pPr>
            <w:r>
              <w:rPr>
                <w:rFonts w:hint="eastAsia"/>
                <w:b w:val="0"/>
                <w:bCs w:val="0"/>
                <w:color w:val="auto"/>
                <w:sz w:val="24"/>
                <w:szCs w:val="24"/>
                <w:highlight w:val="none"/>
              </w:rPr>
              <w:t>供应商参加多个包磋商的成交</w:t>
            </w:r>
            <w:r>
              <w:rPr>
                <w:b w:val="0"/>
                <w:bCs w:val="0"/>
                <w:color w:val="auto"/>
                <w:sz w:val="24"/>
                <w:szCs w:val="24"/>
                <w:highlight w:val="none"/>
              </w:rPr>
              <w:t>包</w:t>
            </w:r>
            <w:r>
              <w:rPr>
                <w:rFonts w:hint="eastAsia"/>
                <w:b w:val="0"/>
                <w:bCs w:val="0"/>
                <w:color w:val="auto"/>
                <w:sz w:val="24"/>
                <w:szCs w:val="24"/>
                <w:highlight w:val="none"/>
              </w:rPr>
              <w:t>数规定：</w:t>
            </w:r>
            <w:r>
              <w:rPr>
                <w:rFonts w:hint="eastAsia" w:ascii="宋体" w:hAnsi="宋体"/>
                <w:b/>
                <w:bCs/>
                <w:color w:val="auto"/>
                <w:kern w:val="2"/>
                <w:sz w:val="24"/>
                <w:szCs w:val="24"/>
                <w:highlight w:val="none"/>
              </w:rPr>
              <w:t>每个供应商最多只能成交1个包，成交顺序按包别顺序确定，即第1包的第一成交候选供应商在通过第2包评审的前提下，视为第2包的有效供应商，但不推荐为第2包的成交候选供应商。</w:t>
            </w:r>
          </w:p>
        </w:tc>
      </w:tr>
      <w:tr w14:paraId="1AF0C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464" w:type="pct"/>
            <w:vAlign w:val="center"/>
          </w:tcPr>
          <w:p w14:paraId="3CBC3806">
            <w:pPr>
              <w:pStyle w:val="67"/>
              <w:pBdr>
                <w:bottom w:val="none" w:color="auto" w:sz="0" w:space="0"/>
              </w:pBdr>
              <w:tabs>
                <w:tab w:val="clear" w:pos="4153"/>
                <w:tab w:val="clear" w:pos="8306"/>
              </w:tabs>
              <w:adjustRightInd/>
              <w:spacing w:line="240" w:lineRule="auto"/>
              <w:textAlignment w:val="auto"/>
              <w:rPr>
                <w:bCs/>
                <w:color w:val="auto"/>
                <w:kern w:val="2"/>
                <w:highlight w:val="none"/>
              </w:rPr>
            </w:pPr>
            <w:r>
              <w:rPr>
                <w:rFonts w:hint="eastAsia"/>
                <w:bCs/>
                <w:color w:val="auto"/>
                <w:kern w:val="2"/>
                <w:highlight w:val="none"/>
              </w:rPr>
              <w:t>1</w:t>
            </w:r>
            <w:r>
              <w:rPr>
                <w:rFonts w:hint="eastAsia"/>
                <w:bCs/>
                <w:color w:val="auto"/>
                <w:kern w:val="2"/>
                <w:highlight w:val="none"/>
                <w:lang w:val="en-US" w:eastAsia="zh-CN"/>
              </w:rPr>
              <w:t>0</w:t>
            </w:r>
            <w:r>
              <w:rPr>
                <w:bCs/>
                <w:color w:val="auto"/>
                <w:kern w:val="2"/>
                <w:highlight w:val="none"/>
              </w:rPr>
              <w:t>.1</w:t>
            </w:r>
          </w:p>
        </w:tc>
        <w:tc>
          <w:tcPr>
            <w:tcW w:w="977" w:type="pct"/>
            <w:vAlign w:val="center"/>
          </w:tcPr>
          <w:p w14:paraId="13C76C66">
            <w:pPr>
              <w:pStyle w:val="66"/>
              <w:widowControl w:val="0"/>
              <w:spacing w:before="0" w:beforeAutospacing="0" w:after="0" w:afterAutospacing="0" w:line="360" w:lineRule="auto"/>
              <w:jc w:val="left"/>
              <w:rPr>
                <w:b w:val="0"/>
                <w:color w:val="auto"/>
                <w:sz w:val="24"/>
                <w:highlight w:val="none"/>
              </w:rPr>
            </w:pPr>
            <w:r>
              <w:rPr>
                <w:rFonts w:hint="eastAsia"/>
                <w:b w:val="0"/>
                <w:color w:val="auto"/>
                <w:sz w:val="24"/>
                <w:highlight w:val="none"/>
              </w:rPr>
              <w:t>磋商保证金</w:t>
            </w:r>
          </w:p>
        </w:tc>
        <w:tc>
          <w:tcPr>
            <w:tcW w:w="3557" w:type="pct"/>
            <w:vAlign w:val="center"/>
          </w:tcPr>
          <w:p w14:paraId="5ED44D79">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不收取</w:t>
            </w:r>
          </w:p>
        </w:tc>
      </w:tr>
      <w:tr w14:paraId="025CB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5D58BB2E">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rPr>
              <w:t>1</w:t>
            </w:r>
            <w:r>
              <w:rPr>
                <w:rFonts w:hint="eastAsia"/>
                <w:bCs/>
                <w:color w:val="auto"/>
                <w:kern w:val="2"/>
                <w:highlight w:val="none"/>
                <w:lang w:val="en-US" w:eastAsia="zh-CN"/>
              </w:rPr>
              <w:t>1</w:t>
            </w:r>
            <w:r>
              <w:rPr>
                <w:bCs/>
                <w:color w:val="auto"/>
                <w:kern w:val="2"/>
                <w:highlight w:val="none"/>
              </w:rPr>
              <w:t>.1</w:t>
            </w:r>
          </w:p>
        </w:tc>
        <w:tc>
          <w:tcPr>
            <w:tcW w:w="977" w:type="pct"/>
            <w:vAlign w:val="center"/>
          </w:tcPr>
          <w:p w14:paraId="3C6AC3FF">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磋商有效期</w:t>
            </w:r>
          </w:p>
        </w:tc>
        <w:tc>
          <w:tcPr>
            <w:tcW w:w="3557" w:type="pct"/>
            <w:vAlign w:val="center"/>
          </w:tcPr>
          <w:p w14:paraId="19C368BD">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u w:val="single"/>
                <w:lang w:val="en-US" w:eastAsia="zh-CN"/>
              </w:rPr>
              <w:t>60</w:t>
            </w:r>
            <w:r>
              <w:rPr>
                <w:rFonts w:hint="eastAsia"/>
                <w:b w:val="0"/>
                <w:color w:val="auto"/>
                <w:sz w:val="24"/>
                <w:highlight w:val="none"/>
              </w:rPr>
              <w:t>日历日</w:t>
            </w:r>
          </w:p>
        </w:tc>
      </w:tr>
      <w:tr w14:paraId="4114B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234D0099">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rPr>
              <w:t>1</w:t>
            </w:r>
            <w:r>
              <w:rPr>
                <w:rFonts w:hint="eastAsia"/>
                <w:bCs/>
                <w:color w:val="auto"/>
                <w:kern w:val="2"/>
                <w:highlight w:val="none"/>
                <w:lang w:val="en-US" w:eastAsia="zh-CN"/>
              </w:rPr>
              <w:t>2</w:t>
            </w:r>
            <w:r>
              <w:rPr>
                <w:bCs/>
                <w:color w:val="auto"/>
                <w:kern w:val="2"/>
                <w:highlight w:val="none"/>
              </w:rPr>
              <w:t>.3</w:t>
            </w:r>
          </w:p>
        </w:tc>
        <w:tc>
          <w:tcPr>
            <w:tcW w:w="977" w:type="pct"/>
            <w:vAlign w:val="center"/>
          </w:tcPr>
          <w:p w14:paraId="7BD87ABF">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响应文件解密时间</w:t>
            </w:r>
          </w:p>
        </w:tc>
        <w:tc>
          <w:tcPr>
            <w:tcW w:w="3557" w:type="pct"/>
            <w:vAlign w:val="center"/>
          </w:tcPr>
          <w:p w14:paraId="4BB870B6">
            <w:pPr>
              <w:pStyle w:val="66"/>
              <w:widowControl w:val="0"/>
              <w:spacing w:before="0" w:beforeAutospacing="0" w:after="0" w:afterAutospacing="0" w:line="360" w:lineRule="auto"/>
              <w:jc w:val="both"/>
              <w:rPr>
                <w:b w:val="0"/>
                <w:color w:val="auto"/>
                <w:sz w:val="24"/>
                <w:highlight w:val="none"/>
                <w:u w:val="single"/>
              </w:rPr>
            </w:pPr>
            <w:r>
              <w:rPr>
                <w:rFonts w:hint="eastAsia"/>
                <w:b w:val="0"/>
                <w:color w:val="auto"/>
                <w:sz w:val="24"/>
                <w:highlight w:val="none"/>
                <w:u w:val="none"/>
              </w:rPr>
              <w:t>响应文件提交截止时间后</w:t>
            </w:r>
            <w:r>
              <w:rPr>
                <w:rFonts w:hint="eastAsia"/>
                <w:b w:val="0"/>
                <w:color w:val="auto"/>
                <w:sz w:val="24"/>
                <w:highlight w:val="none"/>
                <w:u w:val="single"/>
                <w:lang w:val="en-US" w:eastAsia="zh-CN"/>
              </w:rPr>
              <w:t>60</w:t>
            </w:r>
            <w:r>
              <w:rPr>
                <w:rFonts w:hint="eastAsia"/>
                <w:b w:val="0"/>
                <w:color w:val="auto"/>
                <w:sz w:val="24"/>
                <w:highlight w:val="none"/>
                <w:u w:val="none"/>
              </w:rPr>
              <w:t>分钟内</w:t>
            </w:r>
          </w:p>
        </w:tc>
      </w:tr>
      <w:tr w14:paraId="79FC3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08E36B46">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rPr>
              <w:t>1</w:t>
            </w:r>
            <w:r>
              <w:rPr>
                <w:rFonts w:hint="eastAsia"/>
                <w:bCs/>
                <w:color w:val="auto"/>
                <w:kern w:val="2"/>
                <w:highlight w:val="none"/>
                <w:lang w:val="en-US" w:eastAsia="zh-CN"/>
              </w:rPr>
              <w:t>4</w:t>
            </w:r>
            <w:r>
              <w:rPr>
                <w:rFonts w:hint="eastAsia"/>
                <w:bCs/>
                <w:color w:val="auto"/>
                <w:kern w:val="2"/>
                <w:highlight w:val="none"/>
              </w:rPr>
              <w:t>.3</w:t>
            </w:r>
          </w:p>
        </w:tc>
        <w:tc>
          <w:tcPr>
            <w:tcW w:w="977" w:type="pct"/>
            <w:vAlign w:val="center"/>
          </w:tcPr>
          <w:p w14:paraId="07F52DAA">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评审方法</w:t>
            </w:r>
          </w:p>
        </w:tc>
        <w:tc>
          <w:tcPr>
            <w:tcW w:w="3557" w:type="pct"/>
            <w:vAlign w:val="center"/>
          </w:tcPr>
          <w:p w14:paraId="64DD7FDA">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u w:val="none"/>
              </w:rPr>
              <w:t>综合评分法</w:t>
            </w:r>
          </w:p>
        </w:tc>
      </w:tr>
      <w:tr w14:paraId="687C7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189C762E">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17</w:t>
            </w:r>
            <w:r>
              <w:rPr>
                <w:bCs/>
                <w:color w:val="auto"/>
                <w:kern w:val="2"/>
                <w:highlight w:val="none"/>
              </w:rPr>
              <w:t>.</w:t>
            </w:r>
            <w:r>
              <w:rPr>
                <w:rFonts w:hint="eastAsia"/>
                <w:bCs/>
                <w:color w:val="auto"/>
                <w:kern w:val="2"/>
                <w:highlight w:val="none"/>
              </w:rPr>
              <w:t>4</w:t>
            </w:r>
          </w:p>
        </w:tc>
        <w:tc>
          <w:tcPr>
            <w:tcW w:w="977" w:type="pct"/>
            <w:vAlign w:val="center"/>
          </w:tcPr>
          <w:p w14:paraId="3817666D">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最后报价扣除</w:t>
            </w:r>
          </w:p>
          <w:p w14:paraId="4A2704F1">
            <w:pPr>
              <w:pStyle w:val="66"/>
              <w:widowControl w:val="0"/>
              <w:spacing w:before="0" w:beforeAutospacing="0" w:after="0" w:afterAutospacing="0" w:line="360" w:lineRule="auto"/>
              <w:jc w:val="both"/>
              <w:rPr>
                <w:b w:val="0"/>
                <w:color w:val="auto"/>
                <w:sz w:val="24"/>
                <w:highlight w:val="none"/>
              </w:rPr>
            </w:pPr>
            <w:r>
              <w:rPr>
                <w:rFonts w:hint="eastAsia" w:ascii="宋体" w:hAnsi="宋体" w:eastAsia="宋体"/>
                <w:b/>
                <w:bCs w:val="0"/>
                <w:color w:val="auto"/>
                <w:sz w:val="24"/>
                <w:highlight w:val="none"/>
              </w:rPr>
              <w:t>（专门面向中小企业采购的采购项目不享受价格扣除优惠</w:t>
            </w:r>
            <w:r>
              <w:rPr>
                <w:rFonts w:hint="eastAsia"/>
                <w:b/>
                <w:bCs w:val="0"/>
                <w:i/>
                <w:color w:val="auto"/>
                <w:sz w:val="24"/>
                <w:highlight w:val="none"/>
              </w:rPr>
              <w:t>）</w:t>
            </w:r>
          </w:p>
        </w:tc>
        <w:tc>
          <w:tcPr>
            <w:tcW w:w="3557" w:type="pct"/>
            <w:vAlign w:val="center"/>
          </w:tcPr>
          <w:p w14:paraId="08895E8F">
            <w:pPr>
              <w:pStyle w:val="66"/>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color w:val="auto"/>
                <w:sz w:val="24"/>
                <w:highlight w:val="none"/>
              </w:rPr>
              <w:t>（1）</w:t>
            </w:r>
            <w:r>
              <w:rPr>
                <w:rFonts w:ascii="宋体" w:hAnsi="宋体" w:eastAsia="宋体"/>
                <w:b w:val="0"/>
                <w:color w:val="auto"/>
                <w:sz w:val="24"/>
                <w:highlight w:val="none"/>
              </w:rPr>
              <w:t>小型和微型</w:t>
            </w:r>
            <w:r>
              <w:rPr>
                <w:rFonts w:hint="eastAsia" w:ascii="宋体" w:hAnsi="宋体" w:eastAsia="宋体"/>
                <w:b w:val="0"/>
                <w:color w:val="auto"/>
                <w:sz w:val="24"/>
                <w:highlight w:val="none"/>
              </w:rPr>
              <w:t>企业价格扣除：</w:t>
            </w:r>
            <w:r>
              <w:rPr>
                <w:rFonts w:hint="eastAsia"/>
                <w:b w:val="0"/>
                <w:color w:val="auto"/>
                <w:sz w:val="24"/>
                <w:highlight w:val="none"/>
                <w:u w:val="single"/>
                <w:lang w:val="en-US" w:eastAsia="zh-CN"/>
              </w:rPr>
              <w:t>/</w:t>
            </w:r>
            <w:r>
              <w:rPr>
                <w:rFonts w:hint="eastAsia" w:ascii="宋体" w:hAnsi="宋体" w:eastAsia="宋体"/>
                <w:b w:val="0"/>
                <w:color w:val="auto"/>
                <w:sz w:val="24"/>
                <w:highlight w:val="none"/>
              </w:rPr>
              <w:t>。</w:t>
            </w:r>
          </w:p>
          <w:p w14:paraId="775A9954">
            <w:pPr>
              <w:pStyle w:val="66"/>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color w:val="auto"/>
                <w:sz w:val="24"/>
                <w:highlight w:val="none"/>
              </w:rPr>
              <w:t>（2）监狱企业价格扣除：</w:t>
            </w:r>
            <w:r>
              <w:rPr>
                <w:rFonts w:hint="eastAsia" w:ascii="宋体" w:hAnsi="宋体" w:eastAsia="宋体"/>
                <w:b w:val="0"/>
                <w:color w:val="auto"/>
                <w:sz w:val="24"/>
                <w:highlight w:val="none"/>
                <w:u w:val="none"/>
              </w:rPr>
              <w:t>同</w:t>
            </w:r>
            <w:r>
              <w:rPr>
                <w:rFonts w:ascii="宋体" w:hAnsi="宋体" w:eastAsia="宋体"/>
                <w:b w:val="0"/>
                <w:color w:val="auto"/>
                <w:sz w:val="24"/>
                <w:highlight w:val="none"/>
                <w:u w:val="none"/>
              </w:rPr>
              <w:t>小型和微型企业</w:t>
            </w:r>
            <w:r>
              <w:rPr>
                <w:rFonts w:hint="eastAsia" w:ascii="宋体" w:hAnsi="宋体" w:eastAsia="宋体"/>
                <w:b w:val="0"/>
                <w:color w:val="auto"/>
                <w:sz w:val="24"/>
                <w:highlight w:val="none"/>
              </w:rPr>
              <w:t>。</w:t>
            </w:r>
          </w:p>
          <w:p w14:paraId="377F8DE0">
            <w:pPr>
              <w:pStyle w:val="66"/>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color w:val="auto"/>
                <w:sz w:val="24"/>
                <w:highlight w:val="none"/>
              </w:rPr>
              <w:t>（3）残疾人福利性单位价格扣除：</w:t>
            </w:r>
            <w:r>
              <w:rPr>
                <w:rFonts w:hint="eastAsia" w:ascii="宋体" w:hAnsi="宋体" w:eastAsia="宋体"/>
                <w:b w:val="0"/>
                <w:color w:val="auto"/>
                <w:sz w:val="24"/>
                <w:highlight w:val="none"/>
                <w:u w:val="none"/>
              </w:rPr>
              <w:t>同</w:t>
            </w:r>
            <w:r>
              <w:rPr>
                <w:rFonts w:ascii="宋体" w:hAnsi="宋体" w:eastAsia="宋体"/>
                <w:b w:val="0"/>
                <w:color w:val="auto"/>
                <w:sz w:val="24"/>
                <w:highlight w:val="none"/>
                <w:u w:val="none"/>
              </w:rPr>
              <w:t>小型和微型企业</w:t>
            </w:r>
            <w:r>
              <w:rPr>
                <w:rFonts w:hint="eastAsia" w:ascii="宋体" w:hAnsi="宋体" w:eastAsia="宋体"/>
                <w:b w:val="0"/>
                <w:color w:val="auto"/>
                <w:sz w:val="24"/>
                <w:highlight w:val="none"/>
              </w:rPr>
              <w:t>。</w:t>
            </w:r>
          </w:p>
          <w:p w14:paraId="0BC58B96">
            <w:pPr>
              <w:pStyle w:val="66"/>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color w:val="auto"/>
                <w:sz w:val="24"/>
                <w:highlight w:val="none"/>
              </w:rPr>
              <w:t>（4）符合条件的联合体价格扣除：</w:t>
            </w:r>
            <w:r>
              <w:rPr>
                <w:rFonts w:hint="eastAsia"/>
                <w:b w:val="0"/>
                <w:color w:val="auto"/>
                <w:sz w:val="24"/>
                <w:highlight w:val="none"/>
                <w:u w:val="single"/>
                <w:lang w:val="en-US" w:eastAsia="zh-CN"/>
              </w:rPr>
              <w:t>/</w:t>
            </w:r>
            <w:r>
              <w:rPr>
                <w:rFonts w:hint="eastAsia" w:ascii="宋体" w:hAnsi="宋体" w:eastAsia="宋体"/>
                <w:b w:val="0"/>
                <w:color w:val="auto"/>
                <w:sz w:val="24"/>
                <w:highlight w:val="none"/>
              </w:rPr>
              <w:t>。</w:t>
            </w:r>
          </w:p>
          <w:p w14:paraId="57BE35F4">
            <w:pPr>
              <w:pStyle w:val="66"/>
              <w:widowControl w:val="0"/>
              <w:spacing w:before="0" w:beforeAutospacing="0" w:after="0" w:afterAutospacing="0" w:line="360" w:lineRule="auto"/>
              <w:jc w:val="both"/>
              <w:rPr>
                <w:b w:val="0"/>
                <w:color w:val="auto"/>
                <w:sz w:val="24"/>
                <w:highlight w:val="none"/>
              </w:rPr>
            </w:pPr>
            <w:r>
              <w:rPr>
                <w:rFonts w:hint="eastAsia" w:ascii="宋体" w:hAnsi="宋体" w:eastAsia="宋体"/>
                <w:b w:val="0"/>
                <w:color w:val="auto"/>
                <w:sz w:val="24"/>
                <w:highlight w:val="none"/>
              </w:rPr>
              <w:t>（5）符合条件的向小微企业分包的大中型企业价格扣除：</w:t>
            </w:r>
            <w:r>
              <w:rPr>
                <w:rFonts w:hint="eastAsia"/>
                <w:b w:val="0"/>
                <w:color w:val="auto"/>
                <w:sz w:val="24"/>
                <w:highlight w:val="none"/>
                <w:u w:val="single"/>
                <w:lang w:val="en-US" w:eastAsia="zh-CN"/>
              </w:rPr>
              <w:t>/</w:t>
            </w:r>
            <w:r>
              <w:rPr>
                <w:rFonts w:hint="eastAsia" w:ascii="宋体" w:hAnsi="宋体" w:eastAsia="宋体"/>
                <w:b w:val="0"/>
                <w:color w:val="auto"/>
                <w:sz w:val="24"/>
                <w:highlight w:val="none"/>
              </w:rPr>
              <w:t>。</w:t>
            </w:r>
          </w:p>
        </w:tc>
      </w:tr>
      <w:tr w14:paraId="2F835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Merge w:val="restart"/>
            <w:vAlign w:val="center"/>
          </w:tcPr>
          <w:p w14:paraId="62E1F4FC">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19</w:t>
            </w:r>
            <w:r>
              <w:rPr>
                <w:bCs/>
                <w:color w:val="auto"/>
                <w:kern w:val="2"/>
                <w:highlight w:val="none"/>
              </w:rPr>
              <w:t>.</w:t>
            </w:r>
            <w:r>
              <w:rPr>
                <w:rFonts w:hint="eastAsia"/>
                <w:bCs/>
                <w:color w:val="auto"/>
                <w:kern w:val="2"/>
                <w:highlight w:val="none"/>
              </w:rPr>
              <w:t>1</w:t>
            </w:r>
          </w:p>
        </w:tc>
        <w:tc>
          <w:tcPr>
            <w:tcW w:w="977" w:type="pct"/>
            <w:vMerge w:val="restart"/>
            <w:vAlign w:val="center"/>
          </w:tcPr>
          <w:p w14:paraId="7718665B">
            <w:pPr>
              <w:pStyle w:val="66"/>
              <w:widowControl w:val="0"/>
              <w:spacing w:before="0" w:beforeAutospacing="0" w:after="0" w:afterAutospacing="0" w:line="360" w:lineRule="auto"/>
              <w:jc w:val="both"/>
              <w:rPr>
                <w:b w:val="0"/>
                <w:color w:val="auto"/>
                <w:sz w:val="24"/>
                <w:highlight w:val="none"/>
              </w:rPr>
            </w:pPr>
            <w:r>
              <w:rPr>
                <w:rFonts w:hint="eastAsia" w:asciiTheme="minorEastAsia" w:hAnsiTheme="minorEastAsia" w:eastAsiaTheme="minorEastAsia"/>
                <w:b w:val="0"/>
                <w:color w:val="auto"/>
                <w:sz w:val="24"/>
                <w:highlight w:val="none"/>
              </w:rPr>
              <w:t>确定成交候选供应商和成交供应商</w:t>
            </w:r>
          </w:p>
        </w:tc>
        <w:tc>
          <w:tcPr>
            <w:tcW w:w="3557" w:type="pct"/>
            <w:vAlign w:val="center"/>
          </w:tcPr>
          <w:p w14:paraId="3F099103">
            <w:pPr>
              <w:pStyle w:val="66"/>
              <w:widowControl w:val="0"/>
              <w:spacing w:before="0" w:beforeAutospacing="0" w:after="0" w:afterAutospacing="0" w:line="360" w:lineRule="auto"/>
              <w:jc w:val="both"/>
              <w:rPr>
                <w:rFonts w:hint="eastAsia" w:ascii="宋体" w:hAnsi="宋体" w:eastAsia="宋体"/>
                <w:b w:val="0"/>
                <w:color w:val="auto"/>
                <w:sz w:val="24"/>
                <w:highlight w:val="none"/>
                <w:lang w:val="en-US" w:eastAsia="zh-CN"/>
              </w:rPr>
            </w:pPr>
            <w:r>
              <w:rPr>
                <w:rFonts w:hint="eastAsia"/>
                <w:b w:val="0"/>
                <w:color w:val="auto"/>
                <w:sz w:val="24"/>
                <w:highlight w:val="none"/>
              </w:rPr>
              <w:t>磋商小组推荐成交</w:t>
            </w:r>
            <w:r>
              <w:rPr>
                <w:b w:val="0"/>
                <w:color w:val="auto"/>
                <w:sz w:val="24"/>
                <w:highlight w:val="none"/>
              </w:rPr>
              <w:t>候选</w:t>
            </w:r>
            <w:r>
              <w:rPr>
                <w:rFonts w:hint="eastAsia"/>
                <w:b w:val="0"/>
                <w:color w:val="auto"/>
                <w:sz w:val="24"/>
                <w:highlight w:val="none"/>
              </w:rPr>
              <w:t>供应商的</w:t>
            </w:r>
            <w:r>
              <w:rPr>
                <w:b w:val="0"/>
                <w:color w:val="auto"/>
                <w:sz w:val="24"/>
                <w:highlight w:val="none"/>
              </w:rPr>
              <w:t>数量</w:t>
            </w:r>
            <w:r>
              <w:rPr>
                <w:rFonts w:hint="eastAsia"/>
                <w:b w:val="0"/>
                <w:color w:val="auto"/>
                <w:sz w:val="24"/>
                <w:highlight w:val="none"/>
              </w:rPr>
              <w:t>：</w:t>
            </w:r>
            <w:r>
              <w:rPr>
                <w:rFonts w:hint="eastAsia" w:ascii="宋体" w:hAnsi="宋体" w:eastAsia="宋体"/>
                <w:b w:val="0"/>
                <w:color w:val="auto"/>
                <w:sz w:val="24"/>
                <w:highlight w:val="none"/>
              </w:rPr>
              <w:t>3家</w:t>
            </w:r>
            <w:r>
              <w:rPr>
                <w:rFonts w:hint="eastAsia" w:ascii="宋体" w:hAnsi="宋体" w:eastAsia="宋体"/>
                <w:b w:val="0"/>
                <w:color w:val="auto"/>
                <w:sz w:val="24"/>
                <w:highlight w:val="none"/>
                <w:lang w:val="en-US" w:eastAsia="zh-CN"/>
              </w:rPr>
              <w:t>以上</w:t>
            </w:r>
          </w:p>
          <w:p w14:paraId="15301D12">
            <w:pPr>
              <w:pStyle w:val="66"/>
              <w:widowControl w:val="0"/>
              <w:spacing w:before="0" w:beforeAutospacing="0" w:after="0" w:afterAutospacing="0" w:line="360" w:lineRule="auto"/>
              <w:jc w:val="both"/>
              <w:rPr>
                <w:b w:val="0"/>
                <w:color w:val="auto"/>
                <w:sz w:val="24"/>
                <w:highlight w:val="none"/>
                <w:u w:val="single"/>
              </w:rPr>
            </w:pPr>
            <w:r>
              <w:rPr>
                <w:rFonts w:hint="eastAsia" w:ascii="宋体" w:hAnsi="宋体" w:eastAsia="宋体"/>
                <w:b w:val="0"/>
                <w:color w:val="auto"/>
                <w:sz w:val="24"/>
                <w:highlight w:val="none"/>
                <w:lang w:val="en-US" w:eastAsia="zh-CN"/>
              </w:rPr>
              <w:t>注：法律、法规另有规定的，从其规定</w:t>
            </w:r>
          </w:p>
        </w:tc>
      </w:tr>
      <w:tr w14:paraId="62010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Merge w:val="continue"/>
            <w:vAlign w:val="center"/>
          </w:tcPr>
          <w:p w14:paraId="4EBEEEED">
            <w:pPr>
              <w:pStyle w:val="67"/>
              <w:pBdr>
                <w:bottom w:val="none" w:color="auto" w:sz="0" w:space="0"/>
              </w:pBdr>
              <w:tabs>
                <w:tab w:val="clear" w:pos="4153"/>
                <w:tab w:val="clear" w:pos="8306"/>
              </w:tabs>
              <w:adjustRightInd/>
              <w:spacing w:line="360" w:lineRule="auto"/>
              <w:textAlignment w:val="auto"/>
              <w:rPr>
                <w:bCs/>
                <w:color w:val="auto"/>
                <w:kern w:val="2"/>
                <w:highlight w:val="none"/>
              </w:rPr>
            </w:pPr>
          </w:p>
        </w:tc>
        <w:tc>
          <w:tcPr>
            <w:tcW w:w="977" w:type="pct"/>
            <w:vMerge w:val="continue"/>
            <w:vAlign w:val="center"/>
          </w:tcPr>
          <w:p w14:paraId="04958408">
            <w:pPr>
              <w:pStyle w:val="66"/>
              <w:widowControl w:val="0"/>
              <w:spacing w:before="0" w:beforeAutospacing="0" w:after="0" w:afterAutospacing="0" w:line="360" w:lineRule="auto"/>
              <w:jc w:val="both"/>
              <w:rPr>
                <w:b w:val="0"/>
                <w:color w:val="auto"/>
                <w:sz w:val="24"/>
                <w:highlight w:val="none"/>
              </w:rPr>
            </w:pPr>
          </w:p>
        </w:tc>
        <w:tc>
          <w:tcPr>
            <w:tcW w:w="3557" w:type="pct"/>
            <w:vAlign w:val="center"/>
          </w:tcPr>
          <w:p w14:paraId="2040F4D1">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确定成交供应商：</w:t>
            </w:r>
          </w:p>
          <w:p w14:paraId="0D28B7D5">
            <w:pPr>
              <w:pStyle w:val="66"/>
              <w:widowControl w:val="0"/>
              <w:spacing w:before="0" w:beforeAutospacing="0" w:after="0" w:afterAutospacing="0" w:line="360" w:lineRule="auto"/>
              <w:jc w:val="both"/>
              <w:rPr>
                <w:b w:val="0"/>
                <w:color w:val="auto"/>
                <w:sz w:val="24"/>
                <w:highlight w:val="none"/>
              </w:rPr>
            </w:pPr>
            <w:r>
              <w:rPr>
                <w:rFonts w:hint="eastAsia" w:asciiTheme="minorEastAsia" w:hAnsiTheme="minorEastAsia"/>
                <w:b w:val="0"/>
                <w:color w:val="auto"/>
                <w:sz w:val="24"/>
                <w:szCs w:val="24"/>
                <w:highlight w:val="none"/>
              </w:rPr>
              <w:sym w:font="Wingdings" w:char="00FE"/>
            </w:r>
            <w:r>
              <w:rPr>
                <w:rFonts w:hint="eastAsia"/>
                <w:b w:val="0"/>
                <w:color w:val="auto"/>
                <w:sz w:val="24"/>
                <w:highlight w:val="none"/>
              </w:rPr>
              <w:t xml:space="preserve">采购人委托磋商小组确定 </w:t>
            </w:r>
            <w:r>
              <w:rPr>
                <w:b w:val="0"/>
                <w:color w:val="auto"/>
                <w:sz w:val="24"/>
                <w:highlight w:val="none"/>
              </w:rPr>
              <w:t xml:space="preserve">   </w:t>
            </w:r>
            <w:r>
              <w:rPr>
                <w:rFonts w:hint="eastAsia"/>
                <w:b w:val="0"/>
                <w:color w:val="auto"/>
                <w:sz w:val="24"/>
                <w:highlight w:val="none"/>
              </w:rPr>
              <w:t xml:space="preserve"> □采购人确定</w:t>
            </w:r>
          </w:p>
        </w:tc>
      </w:tr>
      <w:tr w14:paraId="5C96C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25CB2830">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2</w:t>
            </w:r>
            <w:r>
              <w:rPr>
                <w:rFonts w:hint="eastAsia"/>
                <w:bCs/>
                <w:color w:val="auto"/>
                <w:kern w:val="2"/>
                <w:highlight w:val="none"/>
                <w:lang w:val="en-US" w:eastAsia="zh-CN"/>
              </w:rPr>
              <w:t>2</w:t>
            </w:r>
            <w:r>
              <w:rPr>
                <w:bCs/>
                <w:color w:val="auto"/>
                <w:kern w:val="2"/>
                <w:highlight w:val="none"/>
              </w:rPr>
              <w:t>.</w:t>
            </w:r>
            <w:r>
              <w:rPr>
                <w:rFonts w:hint="eastAsia"/>
                <w:bCs/>
                <w:color w:val="auto"/>
                <w:kern w:val="2"/>
                <w:highlight w:val="none"/>
              </w:rPr>
              <w:t>2</w:t>
            </w:r>
          </w:p>
        </w:tc>
        <w:tc>
          <w:tcPr>
            <w:tcW w:w="977" w:type="pct"/>
            <w:vAlign w:val="center"/>
          </w:tcPr>
          <w:p w14:paraId="2F3AC51E">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随成交结果公告同时公告的内容</w:t>
            </w:r>
          </w:p>
        </w:tc>
        <w:tc>
          <w:tcPr>
            <w:tcW w:w="3557" w:type="pct"/>
            <w:vAlign w:val="center"/>
          </w:tcPr>
          <w:p w14:paraId="64EDD939">
            <w:pPr>
              <w:pStyle w:val="66"/>
              <w:widowControl w:val="0"/>
              <w:spacing w:before="0" w:beforeAutospacing="0" w:after="0" w:afterAutospacing="0" w:line="360" w:lineRule="auto"/>
              <w:jc w:val="both"/>
              <w:rPr>
                <w:rFonts w:ascii="宋体" w:hAnsi="宋体" w:eastAsia="宋体"/>
                <w:b w:val="0"/>
                <w:color w:val="auto"/>
                <w:sz w:val="24"/>
                <w:highlight w:val="none"/>
                <w:u w:val="none"/>
              </w:rPr>
            </w:pPr>
            <w:r>
              <w:rPr>
                <w:rFonts w:hint="eastAsia" w:ascii="宋体" w:hAnsi="宋体" w:eastAsia="宋体"/>
                <w:b w:val="0"/>
                <w:color w:val="auto"/>
                <w:sz w:val="24"/>
                <w:highlight w:val="none"/>
                <w:u w:val="none"/>
              </w:rPr>
              <w:t>（</w:t>
            </w:r>
            <w:r>
              <w:rPr>
                <w:rFonts w:hint="eastAsia" w:ascii="宋体" w:hAnsi="宋体" w:eastAsia="宋体"/>
                <w:b w:val="0"/>
                <w:color w:val="auto"/>
                <w:sz w:val="24"/>
                <w:highlight w:val="none"/>
                <w:u w:val="none"/>
                <w:lang w:val="en-US" w:eastAsia="zh-CN"/>
              </w:rPr>
              <w:t>1</w:t>
            </w:r>
            <w:r>
              <w:rPr>
                <w:rFonts w:hint="eastAsia" w:ascii="宋体" w:hAnsi="宋体" w:eastAsia="宋体"/>
                <w:b w:val="0"/>
                <w:color w:val="auto"/>
                <w:sz w:val="24"/>
                <w:highlight w:val="none"/>
                <w:u w:val="none"/>
              </w:rPr>
              <w:t>）中小企业声明函；</w:t>
            </w:r>
            <w:r>
              <w:rPr>
                <w:rFonts w:hint="eastAsia" w:ascii="宋体" w:hAnsi="宋体" w:eastAsia="宋体"/>
                <w:b w:val="0"/>
                <w:i/>
                <w:iCs/>
                <w:color w:val="auto"/>
                <w:sz w:val="24"/>
                <w:highlight w:val="none"/>
                <w:u w:val="none"/>
              </w:rPr>
              <w:t>（如有）</w:t>
            </w:r>
          </w:p>
          <w:p w14:paraId="61F91CD9">
            <w:pPr>
              <w:pStyle w:val="66"/>
              <w:widowControl w:val="0"/>
              <w:spacing w:before="0" w:beforeAutospacing="0" w:after="0" w:afterAutospacing="0" w:line="360" w:lineRule="auto"/>
              <w:jc w:val="both"/>
              <w:rPr>
                <w:rFonts w:ascii="宋体" w:hAnsi="宋体" w:eastAsia="宋体"/>
                <w:b w:val="0"/>
                <w:i/>
                <w:color w:val="auto"/>
                <w:sz w:val="24"/>
                <w:highlight w:val="none"/>
                <w:u w:val="none"/>
              </w:rPr>
            </w:pPr>
            <w:r>
              <w:rPr>
                <w:rFonts w:hint="eastAsia" w:ascii="宋体" w:hAnsi="宋体" w:eastAsia="宋体"/>
                <w:b w:val="0"/>
                <w:color w:val="auto"/>
                <w:sz w:val="24"/>
                <w:highlight w:val="none"/>
                <w:u w:val="none"/>
              </w:rPr>
              <w:t>（</w:t>
            </w:r>
            <w:r>
              <w:rPr>
                <w:rFonts w:hint="eastAsia" w:ascii="宋体" w:hAnsi="宋体" w:eastAsia="宋体"/>
                <w:b w:val="0"/>
                <w:color w:val="auto"/>
                <w:sz w:val="24"/>
                <w:highlight w:val="none"/>
                <w:u w:val="none"/>
                <w:lang w:val="en-US" w:eastAsia="zh-CN"/>
              </w:rPr>
              <w:t>2）</w:t>
            </w:r>
            <w:r>
              <w:rPr>
                <w:rFonts w:hint="eastAsia" w:ascii="宋体" w:hAnsi="宋体" w:eastAsia="宋体"/>
                <w:b w:val="0"/>
                <w:color w:val="auto"/>
                <w:sz w:val="24"/>
                <w:highlight w:val="none"/>
                <w:u w:val="none"/>
              </w:rPr>
              <w:t>残疾人福利性单位声明函；</w:t>
            </w:r>
            <w:r>
              <w:rPr>
                <w:rFonts w:hint="eastAsia" w:ascii="宋体" w:hAnsi="宋体" w:eastAsia="宋体"/>
                <w:b w:val="0"/>
                <w:i/>
                <w:iCs/>
                <w:color w:val="auto"/>
                <w:sz w:val="24"/>
                <w:highlight w:val="none"/>
                <w:u w:val="none"/>
              </w:rPr>
              <w:t>（如有）</w:t>
            </w:r>
          </w:p>
          <w:p w14:paraId="5A112885">
            <w:pPr>
              <w:pStyle w:val="66"/>
              <w:widowControl w:val="0"/>
              <w:spacing w:before="0" w:beforeAutospacing="0" w:after="0" w:afterAutospacing="0" w:line="360" w:lineRule="auto"/>
              <w:jc w:val="both"/>
              <w:rPr>
                <w:b w:val="0"/>
                <w:bCs w:val="0"/>
                <w:color w:val="auto"/>
                <w:sz w:val="24"/>
                <w:szCs w:val="24"/>
                <w:highlight w:val="none"/>
              </w:rPr>
            </w:pPr>
            <w:r>
              <w:rPr>
                <w:rFonts w:hint="eastAsia" w:ascii="宋体" w:hAnsi="宋体" w:eastAsia="宋体"/>
                <w:b w:val="0"/>
                <w:color w:val="auto"/>
                <w:sz w:val="24"/>
                <w:highlight w:val="none"/>
                <w:u w:val="none"/>
                <w:lang w:eastAsia="zh-CN"/>
              </w:rPr>
              <w:t>（</w:t>
            </w:r>
            <w:r>
              <w:rPr>
                <w:rFonts w:hint="eastAsia"/>
                <w:b w:val="0"/>
                <w:color w:val="auto"/>
                <w:sz w:val="24"/>
                <w:highlight w:val="none"/>
                <w:u w:val="none"/>
                <w:lang w:val="en-US" w:eastAsia="zh-CN"/>
              </w:rPr>
              <w:t>3</w:t>
            </w:r>
            <w:r>
              <w:rPr>
                <w:rFonts w:hint="eastAsia" w:ascii="宋体" w:hAnsi="宋体" w:eastAsia="宋体"/>
                <w:b w:val="0"/>
                <w:color w:val="auto"/>
                <w:sz w:val="24"/>
                <w:highlight w:val="none"/>
                <w:u w:val="none"/>
                <w:lang w:eastAsia="zh-CN"/>
              </w:rPr>
              <w:t>）</w:t>
            </w:r>
            <w:r>
              <w:rPr>
                <w:rFonts w:hint="eastAsia" w:ascii="宋体" w:hAnsi="宋体" w:eastAsia="宋体"/>
                <w:b w:val="0"/>
                <w:color w:val="auto"/>
                <w:sz w:val="24"/>
                <w:highlight w:val="none"/>
                <w:u w:val="none"/>
              </w:rPr>
              <w:t>中标</w:t>
            </w:r>
            <w:r>
              <w:rPr>
                <w:rFonts w:hint="eastAsia" w:ascii="宋体" w:hAnsi="宋体" w:eastAsia="宋体"/>
                <w:b w:val="0"/>
                <w:color w:val="auto"/>
                <w:sz w:val="24"/>
                <w:highlight w:val="none"/>
                <w:u w:val="none"/>
                <w:lang w:eastAsia="zh-CN"/>
              </w:rPr>
              <w:t>（</w:t>
            </w:r>
            <w:r>
              <w:rPr>
                <w:rFonts w:hint="eastAsia" w:ascii="宋体" w:hAnsi="宋体" w:eastAsia="宋体"/>
                <w:b w:val="0"/>
                <w:color w:val="auto"/>
                <w:sz w:val="24"/>
                <w:highlight w:val="none"/>
                <w:u w:val="none"/>
              </w:rPr>
              <w:t>成交</w:t>
            </w:r>
            <w:r>
              <w:rPr>
                <w:rFonts w:hint="eastAsia" w:ascii="宋体" w:hAnsi="宋体" w:eastAsia="宋体"/>
                <w:b w:val="0"/>
                <w:color w:val="auto"/>
                <w:sz w:val="24"/>
                <w:highlight w:val="none"/>
                <w:u w:val="none"/>
                <w:lang w:eastAsia="zh-CN"/>
              </w:rPr>
              <w:t>）</w:t>
            </w:r>
            <w:r>
              <w:rPr>
                <w:rFonts w:hint="eastAsia" w:ascii="宋体" w:hAnsi="宋体" w:eastAsia="宋体"/>
                <w:b w:val="0"/>
                <w:color w:val="auto"/>
                <w:sz w:val="24"/>
                <w:highlight w:val="none"/>
                <w:u w:val="none"/>
              </w:rPr>
              <w:t>供应商的评审总得分</w:t>
            </w:r>
          </w:p>
        </w:tc>
      </w:tr>
      <w:tr w14:paraId="765F0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654F66B2">
            <w:pPr>
              <w:pStyle w:val="67"/>
              <w:pBdr>
                <w:bottom w:val="none" w:color="auto" w:sz="0" w:space="0"/>
              </w:pBdr>
              <w:tabs>
                <w:tab w:val="clear" w:pos="4153"/>
                <w:tab w:val="clear" w:pos="8306"/>
              </w:tabs>
              <w:adjustRightInd/>
              <w:spacing w:line="240" w:lineRule="auto"/>
              <w:textAlignment w:val="auto"/>
              <w:rPr>
                <w:bCs/>
                <w:color w:val="auto"/>
                <w:kern w:val="2"/>
                <w:highlight w:val="none"/>
              </w:rPr>
            </w:pPr>
            <w:r>
              <w:rPr>
                <w:rFonts w:hint="eastAsia"/>
                <w:bCs/>
                <w:color w:val="auto"/>
                <w:kern w:val="2"/>
                <w:highlight w:val="none"/>
              </w:rPr>
              <w:t>2</w:t>
            </w:r>
            <w:r>
              <w:rPr>
                <w:rFonts w:hint="eastAsia"/>
                <w:bCs/>
                <w:color w:val="auto"/>
                <w:kern w:val="2"/>
                <w:highlight w:val="none"/>
                <w:lang w:val="en-US" w:eastAsia="zh-CN"/>
              </w:rPr>
              <w:t>3</w:t>
            </w:r>
            <w:r>
              <w:rPr>
                <w:bCs/>
                <w:color w:val="auto"/>
                <w:kern w:val="2"/>
                <w:highlight w:val="none"/>
              </w:rPr>
              <w:t>.1</w:t>
            </w:r>
          </w:p>
        </w:tc>
        <w:tc>
          <w:tcPr>
            <w:tcW w:w="977" w:type="pct"/>
            <w:vAlign w:val="center"/>
          </w:tcPr>
          <w:p w14:paraId="16AD79ED">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成交通知书发出的形式</w:t>
            </w:r>
          </w:p>
        </w:tc>
        <w:tc>
          <w:tcPr>
            <w:tcW w:w="3557" w:type="pct"/>
            <w:vAlign w:val="center"/>
          </w:tcPr>
          <w:p w14:paraId="5F46F32D">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lang w:eastAsia="zh-CN"/>
              </w:rPr>
              <w:t>☑</w:t>
            </w:r>
            <w:r>
              <w:rPr>
                <w:rFonts w:hint="eastAsia"/>
                <w:b w:val="0"/>
                <w:color w:val="auto"/>
                <w:sz w:val="24"/>
                <w:highlight w:val="none"/>
              </w:rPr>
              <w:t>书面</w:t>
            </w:r>
          </w:p>
        </w:tc>
      </w:tr>
      <w:tr w14:paraId="7119D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6662C94E">
            <w:pPr>
              <w:pStyle w:val="67"/>
              <w:pBdr>
                <w:bottom w:val="none" w:color="auto" w:sz="0" w:space="0"/>
              </w:pBdr>
              <w:tabs>
                <w:tab w:val="clear" w:pos="4153"/>
                <w:tab w:val="clear" w:pos="8306"/>
              </w:tabs>
              <w:adjustRightInd/>
              <w:spacing w:line="240" w:lineRule="auto"/>
              <w:textAlignment w:val="auto"/>
              <w:rPr>
                <w:bCs/>
                <w:color w:val="auto"/>
                <w:kern w:val="2"/>
                <w:highlight w:val="none"/>
              </w:rPr>
            </w:pPr>
            <w:r>
              <w:rPr>
                <w:rFonts w:hint="eastAsia" w:ascii="宋体" w:hAnsi="宋体" w:eastAsia="宋体" w:cs="宋体"/>
                <w:b w:val="0"/>
                <w:bCs/>
                <w:color w:val="auto"/>
                <w:sz w:val="24"/>
                <w:szCs w:val="24"/>
                <w:highlight w:val="none"/>
                <w:lang w:val="en-US" w:eastAsia="zh-CN"/>
              </w:rPr>
              <w:t>2</w:t>
            </w:r>
            <w:r>
              <w:rPr>
                <w:rFonts w:hint="eastAsia" w:cs="宋体"/>
                <w:b w:val="0"/>
                <w:bCs/>
                <w:color w:val="auto"/>
                <w:sz w:val="24"/>
                <w:szCs w:val="24"/>
                <w:highlight w:val="none"/>
                <w:lang w:val="en-US" w:eastAsia="zh-CN"/>
              </w:rPr>
              <w:t>4</w:t>
            </w:r>
            <w:r>
              <w:rPr>
                <w:rFonts w:hint="eastAsia" w:ascii="宋体" w:hAnsi="宋体" w:eastAsia="宋体" w:cs="宋体"/>
                <w:b w:val="0"/>
                <w:bCs/>
                <w:color w:val="auto"/>
                <w:sz w:val="24"/>
                <w:szCs w:val="24"/>
                <w:highlight w:val="none"/>
                <w:lang w:val="en-US" w:eastAsia="zh-CN"/>
              </w:rPr>
              <w:t>.1</w:t>
            </w:r>
          </w:p>
        </w:tc>
        <w:tc>
          <w:tcPr>
            <w:tcW w:w="977" w:type="pct"/>
            <w:vAlign w:val="center"/>
          </w:tcPr>
          <w:p w14:paraId="47F0F743">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告知磋商结果的形式</w:t>
            </w:r>
          </w:p>
        </w:tc>
        <w:tc>
          <w:tcPr>
            <w:tcW w:w="3557" w:type="pct"/>
            <w:vAlign w:val="center"/>
          </w:tcPr>
          <w:p w14:paraId="410294F7">
            <w:pPr>
              <w:pStyle w:val="66"/>
              <w:widowControl w:val="0"/>
              <w:spacing w:before="0" w:beforeAutospacing="0" w:after="0" w:afterAutospacing="0" w:line="360" w:lineRule="auto"/>
              <w:jc w:val="both"/>
              <w:rPr>
                <w:rFonts w:hint="eastAsia"/>
                <w:b w:val="0"/>
                <w:color w:val="auto"/>
                <w:sz w:val="24"/>
                <w:highlight w:val="none"/>
              </w:rPr>
            </w:pPr>
            <w:r>
              <w:rPr>
                <w:rFonts w:hint="eastAsia" w:asciiTheme="minorEastAsia" w:hAnsiTheme="minorEastAsia"/>
                <w:b w:val="0"/>
                <w:color w:val="auto"/>
                <w:sz w:val="24"/>
                <w:szCs w:val="24"/>
                <w:highlight w:val="none"/>
              </w:rPr>
              <w:sym w:font="Wingdings" w:char="00FE"/>
            </w:r>
            <w:r>
              <w:rPr>
                <w:rFonts w:hint="eastAsia"/>
                <w:b w:val="0"/>
                <w:bCs w:val="0"/>
                <w:color w:val="auto"/>
                <w:sz w:val="24"/>
                <w:szCs w:val="24"/>
                <w:highlight w:val="none"/>
              </w:rPr>
              <w:t>供应商自行登录电子</w:t>
            </w:r>
            <w:r>
              <w:rPr>
                <w:rFonts w:hint="eastAsia" w:ascii="宋体" w:hAnsi="宋体" w:eastAsia="宋体" w:cs="宋体"/>
                <w:b w:val="0"/>
                <w:bCs w:val="0"/>
                <w:color w:val="auto"/>
                <w:sz w:val="24"/>
                <w:szCs w:val="24"/>
                <w:highlight w:val="none"/>
                <w:lang w:val="en-US" w:eastAsia="zh-CN"/>
              </w:rPr>
              <w:t>交易</w:t>
            </w:r>
            <w:r>
              <w:rPr>
                <w:rFonts w:hint="eastAsia"/>
                <w:b w:val="0"/>
                <w:bCs w:val="0"/>
                <w:color w:val="auto"/>
                <w:sz w:val="24"/>
                <w:szCs w:val="24"/>
                <w:highlight w:val="none"/>
              </w:rPr>
              <w:t>系统查看</w:t>
            </w:r>
          </w:p>
        </w:tc>
      </w:tr>
      <w:tr w14:paraId="34360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444E2377">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25</w:t>
            </w:r>
            <w:r>
              <w:rPr>
                <w:bCs/>
                <w:color w:val="auto"/>
                <w:kern w:val="2"/>
                <w:highlight w:val="none"/>
              </w:rPr>
              <w:t>.1</w:t>
            </w:r>
          </w:p>
        </w:tc>
        <w:tc>
          <w:tcPr>
            <w:tcW w:w="977" w:type="pct"/>
            <w:vAlign w:val="center"/>
          </w:tcPr>
          <w:p w14:paraId="30359D14">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履约保证金</w:t>
            </w:r>
          </w:p>
        </w:tc>
        <w:tc>
          <w:tcPr>
            <w:tcW w:w="3557" w:type="pct"/>
          </w:tcPr>
          <w:p w14:paraId="6403C5D5">
            <w:pPr>
              <w:spacing w:line="360" w:lineRule="auto"/>
              <w:rPr>
                <w:bCs/>
                <w:color w:val="auto"/>
                <w:sz w:val="24"/>
                <w:szCs w:val="28"/>
                <w:highlight w:val="none"/>
              </w:rPr>
            </w:pPr>
            <w:r>
              <w:rPr>
                <w:rFonts w:hint="eastAsia"/>
                <w:bCs/>
                <w:color w:val="auto"/>
                <w:sz w:val="24"/>
                <w:szCs w:val="28"/>
                <w:highlight w:val="none"/>
              </w:rPr>
              <w:t>（1）金额：</w:t>
            </w:r>
          </w:p>
          <w:p w14:paraId="65E5ABCE">
            <w:pPr>
              <w:spacing w:line="360" w:lineRule="auto"/>
              <w:rPr>
                <w:bCs/>
                <w:color w:val="auto"/>
                <w:sz w:val="24"/>
                <w:szCs w:val="28"/>
                <w:highlight w:val="none"/>
              </w:rPr>
            </w:pPr>
            <w:r>
              <w:rPr>
                <w:rFonts w:hint="eastAsia"/>
                <w:bCs/>
                <w:color w:val="auto"/>
                <w:sz w:val="24"/>
                <w:szCs w:val="28"/>
                <w:highlight w:val="none"/>
                <w:lang w:eastAsia="zh-CN"/>
              </w:rPr>
              <w:t>☑</w:t>
            </w:r>
            <w:r>
              <w:rPr>
                <w:rFonts w:hint="eastAsia"/>
                <w:bCs/>
                <w:color w:val="auto"/>
                <w:sz w:val="24"/>
                <w:szCs w:val="28"/>
                <w:highlight w:val="none"/>
              </w:rPr>
              <w:t>合同价的</w:t>
            </w:r>
            <w:r>
              <w:rPr>
                <w:rFonts w:hint="eastAsia"/>
                <w:bCs/>
                <w:color w:val="auto"/>
                <w:sz w:val="24"/>
                <w:szCs w:val="28"/>
                <w:highlight w:val="none"/>
                <w:u w:val="single"/>
                <w:lang w:val="en-US" w:eastAsia="zh-CN"/>
              </w:rPr>
              <w:t>2.5</w:t>
            </w:r>
            <w:r>
              <w:rPr>
                <w:bCs/>
                <w:color w:val="auto"/>
                <w:sz w:val="24"/>
                <w:szCs w:val="28"/>
                <w:highlight w:val="none"/>
              </w:rPr>
              <w:t>%</w:t>
            </w:r>
          </w:p>
          <w:p w14:paraId="39F758D2">
            <w:pPr>
              <w:spacing w:line="360" w:lineRule="auto"/>
              <w:rPr>
                <w:bCs/>
                <w:color w:val="auto"/>
                <w:sz w:val="24"/>
                <w:szCs w:val="28"/>
                <w:highlight w:val="none"/>
              </w:rPr>
            </w:pPr>
            <w:r>
              <w:rPr>
                <w:rFonts w:hint="eastAsia"/>
                <w:bCs/>
                <w:color w:val="auto"/>
                <w:sz w:val="24"/>
                <w:szCs w:val="28"/>
                <w:highlight w:val="none"/>
              </w:rPr>
              <w:t>（2）支付方式：</w:t>
            </w:r>
          </w:p>
          <w:p w14:paraId="72EBB029">
            <w:pPr>
              <w:spacing w:line="360" w:lineRule="auto"/>
              <w:rPr>
                <w:bCs/>
                <w:color w:val="auto"/>
                <w:sz w:val="24"/>
                <w:szCs w:val="28"/>
                <w:highlight w:val="none"/>
              </w:rPr>
            </w:pPr>
            <w:r>
              <w:rPr>
                <w:rFonts w:hint="eastAsia"/>
                <w:bCs/>
                <w:color w:val="auto"/>
                <w:sz w:val="24"/>
                <w:szCs w:val="28"/>
                <w:highlight w:val="none"/>
              </w:rPr>
              <w:sym w:font="Wingdings" w:char="00FE"/>
            </w:r>
            <w:r>
              <w:rPr>
                <w:bCs/>
                <w:color w:val="auto"/>
                <w:sz w:val="24"/>
                <w:szCs w:val="28"/>
                <w:highlight w:val="none"/>
              </w:rPr>
              <w:t>转账/电汇</w:t>
            </w:r>
            <w:r>
              <w:rPr>
                <w:rFonts w:hint="eastAsia"/>
                <w:bCs/>
                <w:color w:val="auto"/>
                <w:sz w:val="24"/>
                <w:szCs w:val="28"/>
                <w:highlight w:val="none"/>
              </w:rPr>
              <w:t xml:space="preserve"> </w:t>
            </w:r>
            <w:r>
              <w:rPr>
                <w:rFonts w:hint="eastAsia"/>
                <w:bCs/>
                <w:color w:val="auto"/>
                <w:sz w:val="24"/>
                <w:szCs w:val="28"/>
                <w:highlight w:val="none"/>
              </w:rPr>
              <w:sym w:font="Wingdings" w:char="00FE"/>
            </w:r>
            <w:r>
              <w:rPr>
                <w:bCs/>
                <w:color w:val="auto"/>
                <w:sz w:val="24"/>
                <w:szCs w:val="28"/>
                <w:highlight w:val="none"/>
              </w:rPr>
              <w:t xml:space="preserve">支票 </w:t>
            </w:r>
            <w:r>
              <w:rPr>
                <w:rFonts w:hint="eastAsia"/>
                <w:bCs/>
                <w:color w:val="auto"/>
                <w:sz w:val="24"/>
                <w:szCs w:val="28"/>
                <w:highlight w:val="none"/>
              </w:rPr>
              <w:sym w:font="Wingdings" w:char="00FE"/>
            </w:r>
            <w:r>
              <w:rPr>
                <w:bCs/>
                <w:color w:val="auto"/>
                <w:sz w:val="24"/>
                <w:szCs w:val="28"/>
                <w:highlight w:val="none"/>
              </w:rPr>
              <w:t>汇票</w:t>
            </w:r>
            <w:r>
              <w:rPr>
                <w:rFonts w:hint="eastAsia"/>
                <w:bCs/>
                <w:color w:val="auto"/>
                <w:sz w:val="24"/>
                <w:szCs w:val="28"/>
                <w:highlight w:val="none"/>
              </w:rPr>
              <w:t xml:space="preserve"> </w:t>
            </w:r>
            <w:r>
              <w:rPr>
                <w:rFonts w:hint="eastAsia"/>
                <w:bCs/>
                <w:color w:val="auto"/>
                <w:sz w:val="24"/>
                <w:szCs w:val="28"/>
                <w:highlight w:val="none"/>
              </w:rPr>
              <w:sym w:font="Wingdings" w:char="00FE"/>
            </w:r>
            <w:r>
              <w:rPr>
                <w:rFonts w:hint="eastAsia"/>
                <w:bCs/>
                <w:color w:val="auto"/>
                <w:sz w:val="24"/>
                <w:szCs w:val="28"/>
                <w:highlight w:val="none"/>
              </w:rPr>
              <w:t xml:space="preserve">本票 </w:t>
            </w:r>
            <w:r>
              <w:rPr>
                <w:rFonts w:hint="eastAsia"/>
                <w:bCs/>
                <w:color w:val="auto"/>
                <w:sz w:val="24"/>
                <w:szCs w:val="28"/>
                <w:highlight w:val="none"/>
              </w:rPr>
              <w:sym w:font="Wingdings" w:char="00FE"/>
            </w:r>
            <w:r>
              <w:rPr>
                <w:bCs/>
                <w:color w:val="auto"/>
                <w:sz w:val="24"/>
                <w:szCs w:val="28"/>
                <w:highlight w:val="none"/>
              </w:rPr>
              <w:t>保</w:t>
            </w:r>
            <w:r>
              <w:rPr>
                <w:rFonts w:hint="eastAsia"/>
                <w:bCs/>
                <w:color w:val="auto"/>
                <w:sz w:val="24"/>
                <w:szCs w:val="28"/>
                <w:highlight w:val="none"/>
              </w:rPr>
              <w:t xml:space="preserve">险 </w:t>
            </w:r>
            <w:r>
              <w:rPr>
                <w:rFonts w:hint="eastAsia"/>
                <w:bCs/>
                <w:color w:val="auto"/>
                <w:sz w:val="24"/>
                <w:szCs w:val="28"/>
                <w:highlight w:val="none"/>
              </w:rPr>
              <w:sym w:font="Wingdings" w:char="00FE"/>
            </w:r>
            <w:r>
              <w:rPr>
                <w:rFonts w:hint="eastAsia"/>
                <w:bCs/>
                <w:color w:val="auto"/>
                <w:sz w:val="24"/>
                <w:szCs w:val="28"/>
                <w:highlight w:val="none"/>
              </w:rPr>
              <w:t>保</w:t>
            </w:r>
            <w:r>
              <w:rPr>
                <w:bCs/>
                <w:color w:val="auto"/>
                <w:sz w:val="24"/>
                <w:szCs w:val="28"/>
                <w:highlight w:val="none"/>
              </w:rPr>
              <w:t>函</w:t>
            </w:r>
          </w:p>
          <w:p w14:paraId="6158DD1A">
            <w:pPr>
              <w:numPr>
                <w:ilvl w:val="0"/>
                <w:numId w:val="0"/>
              </w:numPr>
              <w:spacing w:line="360" w:lineRule="auto"/>
              <w:rPr>
                <w:rFonts w:hint="eastAsia" w:ascii="宋体" w:hAnsi="宋体" w:eastAsia="宋体"/>
                <w:bCs/>
                <w:color w:val="auto"/>
                <w:kern w:val="0"/>
                <w:sz w:val="24"/>
                <w:szCs w:val="28"/>
                <w:highlight w:val="none"/>
              </w:rPr>
            </w:pPr>
            <w:r>
              <w:rPr>
                <w:rFonts w:hint="eastAsia" w:ascii="宋体" w:hAnsi="宋体" w:eastAsia="宋体"/>
                <w:bCs/>
                <w:color w:val="auto"/>
                <w:kern w:val="0"/>
                <w:sz w:val="24"/>
                <w:szCs w:val="28"/>
                <w:highlight w:val="none"/>
                <w:lang w:eastAsia="zh-CN"/>
              </w:rPr>
              <w:t>（</w:t>
            </w:r>
            <w:r>
              <w:rPr>
                <w:rFonts w:hint="eastAsia" w:ascii="宋体" w:hAnsi="宋体" w:eastAsia="宋体"/>
                <w:bCs/>
                <w:color w:val="auto"/>
                <w:kern w:val="0"/>
                <w:sz w:val="24"/>
                <w:szCs w:val="28"/>
                <w:highlight w:val="none"/>
                <w:lang w:val="en-US" w:eastAsia="zh-CN"/>
              </w:rPr>
              <w:t>3</w:t>
            </w:r>
            <w:r>
              <w:rPr>
                <w:rFonts w:hint="eastAsia" w:ascii="宋体" w:hAnsi="宋体" w:eastAsia="宋体"/>
                <w:bCs/>
                <w:color w:val="auto"/>
                <w:kern w:val="0"/>
                <w:sz w:val="24"/>
                <w:szCs w:val="28"/>
                <w:highlight w:val="none"/>
                <w:lang w:eastAsia="zh-CN"/>
              </w:rPr>
              <w:t>）</w:t>
            </w:r>
            <w:r>
              <w:rPr>
                <w:rFonts w:hint="eastAsia" w:ascii="宋体" w:hAnsi="宋体" w:eastAsia="宋体"/>
                <w:bCs/>
                <w:color w:val="auto"/>
                <w:kern w:val="0"/>
                <w:sz w:val="24"/>
                <w:szCs w:val="28"/>
                <w:highlight w:val="none"/>
              </w:rPr>
              <w:t>收取单位：</w:t>
            </w:r>
            <w:r>
              <w:rPr>
                <w:rFonts w:hint="eastAsia"/>
                <w:bCs/>
                <w:color w:val="auto"/>
                <w:kern w:val="0"/>
                <w:sz w:val="24"/>
                <w:szCs w:val="28"/>
                <w:highlight w:val="none"/>
                <w:u w:val="single"/>
                <w:lang w:val="en-US" w:eastAsia="zh-CN"/>
              </w:rPr>
              <w:t>皖西学院</w:t>
            </w:r>
            <w:r>
              <w:rPr>
                <w:rFonts w:hint="eastAsia" w:ascii="宋体" w:hAnsi="宋体" w:eastAsia="宋体"/>
                <w:bCs/>
                <w:color w:val="auto"/>
                <w:kern w:val="0"/>
                <w:sz w:val="24"/>
                <w:szCs w:val="28"/>
                <w:highlight w:val="none"/>
              </w:rPr>
              <w:t xml:space="preserve">              </w:t>
            </w:r>
          </w:p>
          <w:p w14:paraId="608639C7">
            <w:pPr>
              <w:spacing w:line="360" w:lineRule="auto"/>
              <w:rPr>
                <w:rFonts w:hint="eastAsia" w:ascii="宋体" w:hAnsi="宋体" w:eastAsia="宋体"/>
                <w:bCs/>
                <w:color w:val="auto"/>
                <w:kern w:val="0"/>
                <w:sz w:val="24"/>
                <w:szCs w:val="28"/>
                <w:highlight w:val="none"/>
              </w:rPr>
            </w:pPr>
            <w:r>
              <w:rPr>
                <w:rFonts w:hint="eastAsia" w:ascii="宋体" w:hAnsi="宋体" w:eastAsia="宋体"/>
                <w:bCs/>
                <w:color w:val="auto"/>
                <w:kern w:val="0"/>
                <w:sz w:val="24"/>
                <w:szCs w:val="28"/>
                <w:highlight w:val="none"/>
                <w:lang w:val="en-US" w:eastAsia="zh-CN"/>
              </w:rPr>
              <w:t>（4）收取账号：</w:t>
            </w:r>
            <w:r>
              <w:rPr>
                <w:rFonts w:hint="eastAsia" w:ascii="宋体" w:hAnsi="宋体" w:eastAsia="宋体"/>
                <w:bCs/>
                <w:color w:val="auto"/>
                <w:kern w:val="0"/>
                <w:sz w:val="24"/>
                <w:szCs w:val="28"/>
                <w:highlight w:val="none"/>
                <w:u w:val="single"/>
              </w:rPr>
              <w:t>中国农业银行股份有限公司六安解放路支行</w:t>
            </w:r>
            <w:r>
              <w:rPr>
                <w:rFonts w:hint="eastAsia" w:ascii="宋体" w:hAnsi="宋体" w:eastAsia="宋体"/>
                <w:bCs/>
                <w:color w:val="auto"/>
                <w:kern w:val="0"/>
                <w:sz w:val="24"/>
                <w:szCs w:val="28"/>
                <w:highlight w:val="none"/>
                <w:u w:val="single"/>
                <w:lang w:eastAsia="zh-CN"/>
              </w:rPr>
              <w:t>，</w:t>
            </w:r>
            <w:r>
              <w:rPr>
                <w:rFonts w:hint="eastAsia" w:ascii="宋体" w:hAnsi="宋体" w:eastAsia="宋体"/>
                <w:bCs/>
                <w:color w:val="auto"/>
                <w:kern w:val="0"/>
                <w:sz w:val="24"/>
                <w:szCs w:val="28"/>
                <w:highlight w:val="none"/>
                <w:u w:val="single"/>
              </w:rPr>
              <w:t>帐号：12040301040014312</w:t>
            </w:r>
          </w:p>
          <w:p w14:paraId="6068A59B">
            <w:pPr>
              <w:spacing w:line="480" w:lineRule="exact"/>
              <w:rPr>
                <w:rFonts w:hint="eastAsia"/>
                <w:bCs/>
                <w:color w:val="auto"/>
                <w:sz w:val="24"/>
                <w:highlight w:val="none"/>
              </w:rPr>
            </w:pPr>
            <w:r>
              <w:rPr>
                <w:rFonts w:hint="eastAsia" w:ascii="宋体" w:hAnsi="宋体" w:eastAsia="宋体"/>
                <w:bCs/>
                <w:color w:val="auto"/>
                <w:kern w:val="0"/>
                <w:sz w:val="24"/>
                <w:szCs w:val="28"/>
                <w:highlight w:val="none"/>
              </w:rPr>
              <w:t>（</w:t>
            </w:r>
            <w:r>
              <w:rPr>
                <w:rFonts w:hint="eastAsia" w:ascii="宋体" w:hAnsi="宋体" w:eastAsia="宋体"/>
                <w:bCs/>
                <w:color w:val="auto"/>
                <w:kern w:val="0"/>
                <w:sz w:val="24"/>
                <w:szCs w:val="28"/>
                <w:highlight w:val="none"/>
                <w:lang w:val="en-US" w:eastAsia="zh-CN"/>
              </w:rPr>
              <w:t>5</w:t>
            </w:r>
            <w:r>
              <w:rPr>
                <w:rFonts w:hint="eastAsia" w:ascii="宋体" w:hAnsi="宋体" w:eastAsia="宋体"/>
                <w:bCs/>
                <w:color w:val="auto"/>
                <w:kern w:val="0"/>
                <w:sz w:val="24"/>
                <w:szCs w:val="28"/>
                <w:highlight w:val="none"/>
              </w:rPr>
              <w:t>）</w:t>
            </w:r>
            <w:r>
              <w:rPr>
                <w:rFonts w:hint="eastAsia" w:ascii="宋体" w:hAnsi="宋体" w:eastAsia="宋体"/>
                <w:color w:val="auto"/>
                <w:sz w:val="24"/>
                <w:highlight w:val="none"/>
              </w:rPr>
              <w:t>退还时间：</w:t>
            </w:r>
            <w:r>
              <w:rPr>
                <w:rFonts w:hint="eastAsia"/>
                <w:bCs/>
                <w:color w:val="auto"/>
                <w:sz w:val="24"/>
                <w:highlight w:val="none"/>
              </w:rPr>
              <w:t>2025年度所有项目验收合格后及时退还履约保证金。</w:t>
            </w:r>
          </w:p>
          <w:p w14:paraId="2DA5DE8B">
            <w:pPr>
              <w:spacing w:line="360" w:lineRule="auto"/>
              <w:rPr>
                <w:b/>
                <w:bCs/>
                <w:color w:val="auto"/>
                <w:sz w:val="24"/>
                <w:szCs w:val="24"/>
                <w:highlight w:val="none"/>
              </w:rPr>
            </w:pPr>
            <w:r>
              <w:rPr>
                <w:rFonts w:hint="eastAsia"/>
                <w:b/>
                <w:bCs/>
                <w:color w:val="auto"/>
                <w:sz w:val="24"/>
                <w:szCs w:val="24"/>
                <w:highlight w:val="none"/>
              </w:rPr>
              <w:t>注意事项：</w:t>
            </w:r>
          </w:p>
          <w:p w14:paraId="745D974B">
            <w:pPr>
              <w:spacing w:line="360" w:lineRule="auto"/>
              <w:rPr>
                <w:b/>
                <w:bCs/>
                <w:color w:val="auto"/>
                <w:sz w:val="24"/>
                <w:szCs w:val="24"/>
                <w:highlight w:val="none"/>
              </w:rPr>
            </w:pPr>
            <w:r>
              <w:rPr>
                <w:rFonts w:hint="eastAsia"/>
                <w:b/>
                <w:bCs/>
                <w:color w:val="auto"/>
                <w:sz w:val="24"/>
                <w:szCs w:val="24"/>
                <w:highlight w:val="none"/>
              </w:rPr>
              <w:t>（1）以上各类机构出具的以担保函、保证保险承担责任的方式均须满足无条件见索即付条件。</w:t>
            </w:r>
          </w:p>
          <w:p w14:paraId="674F606A">
            <w:pPr>
              <w:pStyle w:val="66"/>
              <w:widowControl w:val="0"/>
              <w:spacing w:before="0" w:beforeAutospacing="0" w:after="0" w:afterAutospacing="0" w:line="360" w:lineRule="auto"/>
              <w:jc w:val="both"/>
              <w:rPr>
                <w:color w:val="auto"/>
                <w:sz w:val="24"/>
                <w:highlight w:val="none"/>
              </w:rPr>
            </w:pPr>
            <w:r>
              <w:rPr>
                <w:rFonts w:hint="eastAsia"/>
                <w:bCs w:val="0"/>
                <w:color w:val="auto"/>
                <w:sz w:val="24"/>
                <w:szCs w:val="24"/>
                <w:highlight w:val="none"/>
              </w:rPr>
              <w:t>（2）以担保函、保证保险形式缴纳履约保证金的，受益人和收取单位须为采购人。</w:t>
            </w:r>
          </w:p>
        </w:tc>
      </w:tr>
      <w:tr w14:paraId="585CF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602D79C4">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26.1</w:t>
            </w:r>
          </w:p>
        </w:tc>
        <w:tc>
          <w:tcPr>
            <w:tcW w:w="977" w:type="pct"/>
            <w:vAlign w:val="center"/>
          </w:tcPr>
          <w:p w14:paraId="1557BA66">
            <w:pPr>
              <w:pStyle w:val="66"/>
              <w:widowControl w:val="0"/>
              <w:spacing w:before="0" w:beforeAutospacing="0" w:after="0" w:afterAutospacing="0" w:line="360" w:lineRule="auto"/>
              <w:jc w:val="both"/>
              <w:rPr>
                <w:b w:val="0"/>
                <w:color w:val="auto"/>
                <w:sz w:val="24"/>
                <w:highlight w:val="none"/>
              </w:rPr>
            </w:pPr>
            <w:r>
              <w:rPr>
                <w:rFonts w:hint="eastAsia" w:ascii="宋体" w:hAnsi="宋体" w:eastAsia="宋体"/>
                <w:b w:val="0"/>
                <w:color w:val="auto"/>
                <w:sz w:val="24"/>
                <w:highlight w:val="none"/>
                <w:lang w:val="en-US" w:eastAsia="zh-CN"/>
              </w:rPr>
              <w:t>代理费用</w:t>
            </w:r>
          </w:p>
        </w:tc>
        <w:tc>
          <w:tcPr>
            <w:tcW w:w="3557" w:type="pct"/>
            <w:vAlign w:val="center"/>
          </w:tcPr>
          <w:p w14:paraId="62B40E2C">
            <w:pPr>
              <w:keepNext w:val="0"/>
              <w:keepLines w:val="0"/>
              <w:pageBreakBefore w:val="0"/>
              <w:widowControl w:val="0"/>
              <w:kinsoku/>
              <w:wordWrap/>
              <w:overflowPunct/>
              <w:topLinePunct w:val="0"/>
              <w:autoSpaceDE/>
              <w:autoSpaceDN/>
              <w:bidi w:val="0"/>
              <w:adjustRightInd/>
              <w:snapToGrid/>
              <w:spacing w:before="39" w:line="360" w:lineRule="auto"/>
              <w:textAlignment w:val="auto"/>
              <w:rPr>
                <w:rFonts w:hint="default" w:ascii="宋体" w:hAnsi="宋体" w:eastAsia="宋体" w:cs="宋体"/>
                <w:color w:val="auto"/>
                <w:sz w:val="24"/>
                <w:szCs w:val="24"/>
                <w:highlight w:val="none"/>
                <w:lang w:val="en-US" w:eastAsia="zh-CN"/>
              </w:rPr>
            </w:pPr>
            <w:r>
              <w:rPr>
                <w:rFonts w:hint="eastAsia" w:ascii="宋体" w:hAnsi="宋体" w:eastAsia="宋体"/>
                <w:bCs/>
                <w:color w:val="auto"/>
                <w:kern w:val="0"/>
                <w:sz w:val="24"/>
                <w:szCs w:val="28"/>
                <w:highlight w:val="none"/>
                <w:lang w:eastAsia="zh-CN"/>
              </w:rPr>
              <w:t>（</w:t>
            </w:r>
            <w:r>
              <w:rPr>
                <w:rFonts w:hint="eastAsia" w:ascii="宋体" w:hAnsi="宋体" w:eastAsia="宋体"/>
                <w:bCs/>
                <w:color w:val="auto"/>
                <w:kern w:val="0"/>
                <w:sz w:val="24"/>
                <w:szCs w:val="28"/>
                <w:highlight w:val="none"/>
                <w:lang w:val="en-US" w:eastAsia="zh-CN"/>
              </w:rPr>
              <w:t>1</w:t>
            </w:r>
            <w:r>
              <w:rPr>
                <w:rFonts w:hint="eastAsia" w:ascii="宋体" w:hAnsi="宋体" w:eastAsia="宋体"/>
                <w:bCs/>
                <w:color w:val="auto"/>
                <w:kern w:val="0"/>
                <w:sz w:val="24"/>
                <w:szCs w:val="28"/>
                <w:highlight w:val="none"/>
                <w:lang w:eastAsia="zh-CN"/>
              </w:rPr>
              <w:t>）</w:t>
            </w:r>
            <w:r>
              <w:rPr>
                <w:rFonts w:hint="default" w:ascii="宋体" w:hAnsi="宋体" w:eastAsia="宋体"/>
                <w:bCs/>
                <w:color w:val="auto"/>
                <w:kern w:val="0"/>
                <w:sz w:val="24"/>
                <w:szCs w:val="28"/>
                <w:highlight w:val="none"/>
              </w:rPr>
              <w:t>收费对象</w:t>
            </w:r>
            <w:r>
              <w:rPr>
                <w:rFonts w:ascii="宋体" w:hAnsi="宋体" w:eastAsia="宋体" w:cs="宋体"/>
                <w:color w:val="auto"/>
                <w:spacing w:val="-12"/>
                <w:sz w:val="24"/>
                <w:szCs w:val="24"/>
                <w:highlight w:val="none"/>
              </w:rPr>
              <w:t>：</w:t>
            </w:r>
            <w:r>
              <w:rPr>
                <w:rFonts w:hint="eastAsia" w:ascii="宋体" w:hAnsi="宋体" w:eastAsia="宋体"/>
                <w:bCs/>
                <w:color w:val="auto"/>
                <w:kern w:val="0"/>
                <w:sz w:val="24"/>
                <w:szCs w:val="28"/>
                <w:highlight w:val="none"/>
              </w:rPr>
              <w:sym w:font="Wingdings" w:char="00A8"/>
            </w:r>
            <w:r>
              <w:rPr>
                <w:rFonts w:ascii="宋体" w:hAnsi="宋体" w:eastAsia="宋体" w:cs="宋体"/>
                <w:color w:val="auto"/>
                <w:spacing w:val="14"/>
                <w:sz w:val="24"/>
                <w:szCs w:val="24"/>
                <w:highlight w:val="none"/>
              </w:rPr>
              <w:t>采购人</w:t>
            </w:r>
            <w:r>
              <w:rPr>
                <w:rFonts w:hint="eastAsia" w:ascii="宋体" w:hAnsi="宋体" w:eastAsia="宋体" w:cs="宋体"/>
                <w:color w:val="auto"/>
                <w:spacing w:val="14"/>
                <w:sz w:val="24"/>
                <w:szCs w:val="24"/>
                <w:highlight w:val="none"/>
                <w:lang w:val="en-US" w:eastAsia="zh-CN"/>
              </w:rPr>
              <w:t xml:space="preserve">   </w:t>
            </w:r>
            <w:r>
              <w:rPr>
                <w:rFonts w:hint="eastAsia" w:ascii="宋体" w:hAnsi="宋体" w:eastAsia="宋体"/>
                <w:bCs/>
                <w:color w:val="auto"/>
                <w:kern w:val="0"/>
                <w:sz w:val="24"/>
                <w:szCs w:val="28"/>
                <w:highlight w:val="none"/>
              </w:rPr>
              <w:sym w:font="Wingdings" w:char="00FE"/>
            </w:r>
            <w:r>
              <w:rPr>
                <w:rFonts w:hint="eastAsia" w:cs="宋体"/>
                <w:color w:val="auto"/>
                <w:spacing w:val="14"/>
                <w:sz w:val="24"/>
                <w:szCs w:val="24"/>
                <w:highlight w:val="none"/>
                <w:lang w:val="en-US" w:eastAsia="zh-CN"/>
              </w:rPr>
              <w:t>成交供应商</w:t>
            </w:r>
          </w:p>
          <w:p w14:paraId="4C2F56AB">
            <w:pPr>
              <w:keepNext w:val="0"/>
              <w:keepLines w:val="0"/>
              <w:pageBreakBefore w:val="0"/>
              <w:widowControl w:val="0"/>
              <w:kinsoku/>
              <w:wordWrap/>
              <w:overflowPunct/>
              <w:topLinePunct w:val="0"/>
              <w:autoSpaceDE/>
              <w:autoSpaceDN/>
              <w:bidi w:val="0"/>
              <w:adjustRightInd/>
              <w:snapToGrid/>
              <w:spacing w:before="24" w:line="360" w:lineRule="auto"/>
              <w:textAlignment w:val="auto"/>
              <w:rPr>
                <w:rFonts w:hint="eastAsia" w:ascii="宋体" w:hAnsi="宋体" w:eastAsia="宋体"/>
                <w:bCs/>
                <w:color w:val="auto"/>
                <w:kern w:val="0"/>
                <w:sz w:val="24"/>
                <w:szCs w:val="28"/>
                <w:highlight w:val="none"/>
              </w:rPr>
            </w:pPr>
            <w:r>
              <w:rPr>
                <w:rFonts w:hint="eastAsia" w:ascii="宋体" w:hAnsi="宋体" w:eastAsia="宋体"/>
                <w:bCs/>
                <w:color w:val="auto"/>
                <w:kern w:val="0"/>
                <w:sz w:val="24"/>
                <w:szCs w:val="28"/>
                <w:highlight w:val="none"/>
              </w:rPr>
              <w:t>（2）</w:t>
            </w:r>
            <w:r>
              <w:rPr>
                <w:rFonts w:hint="default" w:ascii="宋体" w:hAnsi="宋体" w:eastAsia="宋体"/>
                <w:bCs/>
                <w:color w:val="auto"/>
                <w:kern w:val="0"/>
                <w:sz w:val="24"/>
                <w:szCs w:val="28"/>
                <w:highlight w:val="none"/>
              </w:rPr>
              <w:t>收取方式</w:t>
            </w:r>
            <w:r>
              <w:rPr>
                <w:rFonts w:ascii="宋体" w:hAnsi="宋体" w:eastAsia="宋体" w:cs="宋体"/>
                <w:color w:val="auto"/>
                <w:sz w:val="24"/>
                <w:szCs w:val="24"/>
                <w:highlight w:val="none"/>
              </w:rPr>
              <w:t>：</w:t>
            </w:r>
            <w:r>
              <w:rPr>
                <w:rFonts w:hint="eastAsia" w:ascii="宋体" w:hAnsi="宋体" w:eastAsia="宋体" w:cs="宋体"/>
                <w:b w:val="0"/>
                <w:color w:val="auto"/>
                <w:sz w:val="24"/>
                <w:szCs w:val="24"/>
                <w:highlight w:val="none"/>
              </w:rPr>
              <w:t>转账/电汇</w:t>
            </w:r>
          </w:p>
          <w:p w14:paraId="1803FA53">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b w:val="0"/>
                <w:bCs w:val="0"/>
                <w:color w:val="auto"/>
                <w:kern w:val="0"/>
                <w:sz w:val="24"/>
                <w:szCs w:val="28"/>
                <w:highlight w:val="none"/>
              </w:rPr>
              <w:t>（3）</w:t>
            </w:r>
            <w:r>
              <w:rPr>
                <w:rFonts w:hint="default" w:ascii="宋体" w:hAnsi="宋体" w:eastAsia="宋体" w:cs="@仿宋_GB2312"/>
                <w:b w:val="0"/>
                <w:bCs/>
                <w:color w:val="auto"/>
                <w:kern w:val="0"/>
                <w:sz w:val="24"/>
                <w:szCs w:val="28"/>
                <w:highlight w:val="none"/>
                <w:lang w:val="en-US" w:eastAsia="zh-CN" w:bidi="ar-SA"/>
              </w:rPr>
              <w:t>收费标准：</w:t>
            </w:r>
            <w:r>
              <w:rPr>
                <w:rFonts w:hint="eastAsia" w:ascii="宋体" w:hAnsi="宋体" w:eastAsia="宋体" w:cs="宋体"/>
                <w:color w:val="auto"/>
                <w:sz w:val="24"/>
                <w:highlight w:val="none"/>
                <w:u w:val="single"/>
              </w:rPr>
              <w:t>代理服务费由</w:t>
            </w:r>
            <w:r>
              <w:rPr>
                <w:rFonts w:hint="eastAsia" w:ascii="宋体" w:hAnsi="宋体" w:eastAsia="宋体" w:cs="宋体"/>
                <w:color w:val="auto"/>
                <w:sz w:val="24"/>
                <w:highlight w:val="none"/>
                <w:u w:val="single"/>
                <w:lang w:val="en-US" w:eastAsia="zh-CN"/>
              </w:rPr>
              <w:t>成交人</w:t>
            </w:r>
            <w:r>
              <w:rPr>
                <w:rFonts w:hint="eastAsia" w:ascii="宋体" w:hAnsi="宋体" w:eastAsia="宋体" w:cs="宋体"/>
                <w:color w:val="auto"/>
                <w:sz w:val="24"/>
                <w:highlight w:val="none"/>
                <w:u w:val="single"/>
              </w:rPr>
              <w:t>支付，含在供应商的响应报价中，</w:t>
            </w:r>
            <w:r>
              <w:rPr>
                <w:rFonts w:hint="eastAsia" w:ascii="宋体" w:hAnsi="宋体" w:eastAsia="宋体" w:cs="宋体"/>
                <w:color w:val="auto"/>
                <w:sz w:val="24"/>
                <w:highlight w:val="none"/>
                <w:u w:val="single"/>
                <w:lang w:val="en-US" w:eastAsia="zh-CN"/>
              </w:rPr>
              <w:t>无需</w:t>
            </w:r>
            <w:r>
              <w:rPr>
                <w:rFonts w:hint="eastAsia" w:ascii="宋体" w:hAnsi="宋体" w:eastAsia="宋体" w:cs="宋体"/>
                <w:color w:val="auto"/>
                <w:sz w:val="24"/>
                <w:highlight w:val="none"/>
                <w:u w:val="single"/>
              </w:rPr>
              <w:t>单列。</w:t>
            </w:r>
            <w:r>
              <w:rPr>
                <w:rFonts w:hint="eastAsia" w:ascii="宋体" w:hAnsi="宋体" w:eastAsia="宋体" w:cs="宋体"/>
                <w:color w:val="auto"/>
                <w:sz w:val="24"/>
                <w:highlight w:val="none"/>
                <w:u w:val="single"/>
                <w:lang w:val="en-US" w:eastAsia="zh-CN"/>
              </w:rPr>
              <w:t>代理服务费的收取采用差额定率累进计费方式</w:t>
            </w:r>
            <w:r>
              <w:rPr>
                <w:rFonts w:hint="eastAsia" w:ascii="宋体" w:hAnsi="宋体" w:eastAsia="宋体" w:cs="宋体"/>
                <w:color w:val="auto"/>
                <w:sz w:val="24"/>
                <w:highlight w:val="none"/>
                <w:u w:val="single"/>
              </w:rPr>
              <w:t>，</w:t>
            </w:r>
            <w:r>
              <w:rPr>
                <w:rFonts w:hint="eastAsia" w:ascii="宋体" w:hAnsi="宋体" w:eastAsia="宋体" w:cs="宋体"/>
                <w:color w:val="auto"/>
                <w:sz w:val="24"/>
                <w:highlight w:val="none"/>
                <w:u w:val="single"/>
                <w:lang w:val="en-US" w:eastAsia="zh-CN"/>
              </w:rPr>
              <w:t>成交金额在</w:t>
            </w:r>
            <w:r>
              <w:rPr>
                <w:rFonts w:hint="eastAsia" w:ascii="宋体" w:hAnsi="宋体" w:eastAsia="宋体" w:cs="宋体"/>
                <w:color w:val="auto"/>
                <w:sz w:val="24"/>
                <w:highlight w:val="none"/>
                <w:u w:val="single"/>
              </w:rPr>
              <w:t>100万元及以上</w:t>
            </w:r>
            <w:r>
              <w:rPr>
                <w:rFonts w:hint="eastAsia" w:ascii="宋体" w:hAnsi="宋体" w:eastAsia="宋体" w:cs="宋体"/>
                <w:color w:val="auto"/>
                <w:sz w:val="24"/>
                <w:highlight w:val="none"/>
                <w:u w:val="single"/>
                <w:lang w:val="en-US" w:eastAsia="zh-CN"/>
              </w:rPr>
              <w:t>的，</w:t>
            </w:r>
            <w:r>
              <w:rPr>
                <w:rFonts w:hint="eastAsia" w:ascii="宋体" w:hAnsi="宋体" w:eastAsia="宋体" w:cs="宋体"/>
                <w:color w:val="auto"/>
                <w:sz w:val="24"/>
                <w:highlight w:val="none"/>
                <w:u w:val="single"/>
              </w:rPr>
              <w:t>按</w:t>
            </w:r>
            <w:r>
              <w:rPr>
                <w:rFonts w:hint="eastAsia" w:ascii="宋体" w:hAnsi="宋体" w:eastAsia="宋体" w:cs="宋体"/>
                <w:color w:val="auto"/>
                <w:sz w:val="24"/>
                <w:highlight w:val="none"/>
                <w:u w:val="single"/>
                <w:lang w:val="en-US" w:eastAsia="zh-CN"/>
              </w:rPr>
              <w:t>以下取费</w:t>
            </w:r>
            <w:r>
              <w:rPr>
                <w:rFonts w:hint="eastAsia" w:ascii="宋体" w:hAnsi="宋体" w:eastAsia="宋体" w:cs="宋体"/>
                <w:color w:val="auto"/>
                <w:sz w:val="24"/>
                <w:highlight w:val="none"/>
                <w:u w:val="single"/>
              </w:rPr>
              <w:t>标准的80%计算，</w:t>
            </w:r>
            <w:r>
              <w:rPr>
                <w:rFonts w:hint="eastAsia" w:ascii="宋体" w:hAnsi="宋体" w:eastAsia="宋体" w:cs="宋体"/>
                <w:color w:val="auto"/>
                <w:sz w:val="24"/>
                <w:highlight w:val="none"/>
                <w:u w:val="single"/>
                <w:lang w:val="en-US" w:eastAsia="zh-CN"/>
              </w:rPr>
              <w:t>最高不超过30000元；成交金额在</w:t>
            </w:r>
            <w:r>
              <w:rPr>
                <w:rFonts w:hint="eastAsia" w:ascii="宋体" w:hAnsi="宋体" w:eastAsia="宋体" w:cs="宋体"/>
                <w:color w:val="auto"/>
                <w:sz w:val="24"/>
                <w:highlight w:val="none"/>
                <w:u w:val="single"/>
              </w:rPr>
              <w:t>100万元以下</w:t>
            </w:r>
            <w:r>
              <w:rPr>
                <w:rFonts w:hint="eastAsia" w:ascii="宋体" w:hAnsi="宋体" w:eastAsia="宋体" w:cs="宋体"/>
                <w:color w:val="auto"/>
                <w:sz w:val="24"/>
                <w:highlight w:val="none"/>
                <w:u w:val="single"/>
                <w:lang w:val="en-US" w:eastAsia="zh-CN"/>
              </w:rPr>
              <w:t>的</w:t>
            </w:r>
            <w:r>
              <w:rPr>
                <w:rFonts w:hint="eastAsia" w:ascii="宋体" w:hAnsi="宋体" w:eastAsia="宋体" w:cs="宋体"/>
                <w:color w:val="auto"/>
                <w:sz w:val="24"/>
                <w:highlight w:val="none"/>
                <w:u w:val="single"/>
              </w:rPr>
              <w:t>，按</w:t>
            </w:r>
            <w:r>
              <w:rPr>
                <w:rFonts w:hint="eastAsia" w:ascii="宋体" w:hAnsi="宋体" w:eastAsia="宋体" w:cs="宋体"/>
                <w:color w:val="auto"/>
                <w:sz w:val="24"/>
                <w:highlight w:val="none"/>
                <w:u w:val="single"/>
                <w:lang w:val="en-US" w:eastAsia="zh-CN"/>
              </w:rPr>
              <w:t>以下取费</w:t>
            </w:r>
            <w:r>
              <w:rPr>
                <w:rFonts w:hint="eastAsia" w:ascii="宋体" w:hAnsi="宋体" w:eastAsia="宋体" w:cs="宋体"/>
                <w:color w:val="auto"/>
                <w:sz w:val="24"/>
                <w:highlight w:val="none"/>
                <w:u w:val="single"/>
              </w:rPr>
              <w:t>标准的</w:t>
            </w:r>
            <w:r>
              <w:rPr>
                <w:rFonts w:hint="eastAsia" w:ascii="宋体" w:hAnsi="宋体" w:eastAsia="宋体" w:cs="宋体"/>
                <w:color w:val="auto"/>
                <w:sz w:val="24"/>
                <w:highlight w:val="none"/>
                <w:u w:val="single"/>
                <w:lang w:val="en-US" w:eastAsia="zh-CN"/>
              </w:rPr>
              <w:t>100</w:t>
            </w:r>
            <w:r>
              <w:rPr>
                <w:rFonts w:hint="eastAsia" w:ascii="宋体" w:hAnsi="宋体" w:eastAsia="宋体" w:cs="宋体"/>
                <w:color w:val="auto"/>
                <w:sz w:val="24"/>
                <w:highlight w:val="none"/>
                <w:u w:val="single"/>
              </w:rPr>
              <w:t>%计算，不足3000元按3000元收取。</w:t>
            </w:r>
            <w:r>
              <w:rPr>
                <w:rFonts w:hint="eastAsia" w:ascii="宋体" w:hAnsi="宋体" w:eastAsia="宋体" w:cs="宋体"/>
                <w:color w:val="auto"/>
                <w:sz w:val="24"/>
                <w:highlight w:val="none"/>
                <w:u w:val="single"/>
                <w:lang w:val="en-US" w:eastAsia="zh-CN"/>
              </w:rPr>
              <w:t>成交人</w:t>
            </w:r>
            <w:r>
              <w:rPr>
                <w:rFonts w:hint="eastAsia" w:ascii="宋体" w:hAnsi="宋体" w:eastAsia="宋体" w:cs="宋体"/>
                <w:color w:val="auto"/>
                <w:sz w:val="24"/>
                <w:highlight w:val="none"/>
                <w:u w:val="single"/>
              </w:rPr>
              <w:t>领取成交通知书前须向采购代理机构支付</w:t>
            </w:r>
            <w:r>
              <w:rPr>
                <w:rFonts w:hint="eastAsia" w:ascii="宋体" w:hAnsi="宋体" w:eastAsia="宋体" w:cs="宋体"/>
                <w:b w:val="0"/>
                <w:color w:val="auto"/>
                <w:sz w:val="24"/>
                <w:szCs w:val="24"/>
                <w:highlight w:val="none"/>
              </w:rPr>
              <w:t>。</w:t>
            </w:r>
          </w:p>
          <w:tbl>
            <w:tblPr>
              <w:tblStyle w:val="5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34"/>
              <w:gridCol w:w="975"/>
              <w:gridCol w:w="1035"/>
              <w:gridCol w:w="1059"/>
            </w:tblGrid>
            <w:tr w14:paraId="08C5C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34" w:type="dxa"/>
                </w:tcPr>
                <w:p w14:paraId="4AF4E19D">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b/>
                      <w:bCs/>
                      <w:color w:val="auto"/>
                      <w:kern w:val="0"/>
                      <w:sz w:val="22"/>
                      <w:szCs w:val="22"/>
                      <w:highlight w:val="none"/>
                      <w:lang w:val="en-US" w:eastAsia="zh-CN" w:bidi="ar"/>
                    </w:rPr>
                    <w:t>中标（成交）金额（万元）</w:t>
                  </w:r>
                </w:p>
              </w:tc>
              <w:tc>
                <w:tcPr>
                  <w:tcW w:w="975" w:type="dxa"/>
                </w:tcPr>
                <w:p w14:paraId="3A64F5D9">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b/>
                      <w:bCs/>
                      <w:color w:val="auto"/>
                      <w:kern w:val="0"/>
                      <w:sz w:val="22"/>
                      <w:szCs w:val="22"/>
                      <w:highlight w:val="none"/>
                      <w:lang w:val="en-US" w:eastAsia="zh-CN" w:bidi="ar"/>
                    </w:rPr>
                    <w:t>货物类项目</w:t>
                  </w:r>
                </w:p>
              </w:tc>
              <w:tc>
                <w:tcPr>
                  <w:tcW w:w="1035" w:type="dxa"/>
                </w:tcPr>
                <w:p w14:paraId="13211EBE">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b/>
                      <w:bCs/>
                      <w:color w:val="auto"/>
                      <w:kern w:val="0"/>
                      <w:sz w:val="22"/>
                      <w:szCs w:val="22"/>
                      <w:highlight w:val="none"/>
                      <w:lang w:val="en-US" w:eastAsia="zh-CN" w:bidi="ar"/>
                    </w:rPr>
                    <w:t>服务类项目</w:t>
                  </w:r>
                </w:p>
              </w:tc>
              <w:tc>
                <w:tcPr>
                  <w:tcW w:w="1059" w:type="dxa"/>
                </w:tcPr>
                <w:p w14:paraId="14DEF7FE">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b/>
                      <w:bCs/>
                      <w:color w:val="auto"/>
                      <w:kern w:val="0"/>
                      <w:sz w:val="22"/>
                      <w:szCs w:val="22"/>
                      <w:highlight w:val="none"/>
                      <w:lang w:val="en-US" w:eastAsia="zh-CN" w:bidi="ar"/>
                    </w:rPr>
                    <w:t>工程类项目</w:t>
                  </w:r>
                </w:p>
              </w:tc>
            </w:tr>
            <w:tr w14:paraId="67A94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34" w:type="dxa"/>
                </w:tcPr>
                <w:p w14:paraId="08AE52AA">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color w:val="auto"/>
                      <w:kern w:val="0"/>
                      <w:sz w:val="22"/>
                      <w:szCs w:val="22"/>
                      <w:highlight w:val="none"/>
                      <w:lang w:val="en-US" w:eastAsia="zh-CN" w:bidi="ar"/>
                    </w:rPr>
                    <w:t>100 以下</w:t>
                  </w:r>
                </w:p>
              </w:tc>
              <w:tc>
                <w:tcPr>
                  <w:tcW w:w="975" w:type="dxa"/>
                </w:tcPr>
                <w:p w14:paraId="1C8C4EF9">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1.5%</w:t>
                  </w:r>
                </w:p>
              </w:tc>
              <w:tc>
                <w:tcPr>
                  <w:tcW w:w="1035" w:type="dxa"/>
                </w:tcPr>
                <w:p w14:paraId="3C6935E8">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1.5%</w:t>
                  </w:r>
                </w:p>
              </w:tc>
              <w:tc>
                <w:tcPr>
                  <w:tcW w:w="1059" w:type="dxa"/>
                </w:tcPr>
                <w:p w14:paraId="7A6029FC">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1.0%</w:t>
                  </w:r>
                </w:p>
              </w:tc>
            </w:tr>
            <w:tr w14:paraId="5EC0A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34" w:type="dxa"/>
                </w:tcPr>
                <w:p w14:paraId="24A6ED8D">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color w:val="auto"/>
                      <w:kern w:val="0"/>
                      <w:sz w:val="22"/>
                      <w:szCs w:val="22"/>
                      <w:highlight w:val="none"/>
                      <w:lang w:val="en-US" w:eastAsia="zh-CN" w:bidi="ar"/>
                    </w:rPr>
                    <w:t>100-500</w:t>
                  </w:r>
                </w:p>
              </w:tc>
              <w:tc>
                <w:tcPr>
                  <w:tcW w:w="975" w:type="dxa"/>
                </w:tcPr>
                <w:p w14:paraId="621B8DD5">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1.1%</w:t>
                  </w:r>
                </w:p>
              </w:tc>
              <w:tc>
                <w:tcPr>
                  <w:tcW w:w="1035" w:type="dxa"/>
                </w:tcPr>
                <w:p w14:paraId="2BF58154">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0.8%</w:t>
                  </w:r>
                </w:p>
              </w:tc>
              <w:tc>
                <w:tcPr>
                  <w:tcW w:w="1059" w:type="dxa"/>
                </w:tcPr>
                <w:p w14:paraId="5CF7A536">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0.7%</w:t>
                  </w:r>
                </w:p>
              </w:tc>
            </w:tr>
            <w:tr w14:paraId="2E903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34" w:type="dxa"/>
                </w:tcPr>
                <w:p w14:paraId="27AAD965">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color w:val="auto"/>
                      <w:kern w:val="0"/>
                      <w:sz w:val="22"/>
                      <w:szCs w:val="22"/>
                      <w:highlight w:val="none"/>
                      <w:lang w:val="en-US" w:eastAsia="zh-CN" w:bidi="ar"/>
                    </w:rPr>
                    <w:t>500-1000</w:t>
                  </w:r>
                </w:p>
              </w:tc>
              <w:tc>
                <w:tcPr>
                  <w:tcW w:w="975" w:type="dxa"/>
                </w:tcPr>
                <w:p w14:paraId="44CA2331">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0.8%</w:t>
                  </w:r>
                </w:p>
              </w:tc>
              <w:tc>
                <w:tcPr>
                  <w:tcW w:w="1035" w:type="dxa"/>
                </w:tcPr>
                <w:p w14:paraId="6EA46551">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0.45%</w:t>
                  </w:r>
                </w:p>
              </w:tc>
              <w:tc>
                <w:tcPr>
                  <w:tcW w:w="1059" w:type="dxa"/>
                </w:tcPr>
                <w:p w14:paraId="1BF489D9">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0.55%</w:t>
                  </w:r>
                </w:p>
              </w:tc>
            </w:tr>
            <w:tr w14:paraId="72A4D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34" w:type="dxa"/>
                </w:tcPr>
                <w:p w14:paraId="589AD314">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color w:val="auto"/>
                      <w:kern w:val="0"/>
                      <w:sz w:val="22"/>
                      <w:szCs w:val="22"/>
                      <w:highlight w:val="none"/>
                      <w:lang w:val="en-US" w:eastAsia="zh-CN" w:bidi="ar"/>
                    </w:rPr>
                    <w:t>1000-5000</w:t>
                  </w:r>
                </w:p>
              </w:tc>
              <w:tc>
                <w:tcPr>
                  <w:tcW w:w="975" w:type="dxa"/>
                </w:tcPr>
                <w:p w14:paraId="0C9D9E4C">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0.5%</w:t>
                  </w:r>
                </w:p>
              </w:tc>
              <w:tc>
                <w:tcPr>
                  <w:tcW w:w="1035" w:type="dxa"/>
                </w:tcPr>
                <w:p w14:paraId="3E08FF29">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0.25%</w:t>
                  </w:r>
                </w:p>
              </w:tc>
              <w:tc>
                <w:tcPr>
                  <w:tcW w:w="1059" w:type="dxa"/>
                </w:tcPr>
                <w:p w14:paraId="1DAEFA00">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0.35%</w:t>
                  </w:r>
                </w:p>
              </w:tc>
            </w:tr>
            <w:tr w14:paraId="60D88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34" w:type="dxa"/>
                </w:tcPr>
                <w:p w14:paraId="7421041B">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color w:val="auto"/>
                      <w:kern w:val="0"/>
                      <w:sz w:val="22"/>
                      <w:szCs w:val="22"/>
                      <w:highlight w:val="none"/>
                      <w:lang w:val="en-US" w:eastAsia="zh-CN" w:bidi="ar"/>
                    </w:rPr>
                    <w:t>5000-10000</w:t>
                  </w:r>
                </w:p>
              </w:tc>
              <w:tc>
                <w:tcPr>
                  <w:tcW w:w="975" w:type="dxa"/>
                </w:tcPr>
                <w:p w14:paraId="20DCB2E5">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0.25%</w:t>
                  </w:r>
                </w:p>
              </w:tc>
              <w:tc>
                <w:tcPr>
                  <w:tcW w:w="1035" w:type="dxa"/>
                </w:tcPr>
                <w:p w14:paraId="1C87DC90">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0.1%</w:t>
                  </w:r>
                </w:p>
              </w:tc>
              <w:tc>
                <w:tcPr>
                  <w:tcW w:w="1059" w:type="dxa"/>
                </w:tcPr>
                <w:p w14:paraId="369076E1">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0.2%</w:t>
                  </w:r>
                </w:p>
              </w:tc>
            </w:tr>
            <w:tr w14:paraId="74FB8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34" w:type="dxa"/>
                </w:tcPr>
                <w:p w14:paraId="117AC31C">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color w:val="auto"/>
                      <w:kern w:val="0"/>
                      <w:sz w:val="22"/>
                      <w:szCs w:val="22"/>
                      <w:highlight w:val="none"/>
                      <w:lang w:val="en-US" w:eastAsia="zh-CN" w:bidi="ar"/>
                    </w:rPr>
                    <w:t>10000-100000</w:t>
                  </w:r>
                </w:p>
              </w:tc>
              <w:tc>
                <w:tcPr>
                  <w:tcW w:w="975" w:type="dxa"/>
                </w:tcPr>
                <w:p w14:paraId="46DD29EC">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0.05%</w:t>
                  </w:r>
                </w:p>
              </w:tc>
              <w:tc>
                <w:tcPr>
                  <w:tcW w:w="1035" w:type="dxa"/>
                </w:tcPr>
                <w:p w14:paraId="1926405F">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0.05%</w:t>
                  </w:r>
                </w:p>
              </w:tc>
              <w:tc>
                <w:tcPr>
                  <w:tcW w:w="1059" w:type="dxa"/>
                </w:tcPr>
                <w:p w14:paraId="0DE0B13A">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0.05%</w:t>
                  </w:r>
                </w:p>
              </w:tc>
            </w:tr>
            <w:tr w14:paraId="3F207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34" w:type="dxa"/>
                </w:tcPr>
                <w:p w14:paraId="7DB7BC1F">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ascii="宋体" w:hAnsi="宋体" w:eastAsia="宋体" w:cs="宋体"/>
                      <w:color w:val="auto"/>
                      <w:kern w:val="0"/>
                      <w:sz w:val="22"/>
                      <w:szCs w:val="22"/>
                      <w:highlight w:val="none"/>
                      <w:lang w:val="en-US" w:eastAsia="zh-CN" w:bidi="ar"/>
                    </w:rPr>
                    <w:t>100000 以上</w:t>
                  </w:r>
                </w:p>
              </w:tc>
              <w:tc>
                <w:tcPr>
                  <w:tcW w:w="975" w:type="dxa"/>
                </w:tcPr>
                <w:p w14:paraId="10C43CA0">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0.01%</w:t>
                  </w:r>
                </w:p>
              </w:tc>
              <w:tc>
                <w:tcPr>
                  <w:tcW w:w="1035" w:type="dxa"/>
                </w:tcPr>
                <w:p w14:paraId="665B6C45">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0.01%</w:t>
                  </w:r>
                </w:p>
              </w:tc>
              <w:tc>
                <w:tcPr>
                  <w:tcW w:w="1059" w:type="dxa"/>
                </w:tcPr>
                <w:p w14:paraId="5A987CE8">
                  <w:pPr>
                    <w:spacing w:line="500" w:lineRule="exact"/>
                    <w:jc w:val="left"/>
                    <w:rPr>
                      <w:rFonts w:hint="default" w:ascii="宋体" w:hAnsi="宋体" w:eastAsia="宋体" w:cs="@仿宋_GB2312"/>
                      <w:b w:val="0"/>
                      <w:bCs/>
                      <w:color w:val="auto"/>
                      <w:kern w:val="0"/>
                      <w:sz w:val="24"/>
                      <w:szCs w:val="28"/>
                      <w:highlight w:val="none"/>
                      <w:vertAlign w:val="baseline"/>
                      <w:lang w:val="en-US" w:eastAsia="zh-CN" w:bidi="ar-SA"/>
                    </w:rPr>
                  </w:pPr>
                  <w:r>
                    <w:rPr>
                      <w:rFonts w:hint="eastAsia" w:cs="@仿宋_GB2312"/>
                      <w:b w:val="0"/>
                      <w:bCs/>
                      <w:color w:val="auto"/>
                      <w:kern w:val="0"/>
                      <w:sz w:val="24"/>
                      <w:szCs w:val="28"/>
                      <w:highlight w:val="none"/>
                      <w:vertAlign w:val="baseline"/>
                      <w:lang w:val="en-US" w:eastAsia="zh-CN" w:bidi="ar-SA"/>
                    </w:rPr>
                    <w:t>0.01%</w:t>
                  </w:r>
                </w:p>
              </w:tc>
            </w:tr>
          </w:tbl>
          <w:p w14:paraId="6068E4E1">
            <w:pPr>
              <w:spacing w:line="500" w:lineRule="exact"/>
              <w:jc w:val="left"/>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注：代理服务费按差额定率累进法计算。</w:t>
            </w:r>
          </w:p>
          <w:p w14:paraId="032A00A0">
            <w:pPr>
              <w:spacing w:line="500" w:lineRule="exact"/>
              <w:jc w:val="left"/>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例如：某服务类项目代理业务中标金额为 6000 万元，计算代理服务费如下：100 万元×1.5％×80%＝1.2万元</w:t>
            </w:r>
          </w:p>
          <w:p w14:paraId="5D55A286">
            <w:pPr>
              <w:spacing w:line="500" w:lineRule="exact"/>
              <w:jc w:val="left"/>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（500－100）万元×0.8％×80%＝2.56万元</w:t>
            </w:r>
          </w:p>
          <w:p w14:paraId="63C5102E">
            <w:pPr>
              <w:spacing w:line="500" w:lineRule="exact"/>
              <w:jc w:val="left"/>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（1000－500）万元×0.45％×80%＝1.8 万元</w:t>
            </w:r>
          </w:p>
          <w:p w14:paraId="49933518">
            <w:pPr>
              <w:spacing w:line="500" w:lineRule="exact"/>
              <w:jc w:val="left"/>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（5000－1000）万元×0.25％×80%＝8万元</w:t>
            </w:r>
          </w:p>
          <w:p w14:paraId="21058C9B">
            <w:pPr>
              <w:spacing w:line="500" w:lineRule="exact"/>
              <w:jc w:val="left"/>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（6000－5000）万元×0.1％×80%＝0.8万元</w:t>
            </w:r>
          </w:p>
          <w:p w14:paraId="7B53A14A">
            <w:pPr>
              <w:pStyle w:val="66"/>
              <w:widowControl w:val="0"/>
              <w:spacing w:before="0" w:beforeAutospacing="0" w:after="0" w:afterAutospacing="0" w:line="360" w:lineRule="auto"/>
              <w:jc w:val="left"/>
              <w:rPr>
                <w:rFonts w:hint="eastAsia"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lang w:val="en-US" w:eastAsia="zh-CN"/>
              </w:rPr>
              <w:t>合计收费＝1.2＋2.56＋1.8＋8＋0.8＝14.36(万元)</w:t>
            </w:r>
          </w:p>
          <w:p w14:paraId="630C9E5F">
            <w:pPr>
              <w:pStyle w:val="66"/>
              <w:widowControl w:val="0"/>
              <w:spacing w:before="0" w:beforeAutospacing="0" w:after="0" w:afterAutospacing="0" w:line="360" w:lineRule="auto"/>
              <w:jc w:val="left"/>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eastAsia="zh-CN"/>
              </w:rPr>
              <w:t>（</w:t>
            </w:r>
            <w:r>
              <w:rPr>
                <w:rFonts w:hint="eastAsia" w:ascii="宋体" w:hAnsi="宋体" w:eastAsia="宋体" w:cs="宋体"/>
                <w:b w:val="0"/>
                <w:color w:val="auto"/>
                <w:sz w:val="24"/>
                <w:szCs w:val="24"/>
                <w:highlight w:val="none"/>
                <w:lang w:val="en-US" w:eastAsia="zh-CN"/>
              </w:rPr>
              <w:t>4</w:t>
            </w:r>
            <w:r>
              <w:rPr>
                <w:rFonts w:hint="eastAsia" w:ascii="宋体" w:hAnsi="宋体" w:eastAsia="宋体" w:cs="宋体"/>
                <w:b w:val="0"/>
                <w:color w:val="auto"/>
                <w:sz w:val="24"/>
                <w:szCs w:val="24"/>
                <w:highlight w:val="none"/>
                <w:lang w:eastAsia="zh-CN"/>
              </w:rPr>
              <w:t>）</w:t>
            </w:r>
            <w:r>
              <w:rPr>
                <w:rFonts w:hint="eastAsia" w:ascii="宋体" w:hAnsi="宋体" w:eastAsia="宋体" w:cs="宋体"/>
                <w:b w:val="0"/>
                <w:color w:val="auto"/>
                <w:sz w:val="24"/>
                <w:szCs w:val="24"/>
                <w:highlight w:val="none"/>
              </w:rPr>
              <w:t>收取单位：安徽润泽项目管理有限公司</w:t>
            </w:r>
          </w:p>
          <w:p w14:paraId="50D6886E">
            <w:pPr>
              <w:pStyle w:val="66"/>
              <w:widowControl w:val="0"/>
              <w:spacing w:before="0" w:beforeAutospacing="0" w:after="0" w:afterAutospacing="0" w:line="360" w:lineRule="auto"/>
              <w:jc w:val="left"/>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户名：安徽润泽项目管理有限公司</w:t>
            </w:r>
          </w:p>
          <w:p w14:paraId="33E33F07">
            <w:pPr>
              <w:pStyle w:val="66"/>
              <w:widowControl w:val="0"/>
              <w:spacing w:before="0" w:beforeAutospacing="0" w:after="0" w:afterAutospacing="0" w:line="360" w:lineRule="auto"/>
              <w:jc w:val="left"/>
              <w:rPr>
                <w:rFonts w:hint="eastAsia" w:ascii="宋体" w:hAnsi="宋体" w:eastAsia="宋体" w:cs="宋体"/>
                <w:b w:val="0"/>
                <w:bCs w:val="0"/>
                <w:color w:val="auto"/>
                <w:sz w:val="24"/>
                <w:szCs w:val="24"/>
                <w:highlight w:val="none"/>
              </w:rPr>
            </w:pPr>
            <w:r>
              <w:rPr>
                <w:rFonts w:hint="eastAsia" w:ascii="宋体" w:hAnsi="宋体" w:eastAsia="宋体" w:cs="宋体"/>
                <w:b w:val="0"/>
                <w:color w:val="auto"/>
                <w:sz w:val="24"/>
                <w:szCs w:val="24"/>
                <w:highlight w:val="none"/>
              </w:rPr>
              <w:t>开</w:t>
            </w:r>
            <w:r>
              <w:rPr>
                <w:rFonts w:hint="eastAsia" w:ascii="宋体" w:hAnsi="宋体" w:eastAsia="宋体" w:cs="宋体"/>
                <w:b w:val="0"/>
                <w:bCs w:val="0"/>
                <w:color w:val="auto"/>
                <w:sz w:val="24"/>
                <w:szCs w:val="24"/>
                <w:highlight w:val="none"/>
              </w:rPr>
              <w:t>户银行：中国建设银行股份有限公司六安东门支行</w:t>
            </w:r>
          </w:p>
          <w:p w14:paraId="32AEBD92">
            <w:pPr>
              <w:pStyle w:val="66"/>
              <w:widowControl w:val="0"/>
              <w:spacing w:before="0" w:beforeAutospacing="0" w:after="0" w:afterAutospacing="0" w:line="360" w:lineRule="auto"/>
              <w:jc w:val="left"/>
              <w:rPr>
                <w:rFonts w:hint="eastAsia" w:ascii="宋体" w:hAnsi="宋体" w:eastAsia="宋体" w:cs="宋体"/>
                <w:b w:val="0"/>
                <w:color w:val="auto"/>
                <w:sz w:val="24"/>
                <w:szCs w:val="24"/>
                <w:highlight w:val="none"/>
              </w:rPr>
            </w:pPr>
            <w:r>
              <w:rPr>
                <w:rFonts w:hint="eastAsia" w:ascii="宋体" w:hAnsi="宋体" w:eastAsia="宋体" w:cs="宋体"/>
                <w:b w:val="0"/>
                <w:bCs w:val="0"/>
                <w:color w:val="auto"/>
                <w:sz w:val="24"/>
                <w:szCs w:val="24"/>
                <w:highlight w:val="none"/>
              </w:rPr>
              <w:t>账号：3400 1748 6080 5300 0442</w:t>
            </w:r>
          </w:p>
          <w:p w14:paraId="1CB8C02E">
            <w:pPr>
              <w:pStyle w:val="66"/>
              <w:widowControl w:val="0"/>
              <w:spacing w:before="0" w:beforeAutospacing="0" w:after="0" w:afterAutospacing="0" w:line="360" w:lineRule="auto"/>
              <w:jc w:val="left"/>
              <w:rPr>
                <w:rFonts w:hint="eastAsia" w:ascii="宋体" w:hAnsi="宋体" w:eastAsia="宋体" w:cs="宋体"/>
                <w:b w:val="0"/>
                <w:bCs w:val="0"/>
                <w:color w:val="auto"/>
                <w:sz w:val="24"/>
                <w:highlight w:val="none"/>
                <w:lang w:val="en-US" w:eastAsia="zh-CN"/>
              </w:rPr>
            </w:pPr>
            <w:r>
              <w:rPr>
                <w:rFonts w:hint="eastAsia" w:ascii="宋体" w:hAnsi="宋体" w:eastAsia="宋体" w:cs="宋体"/>
                <w:b w:val="0"/>
                <w:color w:val="auto"/>
                <w:sz w:val="24"/>
                <w:szCs w:val="24"/>
                <w:highlight w:val="none"/>
                <w:lang w:eastAsia="zh-CN"/>
              </w:rPr>
              <w:t>（</w:t>
            </w:r>
            <w:r>
              <w:rPr>
                <w:rFonts w:hint="eastAsia" w:ascii="宋体" w:hAnsi="宋体" w:eastAsia="宋体" w:cs="宋体"/>
                <w:b w:val="0"/>
                <w:color w:val="auto"/>
                <w:sz w:val="24"/>
                <w:szCs w:val="24"/>
                <w:highlight w:val="none"/>
                <w:lang w:val="en-US" w:eastAsia="zh-CN"/>
              </w:rPr>
              <w:t>5</w:t>
            </w:r>
            <w:r>
              <w:rPr>
                <w:rFonts w:hint="eastAsia" w:ascii="宋体" w:hAnsi="宋体" w:eastAsia="宋体" w:cs="宋体"/>
                <w:b w:val="0"/>
                <w:color w:val="auto"/>
                <w:sz w:val="24"/>
                <w:szCs w:val="24"/>
                <w:highlight w:val="none"/>
                <w:lang w:eastAsia="zh-CN"/>
              </w:rPr>
              <w:t>）</w:t>
            </w:r>
            <w:r>
              <w:rPr>
                <w:rFonts w:hint="eastAsia" w:ascii="宋体" w:hAnsi="宋体" w:eastAsia="宋体" w:cs="宋体"/>
                <w:b w:val="0"/>
                <w:color w:val="auto"/>
                <w:sz w:val="24"/>
                <w:szCs w:val="24"/>
                <w:highlight w:val="none"/>
              </w:rPr>
              <w:t>缴纳时间：领取</w:t>
            </w:r>
            <w:r>
              <w:rPr>
                <w:rFonts w:hint="eastAsia" w:ascii="宋体" w:hAnsi="宋体" w:eastAsia="宋体" w:cs="宋体"/>
                <w:b w:val="0"/>
                <w:color w:val="auto"/>
                <w:sz w:val="24"/>
                <w:szCs w:val="24"/>
                <w:highlight w:val="none"/>
                <w:lang w:val="en-US" w:eastAsia="zh-CN"/>
              </w:rPr>
              <w:t>成交</w:t>
            </w:r>
            <w:r>
              <w:rPr>
                <w:rFonts w:hint="eastAsia" w:ascii="宋体" w:hAnsi="宋体" w:eastAsia="宋体" w:cs="宋体"/>
                <w:b w:val="0"/>
                <w:color w:val="auto"/>
                <w:sz w:val="24"/>
                <w:szCs w:val="24"/>
                <w:highlight w:val="none"/>
              </w:rPr>
              <w:t>通知书前</w:t>
            </w:r>
          </w:p>
        </w:tc>
      </w:tr>
      <w:tr w14:paraId="14984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4CEFBC57">
            <w:pPr>
              <w:pStyle w:val="67"/>
              <w:pBdr>
                <w:bottom w:val="none" w:color="auto" w:sz="0" w:space="0"/>
              </w:pBdr>
              <w:tabs>
                <w:tab w:val="clear" w:pos="4153"/>
                <w:tab w:val="clear" w:pos="8306"/>
              </w:tabs>
              <w:adjustRightInd/>
              <w:spacing w:line="360" w:lineRule="auto"/>
              <w:textAlignment w:val="auto"/>
              <w:rPr>
                <w:rFonts w:hint="eastAsia" w:ascii="宋体" w:hAnsi="宋体" w:eastAsia="宋体" w:cs="@仿宋_GB2312"/>
                <w:bCs/>
                <w:color w:val="auto"/>
                <w:kern w:val="2"/>
                <w:sz w:val="24"/>
                <w:szCs w:val="20"/>
                <w:highlight w:val="none"/>
                <w:lang w:val="en-US" w:eastAsia="zh-CN" w:bidi="ar-SA"/>
              </w:rPr>
            </w:pPr>
            <w:r>
              <w:rPr>
                <w:rFonts w:hint="eastAsia"/>
                <w:bCs/>
                <w:color w:val="auto"/>
                <w:kern w:val="2"/>
                <w:highlight w:val="none"/>
                <w:lang w:val="en-US" w:eastAsia="zh-CN"/>
              </w:rPr>
              <w:t>27.1</w:t>
            </w:r>
          </w:p>
        </w:tc>
        <w:tc>
          <w:tcPr>
            <w:tcW w:w="977" w:type="pct"/>
            <w:vAlign w:val="center"/>
          </w:tcPr>
          <w:p w14:paraId="7F7D32F3">
            <w:pPr>
              <w:pStyle w:val="66"/>
              <w:widowControl w:val="0"/>
              <w:spacing w:before="0" w:beforeAutospacing="0" w:after="0" w:afterAutospacing="0" w:line="360" w:lineRule="auto"/>
              <w:jc w:val="both"/>
              <w:rPr>
                <w:rFonts w:hint="eastAsia" w:ascii="宋体" w:hAnsi="宋体" w:eastAsia="宋体" w:cs="@仿宋_GB2312"/>
                <w:b w:val="0"/>
                <w:bCs/>
                <w:color w:val="auto"/>
                <w:kern w:val="0"/>
                <w:sz w:val="24"/>
                <w:szCs w:val="28"/>
                <w:highlight w:val="none"/>
                <w:lang w:val="en-US" w:eastAsia="zh-CN" w:bidi="ar-SA"/>
              </w:rPr>
            </w:pPr>
            <w:r>
              <w:rPr>
                <w:rFonts w:hint="eastAsia" w:ascii="宋体" w:hAnsi="宋体" w:eastAsia="宋体"/>
                <w:b w:val="0"/>
                <w:color w:val="auto"/>
                <w:sz w:val="24"/>
                <w:highlight w:val="none"/>
                <w:lang w:val="en-US" w:eastAsia="zh-CN"/>
              </w:rPr>
              <w:t>签订合同和合同公告时间</w:t>
            </w:r>
          </w:p>
        </w:tc>
        <w:tc>
          <w:tcPr>
            <w:tcW w:w="3557" w:type="pct"/>
            <w:vAlign w:val="center"/>
          </w:tcPr>
          <w:p w14:paraId="7186F3BC">
            <w:pPr>
              <w:pStyle w:val="5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（1）采购人与成交供应商应当自发出</w:t>
            </w:r>
            <w:r>
              <w:rPr>
                <w:rFonts w:hint="eastAsia" w:cs="宋体"/>
                <w:b w:val="0"/>
                <w:bCs w:val="0"/>
                <w:color w:val="auto"/>
                <w:sz w:val="24"/>
                <w:szCs w:val="24"/>
                <w:highlight w:val="none"/>
                <w:lang w:val="en-US" w:eastAsia="zh-CN"/>
              </w:rPr>
              <w:t>成交</w:t>
            </w:r>
            <w:r>
              <w:rPr>
                <w:rFonts w:hint="eastAsia" w:ascii="宋体" w:hAnsi="宋体" w:eastAsia="宋体" w:cs="宋体"/>
                <w:b w:val="0"/>
                <w:bCs w:val="0"/>
                <w:color w:val="auto"/>
                <w:sz w:val="24"/>
                <w:szCs w:val="24"/>
                <w:highlight w:val="none"/>
                <w:lang w:val="en-US" w:eastAsia="zh-CN"/>
              </w:rPr>
              <w:t>通知书之日起7个工作日内签订合同，采购合同签订之日起2个工作日内完成政府采购合同公开。</w:t>
            </w:r>
          </w:p>
          <w:p w14:paraId="2FAC007D">
            <w:pPr>
              <w:pStyle w:val="66"/>
              <w:widowControl w:val="0"/>
              <w:spacing w:before="0" w:beforeAutospacing="0" w:after="0" w:afterAutospacing="0" w:line="360" w:lineRule="auto"/>
              <w:jc w:val="both"/>
              <w:rPr>
                <w:rFonts w:hint="eastAsia" w:ascii="宋体" w:hAnsi="宋体" w:eastAsia="宋体" w:cs="@仿宋_GB2312"/>
                <w:b w:val="0"/>
                <w:bCs/>
                <w:color w:val="auto"/>
                <w:kern w:val="0"/>
                <w:sz w:val="24"/>
                <w:szCs w:val="28"/>
                <w:highlight w:val="none"/>
                <w:lang w:val="en-US" w:eastAsia="zh-CN" w:bidi="ar-SA"/>
              </w:rPr>
            </w:pPr>
            <w:r>
              <w:rPr>
                <w:rFonts w:hint="eastAsia" w:ascii="宋体" w:hAnsi="宋体" w:eastAsia="宋体" w:cs="宋体"/>
                <w:b w:val="0"/>
                <w:bCs w:val="0"/>
                <w:color w:val="auto"/>
                <w:sz w:val="24"/>
                <w:szCs w:val="24"/>
                <w:highlight w:val="none"/>
                <w:lang w:val="en-US" w:eastAsia="zh-CN"/>
              </w:rPr>
              <w:t>（2）采购人与成交供应商</w:t>
            </w:r>
            <w:r>
              <w:rPr>
                <w:rFonts w:hint="default" w:ascii="宋体" w:hAnsi="宋体" w:eastAsia="宋体" w:cs="宋体"/>
                <w:b w:val="0"/>
                <w:bCs w:val="0"/>
                <w:color w:val="auto"/>
                <w:sz w:val="24"/>
                <w:szCs w:val="24"/>
                <w:highlight w:val="none"/>
                <w:lang w:val="en-US" w:eastAsia="zh-CN"/>
              </w:rPr>
              <w:t>不得擅自变更合同，依照政府采购法确需变更政府采购合同内容的，采购人应当自合同变更之日起2个工作日内</w:t>
            </w:r>
            <w:r>
              <w:rPr>
                <w:rFonts w:hint="eastAsia" w:ascii="宋体" w:hAnsi="宋体" w:eastAsia="宋体" w:cs="宋体"/>
                <w:b w:val="0"/>
                <w:bCs w:val="0"/>
                <w:color w:val="auto"/>
                <w:sz w:val="24"/>
                <w:szCs w:val="24"/>
                <w:highlight w:val="none"/>
                <w:lang w:val="en-US" w:eastAsia="zh-CN"/>
              </w:rPr>
              <w:t>在安徽省政府采购网</w:t>
            </w:r>
            <w:r>
              <w:rPr>
                <w:rFonts w:hint="default" w:ascii="宋体" w:hAnsi="宋体" w:eastAsia="宋体" w:cs="宋体"/>
                <w:b w:val="0"/>
                <w:bCs w:val="0"/>
                <w:color w:val="auto"/>
                <w:sz w:val="24"/>
                <w:szCs w:val="24"/>
                <w:highlight w:val="none"/>
                <w:lang w:val="en-US" w:eastAsia="zh-CN"/>
              </w:rPr>
              <w:t>发布政府采购合同变更公告</w:t>
            </w:r>
            <w:r>
              <w:rPr>
                <w:rFonts w:hint="eastAsia" w:ascii="宋体" w:hAnsi="宋体" w:eastAsia="宋体" w:cs="宋体"/>
                <w:b w:val="0"/>
                <w:bCs w:val="0"/>
                <w:color w:val="auto"/>
                <w:sz w:val="24"/>
                <w:szCs w:val="24"/>
                <w:highlight w:val="none"/>
                <w:lang w:val="en-US" w:eastAsia="zh-CN"/>
              </w:rPr>
              <w:t>，</w:t>
            </w:r>
            <w:r>
              <w:rPr>
                <w:rFonts w:hint="default" w:ascii="宋体" w:hAnsi="宋体" w:eastAsia="宋体" w:cs="宋体"/>
                <w:b w:val="0"/>
                <w:bCs w:val="0"/>
                <w:color w:val="auto"/>
                <w:sz w:val="24"/>
                <w:szCs w:val="24"/>
                <w:highlight w:val="none"/>
                <w:lang w:val="en-US" w:eastAsia="zh-CN"/>
              </w:rPr>
              <w:t>但涉及国家秘密、商业秘密的信息和其他依法不得公开的信息除外。</w:t>
            </w:r>
          </w:p>
        </w:tc>
      </w:tr>
      <w:tr w14:paraId="2063A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586251ED">
            <w:pPr>
              <w:pStyle w:val="67"/>
              <w:pBdr>
                <w:bottom w:val="none" w:color="auto" w:sz="0" w:space="0"/>
              </w:pBdr>
              <w:tabs>
                <w:tab w:val="clear" w:pos="4153"/>
                <w:tab w:val="clear" w:pos="8306"/>
              </w:tabs>
              <w:adjustRightInd/>
              <w:spacing w:line="360" w:lineRule="auto"/>
              <w:textAlignment w:val="auto"/>
              <w:rPr>
                <w:rFonts w:hint="default" w:eastAsia="宋体"/>
                <w:bCs/>
                <w:color w:val="auto"/>
                <w:kern w:val="2"/>
                <w:highlight w:val="none"/>
                <w:lang w:val="en-US" w:eastAsia="zh-CN"/>
              </w:rPr>
            </w:pPr>
            <w:r>
              <w:rPr>
                <w:rFonts w:hint="eastAsia"/>
                <w:bCs/>
                <w:color w:val="auto"/>
                <w:kern w:val="2"/>
                <w:highlight w:val="none"/>
                <w:lang w:val="en-US" w:eastAsia="zh-CN"/>
              </w:rPr>
              <w:t>29.3</w:t>
            </w:r>
          </w:p>
        </w:tc>
        <w:tc>
          <w:tcPr>
            <w:tcW w:w="977" w:type="pct"/>
            <w:vAlign w:val="center"/>
          </w:tcPr>
          <w:p w14:paraId="16A304B2">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质疑函递交方式、接收部门、联系电话和通讯地址</w:t>
            </w:r>
          </w:p>
        </w:tc>
        <w:tc>
          <w:tcPr>
            <w:tcW w:w="3557" w:type="pct"/>
            <w:vAlign w:val="center"/>
          </w:tcPr>
          <w:p w14:paraId="235426FF">
            <w:pPr>
              <w:pStyle w:val="66"/>
              <w:widowControl w:val="0"/>
              <w:spacing w:before="0" w:beforeAutospacing="0" w:after="0" w:afterAutospacing="0" w:line="360" w:lineRule="auto"/>
              <w:jc w:val="left"/>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lang w:val="en-US" w:eastAsia="zh-CN"/>
              </w:rPr>
              <w:t>递交</w:t>
            </w:r>
            <w:r>
              <w:rPr>
                <w:rFonts w:hint="eastAsia" w:ascii="宋体" w:hAnsi="宋体" w:eastAsia="宋体" w:cs="宋体"/>
                <w:b w:val="0"/>
                <w:color w:val="auto"/>
                <w:sz w:val="24"/>
                <w:szCs w:val="24"/>
                <w:highlight w:val="none"/>
              </w:rPr>
              <w:t>方式：书面形式</w:t>
            </w:r>
          </w:p>
          <w:p w14:paraId="0BFD5452">
            <w:pPr>
              <w:pStyle w:val="66"/>
              <w:widowControl w:val="0"/>
              <w:spacing w:before="0" w:beforeAutospacing="0" w:after="0" w:afterAutospacing="0" w:line="360" w:lineRule="auto"/>
              <w:jc w:val="left"/>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接收部门：安徽润泽项目管理有限公司</w:t>
            </w:r>
          </w:p>
          <w:p w14:paraId="563AD1D2">
            <w:pPr>
              <w:pStyle w:val="66"/>
              <w:widowControl w:val="0"/>
              <w:spacing w:before="0" w:beforeAutospacing="0" w:after="0" w:afterAutospacing="0" w:line="360" w:lineRule="auto"/>
              <w:jc w:val="left"/>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联系电话：0564-3377949，13865785087</w:t>
            </w:r>
          </w:p>
          <w:p w14:paraId="2F67BE16">
            <w:pPr>
              <w:pStyle w:val="66"/>
              <w:widowControl w:val="0"/>
              <w:spacing w:before="0" w:beforeAutospacing="0" w:after="0" w:afterAutospacing="0" w:line="360" w:lineRule="auto"/>
              <w:jc w:val="left"/>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 xml:space="preserve">电子邮箱：117921610@qq.com </w:t>
            </w:r>
          </w:p>
          <w:p w14:paraId="43A12904">
            <w:pPr>
              <w:pStyle w:val="66"/>
              <w:widowControl w:val="0"/>
              <w:spacing w:before="0" w:beforeAutospacing="0" w:after="0" w:afterAutospacing="0" w:line="360" w:lineRule="auto"/>
              <w:jc w:val="both"/>
              <w:rPr>
                <w:b w:val="0"/>
                <w:color w:val="auto"/>
                <w:sz w:val="24"/>
                <w:highlight w:val="none"/>
              </w:rPr>
            </w:pPr>
            <w:r>
              <w:rPr>
                <w:rFonts w:hint="eastAsia" w:ascii="宋体" w:hAnsi="宋体" w:eastAsia="宋体" w:cs="宋体"/>
                <w:b w:val="0"/>
                <w:color w:val="auto"/>
                <w:sz w:val="24"/>
                <w:szCs w:val="24"/>
                <w:highlight w:val="none"/>
              </w:rPr>
              <w:t>通讯地址：安徽省六安市梅山南路农业科技大厦19楼1912室</w:t>
            </w:r>
          </w:p>
        </w:tc>
      </w:tr>
      <w:tr w14:paraId="4FE57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547DA1B2">
            <w:pPr>
              <w:pStyle w:val="67"/>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rFonts w:hint="eastAsia"/>
                <w:bCs/>
                <w:color w:val="auto"/>
                <w:kern w:val="2"/>
                <w:highlight w:val="none"/>
              </w:rPr>
              <w:t>3</w:t>
            </w:r>
            <w:r>
              <w:rPr>
                <w:rFonts w:hint="eastAsia"/>
                <w:bCs/>
                <w:color w:val="auto"/>
                <w:kern w:val="2"/>
                <w:highlight w:val="none"/>
                <w:lang w:val="en-US" w:eastAsia="zh-CN"/>
              </w:rPr>
              <w:t>0</w:t>
            </w:r>
          </w:p>
        </w:tc>
        <w:tc>
          <w:tcPr>
            <w:tcW w:w="977" w:type="pct"/>
            <w:vAlign w:val="center"/>
          </w:tcPr>
          <w:p w14:paraId="790BF4B7">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其他内容</w:t>
            </w:r>
          </w:p>
        </w:tc>
        <w:tc>
          <w:tcPr>
            <w:tcW w:w="3557" w:type="pct"/>
            <w:vAlign w:val="center"/>
          </w:tcPr>
          <w:p w14:paraId="5516BB65">
            <w:pPr>
              <w:spacing w:line="360" w:lineRule="auto"/>
              <w:rPr>
                <w:rFonts w:hint="default" w:eastAsia="宋体"/>
                <w:b w:val="0"/>
                <w:color w:val="auto"/>
                <w:sz w:val="24"/>
                <w:highlight w:val="none"/>
                <w:lang w:val="en-US" w:eastAsia="zh-CN"/>
              </w:rPr>
            </w:pPr>
          </w:p>
        </w:tc>
      </w:tr>
      <w:tr w14:paraId="0A707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1AF84AB1">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rPr>
              <w:t>1</w:t>
            </w:r>
          </w:p>
        </w:tc>
        <w:tc>
          <w:tcPr>
            <w:tcW w:w="977" w:type="pct"/>
            <w:vAlign w:val="center"/>
          </w:tcPr>
          <w:p w14:paraId="3381C71A">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承包方式</w:t>
            </w:r>
          </w:p>
        </w:tc>
        <w:tc>
          <w:tcPr>
            <w:tcW w:w="3557" w:type="pct"/>
            <w:vAlign w:val="center"/>
          </w:tcPr>
          <w:p w14:paraId="3909EF57">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lang w:eastAsia="zh-CN"/>
              </w:rPr>
              <w:t>☑</w:t>
            </w:r>
            <w:r>
              <w:rPr>
                <w:rFonts w:hint="eastAsia"/>
                <w:b w:val="0"/>
                <w:color w:val="auto"/>
                <w:sz w:val="24"/>
                <w:highlight w:val="none"/>
              </w:rPr>
              <w:t>施工总承包  □专业承包</w:t>
            </w:r>
          </w:p>
        </w:tc>
      </w:tr>
      <w:tr w14:paraId="45D2D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46302055">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rPr>
              <w:t>2</w:t>
            </w:r>
          </w:p>
        </w:tc>
        <w:tc>
          <w:tcPr>
            <w:tcW w:w="977" w:type="pct"/>
            <w:vAlign w:val="center"/>
          </w:tcPr>
          <w:p w14:paraId="1E947C11">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计价方式</w:t>
            </w:r>
          </w:p>
        </w:tc>
        <w:tc>
          <w:tcPr>
            <w:tcW w:w="3557" w:type="pct"/>
            <w:vAlign w:val="center"/>
          </w:tcPr>
          <w:p w14:paraId="0E1201F4">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lang w:eastAsia="zh-CN"/>
              </w:rPr>
              <w:t>☑</w:t>
            </w:r>
            <w:r>
              <w:rPr>
                <w:rFonts w:hint="eastAsia"/>
                <w:b w:val="0"/>
                <w:color w:val="auto"/>
                <w:sz w:val="24"/>
                <w:highlight w:val="none"/>
              </w:rPr>
              <w:t>工程量清单综合单价报价法</w:t>
            </w:r>
          </w:p>
          <w:p w14:paraId="3AC7359B">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□全费用综合单价报价法</w:t>
            </w:r>
          </w:p>
        </w:tc>
      </w:tr>
      <w:tr w14:paraId="4F6FE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6DB5825A">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rPr>
              <w:t>3</w:t>
            </w:r>
          </w:p>
        </w:tc>
        <w:tc>
          <w:tcPr>
            <w:tcW w:w="977" w:type="pct"/>
            <w:vAlign w:val="center"/>
          </w:tcPr>
          <w:p w14:paraId="38480D6F">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计划</w:t>
            </w:r>
            <w:r>
              <w:rPr>
                <w:b w:val="0"/>
                <w:color w:val="auto"/>
                <w:sz w:val="24"/>
                <w:highlight w:val="none"/>
              </w:rPr>
              <w:t>工期</w:t>
            </w:r>
          </w:p>
        </w:tc>
        <w:tc>
          <w:tcPr>
            <w:tcW w:w="3557" w:type="pct"/>
            <w:vAlign w:val="center"/>
          </w:tcPr>
          <w:p w14:paraId="6B7AF700">
            <w:pPr>
              <w:spacing w:before="156" w:beforeLines="50"/>
              <w:rPr>
                <w:b w:val="0"/>
                <w:color w:val="auto"/>
                <w:sz w:val="24"/>
                <w:highlight w:val="none"/>
              </w:rPr>
            </w:pPr>
            <w:r>
              <w:rPr>
                <w:rFonts w:hint="eastAsia"/>
                <w:color w:val="auto"/>
                <w:sz w:val="24"/>
                <w:highlight w:val="none"/>
              </w:rPr>
              <w:t>自合同签订之日起至2025年12月31日</w:t>
            </w:r>
          </w:p>
        </w:tc>
      </w:tr>
      <w:tr w14:paraId="39E61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3E302676">
            <w:pPr>
              <w:pStyle w:val="67"/>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rPr>
              <w:t>4</w:t>
            </w:r>
          </w:p>
        </w:tc>
        <w:tc>
          <w:tcPr>
            <w:tcW w:w="977" w:type="pct"/>
            <w:vAlign w:val="center"/>
          </w:tcPr>
          <w:p w14:paraId="4A708C31">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质量标准要求</w:t>
            </w:r>
          </w:p>
        </w:tc>
        <w:tc>
          <w:tcPr>
            <w:tcW w:w="3557" w:type="pct"/>
            <w:vAlign w:val="center"/>
          </w:tcPr>
          <w:p w14:paraId="74D75F4F">
            <w:pPr>
              <w:pStyle w:val="93"/>
              <w:tabs>
                <w:tab w:val="left" w:pos="1152"/>
              </w:tabs>
              <w:spacing w:before="0" w:beforeAutospacing="0" w:after="0" w:afterAutospacing="0" w:line="360" w:lineRule="auto"/>
              <w:rPr>
                <w:b/>
                <w:color w:val="auto"/>
                <w:highlight w:val="none"/>
              </w:rPr>
            </w:pPr>
            <w:r>
              <w:rPr>
                <w:rFonts w:hint="eastAsia" w:cs="@仿宋_GB2312"/>
                <w:bCs/>
                <w:color w:val="auto"/>
                <w:szCs w:val="28"/>
                <w:highlight w:val="none"/>
              </w:rPr>
              <w:t>质量标准：合格</w:t>
            </w:r>
          </w:p>
        </w:tc>
      </w:tr>
      <w:tr w14:paraId="5CC20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5956DD19">
            <w:pPr>
              <w:pStyle w:val="67"/>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lang w:val="en-US" w:eastAsia="zh-CN"/>
              </w:rPr>
              <w:t>5</w:t>
            </w:r>
          </w:p>
        </w:tc>
        <w:tc>
          <w:tcPr>
            <w:tcW w:w="977" w:type="pct"/>
            <w:vAlign w:val="center"/>
          </w:tcPr>
          <w:p w14:paraId="6006B2DE">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安全文明要求</w:t>
            </w:r>
          </w:p>
        </w:tc>
        <w:tc>
          <w:tcPr>
            <w:tcW w:w="3557" w:type="pct"/>
            <w:vAlign w:val="center"/>
          </w:tcPr>
          <w:p w14:paraId="75C175CD">
            <w:pPr>
              <w:pStyle w:val="66"/>
              <w:widowControl w:val="0"/>
              <w:spacing w:before="0" w:beforeAutospacing="0" w:after="0" w:afterAutospacing="0" w:line="360" w:lineRule="auto"/>
              <w:jc w:val="both"/>
              <w:rPr>
                <w:b w:val="0"/>
                <w:bCs w:val="0"/>
                <w:color w:val="auto"/>
                <w:sz w:val="24"/>
                <w:highlight w:val="none"/>
              </w:rPr>
            </w:pPr>
            <w:r>
              <w:rPr>
                <w:rFonts w:hint="eastAsia"/>
                <w:b w:val="0"/>
                <w:bCs w:val="0"/>
                <w:color w:val="auto"/>
                <w:sz w:val="24"/>
                <w:highlight w:val="none"/>
              </w:rPr>
              <w:t>必须确保安全文明施工，符合国家和项目所在地现行相关规定</w:t>
            </w:r>
          </w:p>
        </w:tc>
      </w:tr>
      <w:tr w14:paraId="39670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5EB9C5C2">
            <w:pPr>
              <w:pStyle w:val="67"/>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lang w:val="en-US" w:eastAsia="zh-CN"/>
              </w:rPr>
              <w:t>6</w:t>
            </w:r>
          </w:p>
        </w:tc>
        <w:tc>
          <w:tcPr>
            <w:tcW w:w="977" w:type="pct"/>
            <w:vAlign w:val="center"/>
          </w:tcPr>
          <w:p w14:paraId="62D8DAD6">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总包及分包规定</w:t>
            </w:r>
          </w:p>
        </w:tc>
        <w:tc>
          <w:tcPr>
            <w:tcW w:w="3557" w:type="pct"/>
            <w:vAlign w:val="center"/>
          </w:tcPr>
          <w:p w14:paraId="08977328">
            <w:pPr>
              <w:spacing w:line="360" w:lineRule="auto"/>
              <w:rPr>
                <w:rFonts w:ascii="Calibri" w:hAnsi="Calibri" w:cs="Times New Roman"/>
                <w:b w:val="0"/>
                <w:bCs w:val="0"/>
                <w:color w:val="auto"/>
                <w:kern w:val="2"/>
                <w:sz w:val="24"/>
                <w:szCs w:val="28"/>
                <w:highlight w:val="none"/>
              </w:rPr>
            </w:pPr>
            <w:r>
              <w:rPr>
                <w:rFonts w:hint="eastAsia" w:ascii="Calibri" w:hAnsi="Calibri" w:cs="Times New Roman"/>
                <w:b w:val="0"/>
                <w:bCs w:val="0"/>
                <w:color w:val="auto"/>
                <w:kern w:val="2"/>
                <w:sz w:val="24"/>
                <w:szCs w:val="28"/>
                <w:highlight w:val="none"/>
              </w:rPr>
              <w:t>供应商不得在成交后将工程转包给其它施工单位。</w:t>
            </w:r>
          </w:p>
          <w:p w14:paraId="4C3F1D08">
            <w:pPr>
              <w:spacing w:line="360" w:lineRule="auto"/>
              <w:jc w:val="left"/>
              <w:rPr>
                <w:rFonts w:cs="Times New Roman"/>
                <w:b w:val="0"/>
                <w:bCs w:val="0"/>
                <w:color w:val="auto"/>
                <w:kern w:val="2"/>
                <w:sz w:val="24"/>
                <w:szCs w:val="22"/>
                <w:highlight w:val="none"/>
              </w:rPr>
            </w:pPr>
            <w:r>
              <w:rPr>
                <w:rFonts w:hint="eastAsia" w:cs="Times New Roman"/>
                <w:b w:val="0"/>
                <w:bCs w:val="0"/>
                <w:color w:val="auto"/>
                <w:kern w:val="2"/>
                <w:sz w:val="24"/>
                <w:szCs w:val="22"/>
                <w:highlight w:val="none"/>
              </w:rPr>
              <w:t>分包情况</w:t>
            </w:r>
          </w:p>
          <w:p w14:paraId="2EEC0256">
            <w:pPr>
              <w:spacing w:line="360" w:lineRule="auto"/>
              <w:jc w:val="left"/>
              <w:rPr>
                <w:rFonts w:cs="Times New Roman"/>
                <w:b w:val="0"/>
                <w:bCs w:val="0"/>
                <w:color w:val="auto"/>
                <w:kern w:val="2"/>
                <w:sz w:val="24"/>
                <w:szCs w:val="22"/>
                <w:highlight w:val="none"/>
              </w:rPr>
            </w:pPr>
            <w:r>
              <w:rPr>
                <w:rFonts w:hint="eastAsia" w:cs="Times New Roman"/>
                <w:b w:val="0"/>
                <w:bCs w:val="0"/>
                <w:color w:val="auto"/>
                <w:kern w:val="2"/>
                <w:sz w:val="24"/>
                <w:szCs w:val="22"/>
                <w:highlight w:val="none"/>
              </w:rPr>
              <w:t>□允许专业分包，</w:t>
            </w:r>
            <w:r>
              <w:rPr>
                <w:rFonts w:hint="eastAsia" w:ascii="Calibri" w:hAnsi="Calibri" w:cs="Times New Roman"/>
                <w:b w:val="0"/>
                <w:bCs w:val="0"/>
                <w:color w:val="auto"/>
                <w:kern w:val="2"/>
                <w:sz w:val="24"/>
                <w:szCs w:val="22"/>
                <w:highlight w:val="none"/>
              </w:rPr>
              <w:t>分包项目、内容及分包商须经采购人及监理单位同意和认可</w:t>
            </w:r>
          </w:p>
          <w:p w14:paraId="63E05148">
            <w:pPr>
              <w:pStyle w:val="66"/>
              <w:widowControl w:val="0"/>
              <w:spacing w:before="0" w:beforeAutospacing="0" w:after="0" w:afterAutospacing="0" w:line="360" w:lineRule="auto"/>
              <w:jc w:val="both"/>
              <w:rPr>
                <w:b w:val="0"/>
                <w:bCs w:val="0"/>
                <w:color w:val="auto"/>
                <w:sz w:val="24"/>
                <w:highlight w:val="none"/>
              </w:rPr>
            </w:pPr>
            <w:r>
              <w:rPr>
                <w:rFonts w:hint="eastAsia" w:cs="Times New Roman"/>
                <w:b w:val="0"/>
                <w:bCs w:val="0"/>
                <w:color w:val="auto"/>
                <w:kern w:val="2"/>
                <w:sz w:val="24"/>
                <w:szCs w:val="22"/>
                <w:highlight w:val="none"/>
                <w:lang w:eastAsia="zh-CN"/>
              </w:rPr>
              <w:t>☑</w:t>
            </w:r>
            <w:r>
              <w:rPr>
                <w:rFonts w:hint="eastAsia" w:cs="Times New Roman"/>
                <w:b w:val="0"/>
                <w:bCs w:val="0"/>
                <w:color w:val="auto"/>
                <w:kern w:val="2"/>
                <w:sz w:val="24"/>
                <w:szCs w:val="22"/>
                <w:highlight w:val="none"/>
              </w:rPr>
              <w:t>不允许</w:t>
            </w:r>
          </w:p>
        </w:tc>
      </w:tr>
      <w:tr w14:paraId="62EFD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0B0B789B">
            <w:pPr>
              <w:pStyle w:val="67"/>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lang w:val="en-US" w:eastAsia="zh-CN"/>
              </w:rPr>
              <w:t>7</w:t>
            </w:r>
          </w:p>
        </w:tc>
        <w:tc>
          <w:tcPr>
            <w:tcW w:w="977" w:type="pct"/>
            <w:vAlign w:val="center"/>
          </w:tcPr>
          <w:p w14:paraId="2593AFD6">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现场条件</w:t>
            </w:r>
          </w:p>
        </w:tc>
        <w:tc>
          <w:tcPr>
            <w:tcW w:w="3557" w:type="pct"/>
            <w:vAlign w:val="center"/>
          </w:tcPr>
          <w:p w14:paraId="3DF460B5">
            <w:pPr>
              <w:pStyle w:val="66"/>
              <w:widowControl w:val="0"/>
              <w:spacing w:before="0" w:beforeAutospacing="0" w:after="0" w:afterAutospacing="0" w:line="360" w:lineRule="auto"/>
              <w:jc w:val="both"/>
              <w:rPr>
                <w:b w:val="0"/>
                <w:color w:val="auto"/>
                <w:sz w:val="24"/>
                <w:highlight w:val="none"/>
              </w:rPr>
            </w:pPr>
            <w:r>
              <w:rPr>
                <w:rFonts w:hint="eastAsia"/>
                <w:b w:val="0"/>
                <w:bCs w:val="0"/>
                <w:color w:val="auto"/>
                <w:sz w:val="24"/>
                <w:highlight w:val="none"/>
              </w:rPr>
              <w:t>具备开工条件</w:t>
            </w:r>
          </w:p>
        </w:tc>
      </w:tr>
      <w:tr w14:paraId="4A8D7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67677AEC">
            <w:pPr>
              <w:pStyle w:val="67"/>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lang w:val="en-US" w:eastAsia="zh-CN"/>
              </w:rPr>
              <w:t>8</w:t>
            </w:r>
          </w:p>
        </w:tc>
        <w:tc>
          <w:tcPr>
            <w:tcW w:w="977" w:type="pct"/>
            <w:vAlign w:val="center"/>
          </w:tcPr>
          <w:p w14:paraId="540DCDAB">
            <w:pPr>
              <w:pStyle w:val="66"/>
              <w:widowControl w:val="0"/>
              <w:spacing w:before="0" w:beforeAutospacing="0" w:after="0" w:afterAutospacing="0" w:line="360" w:lineRule="auto"/>
              <w:jc w:val="both"/>
              <w:rPr>
                <w:b w:val="0"/>
                <w:color w:val="auto"/>
                <w:sz w:val="24"/>
                <w:highlight w:val="none"/>
              </w:rPr>
            </w:pPr>
            <w:r>
              <w:rPr>
                <w:rFonts w:hint="eastAsia"/>
                <w:b w:val="0"/>
                <w:bCs w:val="0"/>
                <w:color w:val="auto"/>
                <w:sz w:val="24"/>
                <w:highlight w:val="none"/>
              </w:rPr>
              <w:t>采购人提供的资料</w:t>
            </w:r>
          </w:p>
        </w:tc>
        <w:tc>
          <w:tcPr>
            <w:tcW w:w="3557" w:type="pct"/>
            <w:vAlign w:val="center"/>
          </w:tcPr>
          <w:p w14:paraId="3C2BDDDC">
            <w:pPr>
              <w:adjustRightInd w:val="0"/>
              <w:snapToGrid w:val="0"/>
              <w:spacing w:line="360" w:lineRule="auto"/>
              <w:jc w:val="left"/>
              <w:rPr>
                <w:bCs/>
                <w:color w:val="auto"/>
                <w:sz w:val="24"/>
                <w:szCs w:val="28"/>
                <w:highlight w:val="none"/>
              </w:rPr>
            </w:pPr>
            <w:r>
              <w:rPr>
                <w:rFonts w:hint="eastAsia"/>
                <w:bCs/>
                <w:color w:val="auto"/>
                <w:sz w:val="24"/>
                <w:szCs w:val="28"/>
                <w:highlight w:val="none"/>
                <w:lang w:eastAsia="zh-CN"/>
              </w:rPr>
              <w:t>☑</w:t>
            </w:r>
            <w:r>
              <w:rPr>
                <w:rFonts w:hint="eastAsia"/>
                <w:bCs/>
                <w:color w:val="auto"/>
                <w:sz w:val="24"/>
                <w:szCs w:val="28"/>
                <w:highlight w:val="none"/>
              </w:rPr>
              <w:t>磋商文件</w:t>
            </w:r>
          </w:p>
          <w:p w14:paraId="3D4C3B52">
            <w:pPr>
              <w:adjustRightInd w:val="0"/>
              <w:snapToGrid w:val="0"/>
              <w:spacing w:line="360" w:lineRule="auto"/>
              <w:jc w:val="left"/>
              <w:rPr>
                <w:bCs/>
                <w:color w:val="auto"/>
                <w:sz w:val="24"/>
                <w:szCs w:val="28"/>
                <w:highlight w:val="none"/>
              </w:rPr>
            </w:pPr>
            <w:r>
              <w:rPr>
                <w:rFonts w:hint="eastAsia"/>
                <w:bCs/>
                <w:color w:val="auto"/>
                <w:sz w:val="24"/>
                <w:szCs w:val="28"/>
                <w:highlight w:val="none"/>
              </w:rPr>
              <w:t>□工程量清单</w:t>
            </w:r>
          </w:p>
          <w:p w14:paraId="71E547F4">
            <w:pPr>
              <w:adjustRightInd w:val="0"/>
              <w:snapToGrid w:val="0"/>
              <w:spacing w:line="360" w:lineRule="auto"/>
              <w:jc w:val="left"/>
              <w:rPr>
                <w:bCs/>
                <w:color w:val="auto"/>
                <w:sz w:val="24"/>
                <w:szCs w:val="28"/>
                <w:highlight w:val="none"/>
              </w:rPr>
            </w:pPr>
            <w:r>
              <w:rPr>
                <w:rFonts w:hint="eastAsia"/>
                <w:bCs/>
                <w:color w:val="auto"/>
                <w:sz w:val="24"/>
                <w:szCs w:val="28"/>
                <w:highlight w:val="none"/>
                <w:lang w:eastAsia="zh-CN"/>
              </w:rPr>
              <w:t>☑</w:t>
            </w:r>
            <w:r>
              <w:rPr>
                <w:rFonts w:hint="eastAsia"/>
                <w:bCs/>
                <w:color w:val="auto"/>
                <w:sz w:val="24"/>
                <w:szCs w:val="28"/>
                <w:highlight w:val="none"/>
              </w:rPr>
              <w:t>最高投标限价</w:t>
            </w:r>
          </w:p>
          <w:p w14:paraId="0BBAC052">
            <w:pPr>
              <w:adjustRightInd w:val="0"/>
              <w:snapToGrid w:val="0"/>
              <w:spacing w:line="360" w:lineRule="auto"/>
              <w:jc w:val="left"/>
              <w:rPr>
                <w:bCs/>
                <w:color w:val="auto"/>
                <w:sz w:val="24"/>
                <w:szCs w:val="28"/>
                <w:highlight w:val="none"/>
              </w:rPr>
            </w:pPr>
            <w:r>
              <w:rPr>
                <w:rFonts w:hint="eastAsia"/>
                <w:bCs/>
                <w:color w:val="auto"/>
                <w:sz w:val="24"/>
                <w:szCs w:val="28"/>
                <w:highlight w:val="none"/>
              </w:rPr>
              <w:t>□电子版图纸</w:t>
            </w:r>
          </w:p>
          <w:p w14:paraId="50EB6447">
            <w:pPr>
              <w:adjustRightInd w:val="0"/>
              <w:snapToGrid w:val="0"/>
              <w:spacing w:line="360" w:lineRule="auto"/>
              <w:jc w:val="left"/>
              <w:rPr>
                <w:bCs/>
                <w:color w:val="auto"/>
                <w:sz w:val="24"/>
                <w:szCs w:val="28"/>
                <w:highlight w:val="none"/>
              </w:rPr>
            </w:pPr>
            <w:r>
              <w:rPr>
                <w:rFonts w:hint="eastAsia"/>
                <w:bCs/>
                <w:color w:val="auto"/>
                <w:sz w:val="24"/>
                <w:szCs w:val="28"/>
                <w:highlight w:val="none"/>
              </w:rPr>
              <w:t>获得方式：</w:t>
            </w:r>
          </w:p>
          <w:p w14:paraId="0C6358D5">
            <w:pPr>
              <w:pStyle w:val="66"/>
              <w:widowControl w:val="0"/>
              <w:spacing w:before="0" w:beforeAutospacing="0" w:after="0" w:afterAutospacing="0" w:line="360" w:lineRule="auto"/>
              <w:jc w:val="both"/>
              <w:rPr>
                <w:b w:val="0"/>
                <w:color w:val="auto"/>
                <w:sz w:val="24"/>
                <w:highlight w:val="none"/>
              </w:rPr>
            </w:pPr>
            <w:r>
              <w:rPr>
                <w:rFonts w:hint="eastAsia"/>
                <w:color w:val="auto"/>
                <w:sz w:val="24"/>
                <w:highlight w:val="none"/>
              </w:rPr>
              <w:t>上述资料请供应商在获取磋商文件后，自行登录电子交易系统下载本项目附件。</w:t>
            </w:r>
          </w:p>
        </w:tc>
      </w:tr>
      <w:tr w14:paraId="3C5BA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28C1285A">
            <w:pPr>
              <w:pStyle w:val="67"/>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rFonts w:hint="eastAsia"/>
                <w:bCs/>
                <w:color w:val="auto"/>
                <w:kern w:val="2"/>
                <w:highlight w:val="none"/>
                <w:lang w:val="en-US" w:eastAsia="zh-CN"/>
              </w:rPr>
              <w:t>30</w:t>
            </w:r>
            <w:r>
              <w:rPr>
                <w:bCs/>
                <w:color w:val="auto"/>
                <w:kern w:val="2"/>
                <w:highlight w:val="none"/>
              </w:rPr>
              <w:t>.</w:t>
            </w:r>
            <w:r>
              <w:rPr>
                <w:rFonts w:hint="eastAsia"/>
                <w:bCs/>
                <w:color w:val="auto"/>
                <w:kern w:val="2"/>
                <w:highlight w:val="none"/>
                <w:lang w:val="en-US" w:eastAsia="zh-CN"/>
              </w:rPr>
              <w:t>9</w:t>
            </w:r>
          </w:p>
        </w:tc>
        <w:tc>
          <w:tcPr>
            <w:tcW w:w="977" w:type="pct"/>
            <w:vAlign w:val="center"/>
          </w:tcPr>
          <w:p w14:paraId="5EC80CE6">
            <w:pPr>
              <w:pStyle w:val="66"/>
              <w:widowControl w:val="0"/>
              <w:spacing w:before="0" w:beforeAutospacing="0" w:after="0" w:afterAutospacing="0" w:line="360" w:lineRule="auto"/>
              <w:jc w:val="both"/>
              <w:rPr>
                <w:b w:val="0"/>
                <w:color w:val="auto"/>
                <w:sz w:val="24"/>
                <w:highlight w:val="none"/>
              </w:rPr>
            </w:pPr>
            <w:r>
              <w:rPr>
                <w:rFonts w:hint="eastAsia"/>
                <w:b w:val="0"/>
                <w:bCs w:val="0"/>
                <w:color w:val="auto"/>
                <w:sz w:val="24"/>
                <w:highlight w:val="none"/>
              </w:rPr>
              <w:t>工程量清单和最高投标限价编制费</w:t>
            </w:r>
          </w:p>
        </w:tc>
        <w:tc>
          <w:tcPr>
            <w:tcW w:w="3557" w:type="pct"/>
            <w:vAlign w:val="center"/>
          </w:tcPr>
          <w:p w14:paraId="186C2C23">
            <w:pPr>
              <w:keepNext w:val="0"/>
              <w:keepLines w:val="0"/>
              <w:pageBreakBefore w:val="0"/>
              <w:widowControl w:val="0"/>
              <w:kinsoku/>
              <w:wordWrap/>
              <w:overflowPunct/>
              <w:topLinePunct w:val="0"/>
              <w:autoSpaceDE/>
              <w:autoSpaceDN/>
              <w:bidi w:val="0"/>
              <w:adjustRightInd/>
              <w:snapToGrid/>
              <w:spacing w:before="39"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bCs/>
                <w:color w:val="auto"/>
                <w:kern w:val="0"/>
                <w:sz w:val="24"/>
                <w:szCs w:val="28"/>
                <w:highlight w:val="none"/>
                <w:lang w:eastAsia="zh-CN"/>
              </w:rPr>
              <w:t>（</w:t>
            </w:r>
            <w:r>
              <w:rPr>
                <w:rFonts w:hint="eastAsia" w:ascii="宋体" w:hAnsi="宋体" w:eastAsia="宋体"/>
                <w:bCs/>
                <w:color w:val="auto"/>
                <w:kern w:val="0"/>
                <w:sz w:val="24"/>
                <w:szCs w:val="28"/>
                <w:highlight w:val="none"/>
                <w:lang w:val="en-US" w:eastAsia="zh-CN"/>
              </w:rPr>
              <w:t>1</w:t>
            </w:r>
            <w:r>
              <w:rPr>
                <w:rFonts w:hint="eastAsia" w:ascii="宋体" w:hAnsi="宋体" w:eastAsia="宋体"/>
                <w:bCs/>
                <w:color w:val="auto"/>
                <w:kern w:val="0"/>
                <w:sz w:val="24"/>
                <w:szCs w:val="28"/>
                <w:highlight w:val="none"/>
                <w:lang w:eastAsia="zh-CN"/>
              </w:rPr>
              <w:t>）</w:t>
            </w:r>
            <w:r>
              <w:rPr>
                <w:rFonts w:hint="default" w:ascii="宋体" w:hAnsi="宋体" w:eastAsia="宋体"/>
                <w:bCs/>
                <w:color w:val="auto"/>
                <w:kern w:val="0"/>
                <w:sz w:val="24"/>
                <w:szCs w:val="28"/>
                <w:highlight w:val="none"/>
              </w:rPr>
              <w:t>收费对象</w:t>
            </w:r>
            <w:r>
              <w:rPr>
                <w:rFonts w:ascii="宋体" w:hAnsi="宋体" w:eastAsia="宋体" w:cs="宋体"/>
                <w:color w:val="auto"/>
                <w:spacing w:val="-12"/>
                <w:sz w:val="24"/>
                <w:szCs w:val="24"/>
                <w:highlight w:val="none"/>
              </w:rPr>
              <w:t>：</w:t>
            </w:r>
            <w:r>
              <w:rPr>
                <w:rFonts w:hint="eastAsia" w:cs="宋体"/>
                <w:color w:val="auto"/>
                <w:sz w:val="24"/>
                <w:szCs w:val="24"/>
                <w:highlight w:val="none"/>
                <w:u w:val="single" w:color="auto"/>
                <w:lang w:val="en-US" w:eastAsia="zh-CN"/>
              </w:rPr>
              <w:t>/</w:t>
            </w:r>
          </w:p>
          <w:p w14:paraId="6C8A4864">
            <w:pPr>
              <w:keepNext w:val="0"/>
              <w:keepLines w:val="0"/>
              <w:pageBreakBefore w:val="0"/>
              <w:widowControl w:val="0"/>
              <w:kinsoku/>
              <w:wordWrap/>
              <w:overflowPunct/>
              <w:topLinePunct w:val="0"/>
              <w:autoSpaceDE/>
              <w:autoSpaceDN/>
              <w:bidi w:val="0"/>
              <w:adjustRightInd/>
              <w:snapToGrid/>
              <w:spacing w:before="24" w:line="360" w:lineRule="auto"/>
              <w:textAlignment w:val="auto"/>
              <w:rPr>
                <w:rFonts w:hint="eastAsia" w:ascii="宋体" w:hAnsi="宋体" w:eastAsia="宋体"/>
                <w:bCs/>
                <w:color w:val="auto"/>
                <w:kern w:val="0"/>
                <w:sz w:val="24"/>
                <w:szCs w:val="28"/>
                <w:highlight w:val="none"/>
                <w:lang w:eastAsia="zh-CN"/>
              </w:rPr>
            </w:pPr>
            <w:r>
              <w:rPr>
                <w:rFonts w:hint="eastAsia" w:ascii="宋体" w:hAnsi="宋体" w:eastAsia="宋体"/>
                <w:bCs/>
                <w:color w:val="auto"/>
                <w:kern w:val="0"/>
                <w:sz w:val="24"/>
                <w:szCs w:val="28"/>
                <w:highlight w:val="none"/>
              </w:rPr>
              <w:t>（2）</w:t>
            </w:r>
            <w:r>
              <w:rPr>
                <w:rFonts w:hint="default" w:ascii="宋体" w:hAnsi="宋体" w:eastAsia="宋体"/>
                <w:bCs/>
                <w:color w:val="auto"/>
                <w:kern w:val="0"/>
                <w:sz w:val="24"/>
                <w:szCs w:val="28"/>
                <w:highlight w:val="none"/>
              </w:rPr>
              <w:t>收取方式</w:t>
            </w:r>
            <w:r>
              <w:rPr>
                <w:rFonts w:ascii="宋体" w:hAnsi="宋体" w:eastAsia="宋体" w:cs="宋体"/>
                <w:color w:val="auto"/>
                <w:sz w:val="24"/>
                <w:szCs w:val="24"/>
                <w:highlight w:val="none"/>
              </w:rPr>
              <w:t>：</w:t>
            </w:r>
            <w:r>
              <w:rPr>
                <w:rFonts w:hint="eastAsia" w:cs="宋体"/>
                <w:color w:val="auto"/>
                <w:sz w:val="24"/>
                <w:szCs w:val="24"/>
                <w:highlight w:val="none"/>
                <w:u w:val="single" w:color="auto"/>
                <w:lang w:val="en-US" w:eastAsia="zh-CN"/>
              </w:rPr>
              <w:t>/</w:t>
            </w:r>
          </w:p>
          <w:p w14:paraId="40509985">
            <w:pPr>
              <w:pStyle w:val="66"/>
              <w:widowControl w:val="0"/>
              <w:spacing w:before="0" w:beforeAutospacing="0" w:after="0" w:afterAutospacing="0" w:line="360" w:lineRule="auto"/>
              <w:jc w:val="both"/>
              <w:rPr>
                <w:rFonts w:hint="eastAsia" w:eastAsia="宋体"/>
                <w:b w:val="0"/>
                <w:color w:val="auto"/>
                <w:sz w:val="24"/>
                <w:highlight w:val="none"/>
                <w:lang w:eastAsia="zh-CN"/>
              </w:rPr>
            </w:pPr>
            <w:r>
              <w:rPr>
                <w:rFonts w:hint="eastAsia" w:ascii="宋体" w:hAnsi="宋体" w:eastAsia="宋体"/>
                <w:b w:val="0"/>
                <w:bCs w:val="0"/>
                <w:color w:val="auto"/>
                <w:kern w:val="0"/>
                <w:sz w:val="24"/>
                <w:szCs w:val="28"/>
                <w:highlight w:val="none"/>
              </w:rPr>
              <w:t>（3）</w:t>
            </w:r>
            <w:r>
              <w:rPr>
                <w:rFonts w:hint="default" w:ascii="宋体" w:hAnsi="宋体" w:eastAsia="宋体" w:cs="@仿宋_GB2312"/>
                <w:b w:val="0"/>
                <w:bCs/>
                <w:color w:val="auto"/>
                <w:kern w:val="0"/>
                <w:sz w:val="24"/>
                <w:szCs w:val="28"/>
                <w:highlight w:val="none"/>
                <w:lang w:val="en-US" w:eastAsia="zh-CN" w:bidi="ar-SA"/>
              </w:rPr>
              <w:t>收费标准：</w:t>
            </w:r>
            <w:r>
              <w:rPr>
                <w:rFonts w:hint="eastAsia" w:cs="宋体"/>
                <w:color w:val="auto"/>
                <w:sz w:val="24"/>
                <w:szCs w:val="24"/>
                <w:highlight w:val="none"/>
                <w:u w:val="single" w:color="auto"/>
                <w:lang w:val="en-US" w:eastAsia="zh-CN"/>
              </w:rPr>
              <w:t>/</w:t>
            </w:r>
          </w:p>
        </w:tc>
      </w:tr>
      <w:tr w14:paraId="73BB7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1ACA3653">
            <w:pPr>
              <w:pStyle w:val="67"/>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.1</w:t>
            </w:r>
            <w:r>
              <w:rPr>
                <w:rFonts w:hint="eastAsia"/>
                <w:bCs/>
                <w:color w:val="auto"/>
                <w:kern w:val="2"/>
                <w:highlight w:val="none"/>
                <w:lang w:val="en-US" w:eastAsia="zh-CN"/>
              </w:rPr>
              <w:t>0</w:t>
            </w:r>
          </w:p>
        </w:tc>
        <w:tc>
          <w:tcPr>
            <w:tcW w:w="977" w:type="pct"/>
            <w:vAlign w:val="center"/>
          </w:tcPr>
          <w:p w14:paraId="1D1FAA31">
            <w:pPr>
              <w:pStyle w:val="66"/>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其他补充说明</w:t>
            </w:r>
          </w:p>
        </w:tc>
        <w:tc>
          <w:tcPr>
            <w:tcW w:w="3557" w:type="pct"/>
            <w:vAlign w:val="center"/>
          </w:tcPr>
          <w:p w14:paraId="00CE7806">
            <w:pPr>
              <w:numPr>
                <w:ilvl w:val="0"/>
                <w:numId w:val="0"/>
              </w:numPr>
              <w:spacing w:line="360" w:lineRule="auto"/>
              <w:rPr>
                <w:rFonts w:hint="eastAsia" w:asciiTheme="minorEastAsia" w:hAnsiTheme="minorEastAsia" w:eastAsiaTheme="minorEastAsia"/>
                <w:bCs/>
                <w:color w:val="auto"/>
                <w:sz w:val="24"/>
                <w:szCs w:val="24"/>
                <w:highlight w:val="none"/>
                <w:lang w:val="en-US" w:eastAsia="zh-CN"/>
              </w:rPr>
            </w:pPr>
            <w:r>
              <w:rPr>
                <w:rFonts w:hint="eastAsia" w:asciiTheme="minorEastAsia" w:hAnsiTheme="minorEastAsia" w:eastAsiaTheme="minorEastAsia"/>
                <w:bCs/>
                <w:color w:val="auto"/>
                <w:sz w:val="24"/>
                <w:szCs w:val="24"/>
                <w:highlight w:val="none"/>
                <w:lang w:val="en-US" w:eastAsia="zh-CN"/>
              </w:rPr>
              <w:t>1、解释权：</w:t>
            </w:r>
          </w:p>
          <w:p w14:paraId="464057EE">
            <w:pPr>
              <w:numPr>
                <w:ilvl w:val="0"/>
                <w:numId w:val="0"/>
              </w:numPr>
              <w:spacing w:line="360" w:lineRule="auto"/>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（1）</w:t>
            </w:r>
            <w:r>
              <w:rPr>
                <w:rFonts w:asciiTheme="minorEastAsia" w:hAnsiTheme="minorEastAsia" w:eastAsiaTheme="minorEastAsia"/>
                <w:bCs/>
                <w:color w:val="auto"/>
                <w:sz w:val="24"/>
                <w:szCs w:val="24"/>
                <w:highlight w:val="none"/>
              </w:rPr>
              <w:t>构成本</w:t>
            </w:r>
            <w:r>
              <w:rPr>
                <w:rFonts w:hint="eastAsia" w:asciiTheme="minorEastAsia" w:hAnsiTheme="minorEastAsia" w:eastAsiaTheme="minorEastAsia"/>
                <w:bCs/>
                <w:color w:val="auto"/>
                <w:sz w:val="24"/>
                <w:szCs w:val="24"/>
                <w:highlight w:val="none"/>
              </w:rPr>
              <w:t>磋商</w:t>
            </w:r>
            <w:r>
              <w:rPr>
                <w:rFonts w:asciiTheme="minorEastAsia" w:hAnsiTheme="minorEastAsia" w:eastAsiaTheme="minorEastAsia"/>
                <w:bCs/>
                <w:color w:val="auto"/>
                <w:sz w:val="24"/>
                <w:szCs w:val="24"/>
                <w:highlight w:val="none"/>
              </w:rPr>
              <w:t>文件的各个组成文件应互为解释，互为说明；</w:t>
            </w:r>
          </w:p>
          <w:p w14:paraId="51480526">
            <w:pPr>
              <w:spacing w:line="360" w:lineRule="auto"/>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（2）</w:t>
            </w:r>
            <w:r>
              <w:rPr>
                <w:rFonts w:asciiTheme="minorEastAsia" w:hAnsiTheme="minorEastAsia" w:eastAsiaTheme="minorEastAsia"/>
                <w:bCs/>
                <w:color w:val="auto"/>
                <w:sz w:val="24"/>
                <w:szCs w:val="24"/>
                <w:highlight w:val="none"/>
              </w:rPr>
              <w:t>同一组成文件中就同一事项的规定或约定不一致的，以编排顺序在后者为准；</w:t>
            </w:r>
          </w:p>
          <w:p w14:paraId="6FB5761A">
            <w:pPr>
              <w:spacing w:line="360" w:lineRule="auto"/>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（3）</w:t>
            </w:r>
            <w:r>
              <w:rPr>
                <w:rFonts w:asciiTheme="minorEastAsia" w:hAnsiTheme="minorEastAsia" w:eastAsiaTheme="minorEastAsia"/>
                <w:bCs/>
                <w:color w:val="auto"/>
                <w:sz w:val="24"/>
                <w:szCs w:val="24"/>
                <w:highlight w:val="none"/>
              </w:rPr>
              <w:t>如有不明确或不一致，构成合同文件组成内容的，以合同文件约定内容为准，且以专用合同条款约定的合同文件优先顺序解释；</w:t>
            </w:r>
          </w:p>
          <w:p w14:paraId="4E97CCB6">
            <w:pPr>
              <w:spacing w:line="360" w:lineRule="auto"/>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（4）</w:t>
            </w:r>
            <w:r>
              <w:rPr>
                <w:rFonts w:asciiTheme="minorEastAsia" w:hAnsiTheme="minorEastAsia" w:eastAsiaTheme="minorEastAsia"/>
                <w:bCs/>
                <w:color w:val="auto"/>
                <w:sz w:val="24"/>
                <w:szCs w:val="24"/>
                <w:highlight w:val="none"/>
              </w:rPr>
              <w:t>除</w:t>
            </w:r>
            <w:r>
              <w:rPr>
                <w:rFonts w:hint="eastAsia" w:asciiTheme="minorEastAsia" w:hAnsiTheme="minorEastAsia" w:eastAsiaTheme="minorEastAsia"/>
                <w:bCs/>
                <w:color w:val="auto"/>
                <w:sz w:val="24"/>
                <w:szCs w:val="24"/>
                <w:highlight w:val="none"/>
              </w:rPr>
              <w:t>磋商</w:t>
            </w:r>
            <w:r>
              <w:rPr>
                <w:rFonts w:asciiTheme="minorEastAsia" w:hAnsiTheme="minorEastAsia" w:eastAsiaTheme="minorEastAsia"/>
                <w:bCs/>
                <w:color w:val="auto"/>
                <w:sz w:val="24"/>
                <w:szCs w:val="24"/>
                <w:highlight w:val="none"/>
              </w:rPr>
              <w:t>文件中有特别规定外，仅适用于</w:t>
            </w:r>
            <w:r>
              <w:rPr>
                <w:rFonts w:hint="eastAsia" w:asciiTheme="minorEastAsia" w:hAnsiTheme="minorEastAsia" w:eastAsiaTheme="minorEastAsia"/>
                <w:bCs/>
                <w:color w:val="auto"/>
                <w:sz w:val="24"/>
                <w:szCs w:val="24"/>
                <w:highlight w:val="none"/>
              </w:rPr>
              <w:t>磋商及响应文件提交</w:t>
            </w:r>
            <w:r>
              <w:rPr>
                <w:rFonts w:asciiTheme="minorEastAsia" w:hAnsiTheme="minorEastAsia" w:eastAsiaTheme="minorEastAsia"/>
                <w:bCs/>
                <w:color w:val="auto"/>
                <w:sz w:val="24"/>
                <w:szCs w:val="24"/>
                <w:highlight w:val="none"/>
              </w:rPr>
              <w:t>阶段的规定，按</w:t>
            </w:r>
            <w:r>
              <w:rPr>
                <w:rFonts w:hint="eastAsia" w:asciiTheme="minorEastAsia" w:hAnsiTheme="minorEastAsia" w:eastAsiaTheme="minorEastAsia"/>
                <w:bCs/>
                <w:color w:val="auto"/>
                <w:sz w:val="24"/>
                <w:szCs w:val="24"/>
                <w:highlight w:val="none"/>
              </w:rPr>
              <w:t>竞争性磋商</w:t>
            </w:r>
            <w:r>
              <w:rPr>
                <w:rFonts w:asciiTheme="minorEastAsia" w:hAnsiTheme="minorEastAsia" w:eastAsiaTheme="minorEastAsia"/>
                <w:bCs/>
                <w:color w:val="auto"/>
                <w:sz w:val="24"/>
                <w:szCs w:val="24"/>
                <w:highlight w:val="none"/>
              </w:rPr>
              <w:t>公告、</w:t>
            </w:r>
            <w:r>
              <w:rPr>
                <w:rFonts w:hint="eastAsia" w:asciiTheme="minorEastAsia" w:hAnsiTheme="minorEastAsia" w:eastAsiaTheme="minorEastAsia"/>
                <w:bCs/>
                <w:color w:val="auto"/>
                <w:sz w:val="24"/>
                <w:szCs w:val="24"/>
                <w:highlight w:val="none"/>
              </w:rPr>
              <w:t>磋商邀请、供应商</w:t>
            </w:r>
            <w:r>
              <w:rPr>
                <w:rFonts w:asciiTheme="minorEastAsia" w:hAnsiTheme="minorEastAsia" w:eastAsiaTheme="minorEastAsia"/>
                <w:bCs/>
                <w:color w:val="auto"/>
                <w:sz w:val="24"/>
                <w:szCs w:val="24"/>
                <w:highlight w:val="none"/>
              </w:rPr>
              <w:t>须知、评</w:t>
            </w:r>
            <w:r>
              <w:rPr>
                <w:rFonts w:hint="eastAsia" w:asciiTheme="minorEastAsia" w:hAnsiTheme="minorEastAsia" w:eastAsiaTheme="minorEastAsia"/>
                <w:bCs/>
                <w:color w:val="auto"/>
                <w:sz w:val="24"/>
                <w:szCs w:val="24"/>
                <w:highlight w:val="none"/>
              </w:rPr>
              <w:t>审方</w:t>
            </w:r>
            <w:r>
              <w:rPr>
                <w:rFonts w:asciiTheme="minorEastAsia" w:hAnsiTheme="minorEastAsia" w:eastAsiaTheme="minorEastAsia"/>
                <w:bCs/>
                <w:color w:val="auto"/>
                <w:sz w:val="24"/>
                <w:szCs w:val="24"/>
                <w:highlight w:val="none"/>
              </w:rPr>
              <w:t>法</w:t>
            </w:r>
            <w:r>
              <w:rPr>
                <w:rFonts w:hint="eastAsia" w:asciiTheme="minorEastAsia" w:hAnsiTheme="minorEastAsia" w:eastAsiaTheme="minorEastAsia"/>
                <w:bCs/>
                <w:color w:val="auto"/>
                <w:sz w:val="24"/>
                <w:szCs w:val="24"/>
                <w:highlight w:val="none"/>
              </w:rPr>
              <w:t>和标准</w:t>
            </w: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响应</w:t>
            </w:r>
            <w:r>
              <w:rPr>
                <w:rFonts w:asciiTheme="minorEastAsia" w:hAnsiTheme="minorEastAsia" w:eastAsiaTheme="minorEastAsia"/>
                <w:bCs/>
                <w:color w:val="auto"/>
                <w:sz w:val="24"/>
                <w:szCs w:val="24"/>
                <w:highlight w:val="none"/>
              </w:rPr>
              <w:t>文件格式的先后顺序解释；</w:t>
            </w:r>
          </w:p>
          <w:p w14:paraId="30521CDC">
            <w:pPr>
              <w:pStyle w:val="66"/>
              <w:widowControl w:val="0"/>
              <w:spacing w:before="0" w:beforeAutospacing="0" w:after="0" w:afterAutospacing="0" w:line="360" w:lineRule="auto"/>
              <w:jc w:val="both"/>
              <w:rPr>
                <w:rFonts w:asciiTheme="minorEastAsia" w:hAnsiTheme="minorEastAsia" w:eastAsiaTheme="minorEastAsia"/>
                <w:b w:val="0"/>
                <w:color w:val="auto"/>
                <w:sz w:val="24"/>
                <w:szCs w:val="24"/>
                <w:highlight w:val="none"/>
              </w:rPr>
            </w:pPr>
            <w:r>
              <w:rPr>
                <w:rFonts w:hint="eastAsia" w:asciiTheme="minorEastAsia" w:hAnsiTheme="minorEastAsia" w:eastAsiaTheme="minorEastAsia"/>
                <w:b w:val="0"/>
                <w:color w:val="auto"/>
                <w:sz w:val="24"/>
                <w:szCs w:val="24"/>
                <w:highlight w:val="none"/>
              </w:rPr>
              <w:t>（5）</w:t>
            </w:r>
            <w:r>
              <w:rPr>
                <w:rFonts w:asciiTheme="minorEastAsia" w:hAnsiTheme="minorEastAsia" w:eastAsiaTheme="minorEastAsia"/>
                <w:b w:val="0"/>
                <w:color w:val="auto"/>
                <w:sz w:val="24"/>
                <w:szCs w:val="24"/>
                <w:highlight w:val="none"/>
              </w:rPr>
              <w:t>按本款前述规定仍不能形成结论的，由</w:t>
            </w:r>
            <w:r>
              <w:rPr>
                <w:rFonts w:hint="eastAsia" w:asciiTheme="minorEastAsia" w:hAnsiTheme="minorEastAsia" w:eastAsiaTheme="minorEastAsia"/>
                <w:b w:val="0"/>
                <w:color w:val="auto"/>
                <w:sz w:val="24"/>
                <w:szCs w:val="24"/>
                <w:highlight w:val="none"/>
              </w:rPr>
              <w:t>采购</w:t>
            </w:r>
            <w:r>
              <w:rPr>
                <w:rFonts w:asciiTheme="minorEastAsia" w:hAnsiTheme="minorEastAsia" w:eastAsiaTheme="minorEastAsia"/>
                <w:b w:val="0"/>
                <w:color w:val="auto"/>
                <w:sz w:val="24"/>
                <w:szCs w:val="24"/>
                <w:highlight w:val="none"/>
              </w:rPr>
              <w:t>人负责解释。</w:t>
            </w:r>
          </w:p>
          <w:p w14:paraId="2D2A49F2">
            <w:pPr>
              <w:pStyle w:val="66"/>
              <w:widowControl w:val="0"/>
              <w:spacing w:before="0" w:beforeAutospacing="0" w:after="0" w:afterAutospacing="0" w:line="360" w:lineRule="auto"/>
              <w:jc w:val="both"/>
              <w:rPr>
                <w:rFonts w:asciiTheme="minorEastAsia" w:hAnsiTheme="minorEastAsia" w:eastAsiaTheme="minorEastAsia"/>
                <w:b w:val="0"/>
                <w:color w:val="auto"/>
                <w:sz w:val="24"/>
                <w:szCs w:val="24"/>
                <w:highlight w:val="none"/>
              </w:rPr>
            </w:pPr>
            <w:r>
              <w:rPr>
                <w:rFonts w:hint="eastAsia" w:asciiTheme="minorEastAsia" w:hAnsiTheme="minorEastAsia" w:eastAsiaTheme="minorEastAsia" w:cstheme="minorBidi"/>
                <w:b w:val="0"/>
                <w:bCs/>
                <w:color w:val="auto"/>
                <w:sz w:val="24"/>
                <w:szCs w:val="24"/>
                <w:highlight w:val="none"/>
                <w:lang w:val="en-US" w:eastAsia="zh-CN" w:bidi="ar-SA"/>
              </w:rPr>
              <w:t>2、“政采贷”融资指引：有融资需求的供应商在取得政府采购中标或成交通知书后，可访问安徽省政府采购网“政采贷”栏目，查看和联系第三方平台或者金融机构，商洽融资事项，确定融资意向。供应商签署政府采购中标（成交）合同后，登录“徽采云”金融服务模块，选择意向产品进行申请，并填写相关信息，“徽采云”金融服务模块将中标人融资申请信息推送第三方平台、意向金融机构。</w:t>
            </w:r>
            <w:r>
              <w:rPr>
                <w:rFonts w:hint="eastAsia" w:asciiTheme="minorEastAsia" w:hAnsiTheme="minorEastAsia" w:eastAsiaTheme="minorEastAsia" w:cstheme="minorBidi"/>
                <w:b w:val="0"/>
                <w:bCs/>
                <w:color w:val="auto"/>
                <w:sz w:val="24"/>
                <w:szCs w:val="24"/>
                <w:highlight w:val="none"/>
                <w:lang w:val="en-US" w:eastAsia="zh-CN" w:bidi="ar-SA"/>
              </w:rPr>
              <w:br w:type="textWrapping"/>
            </w:r>
            <w:r>
              <w:rPr>
                <w:rFonts w:hint="eastAsia" w:asciiTheme="minorEastAsia" w:hAnsiTheme="minorEastAsia" w:eastAsiaTheme="minorEastAsia" w:cstheme="minorBidi"/>
                <w:b w:val="0"/>
                <w:bCs/>
                <w:color w:val="auto"/>
                <w:sz w:val="24"/>
                <w:szCs w:val="24"/>
                <w:highlight w:val="none"/>
                <w:lang w:val="en-US" w:eastAsia="zh-CN" w:bidi="ar-SA"/>
              </w:rPr>
              <w:t>3、电子保函指引：成交供应商可访问安徽省政府采购网“融资/保函”栏目，申请办理电子保函（包括：履约保函、预付款保函）。</w:t>
            </w:r>
          </w:p>
        </w:tc>
      </w:tr>
    </w:tbl>
    <w:p w14:paraId="44CEE1BD">
      <w:pPr>
        <w:spacing w:line="360" w:lineRule="auto"/>
        <w:jc w:val="center"/>
        <w:outlineLvl w:val="1"/>
        <w:rPr>
          <w:rFonts w:asciiTheme="minorEastAsia" w:hAnsiTheme="minorEastAsia" w:eastAsiaTheme="minorEastAsia"/>
          <w:b/>
          <w:color w:val="auto"/>
          <w:sz w:val="24"/>
          <w:highlight w:val="none"/>
        </w:rPr>
      </w:pPr>
      <w:r>
        <w:rPr>
          <w:rFonts w:asciiTheme="minorEastAsia" w:hAnsiTheme="minorEastAsia" w:eastAsiaTheme="minorEastAsia"/>
          <w:b/>
          <w:color w:val="auto"/>
          <w:sz w:val="28"/>
          <w:highlight w:val="none"/>
        </w:rPr>
        <w:br w:type="page"/>
      </w:r>
      <w:bookmarkStart w:id="26" w:name="_Toc18784"/>
      <w:bookmarkStart w:id="27" w:name="_Toc26858"/>
      <w:r>
        <w:rPr>
          <w:rFonts w:hint="eastAsia" w:asciiTheme="minorEastAsia" w:hAnsiTheme="minorEastAsia" w:eastAsiaTheme="minorEastAsia"/>
          <w:b/>
          <w:color w:val="auto"/>
          <w:sz w:val="24"/>
          <w:highlight w:val="none"/>
        </w:rPr>
        <w:t>二、供应商</w:t>
      </w:r>
      <w:r>
        <w:rPr>
          <w:rFonts w:asciiTheme="minorEastAsia" w:hAnsiTheme="minorEastAsia" w:eastAsiaTheme="minorEastAsia"/>
          <w:b/>
          <w:color w:val="auto"/>
          <w:sz w:val="24"/>
          <w:highlight w:val="none"/>
        </w:rPr>
        <w:t>须知</w:t>
      </w:r>
      <w:r>
        <w:rPr>
          <w:rFonts w:hint="eastAsia" w:asciiTheme="minorEastAsia" w:hAnsiTheme="minorEastAsia" w:eastAsiaTheme="minorEastAsia"/>
          <w:b/>
          <w:color w:val="auto"/>
          <w:sz w:val="24"/>
          <w:highlight w:val="none"/>
        </w:rPr>
        <w:t>正文</w:t>
      </w:r>
      <w:bookmarkEnd w:id="26"/>
      <w:bookmarkEnd w:id="27"/>
    </w:p>
    <w:p w14:paraId="745A7E1D">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采购人、采购代理机构及供应商</w:t>
      </w:r>
    </w:p>
    <w:p w14:paraId="1D6C6BCE">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.1采购人：是指依法开展政府采购活动的国家机关、事业单位、团体组织。</w:t>
      </w:r>
    </w:p>
    <w:p w14:paraId="7B2A11A4">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.3政府采购监督管理部门：</w:t>
      </w:r>
      <w:r>
        <w:rPr>
          <w:rFonts w:hint="eastAsia"/>
          <w:color w:val="auto"/>
          <w:sz w:val="24"/>
          <w:highlight w:val="none"/>
        </w:rPr>
        <w:t>各级人民政府指定的有关部门依法履行与政府采购活动有关的监督管理职责。</w:t>
      </w:r>
    </w:p>
    <w:p w14:paraId="6B8098E0">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.4</w:t>
      </w:r>
      <w:r>
        <w:rPr>
          <w:rFonts w:hint="eastAsia"/>
          <w:color w:val="auto"/>
          <w:sz w:val="24"/>
          <w:highlight w:val="none"/>
        </w:rPr>
        <w:t>供应商</w:t>
      </w:r>
      <w:r>
        <w:rPr>
          <w:color w:val="auto"/>
          <w:sz w:val="24"/>
          <w:highlight w:val="none"/>
        </w:rPr>
        <w:t>：是指向采购人提供货物、工程或者服务的法人、</w:t>
      </w:r>
      <w:r>
        <w:rPr>
          <w:rFonts w:hint="eastAsia"/>
          <w:color w:val="auto"/>
          <w:sz w:val="24"/>
          <w:highlight w:val="none"/>
          <w:lang w:val="en-US" w:eastAsia="zh-CN"/>
        </w:rPr>
        <w:t>其他</w:t>
      </w:r>
      <w:r>
        <w:rPr>
          <w:color w:val="auto"/>
          <w:sz w:val="24"/>
          <w:highlight w:val="none"/>
        </w:rPr>
        <w:t>组织或者自然人。</w:t>
      </w:r>
      <w:r>
        <w:rPr>
          <w:rFonts w:hint="eastAsia"/>
          <w:color w:val="auto"/>
          <w:sz w:val="24"/>
          <w:highlight w:val="none"/>
        </w:rPr>
        <w:t>分支机构不得参加政府采购活动，但银行、保险、石油石化、电力、电信等特殊行业除外。</w:t>
      </w:r>
      <w:r>
        <w:rPr>
          <w:color w:val="auto"/>
          <w:sz w:val="24"/>
          <w:highlight w:val="none"/>
        </w:rPr>
        <w:t>本项目的</w:t>
      </w:r>
      <w:r>
        <w:rPr>
          <w:rFonts w:hint="eastAsia"/>
          <w:color w:val="auto"/>
          <w:sz w:val="24"/>
          <w:highlight w:val="none"/>
        </w:rPr>
        <w:t>供应商</w:t>
      </w:r>
      <w:r>
        <w:rPr>
          <w:color w:val="auto"/>
          <w:sz w:val="24"/>
          <w:highlight w:val="none"/>
        </w:rPr>
        <w:t>须满足以下条件：</w:t>
      </w:r>
    </w:p>
    <w:p w14:paraId="3BB58888">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.4.</w:t>
      </w:r>
      <w:r>
        <w:rPr>
          <w:rFonts w:hint="eastAsia"/>
          <w:color w:val="auto"/>
          <w:sz w:val="24"/>
          <w:highlight w:val="none"/>
          <w:lang w:val="en-US" w:eastAsia="zh-CN"/>
        </w:rPr>
        <w:t>1</w:t>
      </w:r>
      <w:r>
        <w:rPr>
          <w:color w:val="auto"/>
          <w:sz w:val="24"/>
          <w:highlight w:val="none"/>
        </w:rPr>
        <w:t>具备《中华人民共和国政府采购法》第二十二条关于供应商条件的规定，遵守本项目采购人本级和上级财政部门政府采购的有关规定。</w:t>
      </w:r>
    </w:p>
    <w:p w14:paraId="44750E87">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.4.</w:t>
      </w:r>
      <w:r>
        <w:rPr>
          <w:rFonts w:hint="eastAsia"/>
          <w:color w:val="auto"/>
          <w:sz w:val="24"/>
          <w:highlight w:val="none"/>
          <w:lang w:val="en-US" w:eastAsia="zh-CN"/>
        </w:rPr>
        <w:t>2</w:t>
      </w:r>
      <w:r>
        <w:rPr>
          <w:color w:val="auto"/>
          <w:sz w:val="24"/>
          <w:highlight w:val="none"/>
        </w:rPr>
        <w:t>以采购代理机构认可的方式获得了本项目的</w:t>
      </w:r>
      <w:r>
        <w:rPr>
          <w:rFonts w:hint="eastAsia"/>
          <w:color w:val="auto"/>
          <w:sz w:val="24"/>
          <w:highlight w:val="none"/>
        </w:rPr>
        <w:t>磋商</w:t>
      </w:r>
      <w:r>
        <w:rPr>
          <w:color w:val="auto"/>
          <w:sz w:val="24"/>
          <w:highlight w:val="none"/>
        </w:rPr>
        <w:t>文件。</w:t>
      </w:r>
    </w:p>
    <w:p w14:paraId="6BCEE73E">
      <w:pPr>
        <w:spacing w:line="360" w:lineRule="auto"/>
        <w:ind w:firstLine="435"/>
        <w:rPr>
          <w:color w:val="auto"/>
          <w:sz w:val="24"/>
          <w:highlight w:val="none"/>
        </w:rPr>
      </w:pPr>
      <w:r>
        <w:rPr>
          <w:rFonts w:hint="eastAsia"/>
          <w:bCs/>
          <w:color w:val="auto"/>
          <w:sz w:val="24"/>
          <w:szCs w:val="28"/>
          <w:highlight w:val="none"/>
          <w:lang w:val="en-US" w:eastAsia="zh-CN"/>
        </w:rPr>
        <w:t>1</w:t>
      </w:r>
      <w:r>
        <w:rPr>
          <w:bCs/>
          <w:color w:val="auto"/>
          <w:sz w:val="24"/>
          <w:szCs w:val="28"/>
          <w:highlight w:val="none"/>
        </w:rPr>
        <w:t>.5</w:t>
      </w:r>
      <w:r>
        <w:rPr>
          <w:rFonts w:hint="eastAsia"/>
          <w:bCs/>
          <w:color w:val="auto"/>
          <w:sz w:val="24"/>
          <w:szCs w:val="28"/>
          <w:highlight w:val="none"/>
        </w:rPr>
        <w:t>若竞争性磋商公告</w:t>
      </w:r>
      <w:r>
        <w:rPr>
          <w:bCs/>
          <w:color w:val="auto"/>
          <w:sz w:val="24"/>
          <w:szCs w:val="28"/>
          <w:highlight w:val="none"/>
        </w:rPr>
        <w:t>中允许联合体</w:t>
      </w:r>
      <w:r>
        <w:rPr>
          <w:rFonts w:hint="eastAsia"/>
          <w:bCs/>
          <w:color w:val="auto"/>
          <w:sz w:val="24"/>
          <w:szCs w:val="28"/>
          <w:highlight w:val="none"/>
        </w:rPr>
        <w:t>参加磋商</w:t>
      </w:r>
      <w:r>
        <w:rPr>
          <w:bCs/>
          <w:color w:val="auto"/>
          <w:sz w:val="24"/>
          <w:szCs w:val="28"/>
          <w:highlight w:val="none"/>
        </w:rPr>
        <w:t>，对联合体规定如下：</w:t>
      </w:r>
    </w:p>
    <w:p w14:paraId="7B7241DA">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.1</w:t>
      </w:r>
      <w:r>
        <w:rPr>
          <w:rFonts w:hint="eastAsia"/>
          <w:color w:val="auto"/>
          <w:sz w:val="24"/>
          <w:highlight w:val="none"/>
        </w:rPr>
        <w:t>两个以上供应商可以组成一个磋商联合体，以一个供应商的身份磋商</w:t>
      </w:r>
      <w:r>
        <w:rPr>
          <w:color w:val="auto"/>
          <w:sz w:val="24"/>
          <w:highlight w:val="none"/>
        </w:rPr>
        <w:t>。</w:t>
      </w:r>
      <w:r>
        <w:rPr>
          <w:b w:val="0"/>
          <w:color w:val="auto"/>
          <w:sz w:val="24"/>
          <w:highlight w:val="none"/>
        </w:rPr>
        <w:t>联合体参加磋商的，</w:t>
      </w:r>
      <w:r>
        <w:rPr>
          <w:rFonts w:hint="eastAsia"/>
          <w:b w:val="0"/>
          <w:color w:val="auto"/>
          <w:sz w:val="24"/>
          <w:highlight w:val="none"/>
        </w:rPr>
        <w:t>磋商文件获取</w:t>
      </w:r>
      <w:r>
        <w:rPr>
          <w:b w:val="0"/>
          <w:color w:val="auto"/>
          <w:sz w:val="24"/>
          <w:highlight w:val="none"/>
        </w:rPr>
        <w:t>手续由联合体</w:t>
      </w:r>
      <w:r>
        <w:rPr>
          <w:rFonts w:hint="eastAsia"/>
          <w:b w:val="0"/>
          <w:color w:val="auto"/>
          <w:sz w:val="24"/>
          <w:highlight w:val="none"/>
        </w:rPr>
        <w:t>中</w:t>
      </w:r>
      <w:r>
        <w:rPr>
          <w:b w:val="0"/>
          <w:color w:val="auto"/>
          <w:sz w:val="24"/>
          <w:highlight w:val="none"/>
        </w:rPr>
        <w:t>任一</w:t>
      </w:r>
      <w:r>
        <w:rPr>
          <w:rFonts w:hint="eastAsia"/>
          <w:b w:val="0"/>
          <w:color w:val="auto"/>
          <w:sz w:val="24"/>
          <w:highlight w:val="none"/>
        </w:rPr>
        <w:t>成员单位</w:t>
      </w:r>
      <w:r>
        <w:rPr>
          <w:b w:val="0"/>
          <w:color w:val="auto"/>
          <w:sz w:val="24"/>
          <w:highlight w:val="none"/>
        </w:rPr>
        <w:t>办理均可。</w:t>
      </w:r>
    </w:p>
    <w:p w14:paraId="0A01CE98">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.2联合体各方均应符合《中华人民共和国政府采购法》第二十二条规定的条件。</w:t>
      </w:r>
    </w:p>
    <w:p w14:paraId="4F987B5F">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.3采购人根据采购项目对</w:t>
      </w:r>
      <w:r>
        <w:rPr>
          <w:rFonts w:hint="eastAsia"/>
          <w:color w:val="auto"/>
          <w:sz w:val="24"/>
          <w:highlight w:val="none"/>
        </w:rPr>
        <w:t>供应商</w:t>
      </w:r>
      <w:r>
        <w:rPr>
          <w:color w:val="auto"/>
          <w:sz w:val="24"/>
          <w:highlight w:val="none"/>
        </w:rPr>
        <w:t>的特殊要求，联合体中至少应当有一方符合相关规定。</w:t>
      </w:r>
    </w:p>
    <w:p w14:paraId="3224B8D3">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.4联合体各方应签订</w:t>
      </w:r>
      <w:r>
        <w:rPr>
          <w:rFonts w:hint="eastAsia"/>
          <w:color w:val="auto"/>
          <w:sz w:val="24"/>
          <w:highlight w:val="none"/>
        </w:rPr>
        <w:t>联合协议</w:t>
      </w:r>
      <w:r>
        <w:rPr>
          <w:color w:val="auto"/>
          <w:sz w:val="24"/>
          <w:highlight w:val="none"/>
        </w:rPr>
        <w:t>，明确约定联合体各方承担的工作和相应的责任，并将</w:t>
      </w:r>
      <w:r>
        <w:rPr>
          <w:rFonts w:hint="eastAsia"/>
          <w:color w:val="auto"/>
          <w:sz w:val="24"/>
          <w:highlight w:val="none"/>
        </w:rPr>
        <w:t>联合协议</w:t>
      </w:r>
      <w:r>
        <w:rPr>
          <w:color w:val="auto"/>
          <w:sz w:val="24"/>
          <w:highlight w:val="none"/>
        </w:rPr>
        <w:t>作为</w:t>
      </w:r>
      <w:r>
        <w:rPr>
          <w:rFonts w:hint="eastAsia"/>
          <w:color w:val="auto"/>
          <w:sz w:val="24"/>
          <w:highlight w:val="none"/>
        </w:rPr>
        <w:t>响应</w:t>
      </w:r>
      <w:r>
        <w:rPr>
          <w:color w:val="auto"/>
          <w:sz w:val="24"/>
          <w:highlight w:val="none"/>
        </w:rPr>
        <w:t>文件</w:t>
      </w:r>
      <w:r>
        <w:rPr>
          <w:rFonts w:hint="eastAsia"/>
          <w:color w:val="auto"/>
          <w:sz w:val="24"/>
          <w:highlight w:val="none"/>
        </w:rPr>
        <w:t>的</w:t>
      </w:r>
      <w:r>
        <w:rPr>
          <w:color w:val="auto"/>
          <w:sz w:val="24"/>
          <w:highlight w:val="none"/>
        </w:rPr>
        <w:t>一部分提交。</w:t>
      </w:r>
    </w:p>
    <w:p w14:paraId="334CE768">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.5大中型企业、其他自然人、法人或者非法人组织与小型、微型企业组成联合体共同参加</w:t>
      </w:r>
      <w:r>
        <w:rPr>
          <w:rFonts w:hint="eastAsia"/>
          <w:color w:val="auto"/>
          <w:sz w:val="24"/>
          <w:highlight w:val="none"/>
        </w:rPr>
        <w:t>磋商</w:t>
      </w:r>
      <w:r>
        <w:rPr>
          <w:color w:val="auto"/>
          <w:sz w:val="24"/>
          <w:highlight w:val="none"/>
        </w:rPr>
        <w:t>，</w:t>
      </w:r>
      <w:r>
        <w:rPr>
          <w:rFonts w:hint="eastAsia"/>
          <w:color w:val="auto"/>
          <w:sz w:val="24"/>
          <w:highlight w:val="none"/>
        </w:rPr>
        <w:t>联合协议中</w:t>
      </w:r>
      <w:r>
        <w:rPr>
          <w:color w:val="auto"/>
          <w:sz w:val="24"/>
          <w:highlight w:val="none"/>
        </w:rPr>
        <w:t>应写明小型、微型企业的协议合同金额占到</w:t>
      </w:r>
      <w:r>
        <w:rPr>
          <w:rFonts w:hint="eastAsia"/>
          <w:color w:val="auto"/>
          <w:sz w:val="24"/>
          <w:highlight w:val="none"/>
        </w:rPr>
        <w:t>联合协议合同</w:t>
      </w:r>
      <w:r>
        <w:rPr>
          <w:color w:val="auto"/>
          <w:sz w:val="24"/>
          <w:highlight w:val="none"/>
        </w:rPr>
        <w:t>总金额的比例。</w:t>
      </w:r>
    </w:p>
    <w:p w14:paraId="5E9DDA27">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.5.6</w:t>
      </w:r>
      <w:r>
        <w:rPr>
          <w:rFonts w:hint="eastAsia"/>
          <w:color w:val="auto"/>
          <w:sz w:val="24"/>
          <w:highlight w:val="none"/>
        </w:rPr>
        <w:t>联合体中有同类资质的供应商按照联合体分工承担相同工作的，</w:t>
      </w:r>
      <w:r>
        <w:rPr>
          <w:color w:val="auto"/>
          <w:sz w:val="24"/>
          <w:highlight w:val="none"/>
        </w:rPr>
        <w:t>应当按照</w:t>
      </w:r>
      <w:r>
        <w:rPr>
          <w:rFonts w:hint="eastAsia"/>
          <w:color w:val="auto"/>
          <w:sz w:val="24"/>
          <w:highlight w:val="none"/>
        </w:rPr>
        <w:t>资质等级较低的供应商确定资质等级。</w:t>
      </w:r>
    </w:p>
    <w:p w14:paraId="5E3B2588">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.7以联合体形式参加政府采购活动的，联合体各方不得再单独参加或者与其他供应商另外组成联合体参加本项目</w:t>
      </w:r>
      <w:r>
        <w:rPr>
          <w:rFonts w:hint="eastAsia"/>
          <w:color w:val="auto"/>
          <w:sz w:val="24"/>
          <w:highlight w:val="none"/>
        </w:rPr>
        <w:t>磋商</w:t>
      </w:r>
      <w:r>
        <w:rPr>
          <w:color w:val="auto"/>
          <w:sz w:val="24"/>
          <w:highlight w:val="none"/>
        </w:rPr>
        <w:t>，否则相关</w:t>
      </w:r>
      <w:r>
        <w:rPr>
          <w:rFonts w:hint="eastAsia"/>
          <w:color w:val="auto"/>
          <w:sz w:val="24"/>
          <w:highlight w:val="none"/>
        </w:rPr>
        <w:t>响应文件将被认定为</w:t>
      </w:r>
      <w:r>
        <w:rPr>
          <w:rFonts w:hint="eastAsia"/>
          <w:b/>
          <w:color w:val="auto"/>
          <w:sz w:val="24"/>
          <w:highlight w:val="none"/>
        </w:rPr>
        <w:t>响应无效</w:t>
      </w:r>
      <w:r>
        <w:rPr>
          <w:color w:val="auto"/>
          <w:sz w:val="24"/>
          <w:highlight w:val="none"/>
        </w:rPr>
        <w:t>。</w:t>
      </w:r>
    </w:p>
    <w:p w14:paraId="33DDDAB9">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.8对联合体参加磋商的其他资格要求见</w:t>
      </w:r>
      <w:r>
        <w:rPr>
          <w:rFonts w:hint="eastAsia" w:ascii="宋体" w:hAnsi="宋体" w:eastAsia="宋体"/>
          <w:color w:val="auto"/>
          <w:sz w:val="24"/>
          <w:highlight w:val="none"/>
          <w:lang w:val="en-US" w:eastAsia="zh-CN"/>
        </w:rPr>
        <w:t>申请人的</w:t>
      </w:r>
      <w:r>
        <w:rPr>
          <w:rFonts w:hint="eastAsia" w:ascii="宋体" w:hAnsi="宋体" w:eastAsia="宋体"/>
          <w:color w:val="auto"/>
          <w:sz w:val="24"/>
          <w:highlight w:val="none"/>
        </w:rPr>
        <w:t>资格</w:t>
      </w:r>
      <w:r>
        <w:rPr>
          <w:rFonts w:hint="eastAsia" w:ascii="宋体" w:hAnsi="宋体" w:eastAsia="宋体"/>
          <w:color w:val="auto"/>
          <w:sz w:val="24"/>
          <w:highlight w:val="none"/>
          <w:lang w:val="en-US" w:eastAsia="zh-CN"/>
        </w:rPr>
        <w:t>要求</w:t>
      </w:r>
      <w:r>
        <w:rPr>
          <w:color w:val="auto"/>
          <w:sz w:val="24"/>
          <w:highlight w:val="none"/>
        </w:rPr>
        <w:t>。</w:t>
      </w:r>
    </w:p>
    <w:p w14:paraId="4F933FBC">
      <w:pPr>
        <w:spacing w:line="360" w:lineRule="auto"/>
        <w:ind w:firstLine="437"/>
        <w:outlineLvl w:val="2"/>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lang w:val="en-US" w:eastAsia="zh-CN"/>
        </w:rPr>
        <w:t>2</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资金</w:t>
      </w:r>
      <w:r>
        <w:rPr>
          <w:rFonts w:hint="eastAsia" w:asciiTheme="minorEastAsia" w:hAnsiTheme="minorEastAsia" w:eastAsiaTheme="minorEastAsia"/>
          <w:b/>
          <w:color w:val="auto"/>
          <w:sz w:val="24"/>
          <w:highlight w:val="none"/>
          <w:lang w:val="en-US" w:eastAsia="zh-CN"/>
        </w:rPr>
        <w:t>落实情况</w:t>
      </w:r>
    </w:p>
    <w:p w14:paraId="412E6D66">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.1本项目的采购人已获得足以支付本次磋商后所签订的合同项下的资金。</w:t>
      </w:r>
    </w:p>
    <w:p w14:paraId="79C24FF7">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3</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磋商费用</w:t>
      </w:r>
    </w:p>
    <w:p w14:paraId="1F2EA0BF">
      <w:pPr>
        <w:spacing w:line="360" w:lineRule="auto"/>
        <w:ind w:firstLine="437"/>
        <w:rPr>
          <w:color w:val="auto"/>
          <w:sz w:val="24"/>
          <w:highlight w:val="none"/>
        </w:rPr>
      </w:pPr>
      <w:r>
        <w:rPr>
          <w:rFonts w:hint="eastAsia"/>
          <w:color w:val="auto"/>
          <w:sz w:val="24"/>
          <w:highlight w:val="none"/>
        </w:rPr>
        <w:t>不论磋商的结果如何，供应商应承担其所有与准备和参加磋商有关的费用。</w:t>
      </w:r>
    </w:p>
    <w:p w14:paraId="092F2930">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4</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适用法律</w:t>
      </w:r>
    </w:p>
    <w:p w14:paraId="51DA19D2">
      <w:pPr>
        <w:spacing w:line="360" w:lineRule="auto"/>
        <w:ind w:firstLine="435"/>
        <w:rPr>
          <w:rFonts w:asciiTheme="minorEastAsia" w:hAnsiTheme="minorEastAsia" w:eastAsiaTheme="minorEastAsia"/>
          <w:color w:val="auto"/>
          <w:sz w:val="24"/>
          <w:highlight w:val="none"/>
        </w:rPr>
      </w:pPr>
      <w:r>
        <w:rPr>
          <w:rFonts w:hint="eastAsia"/>
          <w:color w:val="auto"/>
          <w:sz w:val="24"/>
          <w:highlight w:val="none"/>
        </w:rPr>
        <w:t>本项目采购人、采购代理机构、供应商、磋商小组的相关行为均受《中华人民共和国政府采购法》、《中华人民共和国政府采购法实施条例》及本项目本级和上级财政部门、政府采购监督管理部门的政府采购有关规定的约束，其权利受到上述法律法规的保护。</w:t>
      </w:r>
    </w:p>
    <w:p w14:paraId="62A1FF54">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5</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磋商文件构成</w:t>
      </w:r>
    </w:p>
    <w:p w14:paraId="1E5C89E2">
      <w:pPr>
        <w:spacing w:line="360" w:lineRule="auto"/>
        <w:ind w:firstLine="435"/>
        <w:rPr>
          <w:color w:val="auto"/>
          <w:sz w:val="24"/>
          <w:highlight w:val="none"/>
        </w:rPr>
      </w:pPr>
      <w:r>
        <w:rPr>
          <w:rFonts w:hint="eastAsia"/>
          <w:color w:val="auto"/>
          <w:sz w:val="24"/>
          <w:highlight w:val="none"/>
          <w:lang w:val="en-US" w:eastAsia="zh-CN"/>
        </w:rPr>
        <w:t>5</w:t>
      </w:r>
      <w:r>
        <w:rPr>
          <w:rFonts w:hint="eastAsia"/>
          <w:color w:val="auto"/>
          <w:sz w:val="24"/>
          <w:highlight w:val="none"/>
        </w:rPr>
        <w:t>.1磋商文件包括下列内容：</w:t>
      </w:r>
    </w:p>
    <w:p w14:paraId="1F5D8B4E">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第一章</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磋商邀请</w:t>
      </w:r>
    </w:p>
    <w:p w14:paraId="7FC906AA">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第二章</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须知</w:t>
      </w:r>
    </w:p>
    <w:p w14:paraId="309DC333">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第三章</w:t>
      </w:r>
      <w:r>
        <w:rPr>
          <w:rFonts w:asciiTheme="minorEastAsia" w:hAnsiTheme="minorEastAsia" w:eastAsiaTheme="minorEastAsia"/>
          <w:color w:val="auto"/>
          <w:sz w:val="24"/>
          <w:highlight w:val="none"/>
        </w:rPr>
        <w:t xml:space="preserve">  采购需求</w:t>
      </w:r>
    </w:p>
    <w:p w14:paraId="5A35314F">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第四章</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评审方法</w:t>
      </w:r>
      <w:r>
        <w:rPr>
          <w:rFonts w:asciiTheme="minorEastAsia" w:hAnsiTheme="minorEastAsia" w:eastAsiaTheme="minorEastAsia"/>
          <w:color w:val="auto"/>
          <w:sz w:val="24"/>
          <w:highlight w:val="none"/>
        </w:rPr>
        <w:t>和标准</w:t>
      </w:r>
    </w:p>
    <w:p w14:paraId="2B9394BD">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第五章</w:t>
      </w:r>
      <w:r>
        <w:rPr>
          <w:rFonts w:asciiTheme="minorEastAsia" w:hAnsiTheme="minorEastAsia" w:eastAsiaTheme="minorEastAsia"/>
          <w:color w:val="auto"/>
          <w:sz w:val="24"/>
          <w:highlight w:val="none"/>
        </w:rPr>
        <w:t xml:space="preserve">  政府采购合同</w:t>
      </w:r>
    </w:p>
    <w:p w14:paraId="38FEEC58">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第六章</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响应</w:t>
      </w:r>
      <w:r>
        <w:rPr>
          <w:rFonts w:asciiTheme="minorEastAsia" w:hAnsiTheme="minorEastAsia" w:eastAsiaTheme="minorEastAsia"/>
          <w:color w:val="auto"/>
          <w:sz w:val="24"/>
          <w:highlight w:val="none"/>
        </w:rPr>
        <w:t>文件格式</w:t>
      </w:r>
    </w:p>
    <w:p w14:paraId="39F8A69D">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w:t>
      </w:r>
      <w:r>
        <w:rPr>
          <w:rFonts w:hint="eastAsia" w:asciiTheme="minorEastAsia" w:hAnsiTheme="minorEastAsia" w:eastAsiaTheme="minorEastAsia"/>
          <w:color w:val="auto"/>
          <w:sz w:val="24"/>
          <w:highlight w:val="none"/>
          <w:lang w:val="en-US" w:eastAsia="zh-CN"/>
        </w:rPr>
        <w:t>七</w:t>
      </w:r>
      <w:r>
        <w:rPr>
          <w:rFonts w:hint="eastAsia" w:asciiTheme="minorEastAsia" w:hAnsiTheme="minorEastAsia" w:eastAsiaTheme="minorEastAsia"/>
          <w:color w:val="auto"/>
          <w:sz w:val="24"/>
          <w:highlight w:val="none"/>
        </w:rPr>
        <w:t>章</w:t>
      </w:r>
      <w:r>
        <w:rPr>
          <w:rFonts w:asciiTheme="minorEastAsia" w:hAnsiTheme="minorEastAsia" w:eastAsiaTheme="minorEastAsia"/>
          <w:color w:val="auto"/>
          <w:sz w:val="24"/>
          <w:highlight w:val="none"/>
        </w:rPr>
        <w:t xml:space="preserve">  政府采购供应商</w:t>
      </w:r>
      <w:r>
        <w:rPr>
          <w:rFonts w:hint="eastAsia" w:asciiTheme="minorEastAsia" w:hAnsiTheme="minorEastAsia" w:eastAsiaTheme="minorEastAsia"/>
          <w:color w:val="auto"/>
          <w:sz w:val="24"/>
          <w:highlight w:val="none"/>
        </w:rPr>
        <w:t>询问函和</w:t>
      </w:r>
      <w:r>
        <w:rPr>
          <w:rFonts w:asciiTheme="minorEastAsia" w:hAnsiTheme="minorEastAsia" w:eastAsiaTheme="minorEastAsia"/>
          <w:color w:val="auto"/>
          <w:sz w:val="24"/>
          <w:highlight w:val="none"/>
        </w:rPr>
        <w:t>质疑函范本</w:t>
      </w:r>
    </w:p>
    <w:p w14:paraId="33C9FBAB">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5</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现场</w:t>
      </w:r>
      <w:r>
        <w:rPr>
          <w:rFonts w:hint="eastAsia" w:asciiTheme="minorEastAsia" w:hAnsiTheme="minorEastAsia" w:eastAsiaTheme="minorEastAsia"/>
          <w:color w:val="auto"/>
          <w:sz w:val="24"/>
          <w:highlight w:val="none"/>
        </w:rPr>
        <w:t>考察</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标前答疑会</w:t>
      </w:r>
      <w:r>
        <w:rPr>
          <w:rFonts w:hint="eastAsia" w:asciiTheme="minorEastAsia" w:hAnsiTheme="minorEastAsia" w:eastAsiaTheme="minorEastAsia"/>
          <w:color w:val="auto"/>
          <w:sz w:val="24"/>
          <w:highlight w:val="none"/>
          <w:lang w:eastAsia="zh-CN"/>
        </w:rPr>
        <w:t>）</w:t>
      </w:r>
      <w:r>
        <w:rPr>
          <w:rFonts w:asciiTheme="minorEastAsia" w:hAnsiTheme="minorEastAsia" w:eastAsiaTheme="minorEastAsia"/>
          <w:color w:val="auto"/>
          <w:sz w:val="24"/>
          <w:highlight w:val="none"/>
        </w:rPr>
        <w:t>及相关事项见</w:t>
      </w:r>
      <w:r>
        <w:rPr>
          <w:rFonts w:asciiTheme="minorEastAsia" w:hAnsiTheme="minorEastAsia" w:eastAsiaTheme="minorEastAsia"/>
          <w:color w:val="auto"/>
          <w:sz w:val="24"/>
          <w:highlight w:val="none"/>
          <w:u w:val="single"/>
        </w:rPr>
        <w:t>供应商须知前附表</w:t>
      </w:r>
      <w:r>
        <w:rPr>
          <w:rFonts w:asciiTheme="minorEastAsia" w:hAnsiTheme="minorEastAsia" w:eastAsiaTheme="minorEastAsia"/>
          <w:color w:val="auto"/>
          <w:sz w:val="24"/>
          <w:highlight w:val="none"/>
        </w:rPr>
        <w:t>。</w:t>
      </w:r>
    </w:p>
    <w:p w14:paraId="74A3218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5</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应认真阅读</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文件所有的事项、格式、条款和技术规范等。</w:t>
      </w:r>
    </w:p>
    <w:p w14:paraId="6E3CD9DC">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6</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磋商文件的澄清与修改</w:t>
      </w:r>
    </w:p>
    <w:p w14:paraId="6F123850">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6</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1供应商</w:t>
      </w:r>
      <w:r>
        <w:rPr>
          <w:rFonts w:asciiTheme="minorEastAsia" w:hAnsiTheme="minorEastAsia" w:eastAsiaTheme="minorEastAsia"/>
          <w:color w:val="auto"/>
          <w:sz w:val="24"/>
          <w:highlight w:val="none"/>
        </w:rPr>
        <w:t>如对</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文件内容有疑问，</w:t>
      </w:r>
      <w:r>
        <w:rPr>
          <w:rFonts w:hint="eastAsia" w:asciiTheme="minorEastAsia" w:hAnsiTheme="minorEastAsia" w:eastAsiaTheme="minorEastAsia"/>
          <w:color w:val="auto"/>
          <w:sz w:val="24"/>
          <w:highlight w:val="none"/>
          <w:lang w:eastAsia="zh-CN"/>
        </w:rPr>
        <w:t>应按</w:t>
      </w:r>
      <w:r>
        <w:rPr>
          <w:rFonts w:hint="eastAsia" w:asciiTheme="minorEastAsia" w:hAnsiTheme="minorEastAsia" w:eastAsiaTheme="minorEastAsia"/>
          <w:b/>
          <w:bCs/>
          <w:color w:val="auto"/>
          <w:sz w:val="24"/>
          <w:highlight w:val="none"/>
          <w:lang w:val="en-US" w:eastAsia="zh-CN"/>
        </w:rPr>
        <w:t>供应商</w:t>
      </w:r>
      <w:r>
        <w:rPr>
          <w:rFonts w:hint="eastAsia" w:asciiTheme="minorEastAsia" w:hAnsiTheme="minorEastAsia" w:eastAsiaTheme="minorEastAsia"/>
          <w:b/>
          <w:bCs/>
          <w:color w:val="auto"/>
          <w:sz w:val="24"/>
          <w:highlight w:val="none"/>
          <w:lang w:eastAsia="zh-CN"/>
        </w:rPr>
        <w:t>须知前附表</w:t>
      </w:r>
      <w:r>
        <w:rPr>
          <w:rFonts w:hint="eastAsia" w:asciiTheme="minorEastAsia" w:hAnsiTheme="minorEastAsia" w:eastAsiaTheme="minorEastAsia"/>
          <w:color w:val="auto"/>
          <w:sz w:val="24"/>
          <w:highlight w:val="none"/>
          <w:lang w:eastAsia="zh-CN"/>
        </w:rPr>
        <w:t>中规定的方式和时间提交给采购人或采购代理机构。采购人对需要做出澄清的问题，以澄清和修改通知的方式予以答复</w:t>
      </w:r>
      <w:r>
        <w:rPr>
          <w:rFonts w:asciiTheme="minorEastAsia" w:hAnsiTheme="minorEastAsia" w:eastAsiaTheme="minorEastAsia"/>
          <w:color w:val="auto"/>
          <w:sz w:val="24"/>
          <w:highlight w:val="none"/>
        </w:rPr>
        <w:t>。</w:t>
      </w:r>
    </w:p>
    <w:p w14:paraId="3AC80F7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6</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2采购人可主动地或在</w:t>
      </w:r>
      <w:r>
        <w:rPr>
          <w:rFonts w:hint="eastAsia" w:asciiTheme="minorEastAsia" w:hAnsiTheme="minorEastAsia" w:eastAsiaTheme="minorEastAsia"/>
          <w:color w:val="auto"/>
          <w:sz w:val="24"/>
          <w:highlight w:val="none"/>
          <w:lang w:val="en-US" w:eastAsia="zh-CN"/>
        </w:rPr>
        <w:t>答复供应商</w:t>
      </w:r>
      <w:r>
        <w:rPr>
          <w:rFonts w:hint="eastAsia" w:asciiTheme="minorEastAsia" w:hAnsiTheme="minorEastAsia" w:eastAsiaTheme="minorEastAsia"/>
          <w:color w:val="auto"/>
          <w:sz w:val="24"/>
          <w:highlight w:val="none"/>
        </w:rPr>
        <w:t>提出的</w:t>
      </w:r>
      <w:r>
        <w:rPr>
          <w:rFonts w:hint="eastAsia" w:asciiTheme="minorEastAsia" w:hAnsiTheme="minorEastAsia" w:eastAsiaTheme="minorEastAsia"/>
          <w:color w:val="auto"/>
          <w:sz w:val="24"/>
          <w:highlight w:val="none"/>
          <w:lang w:val="en-US" w:eastAsia="zh-CN"/>
        </w:rPr>
        <w:t>询问</w:t>
      </w:r>
      <w:r>
        <w:rPr>
          <w:rFonts w:hint="eastAsia" w:asciiTheme="minorEastAsia" w:hAnsiTheme="minorEastAsia" w:eastAsiaTheme="minorEastAsia"/>
          <w:color w:val="auto"/>
          <w:sz w:val="24"/>
          <w:highlight w:val="none"/>
        </w:rPr>
        <w:t>时对</w:t>
      </w:r>
      <w:r>
        <w:rPr>
          <w:rFonts w:hint="eastAsia" w:asciiTheme="minorEastAsia" w:hAnsiTheme="minorEastAsia" w:eastAsiaTheme="minorEastAsia"/>
          <w:color w:val="auto"/>
          <w:sz w:val="24"/>
          <w:highlight w:val="none"/>
          <w:lang w:val="en-US" w:eastAsia="zh-CN"/>
        </w:rPr>
        <w:t>磋商</w:t>
      </w:r>
      <w:r>
        <w:rPr>
          <w:rFonts w:hint="eastAsia" w:asciiTheme="minorEastAsia" w:hAnsiTheme="minorEastAsia" w:eastAsiaTheme="minorEastAsia"/>
          <w:color w:val="auto"/>
          <w:sz w:val="24"/>
          <w:highlight w:val="none"/>
        </w:rPr>
        <w:t>文件进行澄清与修改。</w:t>
      </w:r>
      <w:r>
        <w:rPr>
          <w:rFonts w:asciiTheme="minorEastAsia" w:hAnsiTheme="minorEastAsia" w:eastAsiaTheme="minorEastAsia"/>
          <w:color w:val="auto"/>
          <w:sz w:val="24"/>
          <w:highlight w:val="none"/>
        </w:rPr>
        <w:t>采购代理机构将</w:t>
      </w:r>
      <w:r>
        <w:rPr>
          <w:rFonts w:hint="eastAsia" w:asciiTheme="minorEastAsia" w:hAnsiTheme="minorEastAsia" w:eastAsiaTheme="minorEastAsia"/>
          <w:color w:val="auto"/>
          <w:sz w:val="24"/>
          <w:highlight w:val="none"/>
        </w:rPr>
        <w:t>在</w:t>
      </w:r>
      <w:bookmarkStart w:id="28" w:name="_Hlk16458572"/>
      <w:r>
        <w:rPr>
          <w:rFonts w:hint="eastAsia"/>
          <w:color w:val="auto"/>
          <w:sz w:val="24"/>
          <w:szCs w:val="18"/>
          <w:highlight w:val="none"/>
        </w:rPr>
        <w:t>安徽省政府采购网</w:t>
      </w:r>
      <w:bookmarkEnd w:id="28"/>
      <w:r>
        <w:rPr>
          <w:rFonts w:hint="eastAsia" w:asciiTheme="minorEastAsia" w:hAnsiTheme="minorEastAsia" w:eastAsiaTheme="minorEastAsia"/>
          <w:color w:val="auto"/>
          <w:sz w:val="24"/>
          <w:highlight w:val="none"/>
        </w:rPr>
        <w:t>发布更正公告的方式澄清或者修改磋商文件，更正公告的</w:t>
      </w:r>
      <w:r>
        <w:rPr>
          <w:rFonts w:asciiTheme="minorEastAsia" w:hAnsiTheme="minorEastAsia" w:eastAsiaTheme="minorEastAsia"/>
          <w:color w:val="auto"/>
          <w:sz w:val="24"/>
          <w:highlight w:val="none"/>
        </w:rPr>
        <w:t>内容</w:t>
      </w:r>
      <w:r>
        <w:rPr>
          <w:rFonts w:hint="eastAsia" w:asciiTheme="minorEastAsia" w:hAnsiTheme="minorEastAsia" w:eastAsiaTheme="minorEastAsia"/>
          <w:color w:val="auto"/>
          <w:sz w:val="24"/>
          <w:highlight w:val="none"/>
        </w:rPr>
        <w:t>作</w:t>
      </w:r>
      <w:r>
        <w:rPr>
          <w:rFonts w:asciiTheme="minorEastAsia" w:hAnsiTheme="minorEastAsia" w:eastAsiaTheme="minorEastAsia"/>
          <w:color w:val="auto"/>
          <w:sz w:val="24"/>
          <w:highlight w:val="none"/>
        </w:rPr>
        <w:t>为</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w:t>
      </w:r>
      <w:r>
        <w:rPr>
          <w:rFonts w:hint="eastAsia" w:asciiTheme="minorEastAsia" w:hAnsiTheme="minorEastAsia" w:eastAsiaTheme="minorEastAsia"/>
          <w:color w:val="auto"/>
          <w:sz w:val="24"/>
          <w:highlight w:val="none"/>
        </w:rPr>
        <w:t>的</w:t>
      </w:r>
      <w:r>
        <w:rPr>
          <w:rFonts w:asciiTheme="minorEastAsia" w:hAnsiTheme="minorEastAsia" w:eastAsiaTheme="minorEastAsia"/>
          <w:color w:val="auto"/>
          <w:sz w:val="24"/>
          <w:highlight w:val="none"/>
        </w:rPr>
        <w:t>组成部分，对</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起约束作用</w:t>
      </w:r>
      <w:r>
        <w:rPr>
          <w:rFonts w:hint="eastAsia" w:asciiTheme="minorEastAsia" w:hAnsiTheme="minorEastAsia" w:eastAsiaTheme="minorEastAsia"/>
          <w:color w:val="auto"/>
          <w:sz w:val="24"/>
          <w:highlight w:val="none"/>
        </w:rPr>
        <w:t>。供应商应主动上网查询。采购代理机构不承担供应商未及时关注相关信息引发的相关责任。</w:t>
      </w:r>
    </w:p>
    <w:p w14:paraId="3DE43C47">
      <w:pPr>
        <w:spacing w:line="360" w:lineRule="auto"/>
        <w:ind w:firstLine="435"/>
        <w:rPr>
          <w:color w:val="auto"/>
          <w:sz w:val="24"/>
          <w:highlight w:val="none"/>
        </w:rPr>
      </w:pPr>
      <w:r>
        <w:rPr>
          <w:rFonts w:hint="eastAsia"/>
          <w:color w:val="auto"/>
          <w:sz w:val="24"/>
          <w:highlight w:val="none"/>
          <w:lang w:val="en-US" w:eastAsia="zh-CN"/>
        </w:rPr>
        <w:t>6</w:t>
      </w:r>
      <w:r>
        <w:rPr>
          <w:rFonts w:hint="eastAsia"/>
          <w:color w:val="auto"/>
          <w:sz w:val="24"/>
          <w:highlight w:val="none"/>
        </w:rPr>
        <w:t>.3任何人或任何组织向供应商提供的任何书面或口头资料，未经采购代理机构在网上发布或书面通知，均作无效处理，不得作为磋商文件的组成部分。采购代理机构对供应商由此而做出的推论、理解和结论概不负责。</w:t>
      </w:r>
    </w:p>
    <w:p w14:paraId="66C71284">
      <w:pPr>
        <w:spacing w:line="360" w:lineRule="auto"/>
        <w:ind w:firstLine="435"/>
        <w:rPr>
          <w:rFonts w:asciiTheme="minorEastAsia" w:hAnsiTheme="minorEastAsia" w:eastAsiaTheme="minorEastAsia"/>
          <w:iCs/>
          <w:color w:val="auto"/>
          <w:sz w:val="24"/>
          <w:highlight w:val="none"/>
        </w:rPr>
      </w:pPr>
      <w:r>
        <w:rPr>
          <w:rFonts w:hint="eastAsia" w:asciiTheme="minorEastAsia" w:hAnsiTheme="minorEastAsia" w:eastAsiaTheme="minorEastAsia"/>
          <w:color w:val="auto"/>
          <w:sz w:val="24"/>
          <w:highlight w:val="none"/>
          <w:lang w:val="en-US" w:eastAsia="zh-CN"/>
        </w:rPr>
        <w:t>6</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对于</w:t>
      </w:r>
      <w:r>
        <w:rPr>
          <w:color w:val="auto"/>
          <w:sz w:val="24"/>
          <w:highlight w:val="none"/>
        </w:rPr>
        <w:t>没有</w:t>
      </w:r>
      <w:r>
        <w:rPr>
          <w:rFonts w:asciiTheme="minorEastAsia" w:hAnsiTheme="minorEastAsia" w:eastAsiaTheme="minorEastAsia"/>
          <w:color w:val="auto"/>
          <w:sz w:val="24"/>
          <w:highlight w:val="none"/>
        </w:rPr>
        <w:t>提出</w:t>
      </w:r>
      <w:r>
        <w:rPr>
          <w:rFonts w:hint="eastAsia" w:asciiTheme="minorEastAsia" w:hAnsiTheme="minorEastAsia" w:eastAsiaTheme="minorEastAsia"/>
          <w:color w:val="auto"/>
          <w:sz w:val="24"/>
          <w:highlight w:val="none"/>
        </w:rPr>
        <w:t>询问</w:t>
      </w:r>
      <w:r>
        <w:rPr>
          <w:rFonts w:asciiTheme="minorEastAsia" w:hAnsiTheme="minorEastAsia" w:eastAsiaTheme="minorEastAsia"/>
          <w:color w:val="auto"/>
          <w:sz w:val="24"/>
          <w:highlight w:val="none"/>
        </w:rPr>
        <w:t>又参与了</w:t>
      </w:r>
      <w:r>
        <w:rPr>
          <w:rFonts w:hint="eastAsia" w:asciiTheme="minorEastAsia" w:hAnsiTheme="minorEastAsia" w:eastAsiaTheme="minorEastAsia"/>
          <w:color w:val="auto"/>
          <w:sz w:val="24"/>
          <w:highlight w:val="none"/>
        </w:rPr>
        <w:t>本</w:t>
      </w:r>
      <w:r>
        <w:rPr>
          <w:rFonts w:asciiTheme="minorEastAsia" w:hAnsiTheme="minorEastAsia" w:eastAsiaTheme="minorEastAsia"/>
          <w:color w:val="auto"/>
          <w:sz w:val="24"/>
          <w:highlight w:val="none"/>
        </w:rPr>
        <w:t>项目</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将被视为完全认同</w:t>
      </w:r>
      <w:r>
        <w:rPr>
          <w:rFonts w:hint="eastAsia" w:asciiTheme="minorEastAsia" w:hAnsiTheme="minorEastAsia" w:eastAsiaTheme="minorEastAsia"/>
          <w:color w:val="auto"/>
          <w:sz w:val="24"/>
          <w:highlight w:val="none"/>
        </w:rPr>
        <w:t>本磋商</w:t>
      </w:r>
      <w:r>
        <w:rPr>
          <w:rFonts w:asciiTheme="minorEastAsia" w:hAnsiTheme="minorEastAsia" w:eastAsiaTheme="minorEastAsia"/>
          <w:color w:val="auto"/>
          <w:sz w:val="24"/>
          <w:highlight w:val="none"/>
        </w:rPr>
        <w:t>文件（含</w:t>
      </w:r>
      <w:r>
        <w:rPr>
          <w:rFonts w:hint="eastAsia" w:asciiTheme="minorEastAsia" w:hAnsiTheme="minorEastAsia" w:eastAsiaTheme="minorEastAsia"/>
          <w:color w:val="auto"/>
          <w:sz w:val="24"/>
          <w:highlight w:val="none"/>
        </w:rPr>
        <w:t>更正公告的</w:t>
      </w:r>
      <w:r>
        <w:rPr>
          <w:rFonts w:asciiTheme="minorEastAsia" w:hAnsiTheme="minorEastAsia" w:eastAsiaTheme="minorEastAsia"/>
          <w:color w:val="auto"/>
          <w:sz w:val="24"/>
          <w:highlight w:val="none"/>
        </w:rPr>
        <w:t>内容）</w:t>
      </w:r>
      <w:r>
        <w:rPr>
          <w:rFonts w:hint="eastAsia" w:asciiTheme="minorEastAsia" w:hAnsiTheme="minorEastAsia" w:eastAsiaTheme="minorEastAsia"/>
          <w:i/>
          <w:color w:val="auto"/>
          <w:sz w:val="24"/>
          <w:highlight w:val="none"/>
        </w:rPr>
        <w:t>。</w:t>
      </w:r>
    </w:p>
    <w:p w14:paraId="55269C83">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7</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磋商范围及响应文件中标准和计量单位的使用</w:t>
      </w:r>
    </w:p>
    <w:p w14:paraId="5C568074">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7</w:t>
      </w:r>
      <w:r>
        <w:rPr>
          <w:rFonts w:asciiTheme="minorEastAsia" w:hAnsiTheme="minorEastAsia" w:eastAsiaTheme="minorEastAsia"/>
          <w:color w:val="auto"/>
          <w:sz w:val="24"/>
          <w:highlight w:val="none"/>
        </w:rPr>
        <w:t>.1项目有分包的，供应商可</w:t>
      </w:r>
      <w:r>
        <w:rPr>
          <w:rFonts w:hint="eastAsia" w:asciiTheme="minorEastAsia" w:hAnsiTheme="minorEastAsia" w:eastAsiaTheme="minorEastAsia"/>
          <w:color w:val="auto"/>
          <w:sz w:val="24"/>
          <w:highlight w:val="none"/>
        </w:rPr>
        <w:t>参与</w:t>
      </w:r>
      <w:r>
        <w:rPr>
          <w:rFonts w:asciiTheme="minorEastAsia" w:hAnsiTheme="minorEastAsia" w:eastAsiaTheme="minorEastAsia"/>
          <w:color w:val="auto"/>
          <w:sz w:val="24"/>
          <w:highlight w:val="none"/>
        </w:rPr>
        <w:t>其中某一个或</w:t>
      </w:r>
      <w:r>
        <w:rPr>
          <w:rFonts w:hint="eastAsia" w:asciiTheme="minorEastAsia" w:hAnsiTheme="minorEastAsia" w:eastAsiaTheme="minorEastAsia"/>
          <w:color w:val="auto"/>
          <w:sz w:val="24"/>
          <w:highlight w:val="none"/>
        </w:rPr>
        <w:t>多</w:t>
      </w:r>
      <w:r>
        <w:rPr>
          <w:rFonts w:asciiTheme="minorEastAsia" w:hAnsiTheme="minorEastAsia" w:eastAsiaTheme="minorEastAsia"/>
          <w:color w:val="auto"/>
          <w:sz w:val="24"/>
          <w:highlight w:val="none"/>
        </w:rPr>
        <w:t>个分包</w:t>
      </w:r>
      <w:r>
        <w:rPr>
          <w:rFonts w:hint="eastAsia" w:asciiTheme="minorEastAsia" w:hAnsiTheme="minorEastAsia" w:eastAsiaTheme="minorEastAsia"/>
          <w:color w:val="auto"/>
          <w:sz w:val="24"/>
          <w:highlight w:val="none"/>
        </w:rPr>
        <w:t>的磋商</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成交包数详见</w:t>
      </w:r>
      <w:r>
        <w:rPr>
          <w:rFonts w:asciiTheme="minorEastAsia" w:hAnsiTheme="minorEastAsia" w:eastAsiaTheme="minorEastAsia"/>
          <w:color w:val="auto"/>
          <w:sz w:val="24"/>
          <w:highlight w:val="none"/>
          <w:u w:val="single"/>
        </w:rPr>
        <w:t>供应商须知前附表</w:t>
      </w:r>
      <w:r>
        <w:rPr>
          <w:rFonts w:asciiTheme="minorEastAsia" w:hAnsiTheme="minorEastAsia" w:eastAsiaTheme="minorEastAsia"/>
          <w:color w:val="auto"/>
          <w:sz w:val="24"/>
          <w:highlight w:val="none"/>
        </w:rPr>
        <w:t>中规定。</w:t>
      </w:r>
    </w:p>
    <w:p w14:paraId="5F51506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7</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无论磋商文件中是否要求，供应商所</w:t>
      </w:r>
      <w:r>
        <w:rPr>
          <w:rFonts w:hint="eastAsia" w:asciiTheme="minorEastAsia" w:hAnsiTheme="minorEastAsia" w:eastAsiaTheme="minorEastAsia"/>
          <w:color w:val="auto"/>
          <w:sz w:val="24"/>
          <w:highlight w:val="none"/>
        </w:rPr>
        <w:t>承担</w:t>
      </w:r>
      <w:r>
        <w:rPr>
          <w:rFonts w:asciiTheme="minorEastAsia" w:hAnsiTheme="minorEastAsia" w:eastAsiaTheme="minorEastAsia"/>
          <w:color w:val="auto"/>
          <w:sz w:val="24"/>
          <w:highlight w:val="none"/>
        </w:rPr>
        <w:t>工程及伴随的货物和</w:t>
      </w:r>
      <w:r>
        <w:rPr>
          <w:rFonts w:hint="eastAsia" w:asciiTheme="minorEastAsia" w:hAnsiTheme="minorEastAsia" w:eastAsiaTheme="minorEastAsia"/>
          <w:color w:val="auto"/>
          <w:sz w:val="24"/>
          <w:highlight w:val="none"/>
        </w:rPr>
        <w:t>服务</w:t>
      </w:r>
      <w:r>
        <w:rPr>
          <w:rFonts w:asciiTheme="minorEastAsia" w:hAnsiTheme="minorEastAsia" w:eastAsiaTheme="minorEastAsia"/>
          <w:color w:val="auto"/>
          <w:sz w:val="24"/>
          <w:highlight w:val="none"/>
        </w:rPr>
        <w:t>均应符合国家强制性标准。</w:t>
      </w:r>
    </w:p>
    <w:p w14:paraId="78B3161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7</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供应商与采购代理机构之间与磋商有关的所有往来通知、函件和响应文件均用中文表述。供应商随响应文件提供的证明文件和资料可以为其他语言，但必须附中文译文。翻译的中文资料与外文资料如果出现差异时，以中文为准。</w:t>
      </w:r>
    </w:p>
    <w:p w14:paraId="2BBF1B3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7</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除磋商文件中有特殊要求外，响应文件中所使用的计量单位，应采用中华人民共和国法定计量单位。</w:t>
      </w:r>
    </w:p>
    <w:p w14:paraId="44852184">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8</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响应文件构成</w:t>
      </w:r>
    </w:p>
    <w:p w14:paraId="05D302C8">
      <w:pPr>
        <w:spacing w:line="360" w:lineRule="auto"/>
        <w:ind w:firstLine="437"/>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8</w:t>
      </w:r>
      <w:r>
        <w:rPr>
          <w:rFonts w:asciiTheme="minorEastAsia" w:hAnsiTheme="minorEastAsia" w:eastAsiaTheme="minorEastAsia"/>
          <w:color w:val="auto"/>
          <w:sz w:val="24"/>
          <w:highlight w:val="none"/>
        </w:rPr>
        <w:t>.1供应商应完整地按磋商文件提供的响应文件格式及要求编写响应文件，具体内容详见第六章响应文件格式的相关内容。</w:t>
      </w:r>
    </w:p>
    <w:p w14:paraId="4A1B0A98">
      <w:pPr>
        <w:spacing w:line="360" w:lineRule="auto"/>
        <w:ind w:firstLine="435"/>
        <w:rPr>
          <w:rFonts w:asciiTheme="minorEastAsia" w:hAnsiTheme="minorEastAsia" w:eastAsiaTheme="minorEastAsia"/>
          <w:color w:val="auto"/>
          <w:sz w:val="24"/>
          <w:highlight w:val="none"/>
        </w:rPr>
      </w:pPr>
      <w:r>
        <w:rPr>
          <w:rFonts w:hint="eastAsia"/>
          <w:color w:val="auto"/>
          <w:sz w:val="24"/>
          <w:highlight w:val="none"/>
          <w:lang w:val="en-US" w:eastAsia="zh-CN"/>
        </w:rPr>
        <w:t>8.2</w:t>
      </w:r>
      <w:r>
        <w:rPr>
          <w:rFonts w:hint="eastAsia"/>
          <w:color w:val="auto"/>
          <w:sz w:val="24"/>
          <w:highlight w:val="none"/>
        </w:rPr>
        <w:t>供应商应提交磋商文件要求的证明文件，证明其响应内容符合磋商文件规定。该证明文件是响应文件的一部分</w:t>
      </w:r>
      <w:r>
        <w:rPr>
          <w:rFonts w:asciiTheme="minorEastAsia" w:hAnsiTheme="minorEastAsia" w:eastAsiaTheme="minorEastAsia"/>
          <w:color w:val="auto"/>
          <w:sz w:val="24"/>
          <w:highlight w:val="none"/>
        </w:rPr>
        <w:t>。证明文件</w:t>
      </w:r>
      <w:r>
        <w:rPr>
          <w:rFonts w:hint="eastAsia" w:asciiTheme="minorEastAsia" w:hAnsiTheme="minorEastAsia" w:eastAsiaTheme="minorEastAsia"/>
          <w:color w:val="auto"/>
          <w:sz w:val="24"/>
          <w:highlight w:val="none"/>
          <w:lang w:val="en-US" w:eastAsia="zh-CN"/>
        </w:rPr>
        <w:t>形式</w:t>
      </w:r>
      <w:r>
        <w:rPr>
          <w:rFonts w:asciiTheme="minorEastAsia" w:hAnsiTheme="minorEastAsia" w:eastAsiaTheme="minorEastAsia"/>
          <w:color w:val="auto"/>
          <w:sz w:val="24"/>
          <w:highlight w:val="none"/>
        </w:rPr>
        <w:t>可以是文字资料、图纸和数据</w:t>
      </w:r>
      <w:bookmarkStart w:id="29" w:name="_Hlk11703583"/>
      <w:r>
        <w:rPr>
          <w:rFonts w:hint="eastAsia" w:asciiTheme="minorEastAsia" w:hAnsiTheme="minorEastAsia" w:eastAsiaTheme="minorEastAsia"/>
          <w:color w:val="auto"/>
          <w:sz w:val="24"/>
          <w:highlight w:val="none"/>
        </w:rPr>
        <w:t>。</w:t>
      </w:r>
      <w:bookmarkEnd w:id="29"/>
    </w:p>
    <w:p w14:paraId="4A72D8D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8</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3</w:t>
      </w:r>
      <w:r>
        <w:rPr>
          <w:rFonts w:asciiTheme="minorEastAsia" w:hAnsiTheme="minorEastAsia" w:eastAsiaTheme="minorEastAsia"/>
          <w:color w:val="auto"/>
          <w:sz w:val="24"/>
          <w:highlight w:val="none"/>
        </w:rPr>
        <w:t>为保证</w:t>
      </w:r>
      <w:r>
        <w:rPr>
          <w:color w:val="auto"/>
          <w:sz w:val="24"/>
          <w:highlight w:val="none"/>
        </w:rPr>
        <w:t>公平</w:t>
      </w:r>
      <w:r>
        <w:rPr>
          <w:rFonts w:asciiTheme="minorEastAsia" w:hAnsiTheme="minorEastAsia" w:eastAsiaTheme="minorEastAsia"/>
          <w:color w:val="auto"/>
          <w:sz w:val="24"/>
          <w:highlight w:val="none"/>
        </w:rPr>
        <w:t>公正，除非磋商文件另有规定或说明，</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对同一项目</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时，不得同时提供</w:t>
      </w:r>
      <w:r>
        <w:rPr>
          <w:rFonts w:hint="eastAsia" w:asciiTheme="minorEastAsia" w:hAnsiTheme="minorEastAsia" w:eastAsiaTheme="minorEastAsia"/>
          <w:color w:val="auto"/>
          <w:sz w:val="24"/>
          <w:highlight w:val="none"/>
        </w:rPr>
        <w:t>备选磋商</w:t>
      </w:r>
      <w:r>
        <w:rPr>
          <w:rFonts w:asciiTheme="minorEastAsia" w:hAnsiTheme="minorEastAsia" w:eastAsiaTheme="minorEastAsia"/>
          <w:color w:val="auto"/>
          <w:sz w:val="24"/>
          <w:highlight w:val="none"/>
        </w:rPr>
        <w:t>方案。</w:t>
      </w:r>
    </w:p>
    <w:p w14:paraId="49561219">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9</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报价</w:t>
      </w:r>
    </w:p>
    <w:p w14:paraId="54A0CE50">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9</w:t>
      </w: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的报价应当包括满足本次</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全部</w:t>
      </w:r>
      <w:r>
        <w:rPr>
          <w:rFonts w:hint="eastAsia" w:asciiTheme="minorEastAsia" w:hAnsiTheme="minorEastAsia" w:eastAsiaTheme="minorEastAsia"/>
          <w:color w:val="auto"/>
          <w:sz w:val="24"/>
          <w:highlight w:val="none"/>
        </w:rPr>
        <w:t>内容。所有报价均应以人民币报价，供应商的磋商报价应遵守《中华人民共和国价格法》。</w:t>
      </w:r>
    </w:p>
    <w:p w14:paraId="4A9C29C3">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9</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最后报价均不得高于磋商文件（公告）列明的项目预算</w:t>
      </w:r>
      <w:r>
        <w:rPr>
          <w:rFonts w:hint="eastAsia" w:asciiTheme="minorEastAsia" w:hAnsiTheme="minorEastAsia" w:eastAsiaTheme="minorEastAsia"/>
          <w:color w:val="auto"/>
          <w:sz w:val="24"/>
          <w:highlight w:val="none"/>
        </w:rPr>
        <w:t>、最高投标限价</w:t>
      </w:r>
      <w:r>
        <w:rPr>
          <w:rFonts w:asciiTheme="minorEastAsia" w:hAnsiTheme="minorEastAsia" w:eastAsiaTheme="minorEastAsia"/>
          <w:color w:val="auto"/>
          <w:sz w:val="24"/>
          <w:highlight w:val="none"/>
        </w:rPr>
        <w:t>，否则其响应文件将被认定为</w:t>
      </w:r>
      <w:r>
        <w:rPr>
          <w:rFonts w:asciiTheme="minorEastAsia" w:hAnsiTheme="minorEastAsia" w:eastAsiaTheme="minorEastAsia"/>
          <w:b/>
          <w:color w:val="auto"/>
          <w:sz w:val="24"/>
          <w:highlight w:val="none"/>
        </w:rPr>
        <w:t>响应无效</w:t>
      </w:r>
      <w:r>
        <w:rPr>
          <w:rFonts w:asciiTheme="minorEastAsia" w:hAnsiTheme="minorEastAsia" w:eastAsiaTheme="minorEastAsia"/>
          <w:color w:val="auto"/>
          <w:sz w:val="24"/>
          <w:highlight w:val="none"/>
        </w:rPr>
        <w:t>。</w:t>
      </w:r>
    </w:p>
    <w:p w14:paraId="0675A6D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9</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报价</w:t>
      </w:r>
      <w:r>
        <w:rPr>
          <w:rFonts w:asciiTheme="minorEastAsia" w:hAnsiTheme="minorEastAsia" w:eastAsiaTheme="minorEastAsia"/>
          <w:color w:val="auto"/>
          <w:sz w:val="24"/>
          <w:highlight w:val="none"/>
        </w:rPr>
        <w:t>在合同履行过程中是固定不变的，不得以任何理由予以变更。任何包含价格调整要求的</w:t>
      </w:r>
      <w:r>
        <w:rPr>
          <w:rFonts w:hint="eastAsia" w:asciiTheme="minorEastAsia" w:hAnsiTheme="minorEastAsia" w:eastAsiaTheme="minorEastAsia"/>
          <w:color w:val="auto"/>
          <w:sz w:val="24"/>
          <w:highlight w:val="none"/>
        </w:rPr>
        <w:t>报价</w:t>
      </w:r>
      <w:r>
        <w:rPr>
          <w:rFonts w:asciiTheme="minorEastAsia" w:hAnsiTheme="minorEastAsia" w:eastAsiaTheme="minorEastAsia"/>
          <w:color w:val="auto"/>
          <w:sz w:val="24"/>
          <w:highlight w:val="none"/>
        </w:rPr>
        <w:t>，其</w:t>
      </w:r>
      <w:r>
        <w:rPr>
          <w:rFonts w:hint="eastAsia" w:asciiTheme="minorEastAsia" w:hAnsiTheme="minorEastAsia" w:eastAsiaTheme="minorEastAsia"/>
          <w:color w:val="auto"/>
          <w:sz w:val="24"/>
          <w:highlight w:val="none"/>
        </w:rPr>
        <w:t>响应文件将被认定为</w:t>
      </w:r>
      <w:r>
        <w:rPr>
          <w:rFonts w:hint="eastAsia" w:asciiTheme="minorEastAsia" w:hAnsiTheme="minorEastAsia" w:eastAsiaTheme="minorEastAsia"/>
          <w:b/>
          <w:color w:val="auto"/>
          <w:sz w:val="24"/>
          <w:highlight w:val="none"/>
        </w:rPr>
        <w:t>响应无效</w:t>
      </w:r>
      <w:r>
        <w:rPr>
          <w:rFonts w:asciiTheme="minorEastAsia" w:hAnsiTheme="minorEastAsia" w:eastAsiaTheme="minorEastAsia"/>
          <w:color w:val="auto"/>
          <w:sz w:val="24"/>
          <w:highlight w:val="none"/>
        </w:rPr>
        <w:t>。</w:t>
      </w:r>
    </w:p>
    <w:p w14:paraId="47D7195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9</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4</w:t>
      </w:r>
      <w:r>
        <w:rPr>
          <w:rFonts w:asciiTheme="minorEastAsia" w:hAnsiTheme="minorEastAsia" w:eastAsiaTheme="minorEastAsia"/>
          <w:color w:val="auto"/>
          <w:sz w:val="24"/>
          <w:highlight w:val="none"/>
        </w:rPr>
        <w:t>采购人不接受具有附加条件的报价。</w:t>
      </w:r>
    </w:p>
    <w:p w14:paraId="622CC94E">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10</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磋商保证金</w:t>
      </w:r>
    </w:p>
    <w:p w14:paraId="5C7539C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10</w:t>
      </w:r>
      <w:r>
        <w:rPr>
          <w:rFonts w:asciiTheme="minorEastAsia" w:hAnsiTheme="minorEastAsia" w:eastAsiaTheme="minorEastAsia"/>
          <w:color w:val="auto"/>
          <w:sz w:val="24"/>
          <w:highlight w:val="none"/>
        </w:rPr>
        <w:t>.1本项目不收取磋商保证金。</w:t>
      </w:r>
    </w:p>
    <w:p w14:paraId="21AD280E">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11</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磋商有效期</w:t>
      </w:r>
    </w:p>
    <w:p w14:paraId="33078857">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1</w:t>
      </w:r>
      <w:r>
        <w:rPr>
          <w:rFonts w:asciiTheme="minorEastAsia" w:hAnsiTheme="minorEastAsia" w:eastAsiaTheme="minorEastAsia"/>
          <w:color w:val="auto"/>
          <w:sz w:val="24"/>
          <w:highlight w:val="none"/>
        </w:rPr>
        <w:t>.1磋商有效期为从响应文件提交截止之日算起的日历天数，磋商有效期详见</w:t>
      </w:r>
      <w:r>
        <w:rPr>
          <w:rFonts w:asciiTheme="minorEastAsia" w:hAnsiTheme="minorEastAsia" w:eastAsiaTheme="minorEastAsia"/>
          <w:color w:val="auto"/>
          <w:sz w:val="24"/>
          <w:highlight w:val="none"/>
          <w:u w:val="single"/>
        </w:rPr>
        <w:t>供应商须知前附表</w:t>
      </w:r>
      <w:r>
        <w:rPr>
          <w:rFonts w:asciiTheme="minorEastAsia" w:hAnsiTheme="minorEastAsia" w:eastAsiaTheme="minorEastAsia"/>
          <w:color w:val="auto"/>
          <w:sz w:val="24"/>
          <w:highlight w:val="none"/>
        </w:rPr>
        <w:t>。</w:t>
      </w:r>
    </w:p>
    <w:p w14:paraId="1EB8E052">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1</w:t>
      </w:r>
      <w:r>
        <w:rPr>
          <w:rFonts w:asciiTheme="minorEastAsia" w:hAnsiTheme="minorEastAsia" w:eastAsiaTheme="minorEastAsia"/>
          <w:color w:val="auto"/>
          <w:sz w:val="24"/>
          <w:highlight w:val="none"/>
        </w:rPr>
        <w:t>.2在磋商有效期内，供应商的磋商保持有效，供应商不得要求撤销或修改其响应文件。磋商有效期不满足要求的响应，其响应文件将被认定为</w:t>
      </w:r>
      <w:r>
        <w:rPr>
          <w:rFonts w:asciiTheme="minorEastAsia" w:hAnsiTheme="minorEastAsia" w:eastAsiaTheme="minorEastAsia"/>
          <w:b/>
          <w:color w:val="auto"/>
          <w:sz w:val="24"/>
          <w:highlight w:val="none"/>
        </w:rPr>
        <w:t>响应无效</w:t>
      </w:r>
      <w:r>
        <w:rPr>
          <w:rFonts w:asciiTheme="minorEastAsia" w:hAnsiTheme="minorEastAsia" w:eastAsiaTheme="minorEastAsia"/>
          <w:color w:val="auto"/>
          <w:sz w:val="24"/>
          <w:highlight w:val="none"/>
        </w:rPr>
        <w:t>。</w:t>
      </w:r>
    </w:p>
    <w:p w14:paraId="40F6602D">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1</w:t>
      </w:r>
      <w:r>
        <w:rPr>
          <w:rFonts w:asciiTheme="minorEastAsia" w:hAnsiTheme="minorEastAsia" w:eastAsiaTheme="minorEastAsia"/>
          <w:color w:val="auto"/>
          <w:sz w:val="24"/>
          <w:highlight w:val="none"/>
        </w:rPr>
        <w:t>.3为保证有充分时间签订合同，采购人或采购代理机构可根据实际情况，在原磋商有效期截止之前，要求供应商延长磋商有效期。接受该要求的供应商将不会被要求和允许修正其响应文件。供应商可以拒绝延长磋商有效期的要求，且不承担任何责任。上述要求和答复都应以书面形式提交。</w:t>
      </w:r>
    </w:p>
    <w:p w14:paraId="267600E3">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lang w:val="en-US" w:eastAsia="zh-CN"/>
        </w:rPr>
        <w:t>2</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响应文件的提交、修改与撤回</w:t>
      </w:r>
    </w:p>
    <w:p w14:paraId="4B564387">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.1供应商应当在</w:t>
      </w:r>
      <w:r>
        <w:rPr>
          <w:rFonts w:hint="eastAsia" w:asciiTheme="minorEastAsia" w:hAnsiTheme="minorEastAsia" w:eastAsiaTheme="minorEastAsia"/>
          <w:color w:val="auto"/>
          <w:sz w:val="24"/>
          <w:highlight w:val="none"/>
          <w:lang w:val="en-US" w:eastAsia="zh-CN"/>
        </w:rPr>
        <w:t>竞争性磋商公告</w:t>
      </w:r>
      <w:r>
        <w:rPr>
          <w:rFonts w:hint="eastAsia" w:asciiTheme="minorEastAsia" w:hAnsiTheme="minorEastAsia" w:eastAsiaTheme="minorEastAsia"/>
          <w:color w:val="auto"/>
          <w:sz w:val="24"/>
          <w:highlight w:val="none"/>
        </w:rPr>
        <w:t>规定的响应文件提交截止时间前</w:t>
      </w:r>
      <w:r>
        <w:rPr>
          <w:rFonts w:asciiTheme="minorEastAsia" w:hAnsiTheme="minorEastAsia" w:eastAsiaTheme="minorEastAsia"/>
          <w:color w:val="auto"/>
          <w:sz w:val="24"/>
          <w:highlight w:val="none"/>
        </w:rPr>
        <w:t>，将加密的</w:t>
      </w:r>
      <w:r>
        <w:rPr>
          <w:rFonts w:hint="eastAsia" w:asciiTheme="minorEastAsia" w:hAnsiTheme="minorEastAsia" w:eastAsiaTheme="minorEastAsia"/>
          <w:color w:val="auto"/>
          <w:sz w:val="24"/>
          <w:highlight w:val="none"/>
        </w:rPr>
        <w:t>响应</w:t>
      </w:r>
      <w:r>
        <w:rPr>
          <w:rFonts w:asciiTheme="minorEastAsia" w:hAnsiTheme="minorEastAsia" w:eastAsiaTheme="minorEastAsia"/>
          <w:color w:val="auto"/>
          <w:sz w:val="24"/>
          <w:highlight w:val="none"/>
        </w:rPr>
        <w:t>文件</w:t>
      </w:r>
      <w:r>
        <w:rPr>
          <w:rFonts w:hint="eastAsia" w:asciiTheme="minorEastAsia" w:hAnsiTheme="minorEastAsia" w:eastAsiaTheme="minorEastAsia"/>
          <w:color w:val="auto"/>
          <w:sz w:val="24"/>
          <w:highlight w:val="none"/>
        </w:rPr>
        <w:t>在电子交易系统</w:t>
      </w:r>
      <w:r>
        <w:rPr>
          <w:rFonts w:asciiTheme="minorEastAsia" w:hAnsiTheme="minorEastAsia" w:eastAsiaTheme="minorEastAsia"/>
          <w:color w:val="auto"/>
          <w:sz w:val="24"/>
          <w:highlight w:val="none"/>
        </w:rPr>
        <w:t>上传。</w:t>
      </w:r>
    </w:p>
    <w:p w14:paraId="5176A46B">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2供应商应当在响应文件提交截止时间前完成响应文件的传输提交（以接收到电子签收凭证为准），并可以补充、修改或者撤回响应文件。响应文件提交截止时间前未完成响应文件传输的，视为撤回响应文件。未按规定加密或响应文件提交截止时间后送达的响应文件，电子交易系统应当拒收。</w:t>
      </w:r>
    </w:p>
    <w:p w14:paraId="7A1BC39E">
      <w:pPr>
        <w:spacing w:line="360" w:lineRule="auto"/>
        <w:ind w:firstLine="435"/>
        <w:rPr>
          <w:rFonts w:hint="eastAsia" w:asciiTheme="minorEastAsia" w:hAnsiTheme="minorEastAsia" w:eastAsiaTheme="minorEastAsia"/>
          <w:color w:val="auto"/>
          <w:sz w:val="24"/>
          <w:highlight w:val="none"/>
          <w:lang w:eastAsia="zh-CN"/>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3</w:t>
      </w:r>
      <w:r>
        <w:rPr>
          <w:rFonts w:hint="eastAsia" w:asciiTheme="minorEastAsia" w:hAnsiTheme="minorEastAsia" w:eastAsiaTheme="minorEastAsia"/>
          <w:color w:val="auto"/>
          <w:sz w:val="24"/>
          <w:highlight w:val="none"/>
        </w:rPr>
        <w:t>供应商应在</w:t>
      </w:r>
      <w:r>
        <w:rPr>
          <w:rFonts w:hint="eastAsia" w:asciiTheme="minorEastAsia" w:hAnsiTheme="minorEastAsia" w:eastAsiaTheme="minorEastAsia"/>
          <w:color w:val="auto"/>
          <w:sz w:val="24"/>
          <w:highlight w:val="none"/>
          <w:u w:val="single"/>
        </w:rPr>
        <w:t>供应商须知前附表</w:t>
      </w:r>
      <w:r>
        <w:rPr>
          <w:rFonts w:hint="eastAsia" w:asciiTheme="minorEastAsia" w:hAnsiTheme="minorEastAsia" w:eastAsiaTheme="minorEastAsia"/>
          <w:color w:val="auto"/>
          <w:sz w:val="24"/>
          <w:highlight w:val="none"/>
        </w:rPr>
        <w:t>规定的解密时间前对</w:t>
      </w:r>
      <w:r>
        <w:rPr>
          <w:rFonts w:hint="eastAsia" w:asciiTheme="minorEastAsia" w:hAnsiTheme="minorEastAsia" w:eastAsiaTheme="minorEastAsia"/>
          <w:color w:val="auto"/>
          <w:sz w:val="24"/>
          <w:highlight w:val="none"/>
          <w:lang w:val="en-US" w:eastAsia="zh-CN"/>
        </w:rPr>
        <w:t>其</w:t>
      </w:r>
      <w:r>
        <w:rPr>
          <w:rFonts w:hint="eastAsia" w:asciiTheme="minorEastAsia" w:hAnsiTheme="minorEastAsia" w:eastAsiaTheme="minorEastAsia"/>
          <w:color w:val="auto"/>
          <w:sz w:val="24"/>
          <w:highlight w:val="none"/>
        </w:rPr>
        <w:t>响应文件进行解密</w:t>
      </w:r>
      <w:r>
        <w:rPr>
          <w:rFonts w:hint="eastAsia" w:asciiTheme="minorEastAsia" w:hAnsiTheme="minorEastAsia" w:eastAsiaTheme="minorEastAsia"/>
          <w:color w:val="auto"/>
          <w:sz w:val="24"/>
          <w:highlight w:val="none"/>
          <w:lang w:eastAsia="zh-CN"/>
        </w:rPr>
        <w:t>，</w:t>
      </w:r>
      <w:r>
        <w:rPr>
          <w:rFonts w:asciiTheme="minorEastAsia" w:hAnsiTheme="minorEastAsia" w:eastAsiaTheme="minorEastAsia"/>
          <w:color w:val="auto"/>
          <w:sz w:val="24"/>
          <w:highlight w:val="none"/>
        </w:rPr>
        <w:t>未在规定时间内进行解密的，</w:t>
      </w:r>
      <w:r>
        <w:rPr>
          <w:rFonts w:hint="eastAsia" w:asciiTheme="minorEastAsia" w:hAnsiTheme="minorEastAsia" w:eastAsiaTheme="minorEastAsia"/>
          <w:b/>
          <w:color w:val="auto"/>
          <w:sz w:val="24"/>
          <w:highlight w:val="none"/>
        </w:rPr>
        <w:t>响应无效</w:t>
      </w:r>
      <w:r>
        <w:rPr>
          <w:rFonts w:hint="eastAsia" w:asciiTheme="minorEastAsia" w:hAnsiTheme="minorEastAsia" w:eastAsiaTheme="minorEastAsia"/>
          <w:b/>
          <w:color w:val="auto"/>
          <w:sz w:val="24"/>
          <w:highlight w:val="none"/>
          <w:lang w:eastAsia="zh-CN"/>
        </w:rPr>
        <w:t>。</w:t>
      </w:r>
    </w:p>
    <w:p w14:paraId="22F7DF61">
      <w:pPr>
        <w:spacing w:line="360" w:lineRule="auto"/>
        <w:ind w:firstLine="435"/>
        <w:rPr>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.4在响应文件提交截止时间之后，供应商不得对其响应文件做任何修改。</w:t>
      </w:r>
      <w:r>
        <w:rPr>
          <w:rFonts w:hint="eastAsia"/>
          <w:color w:val="auto"/>
          <w:sz w:val="24"/>
          <w:highlight w:val="none"/>
        </w:rPr>
        <w:t>但属于磋商小组在评审中发现的计算错误并进行核实的修改、按照磋商文件的变动情况和磋商小组的要求重新提交响应文件的，不在此列。</w:t>
      </w:r>
    </w:p>
    <w:p w14:paraId="3E035A8B">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13</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磋商小组</w:t>
      </w:r>
    </w:p>
    <w:p w14:paraId="28568F8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3</w:t>
      </w:r>
      <w:r>
        <w:rPr>
          <w:rFonts w:asciiTheme="minorEastAsia" w:hAnsiTheme="minorEastAsia" w:eastAsiaTheme="minorEastAsia"/>
          <w:color w:val="auto"/>
          <w:sz w:val="24"/>
          <w:highlight w:val="none"/>
        </w:rPr>
        <w:t>.1本项目将依法组建磋商小组，磋商小组成员由3人以上单数组成，磋商小组及其成员应当依照政府采购的有关规定履行相关职责和义务。</w:t>
      </w:r>
    </w:p>
    <w:p w14:paraId="0D7FADB0">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3</w:t>
      </w:r>
      <w:r>
        <w:rPr>
          <w:rFonts w:asciiTheme="minorEastAsia" w:hAnsiTheme="minorEastAsia" w:eastAsiaTheme="minorEastAsia"/>
          <w:color w:val="auto"/>
          <w:sz w:val="24"/>
          <w:highlight w:val="none"/>
        </w:rPr>
        <w:t>.2磋商小组依法对响应文件进行评审，并根据磋商文件规定的程序、评定成交的标准等事项与实质性响应磋商文件要求的供应商进行磋商。</w:t>
      </w:r>
    </w:p>
    <w:p w14:paraId="5955D56D">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3</w:t>
      </w:r>
      <w:r>
        <w:rPr>
          <w:rFonts w:asciiTheme="minorEastAsia" w:hAnsiTheme="minorEastAsia" w:eastAsiaTheme="minorEastAsia"/>
          <w:color w:val="auto"/>
          <w:sz w:val="24"/>
          <w:highlight w:val="none"/>
        </w:rPr>
        <w:t>.3磋商小组应当从质量和服务均能满足磋商文件实质性响应要求的供应商中，按照评审</w:t>
      </w:r>
      <w:r>
        <w:rPr>
          <w:rFonts w:hint="eastAsia" w:asciiTheme="minorEastAsia" w:hAnsiTheme="minorEastAsia" w:eastAsiaTheme="minorEastAsia"/>
          <w:color w:val="auto"/>
          <w:sz w:val="24"/>
          <w:highlight w:val="none"/>
        </w:rPr>
        <w:t>方</w:t>
      </w:r>
      <w:r>
        <w:rPr>
          <w:rFonts w:asciiTheme="minorEastAsia" w:hAnsiTheme="minorEastAsia" w:eastAsiaTheme="minorEastAsia"/>
          <w:color w:val="auto"/>
          <w:sz w:val="24"/>
          <w:highlight w:val="none"/>
        </w:rPr>
        <w:t>法</w:t>
      </w:r>
      <w:r>
        <w:rPr>
          <w:rFonts w:hint="eastAsia" w:asciiTheme="minorEastAsia" w:hAnsiTheme="minorEastAsia" w:eastAsiaTheme="minorEastAsia"/>
          <w:color w:val="auto"/>
          <w:sz w:val="24"/>
          <w:highlight w:val="none"/>
        </w:rPr>
        <w:t>和标准推荐</w:t>
      </w:r>
      <w:r>
        <w:rPr>
          <w:rFonts w:asciiTheme="minorEastAsia" w:hAnsiTheme="minorEastAsia" w:eastAsiaTheme="minorEastAsia"/>
          <w:color w:val="auto"/>
          <w:sz w:val="24"/>
          <w:highlight w:val="none"/>
        </w:rPr>
        <w:t>成交候选供应商，并编写</w:t>
      </w:r>
      <w:r>
        <w:rPr>
          <w:rFonts w:hint="eastAsia" w:asciiTheme="minorEastAsia" w:hAnsiTheme="minorEastAsia" w:eastAsiaTheme="minorEastAsia"/>
          <w:color w:val="auto"/>
          <w:sz w:val="24"/>
          <w:highlight w:val="none"/>
        </w:rPr>
        <w:t>评审</w:t>
      </w:r>
      <w:r>
        <w:rPr>
          <w:rFonts w:asciiTheme="minorEastAsia" w:hAnsiTheme="minorEastAsia" w:eastAsiaTheme="minorEastAsia"/>
          <w:color w:val="auto"/>
          <w:sz w:val="24"/>
          <w:highlight w:val="none"/>
        </w:rPr>
        <w:t>报告。</w:t>
      </w:r>
    </w:p>
    <w:p w14:paraId="70E7C5A9">
      <w:pPr>
        <w:spacing w:line="360" w:lineRule="auto"/>
        <w:ind w:firstLine="437"/>
        <w:outlineLvl w:val="2"/>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lang w:val="en-US" w:eastAsia="zh-CN"/>
        </w:rPr>
        <w:t>4</w:t>
      </w:r>
      <w:r>
        <w:rPr>
          <w:rFonts w:asciiTheme="minorEastAsia" w:hAnsiTheme="minorEastAsia" w:eastAsiaTheme="minorEastAsia"/>
          <w:b/>
          <w:color w:val="auto"/>
          <w:sz w:val="24"/>
          <w:highlight w:val="none"/>
        </w:rPr>
        <w:t>.响应文件的评审与磋商</w:t>
      </w:r>
    </w:p>
    <w:p w14:paraId="0D9BB5B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1采购人和采购代理机构将在</w:t>
      </w:r>
      <w:r>
        <w:rPr>
          <w:rFonts w:hint="eastAsia" w:cs="@仿宋_GB2312" w:asciiTheme="minorEastAsia" w:hAnsiTheme="minorEastAsia" w:eastAsiaTheme="minorEastAsia"/>
          <w:color w:val="auto"/>
          <w:kern w:val="2"/>
          <w:sz w:val="24"/>
          <w:highlight w:val="none"/>
          <w:u w:val="none"/>
          <w:lang w:val="en-US" w:eastAsia="zh-CN"/>
        </w:rPr>
        <w:t>竞争性磋商公告</w:t>
      </w:r>
      <w:r>
        <w:rPr>
          <w:rFonts w:hint="eastAsia" w:asciiTheme="minorEastAsia" w:hAnsiTheme="minorEastAsia" w:eastAsiaTheme="minorEastAsia"/>
          <w:color w:val="auto"/>
          <w:sz w:val="24"/>
          <w:highlight w:val="none"/>
        </w:rPr>
        <w:t>规定的时间和地点组织磋商。</w:t>
      </w:r>
    </w:p>
    <w:p w14:paraId="5BE59136">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.2竞争性磋商活动采用综合评分法评审。</w:t>
      </w:r>
    </w:p>
    <w:p w14:paraId="25D97DE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综合评分法，是指响应文件满足磋商文件全部实质性要求且按评审因素的量化指标评审得分最高的供应商为成交候选供应商的评审方法。</w:t>
      </w:r>
    </w:p>
    <w:p w14:paraId="3EE65CF1">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.3磋商小组将按照磋商文件规定的</w:t>
      </w:r>
      <w:r>
        <w:rPr>
          <w:rFonts w:asciiTheme="minorEastAsia" w:hAnsiTheme="minorEastAsia" w:eastAsiaTheme="minorEastAsia"/>
          <w:color w:val="auto"/>
          <w:sz w:val="24"/>
          <w:highlight w:val="none"/>
        </w:rPr>
        <w:t>评审</w:t>
      </w:r>
      <w:r>
        <w:rPr>
          <w:rFonts w:hint="eastAsia" w:asciiTheme="minorEastAsia" w:hAnsiTheme="minorEastAsia" w:eastAsiaTheme="minorEastAsia"/>
          <w:color w:val="auto"/>
          <w:sz w:val="24"/>
          <w:highlight w:val="none"/>
        </w:rPr>
        <w:t>方</w:t>
      </w:r>
      <w:r>
        <w:rPr>
          <w:rFonts w:asciiTheme="minorEastAsia" w:hAnsiTheme="minorEastAsia" w:eastAsiaTheme="minorEastAsia"/>
          <w:color w:val="auto"/>
          <w:sz w:val="24"/>
          <w:highlight w:val="none"/>
        </w:rPr>
        <w:t>法</w:t>
      </w:r>
      <w:r>
        <w:rPr>
          <w:rFonts w:hint="eastAsia" w:asciiTheme="minorEastAsia" w:hAnsiTheme="minorEastAsia" w:eastAsiaTheme="minorEastAsia"/>
          <w:color w:val="auto"/>
          <w:sz w:val="24"/>
          <w:highlight w:val="none"/>
        </w:rPr>
        <w:t>和标准对供应商独立进行评审。评审程序如下：</w:t>
      </w:r>
    </w:p>
    <w:p w14:paraId="51033631">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.3.1</w:t>
      </w:r>
      <w:r>
        <w:rPr>
          <w:rFonts w:hint="eastAsia" w:asciiTheme="minorEastAsia" w:hAnsiTheme="minorEastAsia" w:eastAsiaTheme="minorEastAsia"/>
          <w:b/>
          <w:color w:val="auto"/>
          <w:sz w:val="24"/>
          <w:highlight w:val="none"/>
        </w:rPr>
        <w:t>初审</w:t>
      </w:r>
      <w:r>
        <w:rPr>
          <w:rFonts w:hint="eastAsia" w:asciiTheme="minorEastAsia" w:hAnsiTheme="minorEastAsia" w:eastAsiaTheme="minorEastAsia"/>
          <w:color w:val="auto"/>
          <w:sz w:val="24"/>
          <w:highlight w:val="none"/>
        </w:rPr>
        <w:t>。磋商小组对供应商必须满足和实质性响应的内容进行评审，供应商未实质性响应磋商文件要求导致响应无效的，磋商小组将以书面询标的方式告知有关供应商。</w:t>
      </w:r>
    </w:p>
    <w:p w14:paraId="5AE953C3">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采购人或采购代理机构将在响应文件提交截止时间后至评审结束前通过“信用中国”网站(www.creditchina.gov.cn)、中国政府采购网(www.ccgp.gov.cn)查询相关</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信用记录，并对供应商信用记录进行甄别，对列入“信用中国”网站(www.creditchina.gov.cn)失信被执行人名单、重大税收违法案件当事人名单、中国政府采购网(www.ccgp.gov.cn)政府采购严重违法失信行为记录名单及其他不符合《中华人民共和国政府采购法》第二十二条规定条件的供应商，其响应文件将被认定为</w:t>
      </w:r>
      <w:r>
        <w:rPr>
          <w:rFonts w:hint="eastAsia" w:ascii="宋体" w:hAnsi="宋体" w:eastAsia="宋体" w:cs="宋体"/>
          <w:b/>
          <w:color w:val="auto"/>
          <w:sz w:val="24"/>
          <w:szCs w:val="24"/>
          <w:highlight w:val="none"/>
        </w:rPr>
        <w:t>响应无效</w:t>
      </w:r>
      <w:r>
        <w:rPr>
          <w:rFonts w:hint="eastAsia" w:ascii="宋体" w:hAnsi="宋体" w:eastAsia="宋体" w:cs="宋体"/>
          <w:color w:val="auto"/>
          <w:sz w:val="24"/>
          <w:szCs w:val="24"/>
          <w:highlight w:val="none"/>
        </w:rPr>
        <w:t>。</w:t>
      </w:r>
    </w:p>
    <w:p w14:paraId="1E3C4C66">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的，联合体成员存在以上不良信用记录的，联合体</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将被认定为</w:t>
      </w:r>
      <w:r>
        <w:rPr>
          <w:rFonts w:hint="eastAsia" w:ascii="宋体" w:hAnsi="宋体" w:eastAsia="宋体" w:cs="宋体"/>
          <w:b/>
          <w:color w:val="auto"/>
          <w:sz w:val="24"/>
          <w:szCs w:val="24"/>
          <w:highlight w:val="none"/>
          <w:lang w:val="en-US" w:eastAsia="zh-CN"/>
        </w:rPr>
        <w:t>响应</w:t>
      </w:r>
      <w:r>
        <w:rPr>
          <w:rFonts w:hint="eastAsia" w:ascii="宋体" w:hAnsi="宋体" w:eastAsia="宋体" w:cs="宋体"/>
          <w:b/>
          <w:color w:val="auto"/>
          <w:sz w:val="24"/>
          <w:szCs w:val="24"/>
          <w:highlight w:val="none"/>
        </w:rPr>
        <w:t>无效</w:t>
      </w:r>
      <w:r>
        <w:rPr>
          <w:rFonts w:hint="eastAsia" w:ascii="宋体" w:hAnsi="宋体" w:eastAsia="宋体" w:cs="宋体"/>
          <w:color w:val="auto"/>
          <w:sz w:val="24"/>
          <w:szCs w:val="24"/>
          <w:highlight w:val="none"/>
        </w:rPr>
        <w:t>。</w:t>
      </w:r>
    </w:p>
    <w:p w14:paraId="58F22926">
      <w:pPr>
        <w:spacing w:line="360" w:lineRule="auto"/>
        <w:ind w:firstLine="435"/>
        <w:rPr>
          <w:rFonts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以上信用查询记录，采购人或采购代理机构将下载查询结果页面后与其他采购文件一并保存。</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不良信用记录以采购人或采购代理机构查询结果为准。在本</w:t>
      </w:r>
      <w:r>
        <w:rPr>
          <w:rFonts w:hint="eastAsia" w:cs="宋体"/>
          <w:color w:val="auto"/>
          <w:sz w:val="24"/>
          <w:szCs w:val="24"/>
          <w:highlight w:val="none"/>
          <w:lang w:val="en-US" w:eastAsia="zh-CN"/>
        </w:rPr>
        <w:t>采购</w:t>
      </w:r>
      <w:r>
        <w:rPr>
          <w:rFonts w:hint="eastAsia" w:ascii="宋体" w:hAnsi="宋体" w:eastAsia="宋体" w:cs="宋体"/>
          <w:color w:val="auto"/>
          <w:sz w:val="24"/>
          <w:szCs w:val="24"/>
          <w:highlight w:val="none"/>
        </w:rPr>
        <w:t>文件规定的查询时间之外，网站信息发生的任何变更均不作为初审依据。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自行提供的与网站信息不一致的其他证明材料亦不作为</w:t>
      </w:r>
      <w:r>
        <w:rPr>
          <w:rFonts w:hint="eastAsia" w:ascii="宋体" w:hAnsi="宋体" w:eastAsia="宋体" w:cs="宋体"/>
          <w:color w:val="auto"/>
          <w:sz w:val="24"/>
          <w:szCs w:val="24"/>
          <w:highlight w:val="none"/>
          <w:lang w:val="en-US" w:eastAsia="zh-CN"/>
        </w:rPr>
        <w:t>初审</w:t>
      </w:r>
      <w:r>
        <w:rPr>
          <w:rFonts w:hint="eastAsia" w:ascii="宋体" w:hAnsi="宋体" w:eastAsia="宋体" w:cs="宋体"/>
          <w:color w:val="auto"/>
          <w:sz w:val="24"/>
          <w:szCs w:val="24"/>
          <w:highlight w:val="none"/>
        </w:rPr>
        <w:t>依据。</w:t>
      </w:r>
    </w:p>
    <w:p w14:paraId="661958E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.3.2</w:t>
      </w:r>
      <w:r>
        <w:rPr>
          <w:rFonts w:hint="eastAsia" w:asciiTheme="minorEastAsia" w:hAnsiTheme="minorEastAsia" w:eastAsiaTheme="minorEastAsia"/>
          <w:b/>
          <w:color w:val="auto"/>
          <w:sz w:val="24"/>
          <w:highlight w:val="none"/>
        </w:rPr>
        <w:t>磋商</w:t>
      </w:r>
      <w:r>
        <w:rPr>
          <w:rFonts w:hint="eastAsia" w:asciiTheme="minorEastAsia" w:hAnsiTheme="minorEastAsia" w:eastAsiaTheme="minorEastAsia"/>
          <w:color w:val="auto"/>
          <w:sz w:val="24"/>
          <w:highlight w:val="none"/>
        </w:rPr>
        <w:t>。初审合格后，磋商小组将按网上加密电子响应文件提交顺序集中与单一供应商分别进行磋商，并给予所有参加磋商的供应商平等的磋商机会。</w:t>
      </w:r>
    </w:p>
    <w:p w14:paraId="4E281739">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.3.3</w:t>
      </w:r>
      <w:r>
        <w:rPr>
          <w:rFonts w:asciiTheme="minorEastAsia" w:hAnsiTheme="minorEastAsia" w:eastAsiaTheme="minorEastAsia"/>
          <w:b/>
          <w:color w:val="auto"/>
          <w:sz w:val="24"/>
          <w:highlight w:val="none"/>
        </w:rPr>
        <w:t>报价</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磋商结束后，磋商小组应当要求所有</w:t>
      </w:r>
      <w:r>
        <w:rPr>
          <w:rFonts w:hint="eastAsia" w:asciiTheme="minorEastAsia" w:hAnsiTheme="minorEastAsia" w:eastAsiaTheme="minorEastAsia"/>
          <w:color w:val="auto"/>
          <w:sz w:val="24"/>
          <w:highlight w:val="none"/>
        </w:rPr>
        <w:t>实质性响应</w:t>
      </w:r>
      <w:r>
        <w:rPr>
          <w:rFonts w:asciiTheme="minorEastAsia" w:hAnsiTheme="minorEastAsia" w:eastAsiaTheme="minorEastAsia"/>
          <w:color w:val="auto"/>
          <w:sz w:val="24"/>
          <w:highlight w:val="none"/>
        </w:rPr>
        <w:t>的供应商在规定时间内提交最后报价</w:t>
      </w:r>
      <w:r>
        <w:rPr>
          <w:rFonts w:hint="eastAsia"/>
          <w:color w:val="auto"/>
          <w:sz w:val="24"/>
          <w:highlight w:val="none"/>
        </w:rPr>
        <w:t>。</w:t>
      </w:r>
    </w:p>
    <w:p w14:paraId="6701D94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.3.4</w:t>
      </w:r>
      <w:r>
        <w:rPr>
          <w:rFonts w:hint="eastAsia" w:asciiTheme="minorEastAsia" w:hAnsiTheme="minorEastAsia" w:eastAsiaTheme="minorEastAsia"/>
          <w:b/>
          <w:color w:val="auto"/>
          <w:sz w:val="24"/>
          <w:highlight w:val="none"/>
        </w:rPr>
        <w:t>综合评分</w:t>
      </w:r>
      <w:r>
        <w:rPr>
          <w:rFonts w:hint="eastAsia" w:asciiTheme="minorEastAsia" w:hAnsiTheme="minorEastAsia" w:eastAsiaTheme="minorEastAsia"/>
          <w:color w:val="auto"/>
          <w:sz w:val="24"/>
          <w:highlight w:val="none"/>
        </w:rPr>
        <w:t>。磋商小组只对通过初审，实质上响应磋商文件要求的响应文件进行综合评分。经磋商确定最终采购需求和提交最后报价的供应商后，由磋商小组采用综合评分法对提交最后报价的供应商的响应文件和最后报价进行综合评分。</w:t>
      </w:r>
    </w:p>
    <w:p w14:paraId="627F2FCD">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.4相关说明。</w:t>
      </w:r>
    </w:p>
    <w:p w14:paraId="231EEAD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 xml:space="preserve">.4.1为保证磋商活动顺利进行，供应商可派相关技术人员进行网上答疑； </w:t>
      </w:r>
    </w:p>
    <w:p w14:paraId="636AA0B1">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.4.2磋</w:t>
      </w:r>
      <w:r>
        <w:rPr>
          <w:rFonts w:asciiTheme="minorEastAsia" w:hAnsiTheme="minorEastAsia" w:eastAsiaTheme="minorEastAsia"/>
          <w:color w:val="auto"/>
          <w:sz w:val="24"/>
          <w:highlight w:val="none"/>
        </w:rPr>
        <w:t>商小组根据与</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磋商情况可能实质性变动</w:t>
      </w:r>
      <w:r>
        <w:rPr>
          <w:rFonts w:hint="eastAsia" w:asciiTheme="minorEastAsia" w:hAnsiTheme="minorEastAsia" w:eastAsiaTheme="minorEastAsia"/>
          <w:color w:val="auto"/>
          <w:sz w:val="24"/>
          <w:highlight w:val="none"/>
        </w:rPr>
        <w:t>磋商文件</w:t>
      </w:r>
      <w:r>
        <w:rPr>
          <w:rFonts w:asciiTheme="minorEastAsia" w:hAnsiTheme="minorEastAsia" w:eastAsiaTheme="minorEastAsia"/>
          <w:color w:val="auto"/>
          <w:sz w:val="24"/>
          <w:highlight w:val="none"/>
        </w:rPr>
        <w:t>的内容，包括采购需求中的技术、服务要求以及合同草案条款。磋商文件有实质性变动的，</w:t>
      </w:r>
      <w:r>
        <w:rPr>
          <w:rFonts w:hint="eastAsia" w:asciiTheme="minorEastAsia" w:hAnsiTheme="minorEastAsia" w:eastAsiaTheme="minorEastAsia"/>
          <w:color w:val="auto"/>
          <w:sz w:val="24"/>
          <w:highlight w:val="none"/>
        </w:rPr>
        <w:t>经采购人代表确认作为磋商文件的有效组成部分，</w:t>
      </w:r>
      <w:r>
        <w:rPr>
          <w:rFonts w:asciiTheme="minorEastAsia" w:hAnsiTheme="minorEastAsia" w:eastAsiaTheme="minorEastAsia"/>
          <w:color w:val="auto"/>
          <w:sz w:val="24"/>
          <w:highlight w:val="none"/>
        </w:rPr>
        <w:t>磋商小组</w:t>
      </w:r>
      <w:r>
        <w:rPr>
          <w:rFonts w:hint="eastAsia" w:asciiTheme="minorEastAsia" w:hAnsiTheme="minorEastAsia" w:eastAsiaTheme="minorEastAsia"/>
          <w:color w:val="auto"/>
          <w:sz w:val="24"/>
          <w:highlight w:val="none"/>
        </w:rPr>
        <w:t>将</w:t>
      </w:r>
      <w:r>
        <w:rPr>
          <w:rFonts w:asciiTheme="minorEastAsia" w:hAnsiTheme="minorEastAsia" w:eastAsiaTheme="minorEastAsia"/>
          <w:color w:val="auto"/>
          <w:sz w:val="24"/>
          <w:highlight w:val="none"/>
        </w:rPr>
        <w:t>以书面形式通知所有参加磋商的供应商。</w:t>
      </w:r>
    </w:p>
    <w:p w14:paraId="5D7C0E42">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asciiTheme="minorEastAsia" w:hAnsiTheme="minorEastAsia" w:eastAsiaTheme="minorEastAsia"/>
          <w:color w:val="auto"/>
          <w:sz w:val="24"/>
          <w:highlight w:val="none"/>
        </w:rPr>
        <w:t>.4.3磋商小组发现供应商的报价或者某些分项报价明显低于其他通过初审的供应商的报价，有可能影响产品质量和不能诚信履约的，应当要求其在合理的时间内提供书面说明，必要时提交相关证明材料；供应商不能证明其报价合理性的，其响应文件将被认定为</w:t>
      </w:r>
      <w:r>
        <w:rPr>
          <w:rFonts w:asciiTheme="minorEastAsia" w:hAnsiTheme="minorEastAsia" w:eastAsiaTheme="minorEastAsia"/>
          <w:b/>
          <w:color w:val="auto"/>
          <w:sz w:val="24"/>
          <w:highlight w:val="none"/>
        </w:rPr>
        <w:t>响应无效。</w:t>
      </w:r>
    </w:p>
    <w:p w14:paraId="4E34CD84">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.4.4</w:t>
      </w:r>
      <w:r>
        <w:rPr>
          <w:rFonts w:asciiTheme="minorEastAsia" w:hAnsiTheme="minorEastAsia" w:eastAsiaTheme="minorEastAsia"/>
          <w:color w:val="auto"/>
          <w:sz w:val="24"/>
          <w:highlight w:val="none"/>
        </w:rPr>
        <w:t>无论何种原因，即使供应商</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时携带了证书材料的原件，但响应文件中未提供与之内容完全一致的</w:t>
      </w:r>
      <w:r>
        <w:rPr>
          <w:rFonts w:hint="eastAsia" w:asciiTheme="minorEastAsia" w:hAnsiTheme="minorEastAsia" w:eastAsiaTheme="minorEastAsia"/>
          <w:color w:val="auto"/>
          <w:sz w:val="24"/>
          <w:highlight w:val="none"/>
        </w:rPr>
        <w:t>扫描件</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小组可以视同其未提供。</w:t>
      </w:r>
    </w:p>
    <w:p w14:paraId="77D9693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.4.5磋商</w:t>
      </w:r>
      <w:r>
        <w:rPr>
          <w:rFonts w:asciiTheme="minorEastAsia" w:hAnsiTheme="minorEastAsia" w:eastAsiaTheme="minorEastAsia"/>
          <w:color w:val="auto"/>
          <w:sz w:val="24"/>
          <w:highlight w:val="none"/>
        </w:rPr>
        <w:t>小组决定响应文件的响应性及符合性只根据响应文件本身的内容，而不寻求其他外部证据。</w:t>
      </w:r>
    </w:p>
    <w:p w14:paraId="55DB3413">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5</w:t>
      </w:r>
      <w:r>
        <w:rPr>
          <w:rFonts w:asciiTheme="minorEastAsia" w:hAnsiTheme="minorEastAsia" w:eastAsiaTheme="minorEastAsia"/>
          <w:color w:val="auto"/>
          <w:sz w:val="24"/>
          <w:highlight w:val="none"/>
        </w:rPr>
        <w:t>供应商</w:t>
      </w:r>
      <w:r>
        <w:rPr>
          <w:rFonts w:hint="eastAsia" w:asciiTheme="minorEastAsia" w:hAnsiTheme="minorEastAsia" w:eastAsiaTheme="minorEastAsia"/>
          <w:color w:val="auto"/>
          <w:sz w:val="24"/>
          <w:highlight w:val="none"/>
        </w:rPr>
        <w:t>授权</w:t>
      </w:r>
      <w:r>
        <w:rPr>
          <w:rFonts w:asciiTheme="minorEastAsia" w:hAnsiTheme="minorEastAsia" w:eastAsiaTheme="minorEastAsia"/>
          <w:color w:val="auto"/>
          <w:sz w:val="24"/>
          <w:highlight w:val="none"/>
        </w:rPr>
        <w:t>代表对</w:t>
      </w:r>
      <w:r>
        <w:rPr>
          <w:rFonts w:hint="eastAsia" w:asciiTheme="minorEastAsia" w:hAnsiTheme="minorEastAsia" w:eastAsiaTheme="minorEastAsia"/>
          <w:color w:val="auto"/>
          <w:sz w:val="24"/>
          <w:highlight w:val="none"/>
        </w:rPr>
        <w:t>磋商过程</w:t>
      </w:r>
      <w:r>
        <w:rPr>
          <w:rFonts w:asciiTheme="minorEastAsia" w:hAnsiTheme="minorEastAsia" w:eastAsiaTheme="minorEastAsia"/>
          <w:color w:val="auto"/>
          <w:sz w:val="24"/>
          <w:highlight w:val="none"/>
        </w:rPr>
        <w:t>有疑义，以及认为采购人、采购代理机构相关工作人员有需要回避的情形的，应当场提出询问或者回避申请</w:t>
      </w:r>
      <w:r>
        <w:rPr>
          <w:rFonts w:hint="eastAsia" w:asciiTheme="minorEastAsia" w:hAnsiTheme="minorEastAsia" w:eastAsiaTheme="minorEastAsia"/>
          <w:color w:val="auto"/>
          <w:sz w:val="24"/>
          <w:highlight w:val="none"/>
        </w:rPr>
        <w:t>，并说明理由。</w:t>
      </w:r>
      <w:r>
        <w:rPr>
          <w:rFonts w:asciiTheme="minorEastAsia" w:hAnsiTheme="minorEastAsia" w:eastAsiaTheme="minorEastAsia"/>
          <w:color w:val="auto"/>
          <w:sz w:val="24"/>
          <w:highlight w:val="none"/>
        </w:rPr>
        <w:t xml:space="preserve"> </w:t>
      </w:r>
    </w:p>
    <w:p w14:paraId="38F5569B">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15</w:t>
      </w:r>
      <w:r>
        <w:rPr>
          <w:rFonts w:asciiTheme="minorEastAsia" w:hAnsiTheme="minorEastAsia" w:eastAsiaTheme="minorEastAsia"/>
          <w:b/>
          <w:color w:val="auto"/>
          <w:sz w:val="24"/>
          <w:highlight w:val="none"/>
        </w:rPr>
        <w:t>.终止竞争性磋商</w:t>
      </w:r>
    </w:p>
    <w:p w14:paraId="66A5541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15</w:t>
      </w:r>
      <w:r>
        <w:rPr>
          <w:rFonts w:hint="eastAsia" w:asciiTheme="minorEastAsia" w:hAnsiTheme="minorEastAsia" w:eastAsiaTheme="minorEastAsia"/>
          <w:color w:val="auto"/>
          <w:sz w:val="24"/>
          <w:highlight w:val="none"/>
        </w:rPr>
        <w:t>.1出现下列情况之一时，采购人和采购代理机构有权宣布终止竞争性磋商采购，并将理由通知所有供应商：</w:t>
      </w:r>
    </w:p>
    <w:p w14:paraId="70F3890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（1）有效供应商数量不足，导致本次磋商缺乏竞争的；</w:t>
      </w:r>
    </w:p>
    <w:p w14:paraId="0F38E145">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（2）出现影响采购公正的违法、违规行为的；</w:t>
      </w:r>
    </w:p>
    <w:p w14:paraId="47DCD0D3">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（3）因重大变故，采购任务取消的；</w:t>
      </w:r>
    </w:p>
    <w:p w14:paraId="685AAE3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（4）政府采购法律法规规定的其他情形。</w:t>
      </w:r>
    </w:p>
    <w:p w14:paraId="27BEE355">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16</w:t>
      </w:r>
      <w:r>
        <w:rPr>
          <w:rFonts w:asciiTheme="minorEastAsia" w:hAnsiTheme="minorEastAsia" w:eastAsiaTheme="minorEastAsia"/>
          <w:b/>
          <w:color w:val="auto"/>
          <w:sz w:val="24"/>
          <w:highlight w:val="none"/>
        </w:rPr>
        <w:t>.响应文件的澄清、说明或</w:t>
      </w:r>
      <w:r>
        <w:rPr>
          <w:rFonts w:hint="eastAsia" w:asciiTheme="minorEastAsia" w:hAnsiTheme="minorEastAsia" w:eastAsiaTheme="minorEastAsia"/>
          <w:b/>
          <w:color w:val="auto"/>
          <w:sz w:val="24"/>
          <w:highlight w:val="none"/>
        </w:rPr>
        <w:t>更正</w:t>
      </w:r>
    </w:p>
    <w:p w14:paraId="6CFD3C31">
      <w:pPr>
        <w:spacing w:line="360" w:lineRule="auto"/>
        <w:ind w:firstLine="470" w:firstLineChars="196"/>
        <w:rPr>
          <w:color w:val="auto"/>
          <w:sz w:val="24"/>
          <w:highlight w:val="none"/>
        </w:rPr>
      </w:pPr>
      <w:r>
        <w:rPr>
          <w:rFonts w:hint="eastAsia"/>
          <w:color w:val="auto"/>
          <w:sz w:val="24"/>
          <w:highlight w:val="none"/>
          <w:lang w:val="en-US" w:eastAsia="zh-CN"/>
        </w:rPr>
        <w:t>16</w:t>
      </w:r>
      <w:r>
        <w:rPr>
          <w:rFonts w:hint="eastAsia"/>
          <w:color w:val="auto"/>
          <w:sz w:val="24"/>
          <w:highlight w:val="none"/>
        </w:rPr>
        <w:t>.1磋商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对不同文字文本响应文件的解释发生异议的，以中文文本为准。</w:t>
      </w:r>
    </w:p>
    <w:p w14:paraId="04E60430">
      <w:pPr>
        <w:spacing w:line="360" w:lineRule="auto"/>
        <w:ind w:firstLine="470" w:firstLineChars="196"/>
        <w:rPr>
          <w:color w:val="auto"/>
          <w:sz w:val="24"/>
          <w:highlight w:val="none"/>
        </w:rPr>
      </w:pPr>
      <w:r>
        <w:rPr>
          <w:rFonts w:hint="eastAsia"/>
          <w:color w:val="auto"/>
          <w:sz w:val="24"/>
          <w:highlight w:val="none"/>
          <w:lang w:val="en-US" w:eastAsia="zh-CN"/>
        </w:rPr>
        <w:t>16</w:t>
      </w:r>
      <w:r>
        <w:rPr>
          <w:rFonts w:hint="eastAsia"/>
          <w:color w:val="auto"/>
          <w:sz w:val="24"/>
          <w:highlight w:val="none"/>
        </w:rPr>
        <w:t>.2磋商小组要求供应商澄清、说明或者更正响应文件应当以书面形式（询标）作出。供应商的澄清、说明或者更正应当由法定代表人或其授权代表签字或者加盖公章</w:t>
      </w:r>
      <w:r>
        <w:rPr>
          <w:rFonts w:hint="eastAsia"/>
          <w:color w:val="auto"/>
          <w:sz w:val="24"/>
          <w:highlight w:val="none"/>
          <w:lang w:eastAsia="zh-CN"/>
        </w:rPr>
        <w:t>（</w:t>
      </w:r>
      <w:r>
        <w:rPr>
          <w:rFonts w:hint="eastAsia"/>
          <w:color w:val="auto"/>
          <w:sz w:val="24"/>
          <w:highlight w:val="none"/>
          <w:lang w:val="en-US" w:eastAsia="zh-CN"/>
        </w:rPr>
        <w:t>电子签章</w:t>
      </w:r>
      <w:r>
        <w:rPr>
          <w:rFonts w:hint="eastAsia"/>
          <w:color w:val="auto"/>
          <w:sz w:val="24"/>
          <w:highlight w:val="none"/>
          <w:lang w:eastAsia="zh-CN"/>
        </w:rPr>
        <w:t>）</w:t>
      </w:r>
      <w:r>
        <w:rPr>
          <w:rFonts w:hint="eastAsia"/>
          <w:color w:val="auto"/>
          <w:sz w:val="24"/>
          <w:highlight w:val="none"/>
        </w:rPr>
        <w:t>。</w:t>
      </w:r>
    </w:p>
    <w:p w14:paraId="63E1024D">
      <w:pPr>
        <w:spacing w:line="360" w:lineRule="auto"/>
        <w:ind w:firstLine="435"/>
        <w:rPr>
          <w:color w:val="auto"/>
          <w:sz w:val="24"/>
          <w:highlight w:val="none"/>
        </w:rPr>
      </w:pPr>
      <w:r>
        <w:rPr>
          <w:rFonts w:hint="eastAsia"/>
          <w:b/>
          <w:color w:val="auto"/>
          <w:sz w:val="24"/>
          <w:highlight w:val="none"/>
        </w:rPr>
        <w:t>如有询标，授权代表（或法定代表人）可通过远程登录的方式接受网上询标，也可凭本人有效身份证明参加询标。因授权代表联系不上</w:t>
      </w:r>
      <w:r>
        <w:rPr>
          <w:rFonts w:hint="eastAsia"/>
          <w:b/>
          <w:bCs/>
          <w:color w:val="auto"/>
          <w:sz w:val="24"/>
          <w:highlight w:val="none"/>
        </w:rPr>
        <w:t>、没有及时登录系统等情形</w:t>
      </w:r>
      <w:r>
        <w:rPr>
          <w:rFonts w:hint="eastAsia"/>
          <w:b/>
          <w:color w:val="auto"/>
          <w:sz w:val="24"/>
          <w:highlight w:val="none"/>
        </w:rPr>
        <w:t>而无法接受磋商小组询标的，供应商自行承担相关风险。</w:t>
      </w:r>
    </w:p>
    <w:p w14:paraId="391E51B7">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17</w:t>
      </w:r>
      <w:r>
        <w:rPr>
          <w:rFonts w:asciiTheme="minorEastAsia" w:hAnsiTheme="minorEastAsia" w:eastAsiaTheme="minorEastAsia"/>
          <w:b/>
          <w:color w:val="auto"/>
          <w:sz w:val="24"/>
          <w:highlight w:val="none"/>
        </w:rPr>
        <w:t>.最后报价</w:t>
      </w:r>
    </w:p>
    <w:p w14:paraId="4756D758">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17</w:t>
      </w: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磋商并不限定只进行二轮报价，如果磋商小组认为有必要，可以要求供应商进行多轮报价。</w:t>
      </w:r>
    </w:p>
    <w:p w14:paraId="5D27A1A4">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17</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在磋商内容不做实质性变更或重大调整的前提下，供应商下轮报价不得高于上一轮报价</w:t>
      </w:r>
      <w:r>
        <w:rPr>
          <w:rFonts w:hint="eastAsia" w:asciiTheme="minorEastAsia" w:hAnsiTheme="minorEastAsia" w:eastAsiaTheme="minorEastAsia"/>
          <w:color w:val="auto"/>
          <w:sz w:val="24"/>
          <w:highlight w:val="none"/>
        </w:rPr>
        <w:t>。</w:t>
      </w:r>
    </w:p>
    <w:p w14:paraId="5496041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17</w:t>
      </w: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最后报价是供应商响应文件的有效组成部分，最后报价也是签订合同的依据。</w:t>
      </w:r>
    </w:p>
    <w:p w14:paraId="7065C21E">
      <w:pPr>
        <w:spacing w:line="360" w:lineRule="auto"/>
        <w:ind w:firstLine="435"/>
        <w:rPr>
          <w:rFonts w:asciiTheme="majorEastAsia" w:hAnsiTheme="majorEastAsia" w:eastAsiaTheme="majorEastAsia"/>
          <w:color w:val="auto"/>
          <w:sz w:val="24"/>
          <w:highlight w:val="none"/>
        </w:rPr>
      </w:pPr>
      <w:bookmarkStart w:id="30" w:name="_Hlk60607655"/>
      <w:r>
        <w:rPr>
          <w:rFonts w:hint="eastAsia" w:asciiTheme="majorEastAsia" w:hAnsiTheme="majorEastAsia" w:eastAsiaTheme="majorEastAsia"/>
          <w:color w:val="auto"/>
          <w:sz w:val="24"/>
          <w:highlight w:val="none"/>
          <w:lang w:val="en-US" w:eastAsia="zh-CN"/>
        </w:rPr>
        <w:t>17</w:t>
      </w:r>
      <w:r>
        <w:rPr>
          <w:rFonts w:hint="eastAsia" w:asciiTheme="majorEastAsia" w:hAnsiTheme="majorEastAsia" w:eastAsiaTheme="majorEastAsia"/>
          <w:color w:val="auto"/>
          <w:sz w:val="24"/>
          <w:highlight w:val="none"/>
        </w:rPr>
        <w:t>.</w:t>
      </w:r>
      <w:r>
        <w:rPr>
          <w:rFonts w:asciiTheme="majorEastAsia" w:hAnsiTheme="majorEastAsia" w:eastAsiaTheme="majorEastAsia"/>
          <w:color w:val="auto"/>
          <w:sz w:val="24"/>
          <w:highlight w:val="none"/>
        </w:rPr>
        <w:t>4</w:t>
      </w:r>
      <w:r>
        <w:rPr>
          <w:rFonts w:hint="eastAsia" w:asciiTheme="majorEastAsia" w:hAnsiTheme="majorEastAsia" w:eastAsiaTheme="majorEastAsia"/>
          <w:color w:val="auto"/>
          <w:sz w:val="24"/>
          <w:highlight w:val="none"/>
        </w:rPr>
        <w:t>根据《政府采购促进中小企业发展管理办法》（财库〔</w:t>
      </w:r>
      <w:r>
        <w:rPr>
          <w:rFonts w:asciiTheme="majorEastAsia" w:hAnsiTheme="majorEastAsia" w:eastAsiaTheme="majorEastAsia"/>
          <w:color w:val="auto"/>
          <w:sz w:val="24"/>
          <w:highlight w:val="none"/>
        </w:rPr>
        <w:t>2020〕46号</w:t>
      </w:r>
      <w:r>
        <w:rPr>
          <w:rFonts w:hint="eastAsia" w:asciiTheme="majorEastAsia" w:hAnsiTheme="majorEastAsia" w:eastAsiaTheme="majorEastAsia"/>
          <w:color w:val="auto"/>
          <w:sz w:val="24"/>
          <w:highlight w:val="none"/>
        </w:rPr>
        <w:t>）、《三部门联合发布关于促进残疾人就业政府采购政策的通知》（财库〔2017〕141号）和《</w:t>
      </w:r>
      <w:r>
        <w:rPr>
          <w:rFonts w:asciiTheme="majorEastAsia" w:hAnsiTheme="majorEastAsia" w:eastAsiaTheme="majorEastAsia"/>
          <w:color w:val="auto"/>
          <w:sz w:val="24"/>
          <w:highlight w:val="none"/>
        </w:rPr>
        <w:t>财政部司法部关于政府采购支持监狱企业发展有关问题的通知</w:t>
      </w:r>
      <w:r>
        <w:rPr>
          <w:rFonts w:hint="eastAsia" w:asciiTheme="majorEastAsia" w:hAnsiTheme="majorEastAsia" w:eastAsiaTheme="majorEastAsia"/>
          <w:color w:val="auto"/>
          <w:sz w:val="24"/>
          <w:highlight w:val="none"/>
        </w:rPr>
        <w:t>》（财库〔2014〕68号）的规定，对满足价格扣除条件且在响应文件中提交了</w:t>
      </w:r>
      <w:r>
        <w:rPr>
          <w:rFonts w:asciiTheme="majorEastAsia" w:hAnsiTheme="majorEastAsia" w:eastAsiaTheme="majorEastAsia"/>
          <w:color w:val="auto"/>
          <w:sz w:val="24"/>
          <w:highlight w:val="none"/>
        </w:rPr>
        <w:t>《中小企业声明函》</w:t>
      </w:r>
      <w:r>
        <w:rPr>
          <w:rFonts w:hint="eastAsia" w:asciiTheme="majorEastAsia" w:hAnsiTheme="majorEastAsia" w:eastAsiaTheme="majorEastAsia"/>
          <w:color w:val="auto"/>
          <w:sz w:val="24"/>
          <w:highlight w:val="none"/>
        </w:rPr>
        <w:t>、</w:t>
      </w:r>
      <w:r>
        <w:rPr>
          <w:rFonts w:asciiTheme="majorEastAsia" w:hAnsiTheme="majorEastAsia" w:eastAsiaTheme="majorEastAsia"/>
          <w:color w:val="auto"/>
          <w:sz w:val="24"/>
          <w:highlight w:val="none"/>
        </w:rPr>
        <w:t>《残疾人福利性单位声明函》</w:t>
      </w:r>
      <w:r>
        <w:rPr>
          <w:rFonts w:hint="eastAsia" w:asciiTheme="majorEastAsia" w:hAnsiTheme="majorEastAsia" w:eastAsiaTheme="majorEastAsia"/>
          <w:color w:val="auto"/>
          <w:sz w:val="24"/>
          <w:highlight w:val="none"/>
        </w:rPr>
        <w:t>或省级以上监狱管理局、戒毒管理局（含新疆生产建设兵团）出具的属于监狱企业的证明文件的供应商，其最后报价按照</w:t>
      </w:r>
      <w:r>
        <w:rPr>
          <w:rFonts w:hint="eastAsia" w:asciiTheme="majorEastAsia" w:hAnsiTheme="majorEastAsia" w:eastAsiaTheme="majorEastAsia"/>
          <w:color w:val="auto"/>
          <w:sz w:val="24"/>
          <w:highlight w:val="none"/>
          <w:u w:val="single"/>
        </w:rPr>
        <w:t>供应商须知前附表</w:t>
      </w:r>
      <w:r>
        <w:rPr>
          <w:rFonts w:hint="eastAsia" w:asciiTheme="majorEastAsia" w:hAnsiTheme="majorEastAsia" w:eastAsiaTheme="majorEastAsia"/>
          <w:color w:val="auto"/>
          <w:sz w:val="24"/>
          <w:highlight w:val="none"/>
        </w:rPr>
        <w:t>中规定的标准扣除后的价格参与评审。对于同时属于小微企业、监狱企业或残疾人福利性单位的，不重复进行最后报价扣除。</w:t>
      </w:r>
    </w:p>
    <w:p w14:paraId="33EBE660">
      <w:pPr>
        <w:spacing w:line="360" w:lineRule="auto"/>
        <w:ind w:firstLine="435"/>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接受大中型企业与小微企业组成联合体或者允许大中型企业向一家或者多家小微企业分包的，对于联合协议或者分包意向协议约定小微企业的合同份额占到合同总金额</w:t>
      </w:r>
      <w:r>
        <w:rPr>
          <w:rFonts w:asciiTheme="majorEastAsia" w:hAnsiTheme="majorEastAsia" w:eastAsiaTheme="majorEastAsia"/>
          <w:color w:val="auto"/>
          <w:sz w:val="24"/>
          <w:highlight w:val="none"/>
        </w:rPr>
        <w:t>30%以上的，可给予联合体或者大中型企业的</w:t>
      </w:r>
      <w:r>
        <w:rPr>
          <w:rFonts w:hint="eastAsia" w:asciiTheme="majorEastAsia" w:hAnsiTheme="majorEastAsia" w:eastAsiaTheme="majorEastAsia"/>
          <w:color w:val="auto"/>
          <w:sz w:val="24"/>
          <w:highlight w:val="none"/>
        </w:rPr>
        <w:t>最后报价按照</w:t>
      </w:r>
      <w:r>
        <w:rPr>
          <w:rFonts w:hint="eastAsia" w:asciiTheme="majorEastAsia" w:hAnsiTheme="majorEastAsia" w:eastAsiaTheme="majorEastAsia"/>
          <w:color w:val="auto"/>
          <w:sz w:val="24"/>
          <w:highlight w:val="none"/>
          <w:u w:val="single"/>
        </w:rPr>
        <w:t>供应商须知前附表</w:t>
      </w:r>
      <w:r>
        <w:rPr>
          <w:rFonts w:hint="eastAsia" w:asciiTheme="majorEastAsia" w:hAnsiTheme="majorEastAsia" w:eastAsiaTheme="majorEastAsia"/>
          <w:color w:val="auto"/>
          <w:sz w:val="24"/>
          <w:highlight w:val="none"/>
        </w:rPr>
        <w:t>中规定的标准扣除后的价格参与评审</w:t>
      </w:r>
      <w:r>
        <w:rPr>
          <w:rFonts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rPr>
        <w:t>组成联合体或者接受分包的小微企业与联合体内其他企业、分包企业之间存在直接控股、管理关系的，不享受价格扣除优惠政策。</w:t>
      </w:r>
    </w:p>
    <w:p w14:paraId="255E00DE">
      <w:pPr>
        <w:spacing w:line="360" w:lineRule="auto"/>
        <w:ind w:firstLine="435"/>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以联合体形式参加政府采购活动，联合体各方均为中小企业的，联合体视同中小企业。其中，联合体各方均为小微企业的，联合体视同小微企业。</w:t>
      </w:r>
      <w:bookmarkEnd w:id="30"/>
    </w:p>
    <w:p w14:paraId="6C2F30C3">
      <w:pPr>
        <w:spacing w:line="360" w:lineRule="auto"/>
        <w:ind w:firstLine="435"/>
        <w:rPr>
          <w:rFonts w:cs="@仿宋_GB2312"/>
          <w:color w:val="auto"/>
          <w:kern w:val="2"/>
          <w:sz w:val="24"/>
          <w:szCs w:val="22"/>
          <w:highlight w:val="none"/>
        </w:rPr>
      </w:pPr>
      <w:r>
        <w:rPr>
          <w:rFonts w:hint="eastAsia" w:cs="@仿宋_GB2312"/>
          <w:color w:val="auto"/>
          <w:kern w:val="2"/>
          <w:sz w:val="24"/>
          <w:szCs w:val="22"/>
          <w:highlight w:val="none"/>
          <w:lang w:val="en-US" w:eastAsia="zh-CN"/>
        </w:rPr>
        <w:t>17</w:t>
      </w:r>
      <w:r>
        <w:rPr>
          <w:rFonts w:hint="eastAsia" w:cs="@仿宋_GB2312"/>
          <w:color w:val="auto"/>
          <w:kern w:val="2"/>
          <w:sz w:val="24"/>
          <w:szCs w:val="22"/>
          <w:highlight w:val="none"/>
        </w:rPr>
        <w:t>.</w:t>
      </w:r>
      <w:r>
        <w:rPr>
          <w:rFonts w:hint="eastAsia" w:cs="@仿宋_GB2312"/>
          <w:color w:val="auto"/>
          <w:kern w:val="2"/>
          <w:sz w:val="24"/>
          <w:szCs w:val="22"/>
          <w:highlight w:val="none"/>
          <w:lang w:val="en-US" w:eastAsia="zh-CN"/>
        </w:rPr>
        <w:t>5</w:t>
      </w:r>
      <w:r>
        <w:rPr>
          <w:rFonts w:hint="eastAsia" w:cs="@仿宋_GB2312"/>
          <w:color w:val="auto"/>
          <w:kern w:val="2"/>
          <w:sz w:val="24"/>
          <w:szCs w:val="22"/>
          <w:highlight w:val="none"/>
        </w:rPr>
        <w:t>供应商应当按照企业定额或项目所在地最新建设工程计价依据以及材料市场价格信息等，结合自身实力、施工经验、现场环境以及磋商文件的要求自主报价。</w:t>
      </w:r>
    </w:p>
    <w:p w14:paraId="6947B6A8">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w:t>
      </w:r>
      <w:r>
        <w:rPr>
          <w:rFonts w:hint="eastAsia" w:cs="@仿宋_GB2312" w:asciiTheme="minorEastAsia" w:hAnsiTheme="minorEastAsia" w:eastAsiaTheme="minorEastAsia"/>
          <w:color w:val="auto"/>
          <w:kern w:val="2"/>
          <w:sz w:val="24"/>
          <w:highlight w:val="none"/>
        </w:rPr>
        <w:t>.</w:t>
      </w:r>
      <w:r>
        <w:rPr>
          <w:rFonts w:hint="eastAsia" w:cs="@仿宋_GB2312" w:asciiTheme="minorEastAsia" w:hAnsiTheme="minorEastAsia" w:eastAsiaTheme="minorEastAsia"/>
          <w:color w:val="auto"/>
          <w:kern w:val="2"/>
          <w:sz w:val="24"/>
          <w:highlight w:val="none"/>
          <w:lang w:val="en-US" w:eastAsia="zh-CN"/>
        </w:rPr>
        <w:t>6</w:t>
      </w:r>
      <w:r>
        <w:rPr>
          <w:rFonts w:hint="eastAsia" w:cs="@仿宋_GB2312" w:asciiTheme="minorEastAsia" w:hAnsiTheme="minorEastAsia" w:eastAsiaTheme="minorEastAsia"/>
          <w:color w:val="auto"/>
          <w:kern w:val="2"/>
          <w:sz w:val="24"/>
          <w:highlight w:val="none"/>
        </w:rPr>
        <w:t>除非采购人对磋商文件予以澄清、修改，否则供应商应按</w:t>
      </w:r>
      <w:r>
        <w:rPr>
          <w:rFonts w:hint="eastAsia" w:cs="@仿宋_GB2312" w:asciiTheme="minorEastAsia" w:hAnsiTheme="minorEastAsia"/>
          <w:color w:val="auto"/>
          <w:kern w:val="2"/>
          <w:sz w:val="24"/>
          <w:highlight w:val="none"/>
          <w:lang w:eastAsia="zh-CN"/>
        </w:rPr>
        <w:t>采购文件要求报出总价</w:t>
      </w:r>
      <w:r>
        <w:rPr>
          <w:rFonts w:hint="eastAsia" w:cs="@仿宋_GB2312" w:asciiTheme="minorEastAsia" w:hAnsiTheme="minorEastAsia" w:eastAsiaTheme="minorEastAsia"/>
          <w:color w:val="auto"/>
          <w:kern w:val="2"/>
          <w:sz w:val="24"/>
          <w:highlight w:val="none"/>
        </w:rPr>
        <w:t>。</w:t>
      </w:r>
    </w:p>
    <w:p w14:paraId="6F3AD5F6">
      <w:pPr>
        <w:spacing w:line="360" w:lineRule="auto"/>
        <w:ind w:firstLine="435"/>
        <w:rPr>
          <w:rFonts w:hint="eastAsia"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w:t>
      </w:r>
      <w:r>
        <w:rPr>
          <w:rFonts w:cs="@仿宋_GB2312" w:asciiTheme="minorEastAsia" w:hAnsiTheme="minorEastAsia" w:eastAsiaTheme="minorEastAsia"/>
          <w:color w:val="auto"/>
          <w:kern w:val="2"/>
          <w:sz w:val="24"/>
          <w:highlight w:val="none"/>
        </w:rPr>
        <w:t>.</w:t>
      </w:r>
      <w:r>
        <w:rPr>
          <w:rFonts w:hint="eastAsia" w:cs="@仿宋_GB2312" w:asciiTheme="minorEastAsia" w:hAnsiTheme="minorEastAsia" w:eastAsiaTheme="minorEastAsia"/>
          <w:color w:val="auto"/>
          <w:kern w:val="2"/>
          <w:sz w:val="24"/>
          <w:highlight w:val="none"/>
          <w:lang w:val="en-US" w:eastAsia="zh-CN"/>
        </w:rPr>
        <w:t>7</w:t>
      </w:r>
      <w:r>
        <w:rPr>
          <w:rFonts w:hint="eastAsia" w:cs="@仿宋_GB2312" w:asciiTheme="minorEastAsia" w:hAnsiTheme="minorEastAsia" w:eastAsiaTheme="minorEastAsia"/>
          <w:color w:val="auto"/>
          <w:kern w:val="2"/>
          <w:sz w:val="24"/>
          <w:highlight w:val="none"/>
        </w:rPr>
        <w:t>除非合同中另有规定，供应商在</w:t>
      </w:r>
      <w:r>
        <w:rPr>
          <w:rFonts w:hint="eastAsia" w:cs="@仿宋_GB2312" w:asciiTheme="minorEastAsia" w:hAnsiTheme="minorEastAsia"/>
          <w:color w:val="auto"/>
          <w:kern w:val="2"/>
          <w:sz w:val="24"/>
          <w:highlight w:val="none"/>
          <w:lang w:eastAsia="zh-CN"/>
        </w:rPr>
        <w:t>响应文件</w:t>
      </w:r>
      <w:r>
        <w:rPr>
          <w:rFonts w:hint="eastAsia" w:cs="@仿宋_GB2312" w:asciiTheme="minorEastAsia" w:hAnsiTheme="minorEastAsia" w:eastAsiaTheme="minorEastAsia"/>
          <w:color w:val="auto"/>
          <w:kern w:val="2"/>
          <w:sz w:val="24"/>
          <w:highlight w:val="none"/>
        </w:rPr>
        <w:t>中所报的价格包括完成磋商文件规定的全部工程内容及为达到质量和工期目标、安全文明、环境保护等要求的分部分项工程费，措施项目费，不可竞争费，其他项目费，税金等所有费用。为满足工程建设标准和技术规范要求所发生的费用应包括在报价中。</w:t>
      </w:r>
    </w:p>
    <w:p w14:paraId="23E0D1A7">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w:t>
      </w:r>
      <w:r>
        <w:rPr>
          <w:rFonts w:hint="eastAsia" w:cs="@仿宋_GB2312" w:asciiTheme="minorEastAsia" w:hAnsiTheme="minorEastAsia" w:eastAsiaTheme="minorEastAsia"/>
          <w:color w:val="auto"/>
          <w:kern w:val="2"/>
          <w:sz w:val="24"/>
          <w:highlight w:val="none"/>
        </w:rPr>
        <w:t>.</w:t>
      </w:r>
      <w:r>
        <w:rPr>
          <w:rFonts w:hint="eastAsia" w:cs="@仿宋_GB2312" w:asciiTheme="minorEastAsia" w:hAnsiTheme="minorEastAsia" w:eastAsiaTheme="minorEastAsia"/>
          <w:color w:val="auto"/>
          <w:kern w:val="2"/>
          <w:sz w:val="24"/>
          <w:highlight w:val="none"/>
          <w:lang w:val="en-US" w:eastAsia="zh-CN"/>
        </w:rPr>
        <w:t>8</w:t>
      </w:r>
      <w:r>
        <w:rPr>
          <w:rFonts w:hint="eastAsia" w:cs="@仿宋_GB2312" w:asciiTheme="minorEastAsia" w:hAnsiTheme="minorEastAsia" w:eastAsiaTheme="minorEastAsia"/>
          <w:color w:val="auto"/>
          <w:kern w:val="2"/>
          <w:sz w:val="24"/>
          <w:highlight w:val="none"/>
        </w:rPr>
        <w:t>本项目的施工地点为本须知前附表所述，供应商可到施工现场踏勘以充分了解工地位置、情况、道路、储存空间、装卸限制及任何其它足以影响磋商报价的情况，任何因忽视或误解施工场地情况而导致的索赔或工期延长申请将不被批准。对于受施工现场场地限制，如需要另外寻找场地解决临时住宿、材料及设备堆放，由此所产生的费用应包含在磋商报价范围内，采购人不再承担该费用。</w:t>
      </w:r>
    </w:p>
    <w:p w14:paraId="39EAD4FB">
      <w:pPr>
        <w:spacing w:line="360" w:lineRule="auto"/>
        <w:ind w:firstLine="435"/>
        <w:rPr>
          <w:rFonts w:cs="@仿宋_GB2312" w:asciiTheme="minorEastAsia" w:hAnsiTheme="minorEastAsia" w:eastAsiaTheme="minorEastAsia"/>
          <w:b/>
          <w:bCs/>
          <w:color w:val="auto"/>
          <w:kern w:val="2"/>
          <w:sz w:val="24"/>
          <w:highlight w:val="none"/>
        </w:rPr>
      </w:pPr>
      <w:r>
        <w:rPr>
          <w:rFonts w:hint="eastAsia" w:cs="@仿宋_GB2312" w:asciiTheme="minorEastAsia" w:hAnsiTheme="minorEastAsia" w:eastAsiaTheme="minorEastAsia"/>
          <w:b/>
          <w:bCs/>
          <w:color w:val="auto"/>
          <w:kern w:val="2"/>
          <w:sz w:val="24"/>
          <w:highlight w:val="none"/>
          <w:lang w:val="en-US" w:eastAsia="zh-CN"/>
        </w:rPr>
        <w:t>17.9</w:t>
      </w:r>
      <w:r>
        <w:rPr>
          <w:rFonts w:hint="eastAsia" w:cs="@仿宋_GB2312" w:asciiTheme="minorEastAsia" w:hAnsiTheme="minorEastAsia" w:eastAsiaTheme="minorEastAsia"/>
          <w:b/>
          <w:bCs/>
          <w:color w:val="auto"/>
          <w:kern w:val="2"/>
          <w:sz w:val="24"/>
          <w:highlight w:val="none"/>
        </w:rPr>
        <w:t>工程造价的确定与控制</w:t>
      </w:r>
    </w:p>
    <w:p w14:paraId="26DF188C">
      <w:pPr>
        <w:spacing w:line="360" w:lineRule="auto"/>
        <w:ind w:firstLine="435"/>
        <w:rPr>
          <w:rFonts w:hint="eastAsia"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hint="eastAsia" w:cs="@仿宋_GB2312" w:asciiTheme="minorEastAsia" w:hAnsiTheme="minorEastAsia"/>
          <w:color w:val="auto"/>
          <w:kern w:val="2"/>
          <w:sz w:val="24"/>
          <w:highlight w:val="none"/>
          <w:lang w:val="en-US" w:eastAsia="zh-CN"/>
        </w:rPr>
        <w:t>1</w:t>
      </w:r>
      <w:r>
        <w:rPr>
          <w:rFonts w:hint="eastAsia" w:cs="@仿宋_GB2312" w:asciiTheme="minorEastAsia" w:hAnsiTheme="minorEastAsia" w:eastAsiaTheme="minorEastAsia"/>
          <w:color w:val="auto"/>
          <w:kern w:val="2"/>
          <w:sz w:val="24"/>
          <w:highlight w:val="none"/>
        </w:rPr>
        <w:t>单位工程验收后，</w:t>
      </w:r>
      <w:r>
        <w:rPr>
          <w:rFonts w:hint="eastAsia" w:cs="@仿宋_GB2312" w:asciiTheme="minorEastAsia" w:hAnsiTheme="minorEastAsia"/>
          <w:color w:val="auto"/>
          <w:kern w:val="2"/>
          <w:sz w:val="24"/>
          <w:highlight w:val="none"/>
          <w:lang w:eastAsia="zh-CN"/>
        </w:rPr>
        <w:t>供应商</w:t>
      </w:r>
      <w:r>
        <w:rPr>
          <w:rFonts w:hint="eastAsia" w:cs="@仿宋_GB2312" w:asciiTheme="minorEastAsia" w:hAnsiTheme="minorEastAsia" w:eastAsiaTheme="minorEastAsia"/>
          <w:color w:val="auto"/>
          <w:kern w:val="2"/>
          <w:sz w:val="24"/>
          <w:highlight w:val="none"/>
        </w:rPr>
        <w:t>向采购人提供竣工验收资料壹套，并提交项目结算报告。</w:t>
      </w:r>
    </w:p>
    <w:p w14:paraId="6FACE4D1">
      <w:pPr>
        <w:spacing w:line="480" w:lineRule="exact"/>
        <w:ind w:firstLine="480" w:firstLineChars="200"/>
        <w:rPr>
          <w:rFonts w:hint="eastAsia"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hint="eastAsia" w:cs="@仿宋_GB2312" w:asciiTheme="minorEastAsia" w:hAnsiTheme="minorEastAsia"/>
          <w:color w:val="auto"/>
          <w:kern w:val="2"/>
          <w:sz w:val="24"/>
          <w:highlight w:val="none"/>
          <w:lang w:val="en-US" w:eastAsia="zh-CN"/>
        </w:rPr>
        <w:t>2</w:t>
      </w:r>
      <w:r>
        <w:rPr>
          <w:rFonts w:hint="eastAsia" w:cs="@仿宋_GB2312" w:asciiTheme="minorEastAsia" w:hAnsiTheme="minorEastAsia" w:eastAsiaTheme="minorEastAsia"/>
          <w:color w:val="auto"/>
          <w:kern w:val="2"/>
          <w:sz w:val="24"/>
          <w:highlight w:val="none"/>
        </w:rPr>
        <w:t>单位工程及零星维修项目的</w:t>
      </w:r>
      <w:r>
        <w:rPr>
          <w:rFonts w:hint="eastAsia" w:cs="@仿宋_GB2312" w:asciiTheme="minorEastAsia" w:hAnsiTheme="minorEastAsia"/>
          <w:color w:val="auto"/>
          <w:kern w:val="2"/>
          <w:sz w:val="24"/>
          <w:highlight w:val="none"/>
          <w:lang w:eastAsia="zh-CN"/>
        </w:rPr>
        <w:t>预算编制及</w:t>
      </w:r>
      <w:r>
        <w:rPr>
          <w:rFonts w:hint="eastAsia" w:cs="@仿宋_GB2312" w:asciiTheme="minorEastAsia" w:hAnsiTheme="minorEastAsia" w:eastAsiaTheme="minorEastAsia"/>
          <w:color w:val="auto"/>
          <w:kern w:val="2"/>
          <w:sz w:val="24"/>
          <w:highlight w:val="none"/>
        </w:rPr>
        <w:t>结算审计采用2018版安徽省建设工程计价依据，包括《安徽省建设工程工程量清单计价办法》、《安徽省建设工程费用定额》、《安徽省建设工程施工机械台班费用编制规则》、《安徽省建设工程计价定额(共用册）》、《安徽省建筑工程计价定额》、《安徽省装饰装修工程计价定额》、《安徽省安装工程计价定额》、《安徽省市政工程计价定额》、《安徽省园林绿化工程计价定额》、《安徽省仿古建筑工程计价定额》和《2021年安徽省房屋修缮工程计价定额》。人工费调整执行六安市造价站最新相关文件规定；取费程序及标准执行六安市造价站的规定。</w:t>
      </w:r>
      <w:r>
        <w:rPr>
          <w:rFonts w:hint="eastAsia" w:ascii="宋体" w:hAnsi="宋体" w:cs="宋体"/>
          <w:color w:val="auto"/>
          <w:sz w:val="24"/>
          <w:highlight w:val="none"/>
          <w:u w:val="none"/>
        </w:rPr>
        <w:t>劳务用工的使用、费用标准执行《皖西学院零星用工管理办法（试行）》文件</w:t>
      </w:r>
      <w:r>
        <w:rPr>
          <w:rFonts w:hint="eastAsia" w:ascii="宋体" w:hAnsi="宋体" w:cs="宋体"/>
          <w:color w:val="auto"/>
          <w:sz w:val="24"/>
          <w:highlight w:val="none"/>
          <w:u w:val="none"/>
          <w:lang w:eastAsia="zh-CN"/>
        </w:rPr>
        <w:t>。</w:t>
      </w:r>
    </w:p>
    <w:p w14:paraId="09B7010F">
      <w:pPr>
        <w:spacing w:line="360" w:lineRule="auto"/>
        <w:ind w:firstLine="435"/>
        <w:rPr>
          <w:rFonts w:hint="eastAsia"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hint="eastAsia" w:cs="@仿宋_GB2312" w:asciiTheme="minorEastAsia" w:hAnsiTheme="minorEastAsia"/>
          <w:color w:val="auto"/>
          <w:kern w:val="2"/>
          <w:sz w:val="24"/>
          <w:highlight w:val="none"/>
          <w:lang w:val="en-US" w:eastAsia="zh-CN"/>
        </w:rPr>
        <w:t>3</w:t>
      </w:r>
      <w:r>
        <w:rPr>
          <w:rFonts w:hint="eastAsia" w:cs="@仿宋_GB2312" w:asciiTheme="minorEastAsia" w:hAnsiTheme="minorEastAsia" w:eastAsiaTheme="minorEastAsia"/>
          <w:color w:val="auto"/>
          <w:kern w:val="2"/>
          <w:sz w:val="24"/>
          <w:highlight w:val="none"/>
        </w:rPr>
        <w:t>主要材料价格约定：主要材料价套用</w:t>
      </w:r>
      <w:r>
        <w:rPr>
          <w:rFonts w:hint="eastAsia" w:cs="@仿宋_GB2312" w:asciiTheme="minorEastAsia" w:hAnsiTheme="minorEastAsia"/>
          <w:color w:val="auto"/>
          <w:kern w:val="2"/>
          <w:sz w:val="24"/>
          <w:highlight w:val="none"/>
          <w:lang w:eastAsia="zh-CN"/>
        </w:rPr>
        <w:t>预算编制当月</w:t>
      </w:r>
      <w:r>
        <w:rPr>
          <w:rFonts w:hint="eastAsia" w:cs="@仿宋_GB2312" w:asciiTheme="minorEastAsia" w:hAnsiTheme="minorEastAsia" w:eastAsiaTheme="minorEastAsia"/>
          <w:color w:val="auto"/>
          <w:kern w:val="2"/>
          <w:sz w:val="24"/>
          <w:highlight w:val="none"/>
        </w:rPr>
        <w:t>六安地区建设工程材料市场信息价（正本）；信息价中不含的主材价格及特殊材料需经采购人、施工企业及采购人的审计部门或由其委托的中介机构共同询价确定（询价确定的材料单价不计取优惠费用）。</w:t>
      </w:r>
    </w:p>
    <w:p w14:paraId="537840A9">
      <w:pPr>
        <w:spacing w:line="360" w:lineRule="auto"/>
        <w:ind w:firstLine="435"/>
        <w:rPr>
          <w:rFonts w:hint="eastAsia"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hint="eastAsia" w:cs="@仿宋_GB2312" w:asciiTheme="minorEastAsia" w:hAnsiTheme="minorEastAsia"/>
          <w:color w:val="auto"/>
          <w:kern w:val="2"/>
          <w:sz w:val="24"/>
          <w:highlight w:val="none"/>
          <w:lang w:val="en-US" w:eastAsia="zh-CN"/>
        </w:rPr>
        <w:t>4</w:t>
      </w:r>
      <w:r>
        <w:rPr>
          <w:rFonts w:hint="eastAsia" w:cs="@仿宋_GB2312" w:asciiTheme="minorEastAsia" w:hAnsiTheme="minorEastAsia" w:eastAsiaTheme="minorEastAsia"/>
          <w:color w:val="auto"/>
          <w:kern w:val="2"/>
          <w:sz w:val="24"/>
          <w:highlight w:val="none"/>
        </w:rPr>
        <w:t>施工水电费用：按照结算价的7‰计取，在审计时直接扣除。</w:t>
      </w:r>
    </w:p>
    <w:p w14:paraId="1588047D">
      <w:pPr>
        <w:spacing w:line="360" w:lineRule="auto"/>
        <w:ind w:firstLine="435"/>
        <w:rPr>
          <w:rFonts w:hint="eastAsia"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hint="eastAsia" w:cs="@仿宋_GB2312" w:asciiTheme="minorEastAsia" w:hAnsiTheme="minorEastAsia"/>
          <w:color w:val="auto"/>
          <w:kern w:val="2"/>
          <w:sz w:val="24"/>
          <w:highlight w:val="none"/>
          <w:lang w:val="en-US" w:eastAsia="zh-CN"/>
        </w:rPr>
        <w:t>5</w:t>
      </w:r>
      <w:r>
        <w:rPr>
          <w:rFonts w:hint="eastAsia" w:cs="@仿宋_GB2312" w:asciiTheme="minorEastAsia" w:hAnsiTheme="minorEastAsia" w:eastAsiaTheme="minorEastAsia"/>
          <w:color w:val="auto"/>
          <w:kern w:val="2"/>
          <w:sz w:val="24"/>
          <w:highlight w:val="none"/>
        </w:rPr>
        <w:t>结算审计相关要求：执行《皖西学院工程项目审计实施办法（修订）》（院发〔2024〕73号）文，单项预算金额2万元及以上工程项目，工程竣工结算审核审减率超过10％以上部分的审计费由施工单位负担。</w:t>
      </w:r>
    </w:p>
    <w:p w14:paraId="14BCEF2A">
      <w:pPr>
        <w:spacing w:line="360" w:lineRule="auto"/>
        <w:ind w:firstLine="435"/>
        <w:rPr>
          <w:rFonts w:hint="eastAsia"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hint="eastAsia" w:cs="@仿宋_GB2312" w:asciiTheme="minorEastAsia" w:hAnsiTheme="minorEastAsia"/>
          <w:color w:val="auto"/>
          <w:kern w:val="2"/>
          <w:sz w:val="24"/>
          <w:highlight w:val="none"/>
          <w:lang w:val="en-US" w:eastAsia="zh-CN"/>
        </w:rPr>
        <w:t>6</w:t>
      </w:r>
      <w:r>
        <w:rPr>
          <w:rFonts w:hint="eastAsia" w:cs="@仿宋_GB2312" w:asciiTheme="minorEastAsia" w:hAnsiTheme="minorEastAsia" w:eastAsiaTheme="minorEastAsia"/>
          <w:color w:val="auto"/>
          <w:kern w:val="2"/>
          <w:sz w:val="24"/>
          <w:highlight w:val="none"/>
        </w:rPr>
        <w:t>每个包别按照供应商报价（万元）÷最高限价（万元）计算折扣，即折扣=供应商报价（万元）÷最高限价（万元），以工程结算审计价或劳务用工费用为基础，每个项目最终支付金额=结算审计价款（或劳务用工费用）×成交折扣。</w:t>
      </w:r>
    </w:p>
    <w:p w14:paraId="66D54C1E">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18</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成交候选供应商的推荐原则及标准</w:t>
      </w:r>
    </w:p>
    <w:p w14:paraId="03696CCA">
      <w:pPr>
        <w:spacing w:line="360" w:lineRule="auto"/>
        <w:ind w:firstLine="435"/>
        <w:rPr>
          <w:color w:val="auto"/>
          <w:highlight w:val="none"/>
        </w:rPr>
      </w:pPr>
      <w:r>
        <w:rPr>
          <w:rFonts w:hint="eastAsia" w:asciiTheme="minorEastAsia" w:hAnsiTheme="minorEastAsia" w:eastAsiaTheme="minorEastAsia"/>
          <w:color w:val="auto"/>
          <w:sz w:val="24"/>
          <w:highlight w:val="none"/>
          <w:lang w:val="en-US" w:eastAsia="zh-CN"/>
        </w:rPr>
        <w:t>18</w:t>
      </w: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rPr>
        <w:t>磋商小组</w:t>
      </w:r>
      <w:r>
        <w:rPr>
          <w:rFonts w:asciiTheme="minorEastAsia" w:hAnsiTheme="minorEastAsia" w:eastAsiaTheme="minorEastAsia"/>
          <w:color w:val="auto"/>
          <w:sz w:val="24"/>
          <w:highlight w:val="none"/>
        </w:rPr>
        <w:t>依据本项目</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文件所约定的</w:t>
      </w:r>
      <w:r>
        <w:rPr>
          <w:rFonts w:hint="eastAsia" w:asciiTheme="minorEastAsia" w:hAnsiTheme="minorEastAsia" w:eastAsiaTheme="minorEastAsia"/>
          <w:color w:val="auto"/>
          <w:sz w:val="24"/>
          <w:highlight w:val="none"/>
        </w:rPr>
        <w:t>评审</w:t>
      </w:r>
      <w:r>
        <w:rPr>
          <w:rFonts w:asciiTheme="minorEastAsia" w:hAnsiTheme="minorEastAsia" w:eastAsiaTheme="minorEastAsia"/>
          <w:color w:val="auto"/>
          <w:sz w:val="24"/>
          <w:highlight w:val="none"/>
        </w:rPr>
        <w:t>方法</w:t>
      </w:r>
      <w:r>
        <w:rPr>
          <w:rFonts w:hint="eastAsia" w:asciiTheme="minorEastAsia" w:hAnsiTheme="minorEastAsia" w:eastAsiaTheme="minorEastAsia"/>
          <w:color w:val="auto"/>
          <w:sz w:val="24"/>
          <w:highlight w:val="none"/>
        </w:rPr>
        <w:t>和标准</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按照有效供应商综合总得分由高到低依次推荐成交候选供应商。综合总得分出现两家或两家以上相同者，按最后报价由低到高排序推荐成交候选供应商；综合总得分且最后报价均相同的，由磋商小组按照技术指标优劣顺序推荐成交候选供应商。</w:t>
      </w:r>
    </w:p>
    <w:p w14:paraId="20691685">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19</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确定成交候选供应商和成交供应商</w:t>
      </w:r>
    </w:p>
    <w:p w14:paraId="756AD9C9">
      <w:pPr>
        <w:spacing w:line="360" w:lineRule="auto"/>
        <w:ind w:firstLine="470" w:firstLineChars="196"/>
        <w:rPr>
          <w:color w:val="auto"/>
          <w:sz w:val="24"/>
          <w:highlight w:val="none"/>
        </w:rPr>
      </w:pPr>
      <w:r>
        <w:rPr>
          <w:rFonts w:hint="eastAsia"/>
          <w:color w:val="auto"/>
          <w:sz w:val="24"/>
          <w:highlight w:val="none"/>
          <w:lang w:val="en-US" w:eastAsia="zh-CN"/>
        </w:rPr>
        <w:t>19</w:t>
      </w:r>
      <w:r>
        <w:rPr>
          <w:rFonts w:hint="eastAsia"/>
          <w:color w:val="auto"/>
          <w:sz w:val="24"/>
          <w:highlight w:val="none"/>
        </w:rPr>
        <w:t>.1磋商小组根据综合评分的结果和</w:t>
      </w:r>
      <w:r>
        <w:rPr>
          <w:rFonts w:hint="eastAsia" w:asciiTheme="minorEastAsia" w:hAnsiTheme="minorEastAsia" w:eastAsiaTheme="minorEastAsia"/>
          <w:color w:val="auto"/>
          <w:sz w:val="24"/>
          <w:highlight w:val="none"/>
          <w:u w:val="single"/>
        </w:rPr>
        <w:t>供应商</w:t>
      </w:r>
      <w:r>
        <w:rPr>
          <w:rFonts w:asciiTheme="minorEastAsia" w:hAnsiTheme="minorEastAsia" w:eastAsiaTheme="minorEastAsia"/>
          <w:color w:val="auto"/>
          <w:sz w:val="24"/>
          <w:highlight w:val="none"/>
          <w:u w:val="single"/>
        </w:rPr>
        <w:t>须知前附表</w:t>
      </w:r>
      <w:r>
        <w:rPr>
          <w:rFonts w:asciiTheme="minorEastAsia" w:hAnsiTheme="minorEastAsia" w:eastAsiaTheme="minorEastAsia"/>
          <w:color w:val="auto"/>
          <w:sz w:val="24"/>
          <w:highlight w:val="none"/>
        </w:rPr>
        <w:t>中规定</w:t>
      </w:r>
      <w:r>
        <w:rPr>
          <w:rFonts w:hint="eastAsia"/>
          <w:color w:val="auto"/>
          <w:sz w:val="24"/>
          <w:highlight w:val="none"/>
        </w:rPr>
        <w:t>确定成交候选供应商，并标明排列顺序。</w:t>
      </w:r>
      <w:r>
        <w:rPr>
          <w:rFonts w:hint="eastAsia" w:asciiTheme="minorEastAsia" w:hAnsiTheme="minorEastAsia" w:eastAsiaTheme="minorEastAsia"/>
          <w:color w:val="auto"/>
          <w:sz w:val="24"/>
          <w:highlight w:val="none"/>
        </w:rPr>
        <w:t>按</w:t>
      </w:r>
      <w:r>
        <w:rPr>
          <w:rFonts w:hint="eastAsia" w:asciiTheme="minorEastAsia" w:hAnsiTheme="minorEastAsia" w:eastAsiaTheme="minorEastAsia"/>
          <w:color w:val="auto"/>
          <w:sz w:val="24"/>
          <w:highlight w:val="none"/>
          <w:u w:val="single"/>
          <w:lang w:val="en-US" w:eastAsia="zh-CN"/>
        </w:rPr>
        <w:t>供应商</w:t>
      </w:r>
      <w:r>
        <w:rPr>
          <w:rFonts w:asciiTheme="minorEastAsia" w:hAnsiTheme="minorEastAsia" w:eastAsiaTheme="minorEastAsia"/>
          <w:color w:val="auto"/>
          <w:sz w:val="24"/>
          <w:highlight w:val="none"/>
          <w:u w:val="single"/>
        </w:rPr>
        <w:t>须知前附表</w:t>
      </w:r>
      <w:r>
        <w:rPr>
          <w:rFonts w:hint="eastAsia" w:asciiTheme="minorEastAsia" w:hAnsiTheme="minorEastAsia" w:eastAsiaTheme="minorEastAsia"/>
          <w:color w:val="auto"/>
          <w:sz w:val="24"/>
          <w:highlight w:val="none"/>
        </w:rPr>
        <w:t>中规定，</w:t>
      </w:r>
      <w:r>
        <w:rPr>
          <w:rFonts w:asciiTheme="minorEastAsia" w:hAnsiTheme="minorEastAsia" w:eastAsiaTheme="minorEastAsia"/>
          <w:color w:val="auto"/>
          <w:sz w:val="24"/>
          <w:highlight w:val="none"/>
        </w:rPr>
        <w:t>由</w:t>
      </w:r>
      <w:r>
        <w:rPr>
          <w:rFonts w:hint="eastAsia" w:asciiTheme="minorEastAsia" w:hAnsiTheme="minorEastAsia" w:eastAsiaTheme="minorEastAsia"/>
          <w:color w:val="auto"/>
          <w:sz w:val="24"/>
          <w:highlight w:val="none"/>
          <w:lang w:val="en-US" w:eastAsia="zh-CN"/>
        </w:rPr>
        <w:t>磋商小组</w:t>
      </w:r>
      <w:r>
        <w:rPr>
          <w:rFonts w:asciiTheme="minorEastAsia" w:hAnsiTheme="minorEastAsia" w:eastAsiaTheme="minorEastAsia"/>
          <w:color w:val="auto"/>
          <w:sz w:val="24"/>
          <w:highlight w:val="none"/>
        </w:rPr>
        <w:t>或采购人确定</w:t>
      </w:r>
      <w:r>
        <w:rPr>
          <w:rFonts w:hint="eastAsia" w:asciiTheme="minorEastAsia" w:hAnsiTheme="minorEastAsia" w:eastAsiaTheme="minorEastAsia"/>
          <w:color w:val="auto"/>
          <w:sz w:val="24"/>
          <w:highlight w:val="none"/>
          <w:lang w:val="en-US" w:eastAsia="zh-CN"/>
        </w:rPr>
        <w:t>成交供应商</w:t>
      </w:r>
      <w:r>
        <w:rPr>
          <w:rFonts w:asciiTheme="minorEastAsia" w:hAnsiTheme="minorEastAsia" w:eastAsiaTheme="minorEastAsia"/>
          <w:color w:val="auto"/>
          <w:sz w:val="24"/>
          <w:highlight w:val="none"/>
        </w:rPr>
        <w:t>。</w:t>
      </w:r>
    </w:p>
    <w:p w14:paraId="327E4632">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20</w:t>
      </w:r>
      <w:r>
        <w:rPr>
          <w:rFonts w:asciiTheme="minorEastAsia" w:hAnsiTheme="minorEastAsia" w:eastAsiaTheme="minorEastAsia"/>
          <w:b/>
          <w:color w:val="auto"/>
          <w:sz w:val="24"/>
          <w:highlight w:val="none"/>
        </w:rPr>
        <w:t>.编写评审报告</w:t>
      </w:r>
    </w:p>
    <w:p w14:paraId="5DB21B3D">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20</w:t>
      </w:r>
      <w:r>
        <w:rPr>
          <w:rFonts w:hint="eastAsia" w:asciiTheme="minorEastAsia" w:hAnsiTheme="minorEastAsia" w:eastAsiaTheme="minorEastAsia"/>
          <w:color w:val="auto"/>
          <w:sz w:val="24"/>
          <w:highlight w:val="none"/>
        </w:rPr>
        <w:t>.1评审报告是根据全体磋商小组成员签字的原始评审记录和评审结果编写的报告，评审报告由磋商小组全体成员签字。对评审结论持有异议的磋商小组成员可以书面方式阐述其不同意见和理由。磋商小组成员拒绝在评审报告上签字且不陈述其不同意见和理由的，视为同意评审结论。</w:t>
      </w:r>
    </w:p>
    <w:p w14:paraId="4927FFEA">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lang w:val="en-US" w:eastAsia="zh-CN"/>
        </w:rPr>
        <w:t>1</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保密要求</w:t>
      </w:r>
    </w:p>
    <w:p w14:paraId="1ED05679">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1</w:t>
      </w:r>
      <w:r>
        <w:rPr>
          <w:rFonts w:hint="eastAsia"/>
          <w:color w:val="auto"/>
          <w:sz w:val="24"/>
          <w:highlight w:val="none"/>
        </w:rPr>
        <w:t>.1评审将在严格保密的情况下进行。</w:t>
      </w:r>
    </w:p>
    <w:p w14:paraId="5DAC1FF8">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1</w:t>
      </w:r>
      <w:r>
        <w:rPr>
          <w:rFonts w:hint="eastAsia"/>
          <w:color w:val="auto"/>
          <w:sz w:val="24"/>
          <w:highlight w:val="none"/>
        </w:rPr>
        <w:t>.2有关人员</w:t>
      </w:r>
      <w:r>
        <w:rPr>
          <w:color w:val="auto"/>
          <w:sz w:val="24"/>
          <w:highlight w:val="none"/>
        </w:rPr>
        <w:t>应当</w:t>
      </w:r>
      <w:r>
        <w:rPr>
          <w:rFonts w:hint="eastAsia"/>
          <w:color w:val="auto"/>
          <w:sz w:val="24"/>
          <w:highlight w:val="none"/>
        </w:rPr>
        <w:t>遵</w:t>
      </w:r>
      <w:r>
        <w:rPr>
          <w:color w:val="auto"/>
          <w:sz w:val="24"/>
          <w:highlight w:val="none"/>
        </w:rPr>
        <w:t>守</w:t>
      </w:r>
      <w:r>
        <w:rPr>
          <w:rFonts w:hint="eastAsia"/>
          <w:color w:val="auto"/>
          <w:sz w:val="24"/>
          <w:highlight w:val="none"/>
        </w:rPr>
        <w:t>评审</w:t>
      </w:r>
      <w:r>
        <w:rPr>
          <w:color w:val="auto"/>
          <w:sz w:val="24"/>
          <w:highlight w:val="none"/>
        </w:rPr>
        <w:t>工作纪律，不得</w:t>
      </w:r>
      <w:r>
        <w:rPr>
          <w:rFonts w:hint="eastAsia"/>
          <w:color w:val="auto"/>
          <w:sz w:val="24"/>
          <w:highlight w:val="none"/>
        </w:rPr>
        <w:t>泄露评审文件</w:t>
      </w:r>
      <w:r>
        <w:rPr>
          <w:color w:val="auto"/>
          <w:sz w:val="24"/>
          <w:highlight w:val="none"/>
        </w:rPr>
        <w:t>、</w:t>
      </w:r>
      <w:r>
        <w:rPr>
          <w:rFonts w:hint="eastAsia"/>
          <w:color w:val="auto"/>
          <w:sz w:val="24"/>
          <w:highlight w:val="none"/>
        </w:rPr>
        <w:t>评审</w:t>
      </w:r>
      <w:r>
        <w:rPr>
          <w:color w:val="auto"/>
          <w:sz w:val="24"/>
          <w:highlight w:val="none"/>
        </w:rPr>
        <w:t>情况和</w:t>
      </w:r>
      <w:r>
        <w:rPr>
          <w:rFonts w:hint="eastAsia"/>
          <w:color w:val="auto"/>
          <w:sz w:val="24"/>
          <w:highlight w:val="none"/>
        </w:rPr>
        <w:t>评审</w:t>
      </w:r>
      <w:r>
        <w:rPr>
          <w:color w:val="auto"/>
          <w:sz w:val="24"/>
          <w:highlight w:val="none"/>
        </w:rPr>
        <w:t>中获悉的</w:t>
      </w:r>
      <w:r>
        <w:rPr>
          <w:rFonts w:hint="eastAsia"/>
          <w:color w:val="auto"/>
          <w:sz w:val="24"/>
          <w:highlight w:val="none"/>
        </w:rPr>
        <w:t>国家秘密、</w:t>
      </w:r>
      <w:r>
        <w:rPr>
          <w:color w:val="auto"/>
          <w:sz w:val="24"/>
          <w:highlight w:val="none"/>
        </w:rPr>
        <w:t>商业秘密。</w:t>
      </w:r>
    </w:p>
    <w:p w14:paraId="1024FF27">
      <w:pPr>
        <w:spacing w:line="360" w:lineRule="auto"/>
        <w:ind w:firstLine="437"/>
        <w:outlineLvl w:val="2"/>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lang w:val="en-US" w:eastAsia="zh-CN"/>
        </w:rPr>
        <w:t>2</w:t>
      </w:r>
      <w:r>
        <w:rPr>
          <w:rFonts w:asciiTheme="minorEastAsia" w:hAnsiTheme="minorEastAsia" w:eastAsiaTheme="minorEastAsia"/>
          <w:b/>
          <w:color w:val="auto"/>
          <w:sz w:val="24"/>
          <w:highlight w:val="none"/>
        </w:rPr>
        <w:t>.成交结果公告</w:t>
      </w:r>
    </w:p>
    <w:p w14:paraId="14858A7E">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2</w:t>
      </w: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.1为体现“公开、公平、公正”的原则，磋商结束后，</w:t>
      </w:r>
      <w:r>
        <w:rPr>
          <w:rFonts w:hint="eastAsia" w:asciiTheme="minorEastAsia" w:hAnsiTheme="minorEastAsia" w:eastAsiaTheme="minorEastAsia"/>
          <w:color w:val="auto"/>
          <w:sz w:val="24"/>
          <w:highlight w:val="none"/>
        </w:rPr>
        <w:t>采购代理机构将</w:t>
      </w:r>
      <w:r>
        <w:rPr>
          <w:rFonts w:hint="eastAsia"/>
          <w:color w:val="auto"/>
          <w:sz w:val="24"/>
          <w:szCs w:val="18"/>
          <w:highlight w:val="none"/>
        </w:rPr>
        <w:t>在安徽省政府采购网（www.ccgp-anhui.gov.cn）上</w:t>
      </w:r>
      <w:r>
        <w:rPr>
          <w:rFonts w:asciiTheme="minorEastAsia" w:hAnsiTheme="minorEastAsia" w:eastAsiaTheme="minorEastAsia"/>
          <w:color w:val="auto"/>
          <w:sz w:val="24"/>
          <w:highlight w:val="none"/>
        </w:rPr>
        <w:t>发布成交结果公告。</w:t>
      </w:r>
    </w:p>
    <w:p w14:paraId="348EA995">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2</w:t>
      </w: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2成交结果公告内容应当包括采购人及其委托的采购代理机构的名称、地址、联系方式，项目名称和项目编号，成交供应商名称、地址和成交金额，主要成交标的的名称、规格型号、数量、单价、服务要求，成交结果公告期限、评审专家名单以及</w:t>
      </w:r>
      <w:r>
        <w:rPr>
          <w:rFonts w:hint="eastAsia" w:asciiTheme="minorEastAsia" w:hAnsiTheme="minorEastAsia" w:eastAsiaTheme="minorEastAsia"/>
          <w:color w:val="auto"/>
          <w:sz w:val="24"/>
          <w:highlight w:val="none"/>
          <w:u w:val="single"/>
        </w:rPr>
        <w:t>供应商须知前附表</w:t>
      </w:r>
      <w:r>
        <w:rPr>
          <w:rFonts w:asciiTheme="minorEastAsia" w:hAnsiTheme="minorEastAsia" w:eastAsiaTheme="minorEastAsia"/>
          <w:color w:val="auto"/>
          <w:sz w:val="24"/>
          <w:highlight w:val="none"/>
        </w:rPr>
        <w:t>中约定进行公告的内容。</w:t>
      </w:r>
    </w:p>
    <w:p w14:paraId="6ED888BC">
      <w:pPr>
        <w:spacing w:line="360" w:lineRule="auto"/>
        <w:ind w:firstLine="437"/>
        <w:outlineLvl w:val="2"/>
        <w:rPr>
          <w:b/>
          <w:color w:val="auto"/>
          <w:sz w:val="24"/>
          <w:highlight w:val="none"/>
        </w:rPr>
      </w:pPr>
      <w:r>
        <w:rPr>
          <w:rFonts w:hint="eastAsia"/>
          <w:b/>
          <w:color w:val="auto"/>
          <w:sz w:val="24"/>
          <w:highlight w:val="none"/>
          <w:lang w:val="en-US" w:eastAsia="zh-CN"/>
        </w:rPr>
        <w:t>23</w:t>
      </w:r>
      <w:r>
        <w:rPr>
          <w:b/>
          <w:color w:val="auto"/>
          <w:sz w:val="24"/>
          <w:highlight w:val="none"/>
        </w:rPr>
        <w:t>.成交通知书</w:t>
      </w:r>
    </w:p>
    <w:p w14:paraId="236F8900">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3</w:t>
      </w:r>
      <w:r>
        <w:rPr>
          <w:color w:val="auto"/>
          <w:sz w:val="24"/>
          <w:highlight w:val="none"/>
        </w:rPr>
        <w:t>.1采购代理机构发布成交结果公告的同时</w:t>
      </w:r>
      <w:r>
        <w:rPr>
          <w:rFonts w:asciiTheme="minorEastAsia" w:hAnsiTheme="minorEastAsia" w:eastAsiaTheme="minorEastAsia"/>
          <w:color w:val="auto"/>
          <w:sz w:val="24"/>
          <w:highlight w:val="none"/>
        </w:rPr>
        <w:t>以</w:t>
      </w:r>
      <w:r>
        <w:rPr>
          <w:rFonts w:hint="eastAsia" w:asciiTheme="minorEastAsia" w:hAnsiTheme="minorEastAsia" w:eastAsiaTheme="minorEastAsia"/>
          <w:color w:val="auto"/>
          <w:sz w:val="24"/>
          <w:highlight w:val="none"/>
          <w:u w:val="single"/>
        </w:rPr>
        <w:t>供应商须知前附表</w:t>
      </w:r>
      <w:r>
        <w:rPr>
          <w:rFonts w:hint="eastAsia" w:asciiTheme="minorEastAsia" w:hAnsiTheme="minorEastAsia" w:eastAsiaTheme="minorEastAsia"/>
          <w:color w:val="auto"/>
          <w:sz w:val="24"/>
          <w:highlight w:val="none"/>
        </w:rPr>
        <w:t>规定的</w:t>
      </w:r>
      <w:r>
        <w:rPr>
          <w:rFonts w:asciiTheme="minorEastAsia" w:hAnsiTheme="minorEastAsia" w:eastAsiaTheme="minorEastAsia"/>
          <w:color w:val="auto"/>
          <w:sz w:val="24"/>
          <w:highlight w:val="none"/>
        </w:rPr>
        <w:t>形式</w:t>
      </w:r>
      <w:r>
        <w:rPr>
          <w:color w:val="auto"/>
          <w:sz w:val="24"/>
          <w:highlight w:val="none"/>
        </w:rPr>
        <w:t>向成交供应商发出成交通知书。</w:t>
      </w:r>
    </w:p>
    <w:p w14:paraId="5C1ED82A">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3</w:t>
      </w:r>
      <w:r>
        <w:rPr>
          <w:color w:val="auto"/>
          <w:sz w:val="24"/>
          <w:highlight w:val="none"/>
        </w:rPr>
        <w:t>.2成交通知书对采购人和成交供应商具有同等法律效力。成交通知书发出以后，采购人改变成交结果或者成交供应商放弃成交资格，应当承担相应的法律责任。</w:t>
      </w:r>
    </w:p>
    <w:p w14:paraId="5DB02462">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3</w:t>
      </w:r>
      <w:r>
        <w:rPr>
          <w:color w:val="auto"/>
          <w:sz w:val="24"/>
          <w:highlight w:val="none"/>
        </w:rPr>
        <w:t>.3成交通知书是合同的组成部分。</w:t>
      </w:r>
    </w:p>
    <w:p w14:paraId="31798152">
      <w:pPr>
        <w:spacing w:line="360" w:lineRule="auto"/>
        <w:ind w:firstLine="437"/>
        <w:outlineLvl w:val="2"/>
        <w:rPr>
          <w:b/>
          <w:color w:val="auto"/>
          <w:sz w:val="24"/>
          <w:highlight w:val="none"/>
        </w:rPr>
      </w:pPr>
      <w:r>
        <w:rPr>
          <w:rFonts w:hint="eastAsia"/>
          <w:b/>
          <w:color w:val="auto"/>
          <w:sz w:val="24"/>
          <w:highlight w:val="none"/>
        </w:rPr>
        <w:t>2</w:t>
      </w:r>
      <w:r>
        <w:rPr>
          <w:rFonts w:hint="eastAsia"/>
          <w:b/>
          <w:color w:val="auto"/>
          <w:sz w:val="24"/>
          <w:highlight w:val="none"/>
          <w:lang w:val="en-US" w:eastAsia="zh-CN"/>
        </w:rPr>
        <w:t>4</w:t>
      </w:r>
      <w:r>
        <w:rPr>
          <w:b/>
          <w:color w:val="auto"/>
          <w:sz w:val="24"/>
          <w:highlight w:val="none"/>
        </w:rPr>
        <w:t>.告知</w:t>
      </w:r>
      <w:r>
        <w:rPr>
          <w:rFonts w:hint="eastAsia" w:asciiTheme="minorEastAsia" w:hAnsiTheme="minorEastAsia" w:eastAsiaTheme="minorEastAsia"/>
          <w:b/>
          <w:color w:val="auto"/>
          <w:sz w:val="24"/>
          <w:highlight w:val="none"/>
        </w:rPr>
        <w:t>磋商</w:t>
      </w:r>
      <w:r>
        <w:rPr>
          <w:b/>
          <w:color w:val="auto"/>
          <w:sz w:val="24"/>
          <w:highlight w:val="none"/>
        </w:rPr>
        <w:t>结果</w:t>
      </w:r>
    </w:p>
    <w:p w14:paraId="749DD7AB">
      <w:pPr>
        <w:spacing w:line="360" w:lineRule="auto"/>
        <w:ind w:firstLine="435"/>
        <w:rPr>
          <w:color w:val="auto"/>
          <w:sz w:val="24"/>
          <w:highlight w:val="none"/>
        </w:rPr>
      </w:pPr>
      <w:r>
        <w:rPr>
          <w:rFonts w:hint="eastAsia"/>
          <w:color w:val="auto"/>
          <w:sz w:val="24"/>
          <w:highlight w:val="none"/>
        </w:rPr>
        <w:t>2</w:t>
      </w:r>
      <w:r>
        <w:rPr>
          <w:rFonts w:hint="eastAsia"/>
          <w:color w:val="auto"/>
          <w:sz w:val="24"/>
          <w:highlight w:val="none"/>
          <w:lang w:val="en-US" w:eastAsia="zh-CN"/>
        </w:rPr>
        <w:t>4</w:t>
      </w:r>
      <w:r>
        <w:rPr>
          <w:color w:val="auto"/>
          <w:sz w:val="24"/>
          <w:highlight w:val="none"/>
        </w:rPr>
        <w:t>.1在公告</w:t>
      </w:r>
      <w:r>
        <w:rPr>
          <w:rFonts w:hint="eastAsia"/>
          <w:color w:val="auto"/>
          <w:sz w:val="24"/>
          <w:highlight w:val="none"/>
        </w:rPr>
        <w:t>成交</w:t>
      </w:r>
      <w:r>
        <w:rPr>
          <w:color w:val="auto"/>
          <w:sz w:val="24"/>
          <w:highlight w:val="none"/>
        </w:rPr>
        <w:t>结果的同时，采购代理机构同时以</w:t>
      </w:r>
      <w:r>
        <w:rPr>
          <w:rFonts w:hint="eastAsia"/>
          <w:color w:val="auto"/>
          <w:sz w:val="24"/>
          <w:highlight w:val="none"/>
          <w:u w:val="single"/>
        </w:rPr>
        <w:t>供应商</w:t>
      </w:r>
      <w:r>
        <w:rPr>
          <w:color w:val="auto"/>
          <w:sz w:val="24"/>
          <w:highlight w:val="none"/>
          <w:u w:val="single"/>
        </w:rPr>
        <w:t>须知前附表</w:t>
      </w:r>
      <w:r>
        <w:rPr>
          <w:color w:val="auto"/>
          <w:sz w:val="24"/>
          <w:highlight w:val="none"/>
        </w:rPr>
        <w:t>规定的形式告知未</w:t>
      </w:r>
      <w:r>
        <w:rPr>
          <w:rFonts w:hint="eastAsia"/>
          <w:color w:val="auto"/>
          <w:sz w:val="24"/>
          <w:highlight w:val="none"/>
        </w:rPr>
        <w:t>成交供应商</w:t>
      </w:r>
      <w:r>
        <w:rPr>
          <w:color w:val="auto"/>
          <w:sz w:val="24"/>
          <w:highlight w:val="none"/>
        </w:rPr>
        <w:t>本人的评审得分和排序。</w:t>
      </w:r>
    </w:p>
    <w:p w14:paraId="150A7656">
      <w:pPr>
        <w:spacing w:line="360" w:lineRule="auto"/>
        <w:ind w:firstLine="480" w:firstLineChars="200"/>
        <w:rPr>
          <w:color w:val="auto"/>
          <w:sz w:val="24"/>
          <w:highlight w:val="none"/>
        </w:rPr>
      </w:pPr>
      <w:r>
        <w:rPr>
          <w:color w:val="auto"/>
          <w:sz w:val="24"/>
          <w:highlight w:val="none"/>
        </w:rPr>
        <w:t>2</w:t>
      </w:r>
      <w:r>
        <w:rPr>
          <w:rFonts w:hint="eastAsia"/>
          <w:color w:val="auto"/>
          <w:sz w:val="24"/>
          <w:highlight w:val="none"/>
          <w:lang w:val="en-US" w:eastAsia="zh-CN"/>
        </w:rPr>
        <w:t>4</w:t>
      </w:r>
      <w:r>
        <w:rPr>
          <w:color w:val="auto"/>
          <w:sz w:val="24"/>
          <w:highlight w:val="none"/>
        </w:rPr>
        <w:t>.</w:t>
      </w:r>
      <w:r>
        <w:rPr>
          <w:rFonts w:hint="eastAsia"/>
          <w:color w:val="auto"/>
          <w:sz w:val="24"/>
          <w:highlight w:val="none"/>
        </w:rPr>
        <w:t>2</w:t>
      </w:r>
      <w:r>
        <w:rPr>
          <w:color w:val="auto"/>
          <w:sz w:val="24"/>
          <w:highlight w:val="none"/>
        </w:rPr>
        <w:t>采购代理机构对未成交的供应商不做未成交原因的解释。</w:t>
      </w:r>
    </w:p>
    <w:p w14:paraId="27F7AEFB">
      <w:pPr>
        <w:spacing w:line="360" w:lineRule="auto"/>
        <w:ind w:firstLine="437"/>
        <w:outlineLvl w:val="2"/>
        <w:rPr>
          <w:b/>
          <w:color w:val="auto"/>
          <w:sz w:val="24"/>
          <w:highlight w:val="none"/>
        </w:rPr>
      </w:pPr>
      <w:r>
        <w:rPr>
          <w:rFonts w:hint="eastAsia"/>
          <w:b/>
          <w:color w:val="auto"/>
          <w:sz w:val="24"/>
          <w:highlight w:val="none"/>
          <w:lang w:val="en-US" w:eastAsia="zh-CN"/>
        </w:rPr>
        <w:t>25</w:t>
      </w:r>
      <w:r>
        <w:rPr>
          <w:b/>
          <w:color w:val="auto"/>
          <w:sz w:val="24"/>
          <w:highlight w:val="none"/>
        </w:rPr>
        <w:t>.履约</w:t>
      </w:r>
      <w:r>
        <w:rPr>
          <w:rFonts w:asciiTheme="minorEastAsia" w:hAnsiTheme="minorEastAsia" w:eastAsiaTheme="minorEastAsia"/>
          <w:b/>
          <w:color w:val="auto"/>
          <w:sz w:val="24"/>
          <w:highlight w:val="none"/>
        </w:rPr>
        <w:t>保证金</w:t>
      </w:r>
    </w:p>
    <w:p w14:paraId="49341EDA">
      <w:pPr>
        <w:spacing w:line="360" w:lineRule="auto"/>
        <w:ind w:firstLine="435"/>
        <w:rPr>
          <w:color w:val="auto"/>
          <w:sz w:val="24"/>
          <w:highlight w:val="none"/>
        </w:rPr>
      </w:pPr>
      <w:r>
        <w:rPr>
          <w:rFonts w:hint="eastAsia"/>
          <w:color w:val="auto"/>
          <w:sz w:val="24"/>
          <w:highlight w:val="none"/>
          <w:lang w:val="en-US" w:eastAsia="zh-CN"/>
        </w:rPr>
        <w:t>25</w:t>
      </w:r>
      <w:r>
        <w:rPr>
          <w:color w:val="auto"/>
          <w:sz w:val="24"/>
          <w:highlight w:val="none"/>
        </w:rPr>
        <w:t>.1成交供应商应按照</w:t>
      </w:r>
      <w:r>
        <w:rPr>
          <w:color w:val="auto"/>
          <w:sz w:val="24"/>
          <w:highlight w:val="none"/>
          <w:u w:val="single"/>
        </w:rPr>
        <w:t>供应商须知前附表</w:t>
      </w:r>
      <w:r>
        <w:rPr>
          <w:color w:val="auto"/>
          <w:sz w:val="24"/>
          <w:highlight w:val="none"/>
        </w:rPr>
        <w:t>规定</w:t>
      </w:r>
      <w:r>
        <w:rPr>
          <w:rFonts w:hint="eastAsia"/>
          <w:color w:val="auto"/>
          <w:sz w:val="24"/>
          <w:highlight w:val="none"/>
        </w:rPr>
        <w:t>缴纳</w:t>
      </w:r>
      <w:r>
        <w:rPr>
          <w:color w:val="auto"/>
          <w:sz w:val="24"/>
          <w:highlight w:val="none"/>
        </w:rPr>
        <w:t>履约保证金。</w:t>
      </w:r>
    </w:p>
    <w:p w14:paraId="17FEC502">
      <w:pPr>
        <w:spacing w:line="360" w:lineRule="auto"/>
        <w:ind w:firstLine="435"/>
        <w:rPr>
          <w:color w:val="auto"/>
          <w:sz w:val="24"/>
          <w:highlight w:val="none"/>
        </w:rPr>
      </w:pPr>
      <w:r>
        <w:rPr>
          <w:rFonts w:hint="eastAsia"/>
          <w:color w:val="auto"/>
          <w:sz w:val="24"/>
          <w:highlight w:val="none"/>
          <w:lang w:val="en-US" w:eastAsia="zh-CN"/>
        </w:rPr>
        <w:t>25</w:t>
      </w:r>
      <w:r>
        <w:rPr>
          <w:color w:val="auto"/>
          <w:sz w:val="24"/>
          <w:highlight w:val="none"/>
        </w:rPr>
        <w:t>.2如果成交供应商没有按照上述履约保证金的规定执行，将视为放弃成交资格。在此情况下，采购人可确定下一成交候选供应商为成交供应商，也可以重新开展采购活动。</w:t>
      </w:r>
    </w:p>
    <w:p w14:paraId="13047009">
      <w:pPr>
        <w:spacing w:line="360" w:lineRule="auto"/>
        <w:ind w:firstLine="437"/>
        <w:outlineLvl w:val="2"/>
        <w:rPr>
          <w:rFonts w:hint="default" w:eastAsia="宋体"/>
          <w:b/>
          <w:color w:val="auto"/>
          <w:sz w:val="24"/>
          <w:highlight w:val="none"/>
          <w:lang w:val="en-US" w:eastAsia="zh-CN"/>
        </w:rPr>
      </w:pPr>
      <w:r>
        <w:rPr>
          <w:rFonts w:hint="eastAsia"/>
          <w:b/>
          <w:color w:val="auto"/>
          <w:sz w:val="24"/>
          <w:highlight w:val="none"/>
          <w:lang w:val="en-US" w:eastAsia="zh-CN"/>
        </w:rPr>
        <w:t>26</w:t>
      </w:r>
      <w:r>
        <w:rPr>
          <w:b/>
          <w:color w:val="auto"/>
          <w:sz w:val="24"/>
          <w:highlight w:val="none"/>
        </w:rPr>
        <w:t>.</w:t>
      </w:r>
      <w:r>
        <w:rPr>
          <w:rFonts w:hint="eastAsia"/>
          <w:b/>
          <w:color w:val="auto"/>
          <w:sz w:val="24"/>
          <w:highlight w:val="none"/>
          <w:lang w:val="en-US" w:eastAsia="zh-CN"/>
        </w:rPr>
        <w:t>代理费用</w:t>
      </w:r>
    </w:p>
    <w:p w14:paraId="2986B9B7">
      <w:pPr>
        <w:spacing w:line="360" w:lineRule="auto"/>
        <w:ind w:firstLine="435"/>
        <w:rPr>
          <w:color w:val="auto"/>
          <w:sz w:val="24"/>
          <w:highlight w:val="none"/>
        </w:rPr>
      </w:pPr>
      <w:r>
        <w:rPr>
          <w:rFonts w:hint="eastAsia"/>
          <w:color w:val="auto"/>
          <w:sz w:val="24"/>
          <w:highlight w:val="none"/>
          <w:lang w:val="en-US" w:eastAsia="zh-CN"/>
        </w:rPr>
        <w:t>26</w:t>
      </w:r>
      <w:r>
        <w:rPr>
          <w:color w:val="auto"/>
          <w:sz w:val="24"/>
          <w:highlight w:val="none"/>
        </w:rPr>
        <w:t>.1本项目</w:t>
      </w:r>
      <w:r>
        <w:rPr>
          <w:rFonts w:hint="eastAsia"/>
          <w:color w:val="auto"/>
          <w:sz w:val="24"/>
          <w:highlight w:val="none"/>
          <w:lang w:val="en-US" w:eastAsia="zh-CN"/>
        </w:rPr>
        <w:t>代理费用</w:t>
      </w:r>
      <w:r>
        <w:rPr>
          <w:color w:val="auto"/>
          <w:sz w:val="24"/>
          <w:highlight w:val="none"/>
        </w:rPr>
        <w:t>的收取按</w:t>
      </w:r>
      <w:r>
        <w:rPr>
          <w:rFonts w:hint="eastAsia"/>
          <w:color w:val="auto"/>
          <w:sz w:val="24"/>
          <w:highlight w:val="none"/>
          <w:u w:val="single"/>
        </w:rPr>
        <w:t>供应商</w:t>
      </w:r>
      <w:r>
        <w:rPr>
          <w:color w:val="auto"/>
          <w:sz w:val="24"/>
          <w:highlight w:val="none"/>
          <w:u w:val="single"/>
        </w:rPr>
        <w:t>须知前附表</w:t>
      </w:r>
      <w:r>
        <w:rPr>
          <w:color w:val="auto"/>
          <w:sz w:val="24"/>
          <w:highlight w:val="none"/>
        </w:rPr>
        <w:t>的规定执行。</w:t>
      </w:r>
    </w:p>
    <w:p w14:paraId="6ECE4E74">
      <w:pPr>
        <w:spacing w:line="360" w:lineRule="auto"/>
        <w:ind w:firstLine="437"/>
        <w:outlineLvl w:val="2"/>
        <w:rPr>
          <w:b/>
          <w:color w:val="auto"/>
          <w:sz w:val="24"/>
          <w:highlight w:val="none"/>
        </w:rPr>
      </w:pPr>
      <w:r>
        <w:rPr>
          <w:rFonts w:hint="eastAsia"/>
          <w:b/>
          <w:color w:val="auto"/>
          <w:sz w:val="24"/>
          <w:highlight w:val="none"/>
          <w:lang w:val="en-US" w:eastAsia="zh-CN"/>
        </w:rPr>
        <w:t>27</w:t>
      </w:r>
      <w:r>
        <w:rPr>
          <w:b/>
          <w:color w:val="auto"/>
          <w:sz w:val="24"/>
          <w:highlight w:val="none"/>
        </w:rPr>
        <w:t>.签订</w:t>
      </w:r>
      <w:r>
        <w:rPr>
          <w:rFonts w:asciiTheme="minorEastAsia" w:hAnsiTheme="minorEastAsia" w:eastAsiaTheme="minorEastAsia"/>
          <w:b/>
          <w:color w:val="auto"/>
          <w:sz w:val="24"/>
          <w:highlight w:val="none"/>
        </w:rPr>
        <w:t>合同</w:t>
      </w:r>
    </w:p>
    <w:p w14:paraId="034A92B8">
      <w:pPr>
        <w:spacing w:line="360" w:lineRule="auto"/>
        <w:ind w:firstLine="435"/>
        <w:rPr>
          <w:color w:val="auto"/>
          <w:sz w:val="24"/>
          <w:highlight w:val="none"/>
        </w:rPr>
      </w:pPr>
      <w:r>
        <w:rPr>
          <w:rFonts w:hint="eastAsia"/>
          <w:color w:val="auto"/>
          <w:sz w:val="24"/>
          <w:highlight w:val="none"/>
          <w:lang w:val="en-US" w:eastAsia="zh-CN"/>
        </w:rPr>
        <w:t>27</w:t>
      </w:r>
      <w:r>
        <w:rPr>
          <w:color w:val="auto"/>
          <w:sz w:val="24"/>
          <w:highlight w:val="none"/>
        </w:rPr>
        <w:t>.1</w:t>
      </w:r>
      <w:r>
        <w:rPr>
          <w:rFonts w:hint="eastAsia" w:ascii="宋体" w:hAnsi="宋体" w:eastAsia="宋体" w:cs="宋体"/>
          <w:color w:val="auto"/>
          <w:sz w:val="24"/>
          <w:szCs w:val="24"/>
          <w:highlight w:val="none"/>
          <w:u w:val="none"/>
          <w:lang w:val="en-US" w:eastAsia="zh-CN"/>
        </w:rPr>
        <w:t>采购人与成交供应商应当按照</w:t>
      </w:r>
      <w:r>
        <w:rPr>
          <w:rFonts w:hint="eastAsia" w:ascii="宋体" w:hAnsi="宋体" w:eastAsia="宋体" w:cs="宋体"/>
          <w:color w:val="auto"/>
          <w:sz w:val="24"/>
          <w:szCs w:val="24"/>
          <w:highlight w:val="none"/>
          <w:u w:val="single"/>
          <w:lang w:val="en-US" w:eastAsia="zh-CN"/>
        </w:rPr>
        <w:t>供应商</w:t>
      </w:r>
      <w:r>
        <w:rPr>
          <w:rFonts w:hint="eastAsia" w:ascii="宋体" w:hAnsi="宋体" w:eastAsia="宋体" w:cs="宋体"/>
          <w:color w:val="auto"/>
          <w:sz w:val="24"/>
          <w:szCs w:val="24"/>
          <w:highlight w:val="none"/>
          <w:u w:val="single"/>
        </w:rPr>
        <w:t>须知前附表</w:t>
      </w:r>
      <w:r>
        <w:rPr>
          <w:rFonts w:hint="eastAsia" w:ascii="宋体" w:hAnsi="宋体" w:eastAsia="宋体" w:cs="宋体"/>
          <w:color w:val="auto"/>
          <w:sz w:val="24"/>
          <w:szCs w:val="24"/>
          <w:highlight w:val="none"/>
          <w:u w:val="none"/>
        </w:rPr>
        <w:t>规定</w:t>
      </w:r>
      <w:r>
        <w:rPr>
          <w:rFonts w:hint="eastAsia" w:ascii="宋体" w:hAnsi="宋体" w:eastAsia="宋体" w:cs="宋体"/>
          <w:color w:val="auto"/>
          <w:sz w:val="24"/>
          <w:szCs w:val="24"/>
          <w:highlight w:val="none"/>
          <w:lang w:val="en-US" w:eastAsia="zh-CN"/>
        </w:rPr>
        <w:t>的时间内完成政府采购合同签订及合同公告。</w:t>
      </w:r>
    </w:p>
    <w:p w14:paraId="0F1403D9">
      <w:pPr>
        <w:spacing w:line="360" w:lineRule="auto"/>
        <w:ind w:firstLine="435"/>
        <w:rPr>
          <w:color w:val="auto"/>
          <w:sz w:val="24"/>
          <w:highlight w:val="none"/>
        </w:rPr>
      </w:pPr>
      <w:r>
        <w:rPr>
          <w:rFonts w:hint="eastAsia"/>
          <w:color w:val="auto"/>
          <w:sz w:val="24"/>
          <w:highlight w:val="none"/>
          <w:lang w:val="en-US" w:eastAsia="zh-CN"/>
        </w:rPr>
        <w:t>27</w:t>
      </w:r>
      <w:r>
        <w:rPr>
          <w:color w:val="auto"/>
          <w:sz w:val="24"/>
          <w:highlight w:val="none"/>
        </w:rPr>
        <w:t>.2磋商文件、成交供应商的响应文件及其澄清文件等，均为签订合同的依据。</w:t>
      </w:r>
    </w:p>
    <w:p w14:paraId="23CE2667">
      <w:pPr>
        <w:spacing w:line="360" w:lineRule="auto"/>
        <w:ind w:firstLine="470" w:firstLineChars="196"/>
        <w:rPr>
          <w:color w:val="auto"/>
          <w:sz w:val="24"/>
          <w:highlight w:val="none"/>
        </w:rPr>
      </w:pPr>
      <w:r>
        <w:rPr>
          <w:rFonts w:hint="eastAsia"/>
          <w:color w:val="auto"/>
          <w:sz w:val="24"/>
          <w:highlight w:val="none"/>
          <w:lang w:val="en-US" w:eastAsia="zh-CN"/>
        </w:rPr>
        <w:t>27</w:t>
      </w:r>
      <w:r>
        <w:rPr>
          <w:color w:val="auto"/>
          <w:sz w:val="24"/>
          <w:highlight w:val="none"/>
        </w:rPr>
        <w:t>.3成交供应商拒绝与采购人签订合同的，采购人可以按照评审报告推荐的成交候选供应商名单排序，确定下一成交候选供应商为成交供应商，也可以重新开展采购活动。</w:t>
      </w:r>
      <w:r>
        <w:rPr>
          <w:rFonts w:hint="eastAsia"/>
          <w:color w:val="auto"/>
          <w:sz w:val="24"/>
          <w:highlight w:val="none"/>
        </w:rPr>
        <w:t>成交供应商拒绝签订政府采购合同的不得参加对该项目重新开展的采购活动。</w:t>
      </w:r>
    </w:p>
    <w:p w14:paraId="2DCC9AC2">
      <w:pPr>
        <w:spacing w:line="360" w:lineRule="auto"/>
        <w:ind w:firstLine="470" w:firstLineChars="196"/>
        <w:rPr>
          <w:color w:val="auto"/>
          <w:sz w:val="24"/>
          <w:highlight w:val="none"/>
        </w:rPr>
      </w:pPr>
      <w:bookmarkStart w:id="31" w:name="_Hlk60264926"/>
      <w:r>
        <w:rPr>
          <w:rFonts w:hint="eastAsia"/>
          <w:color w:val="auto"/>
          <w:sz w:val="24"/>
          <w:highlight w:val="none"/>
          <w:lang w:val="en-US" w:eastAsia="zh-CN"/>
        </w:rPr>
        <w:t>27.4</w:t>
      </w:r>
      <w:r>
        <w:rPr>
          <w:rFonts w:hint="eastAsia"/>
          <w:color w:val="auto"/>
          <w:sz w:val="24"/>
          <w:highlight w:val="none"/>
        </w:rPr>
        <w:t>依据《政府采购促进中小企业发展管理办法》（财库〔</w:t>
      </w:r>
      <w:r>
        <w:rPr>
          <w:color w:val="auto"/>
          <w:sz w:val="24"/>
          <w:highlight w:val="none"/>
        </w:rPr>
        <w:t>2020〕46号</w:t>
      </w:r>
      <w:r>
        <w:rPr>
          <w:rFonts w:hint="eastAsia"/>
          <w:color w:val="auto"/>
          <w:sz w:val="24"/>
          <w:highlight w:val="none"/>
        </w:rPr>
        <w:t>）规定享受扶持政策获得政府采购合同的，小微企业不得将合同分包给大中型企业，中型企业不得将合同分包给大型企业。</w:t>
      </w:r>
      <w:bookmarkEnd w:id="31"/>
    </w:p>
    <w:p w14:paraId="68237424">
      <w:pPr>
        <w:spacing w:line="360" w:lineRule="auto"/>
        <w:ind w:firstLine="437"/>
        <w:outlineLvl w:val="2"/>
        <w:rPr>
          <w:b/>
          <w:color w:val="auto"/>
          <w:sz w:val="24"/>
          <w:highlight w:val="none"/>
        </w:rPr>
      </w:pPr>
      <w:r>
        <w:rPr>
          <w:rFonts w:hint="eastAsia"/>
          <w:b/>
          <w:color w:val="auto"/>
          <w:sz w:val="24"/>
          <w:highlight w:val="none"/>
          <w:lang w:val="en-US" w:eastAsia="zh-CN"/>
        </w:rPr>
        <w:t>28</w:t>
      </w:r>
      <w:r>
        <w:rPr>
          <w:b/>
          <w:color w:val="auto"/>
          <w:sz w:val="24"/>
          <w:highlight w:val="none"/>
        </w:rPr>
        <w:t>.廉洁</w:t>
      </w:r>
      <w:r>
        <w:rPr>
          <w:rFonts w:asciiTheme="minorEastAsia" w:hAnsiTheme="minorEastAsia" w:eastAsiaTheme="minorEastAsia"/>
          <w:b/>
          <w:color w:val="auto"/>
          <w:sz w:val="24"/>
          <w:highlight w:val="none"/>
        </w:rPr>
        <w:t>自律</w:t>
      </w:r>
      <w:r>
        <w:rPr>
          <w:b/>
          <w:color w:val="auto"/>
          <w:sz w:val="24"/>
          <w:highlight w:val="none"/>
        </w:rPr>
        <w:t>规定</w:t>
      </w:r>
    </w:p>
    <w:p w14:paraId="5542C94A">
      <w:pPr>
        <w:spacing w:line="360" w:lineRule="auto"/>
        <w:ind w:firstLine="435"/>
        <w:rPr>
          <w:color w:val="auto"/>
          <w:sz w:val="24"/>
          <w:highlight w:val="none"/>
        </w:rPr>
      </w:pPr>
      <w:r>
        <w:rPr>
          <w:rFonts w:hint="eastAsia"/>
          <w:color w:val="auto"/>
          <w:sz w:val="24"/>
          <w:highlight w:val="none"/>
          <w:lang w:val="en-US" w:eastAsia="zh-CN"/>
        </w:rPr>
        <w:t>28</w:t>
      </w:r>
      <w:r>
        <w:rPr>
          <w:color w:val="auto"/>
          <w:sz w:val="24"/>
          <w:highlight w:val="none"/>
        </w:rPr>
        <w:t>.1采购代理机构工作人员不得以不正当手段获取政府采购代理业务，不得与采购人、供应商恶意串通。</w:t>
      </w:r>
    </w:p>
    <w:p w14:paraId="0970BFFD">
      <w:pPr>
        <w:spacing w:line="360" w:lineRule="auto"/>
        <w:ind w:firstLine="435"/>
        <w:rPr>
          <w:color w:val="auto"/>
          <w:sz w:val="24"/>
          <w:highlight w:val="none"/>
        </w:rPr>
      </w:pPr>
      <w:r>
        <w:rPr>
          <w:rFonts w:hint="eastAsia"/>
          <w:color w:val="auto"/>
          <w:sz w:val="24"/>
          <w:highlight w:val="none"/>
          <w:lang w:val="en-US" w:eastAsia="zh-CN"/>
        </w:rPr>
        <w:t>28</w:t>
      </w:r>
      <w:r>
        <w:rPr>
          <w:color w:val="auto"/>
          <w:sz w:val="24"/>
          <w:highlight w:val="none"/>
        </w:rPr>
        <w:t>.2采购代理机构工作人员不得接受采购人或者供应商组织的宴请、旅游、娱乐，不得收受礼品、现金、有价证券等，不得向采购人或者供应商报销应当由个人承担的费用。</w:t>
      </w:r>
    </w:p>
    <w:p w14:paraId="68C6783D">
      <w:pPr>
        <w:spacing w:line="360" w:lineRule="auto"/>
        <w:ind w:firstLine="437"/>
        <w:outlineLvl w:val="2"/>
        <w:rPr>
          <w:b/>
          <w:color w:val="auto"/>
          <w:sz w:val="24"/>
          <w:highlight w:val="none"/>
        </w:rPr>
      </w:pPr>
      <w:r>
        <w:rPr>
          <w:rFonts w:hint="eastAsia"/>
          <w:b/>
          <w:color w:val="auto"/>
          <w:sz w:val="24"/>
          <w:highlight w:val="none"/>
          <w:lang w:val="en-US" w:eastAsia="zh-CN"/>
        </w:rPr>
        <w:t>29</w:t>
      </w:r>
      <w:r>
        <w:rPr>
          <w:b/>
          <w:color w:val="auto"/>
          <w:sz w:val="24"/>
          <w:highlight w:val="none"/>
        </w:rPr>
        <w:t>.质疑的提出与接收</w:t>
      </w:r>
    </w:p>
    <w:p w14:paraId="30754A66">
      <w:pPr>
        <w:spacing w:line="360" w:lineRule="auto"/>
        <w:ind w:firstLine="435"/>
        <w:rPr>
          <w:color w:val="auto"/>
          <w:sz w:val="24"/>
          <w:highlight w:val="none"/>
        </w:rPr>
      </w:pPr>
      <w:r>
        <w:rPr>
          <w:rFonts w:hint="eastAsia"/>
          <w:color w:val="auto"/>
          <w:sz w:val="24"/>
          <w:highlight w:val="none"/>
          <w:lang w:val="en-US" w:eastAsia="zh-CN"/>
        </w:rPr>
        <w:t>29</w:t>
      </w:r>
      <w:r>
        <w:rPr>
          <w:rFonts w:hint="eastAsia"/>
          <w:color w:val="auto"/>
          <w:sz w:val="24"/>
          <w:highlight w:val="none"/>
        </w:rPr>
        <w:t>.1供应商认为磋商文件、采购过程和成交结果使自己的权益受到损害的，可以在知道或者应知其权益受到损害之日起七个工作日内，以书面形式向采购人或其委托的采购代理机构提出质疑。</w:t>
      </w:r>
    </w:p>
    <w:p w14:paraId="0D5B1303">
      <w:pPr>
        <w:spacing w:line="360" w:lineRule="auto"/>
        <w:ind w:firstLine="435"/>
        <w:rPr>
          <w:color w:val="auto"/>
          <w:sz w:val="24"/>
          <w:highlight w:val="none"/>
        </w:rPr>
      </w:pPr>
      <w:r>
        <w:rPr>
          <w:rFonts w:hint="eastAsia"/>
          <w:color w:val="auto"/>
          <w:sz w:val="24"/>
          <w:highlight w:val="none"/>
          <w:lang w:val="en-US" w:eastAsia="zh-CN"/>
        </w:rPr>
        <w:t>29</w:t>
      </w:r>
      <w:r>
        <w:rPr>
          <w:rFonts w:hint="eastAsia"/>
          <w:color w:val="auto"/>
          <w:sz w:val="24"/>
          <w:highlight w:val="none"/>
        </w:rPr>
        <w:t>.</w:t>
      </w:r>
      <w:r>
        <w:rPr>
          <w:rFonts w:hint="eastAsia"/>
          <w:color w:val="auto"/>
          <w:sz w:val="24"/>
          <w:highlight w:val="none"/>
          <w:lang w:val="en-US" w:eastAsia="zh-CN"/>
        </w:rPr>
        <w:t>2</w:t>
      </w:r>
      <w:r>
        <w:rPr>
          <w:rFonts w:hint="eastAsia"/>
          <w:color w:val="auto"/>
          <w:sz w:val="24"/>
          <w:highlight w:val="none"/>
        </w:rPr>
        <w:t>质疑供应商应按照财政部制定的《政府采购质疑函范本》格式（详见磋商文件第八章）和《政府采购质疑和投诉办法》的要求，在法定质疑期内以书面形式提出质疑，超出法定质疑期提交的质疑将被拒绝。针对同一采购程序环节的质疑应一次性提出。</w:t>
      </w:r>
    </w:p>
    <w:p w14:paraId="0D266CA6">
      <w:pPr>
        <w:spacing w:line="360" w:lineRule="auto"/>
        <w:ind w:firstLine="435"/>
        <w:rPr>
          <w:rFonts w:hint="eastAsia"/>
          <w:color w:val="auto"/>
          <w:sz w:val="24"/>
          <w:highlight w:val="none"/>
        </w:rPr>
      </w:pPr>
      <w:r>
        <w:rPr>
          <w:rFonts w:hint="eastAsia"/>
          <w:color w:val="auto"/>
          <w:sz w:val="24"/>
          <w:highlight w:val="none"/>
          <w:lang w:val="en-US" w:eastAsia="zh-CN"/>
        </w:rPr>
        <w:t>29</w:t>
      </w:r>
      <w:r>
        <w:rPr>
          <w:rFonts w:hint="eastAsia"/>
          <w:color w:val="auto"/>
          <w:sz w:val="24"/>
          <w:highlight w:val="none"/>
        </w:rPr>
        <w:t>.</w:t>
      </w:r>
      <w:r>
        <w:rPr>
          <w:rFonts w:hint="eastAsia"/>
          <w:color w:val="auto"/>
          <w:sz w:val="24"/>
          <w:highlight w:val="none"/>
          <w:lang w:val="en-US" w:eastAsia="zh-CN"/>
        </w:rPr>
        <w:t>3</w:t>
      </w:r>
      <w:r>
        <w:rPr>
          <w:rFonts w:hint="eastAsia"/>
          <w:color w:val="auto"/>
          <w:sz w:val="24"/>
          <w:highlight w:val="none"/>
        </w:rPr>
        <w:t>采购代理机构质疑函接收部门、联系电话和通讯地址，见</w:t>
      </w:r>
      <w:r>
        <w:rPr>
          <w:rFonts w:hint="eastAsia"/>
          <w:color w:val="auto"/>
          <w:sz w:val="24"/>
          <w:highlight w:val="none"/>
          <w:u w:val="single"/>
        </w:rPr>
        <w:t>供应商须知前附表</w:t>
      </w:r>
      <w:r>
        <w:rPr>
          <w:rFonts w:hint="eastAsia"/>
          <w:color w:val="auto"/>
          <w:sz w:val="24"/>
          <w:highlight w:val="none"/>
        </w:rPr>
        <w:t>。</w:t>
      </w:r>
    </w:p>
    <w:p w14:paraId="5DBFAC0D">
      <w:pPr>
        <w:spacing w:line="360" w:lineRule="auto"/>
        <w:ind w:firstLine="435"/>
        <w:rPr>
          <w:color w:val="auto"/>
          <w:sz w:val="24"/>
          <w:highlight w:val="none"/>
        </w:rPr>
      </w:pPr>
      <w:r>
        <w:rPr>
          <w:rFonts w:hint="eastAsia" w:ascii="宋体" w:hAnsi="宋体" w:eastAsia="宋体"/>
          <w:color w:val="auto"/>
          <w:sz w:val="24"/>
          <w:highlight w:val="none"/>
          <w:lang w:val="en-US" w:eastAsia="zh-CN"/>
        </w:rPr>
        <w:t>注：上述条款中所要求的书面形式包含通过电子交易系统递交方式。</w:t>
      </w:r>
    </w:p>
    <w:p w14:paraId="57031A78">
      <w:pPr>
        <w:spacing w:line="360" w:lineRule="auto"/>
        <w:ind w:firstLine="437"/>
        <w:outlineLvl w:val="2"/>
        <w:rPr>
          <w:b/>
          <w:color w:val="auto"/>
          <w:sz w:val="24"/>
          <w:highlight w:val="none"/>
        </w:rPr>
      </w:pPr>
      <w:r>
        <w:rPr>
          <w:b/>
          <w:color w:val="auto"/>
          <w:sz w:val="24"/>
          <w:highlight w:val="none"/>
        </w:rPr>
        <w:t>3</w:t>
      </w:r>
      <w:r>
        <w:rPr>
          <w:rFonts w:hint="eastAsia"/>
          <w:b/>
          <w:color w:val="auto"/>
          <w:sz w:val="24"/>
          <w:highlight w:val="none"/>
          <w:lang w:val="en-US" w:eastAsia="zh-CN"/>
        </w:rPr>
        <w:t>0</w:t>
      </w:r>
      <w:r>
        <w:rPr>
          <w:b/>
          <w:color w:val="auto"/>
          <w:sz w:val="24"/>
          <w:highlight w:val="none"/>
        </w:rPr>
        <w:t>.需要补充的其他内容</w:t>
      </w:r>
    </w:p>
    <w:p w14:paraId="572E7EB7">
      <w:pPr>
        <w:spacing w:line="360" w:lineRule="auto"/>
        <w:ind w:firstLine="435"/>
        <w:rPr>
          <w:color w:val="auto"/>
          <w:sz w:val="24"/>
          <w:highlight w:val="none"/>
        </w:rPr>
      </w:pPr>
      <w:r>
        <w:rPr>
          <w:rFonts w:hint="eastAsia"/>
          <w:color w:val="auto"/>
          <w:sz w:val="24"/>
          <w:highlight w:val="none"/>
        </w:rPr>
        <w:t>需要补充的其他内容，见</w:t>
      </w:r>
      <w:r>
        <w:rPr>
          <w:rFonts w:hint="eastAsia"/>
          <w:color w:val="auto"/>
          <w:sz w:val="24"/>
          <w:highlight w:val="none"/>
          <w:u w:val="single"/>
        </w:rPr>
        <w:t>供应商须知前附表</w:t>
      </w:r>
      <w:r>
        <w:rPr>
          <w:rFonts w:hint="eastAsia"/>
          <w:color w:val="auto"/>
          <w:sz w:val="24"/>
          <w:highlight w:val="none"/>
        </w:rPr>
        <w:t>。</w:t>
      </w:r>
    </w:p>
    <w:p w14:paraId="321272AC">
      <w:pPr>
        <w:widowControl/>
        <w:jc w:val="left"/>
        <w:rPr>
          <w:rFonts w:asciiTheme="minorEastAsia" w:hAnsiTheme="minorEastAsia" w:eastAsiaTheme="minorEastAsia"/>
          <w:b/>
          <w:color w:val="auto"/>
          <w:sz w:val="28"/>
          <w:highlight w:val="none"/>
        </w:rPr>
      </w:pPr>
      <w:r>
        <w:rPr>
          <w:rFonts w:asciiTheme="minorEastAsia" w:hAnsiTheme="minorEastAsia" w:eastAsiaTheme="minorEastAsia"/>
          <w:color w:val="auto"/>
          <w:sz w:val="24"/>
          <w:highlight w:val="none"/>
        </w:rPr>
        <w:br w:type="page"/>
      </w:r>
    </w:p>
    <w:p w14:paraId="36C0C84B">
      <w:pPr>
        <w:spacing w:line="360" w:lineRule="auto"/>
        <w:jc w:val="center"/>
        <w:outlineLvl w:val="0"/>
        <w:rPr>
          <w:rFonts w:asciiTheme="minorEastAsia" w:hAnsiTheme="minorEastAsia" w:eastAsiaTheme="minorEastAsia"/>
          <w:b/>
          <w:color w:val="auto"/>
          <w:sz w:val="28"/>
          <w:highlight w:val="none"/>
        </w:rPr>
      </w:pPr>
      <w:bookmarkStart w:id="32" w:name="_Toc30873"/>
      <w:r>
        <w:rPr>
          <w:rFonts w:hint="eastAsia" w:asciiTheme="minorEastAsia" w:hAnsiTheme="minorEastAsia" w:eastAsiaTheme="minorEastAsia"/>
          <w:b/>
          <w:color w:val="auto"/>
          <w:sz w:val="28"/>
          <w:highlight w:val="none"/>
        </w:rPr>
        <w:t>第三章  采购需求</w:t>
      </w:r>
      <w:bookmarkEnd w:id="32"/>
    </w:p>
    <w:tbl>
      <w:tblPr>
        <w:tblStyle w:val="9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8"/>
        <w:gridCol w:w="1277"/>
        <w:gridCol w:w="6287"/>
      </w:tblGrid>
      <w:tr w14:paraId="79DE9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369BD676">
            <w:pPr>
              <w:spacing w:line="360" w:lineRule="auto"/>
              <w:jc w:val="center"/>
              <w:rPr>
                <w:rFonts w:cs="@仿宋_GB2312" w:asciiTheme="minorEastAsia" w:hAnsiTheme="minorEastAsia" w:eastAsiaTheme="minorEastAsia"/>
                <w:b/>
                <w:color w:val="auto"/>
                <w:kern w:val="2"/>
                <w:sz w:val="24"/>
                <w:szCs w:val="22"/>
                <w:highlight w:val="none"/>
              </w:rPr>
            </w:pPr>
            <w:r>
              <w:rPr>
                <w:rFonts w:hint="eastAsia" w:cs="@仿宋_GB2312" w:asciiTheme="minorEastAsia" w:hAnsiTheme="minorEastAsia" w:eastAsiaTheme="minorEastAsia"/>
                <w:b/>
                <w:color w:val="auto"/>
                <w:kern w:val="2"/>
                <w:sz w:val="24"/>
                <w:szCs w:val="22"/>
                <w:highlight w:val="none"/>
              </w:rPr>
              <w:t>序号</w:t>
            </w:r>
          </w:p>
        </w:tc>
        <w:tc>
          <w:tcPr>
            <w:tcW w:w="749" w:type="pct"/>
            <w:vAlign w:val="center"/>
          </w:tcPr>
          <w:p w14:paraId="1EE1122E">
            <w:pPr>
              <w:spacing w:line="360" w:lineRule="auto"/>
              <w:ind w:firstLine="435"/>
              <w:jc w:val="center"/>
              <w:rPr>
                <w:rFonts w:cs="@仿宋_GB2312" w:asciiTheme="minorEastAsia" w:hAnsiTheme="minorEastAsia" w:eastAsiaTheme="minorEastAsia"/>
                <w:b/>
                <w:color w:val="auto"/>
                <w:kern w:val="2"/>
                <w:sz w:val="24"/>
                <w:szCs w:val="22"/>
                <w:highlight w:val="none"/>
              </w:rPr>
            </w:pPr>
            <w:r>
              <w:rPr>
                <w:rFonts w:hint="eastAsia" w:cs="@仿宋_GB2312" w:asciiTheme="minorEastAsia" w:hAnsiTheme="minorEastAsia" w:eastAsiaTheme="minorEastAsia"/>
                <w:b/>
                <w:color w:val="auto"/>
                <w:kern w:val="2"/>
                <w:sz w:val="24"/>
                <w:szCs w:val="22"/>
                <w:highlight w:val="none"/>
              </w:rPr>
              <w:t>内容</w:t>
            </w:r>
          </w:p>
        </w:tc>
        <w:tc>
          <w:tcPr>
            <w:tcW w:w="3688" w:type="pct"/>
            <w:vAlign w:val="center"/>
          </w:tcPr>
          <w:p w14:paraId="67EEAE95">
            <w:pPr>
              <w:spacing w:line="360" w:lineRule="auto"/>
              <w:ind w:firstLine="435"/>
              <w:jc w:val="center"/>
              <w:rPr>
                <w:rFonts w:cs="@仿宋_GB2312" w:asciiTheme="minorEastAsia" w:hAnsiTheme="minorEastAsia" w:eastAsiaTheme="minorEastAsia"/>
                <w:b/>
                <w:color w:val="auto"/>
                <w:kern w:val="2"/>
                <w:sz w:val="24"/>
                <w:szCs w:val="22"/>
                <w:highlight w:val="none"/>
              </w:rPr>
            </w:pPr>
            <w:r>
              <w:rPr>
                <w:rFonts w:hint="eastAsia" w:cs="@仿宋_GB2312" w:asciiTheme="minorEastAsia" w:hAnsiTheme="minorEastAsia" w:eastAsiaTheme="minorEastAsia"/>
                <w:b/>
                <w:color w:val="auto"/>
                <w:kern w:val="2"/>
                <w:sz w:val="24"/>
                <w:szCs w:val="22"/>
                <w:highlight w:val="none"/>
              </w:rPr>
              <w:t>说明和要求</w:t>
            </w:r>
          </w:p>
        </w:tc>
      </w:tr>
      <w:tr w14:paraId="070F9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5C27170F">
            <w:pPr>
              <w:spacing w:line="360" w:lineRule="auto"/>
              <w:jc w:val="center"/>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1</w:t>
            </w:r>
          </w:p>
        </w:tc>
        <w:tc>
          <w:tcPr>
            <w:tcW w:w="749" w:type="pct"/>
            <w:vAlign w:val="center"/>
          </w:tcPr>
          <w:p w14:paraId="2C64361D">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人员到岗及履约要求</w:t>
            </w:r>
          </w:p>
        </w:tc>
        <w:tc>
          <w:tcPr>
            <w:tcW w:w="3688" w:type="pct"/>
            <w:vAlign w:val="center"/>
          </w:tcPr>
          <w:p w14:paraId="0A6D8889">
            <w:pPr>
              <w:spacing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（1）供应商一旦成交，磋商时所报项目经理等</w:t>
            </w:r>
            <w:r>
              <w:rPr>
                <w:rFonts w:hint="eastAsia" w:asciiTheme="minorEastAsia" w:hAnsiTheme="minorEastAsia" w:eastAsiaTheme="minorEastAsia" w:cstheme="minorEastAsia"/>
                <w:color w:val="auto"/>
                <w:kern w:val="2"/>
                <w:sz w:val="24"/>
                <w:szCs w:val="24"/>
                <w:highlight w:val="none"/>
                <w:shd w:val="clear" w:color="auto" w:fill="FFFFFF"/>
                <w:lang w:val="en-US" w:eastAsia="zh-CN" w:bidi="ar-SA"/>
              </w:rPr>
              <w:t>项目管理人员</w:t>
            </w:r>
            <w:r>
              <w:rPr>
                <w:rFonts w:hint="eastAsia" w:ascii="宋体" w:hAnsi="宋体" w:eastAsia="宋体" w:cs="宋体"/>
                <w:color w:val="auto"/>
                <w:sz w:val="24"/>
                <w:szCs w:val="24"/>
                <w:highlight w:val="none"/>
                <w:lang w:val="en-US" w:eastAsia="zh-CN"/>
              </w:rPr>
              <w:t xml:space="preserve">及施工机械等在项目施工期间内必须在位，否则采购人有权终止合同。由此造成的损失，成交供应商自行承担并赔偿可能给采购人造成的损失。 </w:t>
            </w:r>
          </w:p>
          <w:p w14:paraId="721FECB9">
            <w:pPr>
              <w:spacing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（2）成交供应商不得擅自更换磋商时所报项目经理等</w:t>
            </w:r>
            <w:r>
              <w:rPr>
                <w:rFonts w:hint="eastAsia" w:asciiTheme="minorEastAsia" w:hAnsiTheme="minorEastAsia" w:eastAsiaTheme="minorEastAsia" w:cstheme="minorEastAsia"/>
                <w:color w:val="auto"/>
                <w:kern w:val="2"/>
                <w:sz w:val="24"/>
                <w:szCs w:val="24"/>
                <w:highlight w:val="none"/>
                <w:shd w:val="clear" w:color="auto" w:fill="FFFFFF"/>
                <w:lang w:val="en-US" w:eastAsia="zh-CN" w:bidi="ar-SA"/>
              </w:rPr>
              <w:t>项目管理人员</w:t>
            </w:r>
            <w:r>
              <w:rPr>
                <w:rFonts w:hint="eastAsia" w:ascii="宋体" w:hAnsi="宋体" w:eastAsia="宋体" w:cs="宋体"/>
                <w:color w:val="auto"/>
                <w:sz w:val="24"/>
                <w:szCs w:val="24"/>
                <w:highlight w:val="none"/>
                <w:lang w:val="en-US" w:eastAsia="zh-CN"/>
              </w:rPr>
              <w:t xml:space="preserve">。确需更换时，须报采购人同意，更换后人员不得低于成交供应商磋商时所报人员资质和技术水平。采购人如认为有必要，可要求对上述人员中的部分人员作出更好的调整。 </w:t>
            </w:r>
          </w:p>
          <w:p w14:paraId="6532BBE7">
            <w:pPr>
              <w:spacing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（3）成交供应商未能按照承诺到岗尽职的，采购人将视情 </w:t>
            </w:r>
          </w:p>
          <w:p w14:paraId="635EF3E1">
            <w:pPr>
              <w:spacing w:line="360" w:lineRule="auto"/>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况严重程度对其作出相应处理，给予警告并发出整改通知。 </w:t>
            </w:r>
          </w:p>
          <w:p w14:paraId="497073F2">
            <w:pPr>
              <w:spacing w:line="360" w:lineRule="auto"/>
              <w:rPr>
                <w:rFonts w:cs="@仿宋_GB2312" w:asciiTheme="minorEastAsia" w:hAnsiTheme="minorEastAsia" w:eastAsiaTheme="minorEastAsia"/>
                <w:color w:val="auto"/>
                <w:kern w:val="2"/>
                <w:sz w:val="24"/>
                <w:szCs w:val="22"/>
                <w:highlight w:val="none"/>
              </w:rPr>
            </w:pPr>
            <w:r>
              <w:rPr>
                <w:rFonts w:hint="eastAsia" w:ascii="宋体" w:hAnsi="宋体" w:eastAsia="宋体" w:cs="宋体"/>
                <w:color w:val="auto"/>
                <w:sz w:val="24"/>
                <w:szCs w:val="24"/>
                <w:highlight w:val="none"/>
                <w:lang w:val="en-US" w:eastAsia="zh-CN"/>
              </w:rPr>
              <w:t>如仍未及时整改，采购人有权责令其停工整改、直至终止合同，引进新的承包人。采购人还将停止支付工程款项，扣留任何未付的工程进度款项补偿建设单位的有关损失或工期延误的损失，并就此向承包人索赔。</w:t>
            </w:r>
          </w:p>
        </w:tc>
      </w:tr>
      <w:tr w14:paraId="51D4A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54C5909">
            <w:pPr>
              <w:spacing w:line="360" w:lineRule="auto"/>
              <w:jc w:val="center"/>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2</w:t>
            </w:r>
          </w:p>
        </w:tc>
        <w:tc>
          <w:tcPr>
            <w:tcW w:w="749" w:type="pct"/>
            <w:vAlign w:val="center"/>
          </w:tcPr>
          <w:p w14:paraId="2A1FCF51">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材料要求</w:t>
            </w:r>
          </w:p>
        </w:tc>
        <w:tc>
          <w:tcPr>
            <w:tcW w:w="3688" w:type="pct"/>
            <w:vAlign w:val="center"/>
          </w:tcPr>
          <w:p w14:paraId="176CD961">
            <w:pPr>
              <w:spacing w:line="360" w:lineRule="auto"/>
              <w:rPr>
                <w:rFonts w:cs="@仿宋_GB2312" w:asciiTheme="minorEastAsia" w:hAnsiTheme="minorEastAsia" w:eastAsiaTheme="minorEastAsia"/>
                <w:color w:val="auto"/>
                <w:kern w:val="2"/>
                <w:sz w:val="24"/>
                <w:szCs w:val="22"/>
                <w:highlight w:val="none"/>
              </w:rPr>
            </w:pPr>
            <w:r>
              <w:rPr>
                <w:rFonts w:ascii="宋体" w:hAnsi="宋体" w:eastAsia="宋体" w:cs="宋体"/>
                <w:color w:val="auto"/>
                <w:sz w:val="24"/>
                <w:szCs w:val="24"/>
                <w:highlight w:val="none"/>
              </w:rPr>
              <w:t>因</w:t>
            </w:r>
            <w:r>
              <w:rPr>
                <w:rFonts w:hint="eastAsia" w:ascii="宋体" w:hAnsi="宋体" w:eastAsia="宋体" w:cs="宋体"/>
                <w:color w:val="auto"/>
                <w:sz w:val="24"/>
                <w:szCs w:val="24"/>
                <w:highlight w:val="none"/>
                <w:lang w:val="en-US" w:eastAsia="zh-CN"/>
              </w:rPr>
              <w:t>成交</w:t>
            </w:r>
            <w:r>
              <w:rPr>
                <w:rFonts w:ascii="宋体" w:hAnsi="宋体" w:eastAsia="宋体" w:cs="宋体"/>
                <w:color w:val="auto"/>
                <w:sz w:val="24"/>
                <w:szCs w:val="24"/>
                <w:highlight w:val="none"/>
              </w:rPr>
              <w:t>人自行采购的材料质量引起的工程质量问题由</w:t>
            </w:r>
            <w:r>
              <w:rPr>
                <w:rFonts w:hint="eastAsia" w:ascii="宋体" w:hAnsi="宋体" w:eastAsia="宋体" w:cs="宋体"/>
                <w:color w:val="auto"/>
                <w:sz w:val="24"/>
                <w:szCs w:val="24"/>
                <w:highlight w:val="none"/>
                <w:lang w:val="en-US" w:eastAsia="zh-CN"/>
              </w:rPr>
              <w:t>成交</w:t>
            </w:r>
            <w:r>
              <w:rPr>
                <w:rFonts w:ascii="宋体" w:hAnsi="宋体" w:eastAsia="宋体" w:cs="宋体"/>
                <w:color w:val="auto"/>
                <w:sz w:val="24"/>
                <w:szCs w:val="24"/>
                <w:highlight w:val="none"/>
              </w:rPr>
              <w:t>人承担所造成的一切损失</w:t>
            </w:r>
          </w:p>
        </w:tc>
      </w:tr>
      <w:tr w14:paraId="4DA42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3886662D">
            <w:pPr>
              <w:spacing w:line="360" w:lineRule="auto"/>
              <w:jc w:val="center"/>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3</w:t>
            </w:r>
          </w:p>
        </w:tc>
        <w:tc>
          <w:tcPr>
            <w:tcW w:w="749" w:type="pct"/>
            <w:vAlign w:val="center"/>
          </w:tcPr>
          <w:p w14:paraId="4E540704">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工程施工重点难点</w:t>
            </w:r>
          </w:p>
        </w:tc>
        <w:tc>
          <w:tcPr>
            <w:tcW w:w="3688" w:type="pct"/>
            <w:vAlign w:val="center"/>
          </w:tcPr>
          <w:p w14:paraId="58DF825D">
            <w:pPr>
              <w:spacing w:line="480" w:lineRule="exact"/>
              <w:rPr>
                <w:rFonts w:hint="eastAsia"/>
                <w:bCs/>
                <w:color w:val="auto"/>
                <w:sz w:val="24"/>
                <w:szCs w:val="18"/>
                <w:highlight w:val="none"/>
                <w:lang w:eastAsia="zh-CN"/>
              </w:rPr>
            </w:pPr>
            <w:r>
              <w:rPr>
                <w:rFonts w:hint="eastAsia"/>
                <w:bCs/>
                <w:color w:val="auto"/>
                <w:sz w:val="24"/>
                <w:szCs w:val="18"/>
                <w:highlight w:val="none"/>
                <w:lang w:eastAsia="zh-CN"/>
              </w:rPr>
              <w:t>包括但不限于：</w:t>
            </w:r>
          </w:p>
          <w:p w14:paraId="20CD04E5">
            <w:pPr>
              <w:spacing w:line="480" w:lineRule="exact"/>
              <w:rPr>
                <w:bCs/>
                <w:color w:val="auto"/>
                <w:sz w:val="24"/>
                <w:szCs w:val="18"/>
                <w:highlight w:val="none"/>
              </w:rPr>
            </w:pPr>
            <w:r>
              <w:rPr>
                <w:rFonts w:hint="eastAsia"/>
                <w:bCs/>
                <w:color w:val="auto"/>
                <w:sz w:val="24"/>
                <w:szCs w:val="18"/>
                <w:highlight w:val="none"/>
              </w:rPr>
              <w:t>（1）</w:t>
            </w:r>
            <w:r>
              <w:rPr>
                <w:bCs/>
                <w:color w:val="auto"/>
                <w:sz w:val="24"/>
                <w:szCs w:val="18"/>
                <w:highlight w:val="none"/>
              </w:rPr>
              <w:t>项目需在不影响教学办公情况下施工，施工时间紧迫，须考虑夜间加班。</w:t>
            </w:r>
          </w:p>
          <w:p w14:paraId="4B5301F4">
            <w:pPr>
              <w:numPr>
                <w:ilvl w:val="0"/>
                <w:numId w:val="0"/>
              </w:numPr>
              <w:spacing w:line="360" w:lineRule="auto"/>
              <w:rPr>
                <w:rFonts w:hint="default" w:cs="@仿宋_GB2312" w:asciiTheme="minorEastAsia" w:hAnsiTheme="minorEastAsia" w:eastAsiaTheme="minorEastAsia"/>
                <w:color w:val="auto"/>
                <w:kern w:val="2"/>
                <w:sz w:val="24"/>
                <w:szCs w:val="22"/>
                <w:highlight w:val="none"/>
                <w:lang w:val="en-US" w:eastAsia="zh-CN"/>
              </w:rPr>
            </w:pPr>
            <w:r>
              <w:rPr>
                <w:rFonts w:hint="eastAsia"/>
                <w:bCs/>
                <w:color w:val="auto"/>
                <w:sz w:val="24"/>
                <w:szCs w:val="18"/>
                <w:highlight w:val="none"/>
              </w:rPr>
              <w:t>（2）</w:t>
            </w:r>
            <w:r>
              <w:rPr>
                <w:bCs/>
                <w:color w:val="auto"/>
                <w:sz w:val="24"/>
                <w:szCs w:val="18"/>
                <w:highlight w:val="none"/>
              </w:rPr>
              <w:t>施工过程中必须做好原有建筑、设备等成品保护，并承担其费用及在校师生安全。</w:t>
            </w:r>
          </w:p>
        </w:tc>
      </w:tr>
      <w:tr w14:paraId="5431F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65BC3165">
            <w:pPr>
              <w:spacing w:line="360" w:lineRule="auto"/>
              <w:jc w:val="center"/>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4</w:t>
            </w:r>
          </w:p>
        </w:tc>
        <w:tc>
          <w:tcPr>
            <w:tcW w:w="749" w:type="pct"/>
            <w:vAlign w:val="center"/>
          </w:tcPr>
          <w:p w14:paraId="0B2FC702">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报价须知</w:t>
            </w:r>
          </w:p>
        </w:tc>
        <w:tc>
          <w:tcPr>
            <w:tcW w:w="3688" w:type="pct"/>
            <w:vAlign w:val="center"/>
          </w:tcPr>
          <w:p w14:paraId="229BE1FE">
            <w:pPr>
              <w:numPr>
                <w:ilvl w:val="0"/>
                <w:numId w:val="3"/>
              </w:numPr>
              <w:spacing w:line="360" w:lineRule="auto"/>
              <w:rPr>
                <w:rFonts w:hint="eastAsia"/>
                <w:color w:val="auto"/>
                <w:highlight w:val="none"/>
              </w:rPr>
            </w:pPr>
            <w:r>
              <w:rPr>
                <w:rFonts w:hint="eastAsia" w:ascii="宋体" w:hAnsi="宋体" w:eastAsia="宋体" w:cs="宋体"/>
                <w:color w:val="auto"/>
                <w:sz w:val="24"/>
                <w:szCs w:val="24"/>
                <w:highlight w:val="none"/>
              </w:rPr>
              <w:t>供应商最后报价均不得高于磋商文件（公告）列明的项目预算、最高投标限价，否则其响应文件将被认定为响应无效。</w:t>
            </w:r>
          </w:p>
          <w:p w14:paraId="2D8B9017">
            <w:pPr>
              <w:numPr>
                <w:ilvl w:val="0"/>
                <w:numId w:val="0"/>
              </w:numPr>
              <w:spacing w:line="360" w:lineRule="auto"/>
              <w:rPr>
                <w:rFonts w:hint="eastAsia"/>
                <w:color w:val="auto"/>
                <w:highlight w:val="none"/>
                <w:lang w:val="en-US" w:eastAsia="zh-CN"/>
              </w:rPr>
            </w:pPr>
            <w:r>
              <w:rPr>
                <w:rFonts w:hint="eastAsia" w:cs="@仿宋_GB2312" w:asciiTheme="minorEastAsia" w:hAnsiTheme="minorEastAsia"/>
                <w:color w:val="auto"/>
                <w:kern w:val="2"/>
                <w:sz w:val="24"/>
                <w:szCs w:val="22"/>
                <w:highlight w:val="none"/>
                <w:lang w:val="en-US" w:eastAsia="zh-CN"/>
              </w:rPr>
              <w:t>2.</w:t>
            </w:r>
            <w:r>
              <w:rPr>
                <w:rFonts w:hint="eastAsia" w:cs="@仿宋_GB2312" w:asciiTheme="minorEastAsia" w:hAnsiTheme="minorEastAsia" w:eastAsiaTheme="minorEastAsia"/>
                <w:color w:val="auto"/>
                <w:kern w:val="2"/>
                <w:sz w:val="24"/>
                <w:szCs w:val="22"/>
                <w:highlight w:val="none"/>
                <w:lang w:val="en-US" w:eastAsia="zh-CN"/>
              </w:rPr>
              <w:t>除非合同中另有规定，供应商在响应文件中所报的价格包括完成磋商文件规定的全部工程内容及为达到质量和工期目标、安全文明、环境保护等要求的分部分项工程费，措施项目费，不可竞争费，其他项目费，税金等所有费用。为满足工程建设标准和技术规范要求所发生的费用应包括在报价中。</w:t>
            </w:r>
          </w:p>
          <w:p w14:paraId="63811A8C">
            <w:pPr>
              <w:numPr>
                <w:ilvl w:val="0"/>
                <w:numId w:val="0"/>
              </w:numPr>
              <w:spacing w:line="480" w:lineRule="exact"/>
              <w:ind w:leftChars="0"/>
              <w:rPr>
                <w:rFonts w:hint="default"/>
                <w:color w:val="auto"/>
                <w:highlight w:val="none"/>
                <w:lang w:val="en-US" w:eastAsia="zh-CN"/>
              </w:rPr>
            </w:pPr>
            <w:r>
              <w:rPr>
                <w:rFonts w:hint="eastAsia" w:cs="@仿宋_GB2312" w:asciiTheme="minorEastAsia" w:hAnsiTheme="minorEastAsia"/>
                <w:color w:val="auto"/>
                <w:kern w:val="2"/>
                <w:sz w:val="24"/>
                <w:szCs w:val="22"/>
                <w:highlight w:val="none"/>
                <w:lang w:val="en-US" w:eastAsia="zh-CN"/>
              </w:rPr>
              <w:t>3.成交</w:t>
            </w:r>
            <w:r>
              <w:rPr>
                <w:rFonts w:hint="eastAsia" w:cs="@仿宋_GB2312" w:asciiTheme="minorEastAsia" w:hAnsiTheme="minorEastAsia" w:eastAsiaTheme="minorEastAsia"/>
                <w:color w:val="auto"/>
                <w:kern w:val="2"/>
                <w:sz w:val="24"/>
                <w:szCs w:val="22"/>
                <w:highlight w:val="none"/>
                <w:lang w:val="en-US" w:eastAsia="zh-CN"/>
              </w:rPr>
              <w:t>折扣计算方式：第1包段按照供应商报价（万元）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140.5（万元）计算折扣，即折扣=供应商报价（万元）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140.5（万元）；第2包段按照供应商报价（万元）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112.5（万元）计算折扣，即折扣=供应商报价（万元）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112.5（万元）。计算结果保留小数点后4位以内数字，例如</w:t>
            </w:r>
            <w:r>
              <w:rPr>
                <w:rFonts w:hint="eastAsia" w:cs="@仿宋_GB2312" w:asciiTheme="minorEastAsia" w:hAnsiTheme="minorEastAsia"/>
                <w:color w:val="auto"/>
                <w:kern w:val="2"/>
                <w:sz w:val="24"/>
                <w:szCs w:val="22"/>
                <w:highlight w:val="none"/>
                <w:lang w:val="en-US" w:eastAsia="zh-CN"/>
              </w:rPr>
              <w:t>125</w:t>
            </w:r>
            <w:r>
              <w:rPr>
                <w:rFonts w:hint="eastAsia" w:cs="@仿宋_GB2312" w:asciiTheme="minorEastAsia" w:hAnsiTheme="minorEastAsia" w:eastAsiaTheme="minorEastAsia"/>
                <w:color w:val="auto"/>
                <w:kern w:val="2"/>
                <w:sz w:val="24"/>
                <w:szCs w:val="22"/>
                <w:highlight w:val="none"/>
                <w:lang w:val="en-US" w:eastAsia="zh-CN"/>
              </w:rPr>
              <w:t>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140.5万元=0.</w:t>
            </w:r>
            <w:r>
              <w:rPr>
                <w:rFonts w:hint="eastAsia" w:cs="@仿宋_GB2312" w:asciiTheme="minorEastAsia" w:hAnsiTheme="minorEastAsia"/>
                <w:color w:val="auto"/>
                <w:kern w:val="2"/>
                <w:sz w:val="24"/>
                <w:szCs w:val="22"/>
                <w:highlight w:val="none"/>
                <w:lang w:val="en-US" w:eastAsia="zh-CN"/>
              </w:rPr>
              <w:t>8897</w:t>
            </w:r>
          </w:p>
        </w:tc>
      </w:tr>
      <w:tr w14:paraId="1D939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B1F3A33">
            <w:pPr>
              <w:spacing w:line="360" w:lineRule="auto"/>
              <w:jc w:val="center"/>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5</w:t>
            </w:r>
          </w:p>
        </w:tc>
        <w:tc>
          <w:tcPr>
            <w:tcW w:w="749" w:type="pct"/>
            <w:vAlign w:val="center"/>
          </w:tcPr>
          <w:p w14:paraId="316F7722">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重要说明</w:t>
            </w:r>
          </w:p>
        </w:tc>
        <w:tc>
          <w:tcPr>
            <w:tcW w:w="3688" w:type="pct"/>
            <w:vAlign w:val="center"/>
          </w:tcPr>
          <w:p w14:paraId="13EC425D">
            <w:pPr>
              <w:spacing w:line="360" w:lineRule="auto"/>
              <w:rPr>
                <w:rFonts w:hint="eastAsia" w:ascii="宋体" w:hAnsi="宋体" w:eastAsia="宋体"/>
                <w:color w:val="auto"/>
                <w:kern w:val="2"/>
                <w:sz w:val="24"/>
                <w:szCs w:val="18"/>
                <w:highlight w:val="none"/>
              </w:rPr>
            </w:pPr>
            <w:r>
              <w:rPr>
                <w:rFonts w:hint="eastAsia" w:cs="宋体"/>
                <w:color w:val="auto"/>
                <w:kern w:val="2"/>
                <w:sz w:val="24"/>
                <w:szCs w:val="24"/>
                <w:highlight w:val="none"/>
                <w:lang w:val="en-US" w:eastAsia="zh-CN"/>
              </w:rPr>
              <w:t>1、</w:t>
            </w:r>
            <w:r>
              <w:rPr>
                <w:rFonts w:ascii="宋体" w:hAnsi="宋体" w:eastAsia="宋体" w:cs="宋体"/>
                <w:color w:val="auto"/>
                <w:kern w:val="2"/>
                <w:sz w:val="24"/>
                <w:szCs w:val="24"/>
                <w:highlight w:val="none"/>
              </w:rPr>
              <w:t>政府采购政策（包括但不限于下列具体政策要求</w:t>
            </w:r>
            <w:r>
              <w:rPr>
                <w:rFonts w:hint="eastAsia" w:ascii="宋体" w:hAnsi="宋体" w:eastAsia="宋体" w:cs="宋体"/>
                <w:color w:val="auto"/>
                <w:kern w:val="2"/>
                <w:sz w:val="24"/>
                <w:szCs w:val="24"/>
                <w:highlight w:val="none"/>
                <w:lang w:eastAsia="zh-CN"/>
              </w:rPr>
              <w:t>）</w:t>
            </w:r>
            <w:r>
              <w:rPr>
                <w:rFonts w:hint="eastAsia" w:ascii="宋体" w:hAnsi="宋体" w:eastAsia="宋体"/>
                <w:color w:val="auto"/>
                <w:kern w:val="2"/>
                <w:sz w:val="24"/>
                <w:szCs w:val="18"/>
                <w:highlight w:val="none"/>
              </w:rPr>
              <w:t>：</w:t>
            </w:r>
          </w:p>
          <w:p w14:paraId="1A4659DA">
            <w:pPr>
              <w:spacing w:line="360" w:lineRule="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（1）如属于《节能产品政府采购品目清单》中政府强制采购的节能产品，则</w:t>
            </w:r>
            <w:r>
              <w:rPr>
                <w:rFonts w:hint="eastAsia"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所投产品须具有市场监管总局公布的《参与实施政府采购节能产品认证机构目录》中的认证机构出具的、处于有效期内的节能产品认证证书。</w:t>
            </w:r>
          </w:p>
          <w:p w14:paraId="746C0024">
            <w:pPr>
              <w:spacing w:line="360" w:lineRule="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（2）如涉及商品包装和快递包装，</w:t>
            </w:r>
            <w:r>
              <w:rPr>
                <w:rFonts w:hint="eastAsia" w:cs="宋体"/>
                <w:color w:val="auto"/>
                <w:kern w:val="2"/>
                <w:sz w:val="24"/>
                <w:szCs w:val="24"/>
                <w:highlight w:val="none"/>
                <w:lang w:val="en-US" w:eastAsia="zh-CN"/>
              </w:rPr>
              <w:t>供应商</w:t>
            </w:r>
            <w:r>
              <w:rPr>
                <w:rFonts w:hint="eastAsia" w:ascii="宋体" w:hAnsi="宋体" w:eastAsia="宋体" w:cs="宋体"/>
                <w:color w:val="auto"/>
                <w:kern w:val="2"/>
                <w:sz w:val="24"/>
                <w:szCs w:val="24"/>
                <w:highlight w:val="none"/>
              </w:rPr>
              <w:t>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577EAC76">
            <w:pPr>
              <w:numPr>
                <w:ilvl w:val="0"/>
                <w:numId w:val="0"/>
              </w:numPr>
              <w:spacing w:line="480" w:lineRule="exact"/>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2.缺陷责任期、养护期、质保期：</w:t>
            </w:r>
          </w:p>
          <w:p w14:paraId="0F837E43">
            <w:pPr>
              <w:numPr>
                <w:ilvl w:val="0"/>
                <w:numId w:val="0"/>
              </w:numPr>
              <w:spacing w:line="480" w:lineRule="exac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cstheme="minorEastAsia"/>
                <w:b w:val="0"/>
                <w:bCs w:val="0"/>
                <w:color w:val="auto"/>
                <w:sz w:val="24"/>
                <w:szCs w:val="24"/>
                <w:highlight w:val="none"/>
                <w:lang w:val="en-US" w:eastAsia="zh-CN"/>
              </w:rPr>
              <w:t>2.</w:t>
            </w:r>
            <w:r>
              <w:rPr>
                <w:rFonts w:hint="eastAsia" w:asciiTheme="minorEastAsia" w:hAnsiTheme="minorEastAsia" w:eastAsiaTheme="minorEastAsia" w:cstheme="minorEastAsia"/>
                <w:b w:val="0"/>
                <w:bCs/>
                <w:color w:val="auto"/>
                <w:sz w:val="24"/>
                <w:szCs w:val="24"/>
                <w:highlight w:val="none"/>
                <w:lang w:val="en-US" w:eastAsia="zh-CN"/>
              </w:rPr>
              <w:t>1基建维修、零星维修及水电专项维修</w:t>
            </w:r>
            <w:r>
              <w:rPr>
                <w:rFonts w:hint="eastAsia" w:asciiTheme="minorEastAsia" w:hAnsiTheme="minorEastAsia" w:eastAsiaTheme="minorEastAsia" w:cstheme="minorEastAsia"/>
                <w:color w:val="auto"/>
                <w:sz w:val="24"/>
                <w:szCs w:val="24"/>
                <w:highlight w:val="none"/>
              </w:rPr>
              <w:t>工程缺陷责任期</w:t>
            </w:r>
            <w:r>
              <w:rPr>
                <w:rFonts w:hint="eastAsia" w:asciiTheme="minorEastAsia" w:hAnsiTheme="minorEastAsia" w:eastAsiaTheme="minorEastAsia" w:cstheme="minorEastAsia"/>
                <w:color w:val="auto"/>
                <w:sz w:val="24"/>
                <w:szCs w:val="24"/>
                <w:highlight w:val="none"/>
                <w:lang w:val="en-US" w:eastAsia="zh-CN"/>
              </w:rPr>
              <w:t>1年，绿化工程养护期1年</w:t>
            </w:r>
            <w:r>
              <w:rPr>
                <w:rFonts w:hint="eastAsia" w:asciiTheme="minorEastAsia" w:hAnsiTheme="minorEastAsia" w:eastAsiaTheme="minorEastAsia" w:cstheme="minorEastAsia"/>
                <w:color w:val="auto"/>
                <w:sz w:val="24"/>
                <w:szCs w:val="24"/>
                <w:highlight w:val="none"/>
                <w:lang w:eastAsia="zh-CN"/>
              </w:rPr>
              <w:t>。</w:t>
            </w:r>
          </w:p>
          <w:p w14:paraId="5B4F0A0C">
            <w:pPr>
              <w:spacing w:line="360" w:lineRule="auto"/>
              <w:rPr>
                <w:rFonts w:hint="eastAsia" w:asciiTheme="minorEastAsia" w:hAnsiTheme="minorEastAsia" w:cstheme="minorEastAsia"/>
                <w:color w:val="auto"/>
                <w:sz w:val="24"/>
                <w:szCs w:val="24"/>
                <w:highlight w:val="none"/>
                <w:lang w:eastAsia="zh-CN"/>
              </w:rPr>
            </w:pPr>
            <w:r>
              <w:rPr>
                <w:rFonts w:hint="eastAsia" w:asciiTheme="minorEastAsia" w:hAnsiTheme="minorEastAsia" w:eastAsiaTheme="minorEastAsia" w:cstheme="minorEastAsia"/>
                <w:b w:val="0"/>
                <w:bCs/>
                <w:color w:val="auto"/>
                <w:sz w:val="24"/>
                <w:szCs w:val="24"/>
                <w:highlight w:val="none"/>
                <w:lang w:val="en-US" w:eastAsia="zh-CN"/>
              </w:rPr>
              <w:t>2.</w:t>
            </w:r>
            <w:r>
              <w:rPr>
                <w:rFonts w:hint="eastAsia" w:asciiTheme="minorEastAsia" w:hAnsiTheme="minorEastAsia" w:cstheme="minorEastAsia"/>
                <w:b w:val="0"/>
                <w:bCs/>
                <w:color w:val="auto"/>
                <w:sz w:val="24"/>
                <w:szCs w:val="24"/>
                <w:highlight w:val="none"/>
                <w:lang w:val="en-US" w:eastAsia="zh-CN"/>
              </w:rPr>
              <w:t>2</w:t>
            </w:r>
            <w:r>
              <w:rPr>
                <w:rFonts w:hint="eastAsia" w:asciiTheme="minorEastAsia" w:hAnsiTheme="minorEastAsia" w:eastAsiaTheme="minorEastAsia" w:cstheme="minorEastAsia"/>
                <w:b w:val="0"/>
                <w:bCs/>
                <w:color w:val="auto"/>
                <w:sz w:val="24"/>
                <w:szCs w:val="24"/>
                <w:highlight w:val="none"/>
                <w:lang w:val="en-US" w:eastAsia="zh-CN"/>
              </w:rPr>
              <w:t>基建维修、水电专项维修</w:t>
            </w:r>
            <w:r>
              <w:rPr>
                <w:rFonts w:hint="eastAsia" w:asciiTheme="minorEastAsia" w:hAnsiTheme="minorEastAsia" w:eastAsiaTheme="minorEastAsia" w:cstheme="minorEastAsia"/>
                <w:color w:val="auto"/>
                <w:sz w:val="24"/>
                <w:szCs w:val="24"/>
                <w:highlight w:val="none"/>
              </w:rPr>
              <w:t>质保期执行《建筑工程质量管理条例》第四十条约定</w:t>
            </w:r>
            <w:r>
              <w:rPr>
                <w:rFonts w:hint="eastAsia" w:asciiTheme="minorEastAsia" w:hAnsiTheme="minorEastAsia" w:cstheme="minorEastAsia"/>
                <w:color w:val="auto"/>
                <w:sz w:val="24"/>
                <w:szCs w:val="24"/>
                <w:highlight w:val="none"/>
                <w:lang w:eastAsia="zh-CN"/>
              </w:rPr>
              <w:t>。</w:t>
            </w:r>
          </w:p>
          <w:p w14:paraId="292E6180">
            <w:pPr>
              <w:pStyle w:val="3"/>
              <w:numPr>
                <w:ilvl w:val="0"/>
                <w:numId w:val="0"/>
              </w:numPr>
              <w:ind w:leftChars="0"/>
              <w:rPr>
                <w:rFonts w:hint="eastAsia" w:asciiTheme="minorEastAsia" w:hAnsiTheme="minorEastAsia" w:cstheme="minorEastAsia"/>
                <w:b/>
                <w:bCs/>
                <w:color w:val="auto"/>
                <w:kern w:val="2"/>
                <w:sz w:val="24"/>
                <w:szCs w:val="24"/>
                <w:highlight w:val="none"/>
                <w:lang w:val="en-US" w:eastAsia="zh-CN" w:bidi="ar-SA"/>
              </w:rPr>
            </w:pPr>
            <w:r>
              <w:rPr>
                <w:rFonts w:hint="eastAsia" w:asciiTheme="minorEastAsia" w:hAnsiTheme="minorEastAsia" w:cstheme="minorEastAsia"/>
                <w:b/>
                <w:bCs/>
                <w:color w:val="auto"/>
                <w:kern w:val="2"/>
                <w:sz w:val="24"/>
                <w:szCs w:val="24"/>
                <w:highlight w:val="none"/>
                <w:lang w:val="en-US" w:eastAsia="zh-CN" w:bidi="ar-SA"/>
              </w:rPr>
              <w:t>3.</w:t>
            </w:r>
            <w:r>
              <w:rPr>
                <w:rFonts w:hint="eastAsia" w:asciiTheme="minorEastAsia" w:hAnsiTheme="minorEastAsia" w:eastAsiaTheme="minorEastAsia" w:cstheme="minorEastAsia"/>
                <w:b/>
                <w:bCs/>
                <w:color w:val="auto"/>
                <w:kern w:val="2"/>
                <w:sz w:val="24"/>
                <w:szCs w:val="24"/>
                <w:highlight w:val="none"/>
                <w:lang w:val="en-US" w:eastAsia="zh-CN" w:bidi="ar-SA"/>
              </w:rPr>
              <w:t>付款方式</w:t>
            </w:r>
            <w:r>
              <w:rPr>
                <w:rFonts w:hint="eastAsia" w:asciiTheme="minorEastAsia" w:hAnsiTheme="minorEastAsia" w:cstheme="minorEastAsia"/>
                <w:b/>
                <w:bCs/>
                <w:color w:val="auto"/>
                <w:kern w:val="2"/>
                <w:sz w:val="24"/>
                <w:szCs w:val="24"/>
                <w:highlight w:val="none"/>
                <w:lang w:val="en-US" w:eastAsia="zh-CN" w:bidi="ar-SA"/>
              </w:rPr>
              <w:t>：</w:t>
            </w:r>
          </w:p>
          <w:p w14:paraId="12E0DB82">
            <w:pPr>
              <w:pStyle w:val="67"/>
              <w:pBdr>
                <w:bottom w:val="none" w:color="auto" w:sz="0" w:space="0"/>
              </w:pBdr>
              <w:tabs>
                <w:tab w:val="clear" w:pos="4153"/>
                <w:tab w:val="clear" w:pos="8306"/>
              </w:tabs>
              <w:adjustRightInd/>
              <w:spacing w:line="440" w:lineRule="exact"/>
              <w:jc w:val="left"/>
              <w:textAlignment w:val="auto"/>
              <w:rPr>
                <w:rFonts w:hint="eastAsia" w:asciiTheme="minorEastAsia" w:hAnsiTheme="minorEastAsia" w:eastAsiaTheme="minorEastAsia" w:cstheme="minorEastAsia"/>
                <w:color w:val="auto"/>
                <w:sz w:val="24"/>
                <w:szCs w:val="24"/>
                <w:highlight w:val="none"/>
                <w:shd w:val="clear" w:color="auto" w:fill="FFFFFF"/>
                <w:lang w:val="en-US" w:eastAsia="zh-CN"/>
              </w:rPr>
            </w:pPr>
            <w:r>
              <w:rPr>
                <w:rFonts w:hint="eastAsia" w:asciiTheme="minorEastAsia" w:hAnsiTheme="minorEastAsia" w:eastAsiaTheme="minorEastAsia" w:cstheme="minorEastAsia"/>
                <w:color w:val="auto"/>
                <w:sz w:val="24"/>
                <w:szCs w:val="24"/>
                <w:highlight w:val="none"/>
                <w:shd w:val="clear" w:color="auto" w:fill="FFFFFF"/>
                <w:lang w:val="en-US" w:eastAsia="zh-CN"/>
              </w:rPr>
              <w:t xml:space="preserve">3.1每个单位工程结算审计完成后支付，支付金额为审计价款乘以折扣。 </w:t>
            </w:r>
          </w:p>
          <w:p w14:paraId="492EB627">
            <w:pPr>
              <w:pStyle w:val="67"/>
              <w:pBdr>
                <w:bottom w:val="none" w:color="auto" w:sz="0" w:space="0"/>
              </w:pBdr>
              <w:tabs>
                <w:tab w:val="clear" w:pos="4153"/>
                <w:tab w:val="clear" w:pos="8306"/>
              </w:tabs>
              <w:adjustRightInd/>
              <w:spacing w:line="440" w:lineRule="exact"/>
              <w:jc w:val="left"/>
              <w:textAlignment w:val="auto"/>
              <w:rPr>
                <w:rFonts w:hint="eastAsia" w:asciiTheme="minorEastAsia" w:hAnsiTheme="minorEastAsia" w:eastAsiaTheme="minorEastAsia" w:cstheme="minorEastAsia"/>
                <w:color w:val="auto"/>
                <w:sz w:val="24"/>
                <w:szCs w:val="24"/>
                <w:highlight w:val="none"/>
                <w:shd w:val="clear" w:color="auto" w:fill="FFFFFF"/>
                <w:lang w:val="en-US" w:eastAsia="zh-CN"/>
              </w:rPr>
            </w:pPr>
            <w:r>
              <w:rPr>
                <w:rFonts w:hint="eastAsia" w:asciiTheme="minorEastAsia" w:hAnsiTheme="minorEastAsia" w:eastAsiaTheme="minorEastAsia" w:cstheme="minorEastAsia"/>
                <w:color w:val="auto"/>
                <w:sz w:val="24"/>
                <w:szCs w:val="24"/>
                <w:highlight w:val="none"/>
                <w:shd w:val="clear" w:color="auto" w:fill="FFFFFF"/>
                <w:lang w:val="en-US" w:eastAsia="zh-CN"/>
              </w:rPr>
              <w:t>3.2零星维修每季度审计，审计完成后支付，支付金额为审计价款乘以折扣。</w:t>
            </w:r>
          </w:p>
          <w:p w14:paraId="08DD03E9">
            <w:pPr>
              <w:pStyle w:val="67"/>
              <w:pBdr>
                <w:bottom w:val="none" w:color="auto" w:sz="0" w:space="0"/>
              </w:pBdr>
              <w:tabs>
                <w:tab w:val="clear" w:pos="4153"/>
                <w:tab w:val="clear" w:pos="8306"/>
              </w:tabs>
              <w:adjustRightInd/>
              <w:spacing w:line="440" w:lineRule="exact"/>
              <w:jc w:val="left"/>
              <w:textAlignment w:val="auto"/>
              <w:rPr>
                <w:rFonts w:hint="default" w:asciiTheme="minorEastAsia" w:hAnsiTheme="minorEastAsia" w:cstheme="minorEastAsia"/>
                <w:b w:val="0"/>
                <w:bCs w:val="0"/>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shd w:val="clear" w:color="auto" w:fill="FFFFFF"/>
                <w:lang w:val="en-US" w:eastAsia="zh-CN"/>
              </w:rPr>
              <w:t>3.3劳务用工每季度结算后支付，支付金额为：按照《皖西学院零星用工管理办法（试行）》文件计算的劳务用工费用乘以折扣。</w:t>
            </w:r>
          </w:p>
        </w:tc>
      </w:tr>
      <w:tr w14:paraId="174B0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70CF4510">
            <w:pPr>
              <w:spacing w:line="360" w:lineRule="auto"/>
              <w:jc w:val="center"/>
              <w:rPr>
                <w:rFonts w:cs="@仿宋_GB2312" w:asciiTheme="minorEastAsia" w:hAnsiTheme="minorEastAsia" w:eastAsiaTheme="minorEastAsia"/>
                <w:color w:val="auto"/>
                <w:kern w:val="2"/>
                <w:sz w:val="24"/>
                <w:szCs w:val="22"/>
                <w:highlight w:val="none"/>
              </w:rPr>
            </w:pPr>
            <w:r>
              <w:rPr>
                <w:rFonts w:cs="@仿宋_GB2312" w:asciiTheme="minorEastAsia" w:hAnsiTheme="minorEastAsia" w:eastAsiaTheme="minorEastAsia"/>
                <w:color w:val="auto"/>
                <w:kern w:val="2"/>
                <w:sz w:val="24"/>
                <w:szCs w:val="22"/>
                <w:highlight w:val="none"/>
              </w:rPr>
              <w:t>6</w:t>
            </w:r>
          </w:p>
        </w:tc>
        <w:tc>
          <w:tcPr>
            <w:tcW w:w="749" w:type="pct"/>
            <w:vAlign w:val="center"/>
          </w:tcPr>
          <w:p w14:paraId="3766466F">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项目经理</w:t>
            </w:r>
          </w:p>
        </w:tc>
        <w:tc>
          <w:tcPr>
            <w:tcW w:w="3688" w:type="pct"/>
            <w:vAlign w:val="center"/>
          </w:tcPr>
          <w:p w14:paraId="651EB115">
            <w:pPr>
              <w:pStyle w:val="67"/>
              <w:pBdr>
                <w:bottom w:val="none" w:color="auto" w:sz="0" w:space="0"/>
              </w:pBdr>
              <w:tabs>
                <w:tab w:val="clear" w:pos="4153"/>
                <w:tab w:val="clear" w:pos="8306"/>
              </w:tabs>
              <w:adjustRightInd/>
              <w:spacing w:line="440" w:lineRule="exact"/>
              <w:ind w:firstLine="480" w:firstLineChars="200"/>
              <w:jc w:val="left"/>
              <w:textAlignment w:val="auto"/>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lang w:val="en-US" w:eastAsia="zh-CN"/>
              </w:rPr>
              <w:t xml:space="preserve">1、项目经理具备资格见采购公告要求，且须是供应商本单位人员。 </w:t>
            </w:r>
          </w:p>
          <w:p w14:paraId="54ED8F3B">
            <w:pPr>
              <w:pStyle w:val="67"/>
              <w:pBdr>
                <w:bottom w:val="none" w:color="auto" w:sz="0" w:space="0"/>
              </w:pBdr>
              <w:tabs>
                <w:tab w:val="clear" w:pos="4153"/>
                <w:tab w:val="clear" w:pos="8306"/>
              </w:tabs>
              <w:adjustRightInd/>
              <w:spacing w:line="440" w:lineRule="exact"/>
              <w:ind w:firstLine="480" w:firstLineChars="200"/>
              <w:jc w:val="left"/>
              <w:textAlignment w:val="auto"/>
              <w:rPr>
                <w:rFonts w:hint="eastAsia" w:asciiTheme="minorEastAsia" w:hAnsiTheme="minorEastAsia" w:eastAsiaTheme="minorEastAsia" w:cstheme="minorEastAsia"/>
                <w:color w:val="auto"/>
                <w:sz w:val="24"/>
                <w:szCs w:val="24"/>
                <w:highlight w:val="none"/>
                <w:shd w:val="clear" w:color="auto" w:fill="FFFFFF"/>
                <w:lang w:val="en-US" w:eastAsia="zh-CN"/>
              </w:rPr>
            </w:pPr>
            <w:r>
              <w:rPr>
                <w:rFonts w:hint="eastAsia" w:asciiTheme="minorEastAsia" w:hAnsiTheme="minorEastAsia" w:eastAsiaTheme="minorEastAsia" w:cstheme="minorEastAsia"/>
                <w:color w:val="auto"/>
                <w:sz w:val="24"/>
                <w:szCs w:val="24"/>
                <w:highlight w:val="none"/>
                <w:shd w:val="clear" w:color="auto" w:fill="FFFFFF"/>
                <w:lang w:val="en-US" w:eastAsia="zh-CN"/>
              </w:rPr>
              <w:t>2、项目经理社保形式：提供供应商所属社保机构出具的拟委任的项目经理社保缴费证明或其他能够证明拟委任的项目经理参加社保的有效证明材料，项目经理的社会保险的缴纳单位应当是供应商或者供应商不具备独立法人资格的分支机构。</w:t>
            </w:r>
          </w:p>
          <w:p w14:paraId="2AF03327">
            <w:pPr>
              <w:pStyle w:val="67"/>
              <w:pBdr>
                <w:bottom w:val="none" w:color="auto" w:sz="0" w:space="0"/>
              </w:pBdr>
              <w:tabs>
                <w:tab w:val="clear" w:pos="4153"/>
                <w:tab w:val="clear" w:pos="8306"/>
              </w:tabs>
              <w:adjustRightInd/>
              <w:spacing w:line="440" w:lineRule="exact"/>
              <w:ind w:firstLine="480" w:firstLineChars="200"/>
              <w:jc w:val="left"/>
              <w:textAlignment w:val="auto"/>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lang w:val="en-US" w:eastAsia="zh-CN"/>
              </w:rPr>
              <w:t xml:space="preserve">3、项目经理不得同时担任两个及以上建设工程施工项目负责人，以下情形除外： </w:t>
            </w:r>
          </w:p>
          <w:p w14:paraId="203094D9">
            <w:pPr>
              <w:pStyle w:val="67"/>
              <w:pBdr>
                <w:bottom w:val="none" w:color="auto" w:sz="0" w:space="0"/>
              </w:pBdr>
              <w:tabs>
                <w:tab w:val="clear" w:pos="4153"/>
                <w:tab w:val="clear" w:pos="8306"/>
              </w:tabs>
              <w:adjustRightInd/>
              <w:spacing w:line="440" w:lineRule="exact"/>
              <w:ind w:firstLine="480" w:firstLineChars="200"/>
              <w:jc w:val="left"/>
              <w:textAlignment w:val="auto"/>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lang w:val="en-US" w:eastAsia="zh-CN"/>
              </w:rPr>
              <w:t xml:space="preserve">①法定情形； </w:t>
            </w:r>
          </w:p>
          <w:p w14:paraId="18961126">
            <w:pPr>
              <w:pStyle w:val="67"/>
              <w:pBdr>
                <w:bottom w:val="none" w:color="auto" w:sz="0" w:space="0"/>
              </w:pBdr>
              <w:tabs>
                <w:tab w:val="clear" w:pos="4153"/>
                <w:tab w:val="clear" w:pos="8306"/>
              </w:tabs>
              <w:adjustRightInd/>
              <w:spacing w:line="440" w:lineRule="exact"/>
              <w:ind w:firstLine="480" w:firstLineChars="200"/>
              <w:jc w:val="left"/>
              <w:textAlignment w:val="auto"/>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lang w:val="en-US" w:eastAsia="zh-CN"/>
              </w:rPr>
              <w:t xml:space="preserve">②虽在其他项目上担任项目经理岗位，但本项目成交后能够从该项目撤离，全面履约。 </w:t>
            </w:r>
          </w:p>
          <w:p w14:paraId="4B6464D5">
            <w:pPr>
              <w:pStyle w:val="67"/>
              <w:pBdr>
                <w:bottom w:val="none" w:color="auto" w:sz="0" w:space="0"/>
              </w:pBdr>
              <w:tabs>
                <w:tab w:val="clear" w:pos="4153"/>
                <w:tab w:val="clear" w:pos="8306"/>
              </w:tabs>
              <w:adjustRightInd/>
              <w:spacing w:line="440" w:lineRule="exact"/>
              <w:ind w:firstLine="480" w:firstLineChars="200"/>
              <w:jc w:val="left"/>
              <w:textAlignment w:val="auto"/>
              <w:rPr>
                <w:rFonts w:hint="eastAsia" w:asciiTheme="minorEastAsia" w:hAnsiTheme="minorEastAsia" w:eastAsiaTheme="minorEastAsia" w:cstheme="minorEastAsia"/>
                <w:color w:val="auto"/>
                <w:sz w:val="24"/>
                <w:szCs w:val="24"/>
                <w:highlight w:val="none"/>
                <w:shd w:val="clear" w:color="auto" w:fill="FFFFFF"/>
              </w:rPr>
            </w:pPr>
            <w:r>
              <w:rPr>
                <w:rFonts w:hint="eastAsia" w:asciiTheme="minorEastAsia" w:hAnsiTheme="minorEastAsia" w:eastAsiaTheme="minorEastAsia" w:cstheme="minorEastAsia"/>
                <w:color w:val="auto"/>
                <w:sz w:val="24"/>
                <w:szCs w:val="24"/>
                <w:highlight w:val="none"/>
                <w:shd w:val="clear" w:color="auto" w:fill="FFFFFF"/>
                <w:lang w:val="en-US" w:eastAsia="zh-CN"/>
              </w:rPr>
              <w:t xml:space="preserve">4、成交后若项目经理在其他项目上担任项目经理岗位，导致该项目经理无法进场履约的，采购人可取消其成交资格。供应商因此原因被取消成交资格的，视为无正当理由放弃成交资格。 </w:t>
            </w:r>
          </w:p>
          <w:p w14:paraId="36AD558D">
            <w:pPr>
              <w:spacing w:line="360" w:lineRule="auto"/>
              <w:ind w:firstLine="480" w:firstLineChars="200"/>
              <w:rPr>
                <w:rFonts w:hint="eastAsia" w:asciiTheme="minorEastAsia" w:hAnsiTheme="minorEastAsia" w:eastAsiaTheme="minorEastAsia" w:cstheme="minorEastAsia"/>
                <w:color w:val="auto"/>
                <w:sz w:val="24"/>
                <w:szCs w:val="24"/>
                <w:highlight w:val="none"/>
                <w:shd w:val="clear" w:color="auto" w:fill="FFFFFF"/>
                <w:lang w:val="en-US" w:eastAsia="zh-CN"/>
              </w:rPr>
            </w:pPr>
            <w:r>
              <w:rPr>
                <w:rFonts w:hint="eastAsia" w:asciiTheme="minorEastAsia" w:hAnsiTheme="minorEastAsia" w:eastAsiaTheme="minorEastAsia" w:cstheme="minorEastAsia"/>
                <w:color w:val="auto"/>
                <w:sz w:val="24"/>
                <w:szCs w:val="24"/>
                <w:highlight w:val="none"/>
                <w:shd w:val="clear" w:color="auto" w:fill="FFFFFF"/>
                <w:lang w:val="en-US" w:eastAsia="zh-CN"/>
              </w:rPr>
              <w:t>5、项目经理为一级建造师的，应符合《住房和城乡建设部办公厅关于全面实行一级建造师电子注册证书的通知》(建办市〔2021〕40 号)规定，响应文件应提供一级建造师电子注册-证书，且应在个人签名处手写本人签名，未手写签名或与签名图像笔迹不一致的，该电子证书无效。项目经理为二级建造师的，应提供符合注册地主管部门要求的注册证书。</w:t>
            </w:r>
          </w:p>
          <w:p w14:paraId="7D76668C">
            <w:pPr>
              <w:pStyle w:val="2"/>
              <w:rPr>
                <w:color w:val="auto"/>
                <w:highlight w:val="none"/>
              </w:rPr>
            </w:pPr>
            <w:r>
              <w:rPr>
                <w:rFonts w:hint="eastAsia" w:asciiTheme="minorEastAsia" w:hAnsiTheme="minorEastAsia" w:eastAsiaTheme="minorEastAsia" w:cstheme="minorEastAsia"/>
                <w:color w:val="auto"/>
                <w:kern w:val="2"/>
                <w:sz w:val="24"/>
                <w:szCs w:val="24"/>
                <w:highlight w:val="none"/>
                <w:shd w:val="clear" w:color="auto" w:fill="FFFFFF"/>
                <w:lang w:val="en-US" w:eastAsia="zh-CN" w:bidi="ar-SA"/>
              </w:rPr>
              <w:t>6、工程施工时，供应商组建的其他项目管理人员需符合工程实际需要和管理部门监管要求。</w:t>
            </w:r>
          </w:p>
        </w:tc>
      </w:tr>
      <w:tr w14:paraId="57E84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0C5783C5">
            <w:pPr>
              <w:spacing w:line="360" w:lineRule="auto"/>
              <w:jc w:val="center"/>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7</w:t>
            </w:r>
          </w:p>
        </w:tc>
        <w:tc>
          <w:tcPr>
            <w:tcW w:w="749" w:type="pct"/>
            <w:vAlign w:val="center"/>
          </w:tcPr>
          <w:p w14:paraId="18011BAC">
            <w:pPr>
              <w:pStyle w:val="66"/>
              <w:widowControl w:val="0"/>
              <w:spacing w:before="0" w:beforeAutospacing="0" w:after="0" w:afterAutospacing="0" w:line="360" w:lineRule="auto"/>
              <w:rPr>
                <w:rFonts w:cs="@仿宋_GB2312" w:asciiTheme="minorEastAsia" w:hAnsiTheme="minorEastAsia" w:eastAsiaTheme="minorEastAsia"/>
                <w:color w:val="auto"/>
                <w:kern w:val="2"/>
                <w:sz w:val="24"/>
                <w:highlight w:val="none"/>
              </w:rPr>
            </w:pPr>
            <w:r>
              <w:rPr>
                <w:rFonts w:hint="eastAsia" w:asciiTheme="minorHAnsi" w:hAnsiTheme="minorHAnsi" w:eastAsiaTheme="minorEastAsia"/>
                <w:b w:val="0"/>
                <w:color w:val="auto"/>
                <w:kern w:val="2"/>
                <w:sz w:val="24"/>
                <w:highlight w:val="none"/>
              </w:rPr>
              <w:t>本项目采购标的名称及所属行业</w:t>
            </w:r>
          </w:p>
        </w:tc>
        <w:tc>
          <w:tcPr>
            <w:tcW w:w="3688" w:type="pct"/>
            <w:vAlign w:val="center"/>
          </w:tcPr>
          <w:p w14:paraId="681E9420">
            <w:pPr>
              <w:spacing w:line="360" w:lineRule="auto"/>
              <w:jc w:val="left"/>
              <w:rPr>
                <w:rFonts w:asciiTheme="minorEastAsia" w:hAnsiTheme="minorEastAsia" w:eastAsiaTheme="minorEastAsia"/>
                <w:b/>
                <w:bCs/>
                <w:color w:val="auto"/>
                <w:kern w:val="2"/>
                <w:sz w:val="24"/>
                <w:szCs w:val="22"/>
                <w:highlight w:val="none"/>
              </w:rPr>
            </w:pPr>
            <w:r>
              <w:rPr>
                <w:rFonts w:hint="eastAsia" w:asciiTheme="minorEastAsia" w:hAnsiTheme="minorEastAsia" w:eastAsiaTheme="minorEastAsia"/>
                <w:b/>
                <w:bCs/>
                <w:color w:val="auto"/>
                <w:kern w:val="2"/>
                <w:sz w:val="24"/>
                <w:szCs w:val="22"/>
                <w:highlight w:val="none"/>
              </w:rPr>
              <w:t>第</w:t>
            </w:r>
            <w:r>
              <w:rPr>
                <w:rFonts w:hint="eastAsia" w:asciiTheme="minorEastAsia" w:hAnsiTheme="minorEastAsia" w:eastAsiaTheme="minorEastAsia"/>
                <w:b/>
                <w:bCs/>
                <w:color w:val="auto"/>
                <w:kern w:val="2"/>
                <w:sz w:val="24"/>
                <w:szCs w:val="22"/>
                <w:highlight w:val="none"/>
                <w:u w:val="single"/>
                <w:lang w:val="en-US" w:eastAsia="zh-CN"/>
              </w:rPr>
              <w:t>1</w:t>
            </w:r>
            <w:r>
              <w:rPr>
                <w:rFonts w:hint="eastAsia" w:asciiTheme="minorEastAsia" w:hAnsiTheme="minorEastAsia" w:eastAsiaTheme="minorEastAsia"/>
                <w:b/>
                <w:bCs/>
                <w:color w:val="auto"/>
                <w:kern w:val="2"/>
                <w:sz w:val="24"/>
                <w:szCs w:val="22"/>
                <w:highlight w:val="none"/>
              </w:rPr>
              <w:t>包：</w:t>
            </w:r>
          </w:p>
          <w:p w14:paraId="6CA5558B">
            <w:pPr>
              <w:spacing w:line="360" w:lineRule="auto"/>
              <w:jc w:val="left"/>
              <w:rPr>
                <w:rFonts w:hint="default" w:asciiTheme="minorEastAsia" w:hAnsiTheme="minorEastAsia" w:eastAsiaTheme="minorEastAsia"/>
                <w:color w:val="auto"/>
                <w:kern w:val="2"/>
                <w:sz w:val="24"/>
                <w:szCs w:val="22"/>
                <w:highlight w:val="none"/>
                <w:u w:val="none"/>
                <w:lang w:val="en-US"/>
              </w:rPr>
            </w:pPr>
            <w:r>
              <w:rPr>
                <w:rFonts w:hint="eastAsia" w:asciiTheme="minorEastAsia" w:hAnsiTheme="minorEastAsia" w:eastAsiaTheme="minorEastAsia"/>
                <w:color w:val="auto"/>
                <w:kern w:val="2"/>
                <w:sz w:val="24"/>
                <w:szCs w:val="22"/>
                <w:highlight w:val="none"/>
              </w:rPr>
              <w:t>标的名称：</w:t>
            </w:r>
            <w:r>
              <w:rPr>
                <w:rFonts w:hint="eastAsia" w:cs="@微软简标宋" w:asciiTheme="minorEastAsia" w:hAnsiTheme="minorEastAsia" w:eastAsiaTheme="minorEastAsia"/>
                <w:color w:val="auto"/>
                <w:sz w:val="24"/>
                <w:szCs w:val="24"/>
                <w:highlight w:val="none"/>
                <w:u w:val="none"/>
                <w:lang w:val="en-US" w:eastAsia="zh-CN" w:bidi="ar-SA"/>
              </w:rPr>
              <w:t>皖西学院2025年小型基建及维修工程项目</w:t>
            </w:r>
            <w:r>
              <w:rPr>
                <w:rFonts w:hint="eastAsia" w:cs="@微软简标宋" w:asciiTheme="minorEastAsia" w:hAnsiTheme="minorEastAsia"/>
                <w:color w:val="auto"/>
                <w:sz w:val="24"/>
                <w:szCs w:val="24"/>
                <w:highlight w:val="none"/>
                <w:u w:val="none"/>
                <w:lang w:val="en-US" w:eastAsia="zh-CN" w:bidi="ar-SA"/>
              </w:rPr>
              <w:t>（</w:t>
            </w:r>
            <w:r>
              <w:rPr>
                <w:rFonts w:hint="eastAsia" w:cs="@微软简标宋" w:asciiTheme="minorEastAsia" w:hAnsiTheme="minorEastAsia" w:eastAsiaTheme="minorEastAsia"/>
                <w:color w:val="auto"/>
                <w:sz w:val="24"/>
                <w:szCs w:val="24"/>
                <w:highlight w:val="none"/>
                <w:u w:val="none"/>
                <w:lang w:val="en-US" w:eastAsia="zh-CN" w:bidi="ar-SA"/>
              </w:rPr>
              <w:t>第1包</w:t>
            </w:r>
            <w:r>
              <w:rPr>
                <w:rFonts w:hint="eastAsia" w:cs="@微软简标宋" w:asciiTheme="minorEastAsia" w:hAnsiTheme="minorEastAsia"/>
                <w:color w:val="auto"/>
                <w:sz w:val="24"/>
                <w:szCs w:val="24"/>
                <w:highlight w:val="none"/>
                <w:u w:val="none"/>
                <w:lang w:val="en-US" w:eastAsia="zh-CN" w:bidi="ar-SA"/>
              </w:rPr>
              <w:t>）</w:t>
            </w:r>
          </w:p>
          <w:p w14:paraId="6FFBD822">
            <w:pPr>
              <w:rPr>
                <w:rFonts w:hint="eastAsia" w:asciiTheme="minorEastAsia" w:hAnsiTheme="minorEastAsia" w:eastAsiaTheme="minorEastAsia"/>
                <w:color w:val="auto"/>
                <w:kern w:val="2"/>
                <w:sz w:val="24"/>
                <w:szCs w:val="22"/>
                <w:highlight w:val="none"/>
                <w:u w:val="none"/>
              </w:rPr>
            </w:pPr>
            <w:r>
              <w:rPr>
                <w:rFonts w:hint="eastAsia" w:asciiTheme="minorEastAsia" w:hAnsiTheme="minorEastAsia" w:eastAsiaTheme="minorEastAsia"/>
                <w:color w:val="auto"/>
                <w:kern w:val="2"/>
                <w:sz w:val="24"/>
                <w:szCs w:val="22"/>
                <w:highlight w:val="none"/>
              </w:rPr>
              <w:t>所属行业：</w:t>
            </w:r>
            <w:r>
              <w:rPr>
                <w:rFonts w:hint="eastAsia" w:asciiTheme="minorEastAsia" w:hAnsiTheme="minorEastAsia" w:eastAsiaTheme="minorEastAsia"/>
                <w:color w:val="auto"/>
                <w:sz w:val="24"/>
                <w:highlight w:val="none"/>
                <w:u w:val="none"/>
                <w:lang w:val="en-US" w:eastAsia="zh-CN"/>
              </w:rPr>
              <w:t>建筑业</w:t>
            </w:r>
          </w:p>
          <w:p w14:paraId="008CD836">
            <w:pPr>
              <w:spacing w:line="360" w:lineRule="auto"/>
              <w:jc w:val="left"/>
              <w:rPr>
                <w:rFonts w:asciiTheme="minorEastAsia" w:hAnsiTheme="minorEastAsia" w:eastAsiaTheme="minorEastAsia"/>
                <w:b/>
                <w:bCs/>
                <w:color w:val="auto"/>
                <w:kern w:val="2"/>
                <w:sz w:val="24"/>
                <w:szCs w:val="22"/>
                <w:highlight w:val="none"/>
              </w:rPr>
            </w:pPr>
            <w:r>
              <w:rPr>
                <w:rFonts w:hint="eastAsia" w:asciiTheme="minorEastAsia" w:hAnsiTheme="minorEastAsia" w:eastAsiaTheme="minorEastAsia"/>
                <w:b/>
                <w:bCs/>
                <w:color w:val="auto"/>
                <w:kern w:val="2"/>
                <w:sz w:val="24"/>
                <w:szCs w:val="22"/>
                <w:highlight w:val="none"/>
              </w:rPr>
              <w:t>第</w:t>
            </w:r>
            <w:r>
              <w:rPr>
                <w:rFonts w:hint="eastAsia" w:asciiTheme="minorEastAsia" w:hAnsiTheme="minorEastAsia" w:eastAsiaTheme="minorEastAsia"/>
                <w:b/>
                <w:bCs/>
                <w:color w:val="auto"/>
                <w:kern w:val="2"/>
                <w:sz w:val="24"/>
                <w:szCs w:val="22"/>
                <w:highlight w:val="none"/>
                <w:u w:val="single"/>
                <w:lang w:val="en-US" w:eastAsia="zh-CN"/>
              </w:rPr>
              <w:t>2</w:t>
            </w:r>
            <w:r>
              <w:rPr>
                <w:rFonts w:hint="eastAsia" w:asciiTheme="minorEastAsia" w:hAnsiTheme="minorEastAsia" w:eastAsiaTheme="minorEastAsia"/>
                <w:b/>
                <w:bCs/>
                <w:color w:val="auto"/>
                <w:kern w:val="2"/>
                <w:sz w:val="24"/>
                <w:szCs w:val="22"/>
                <w:highlight w:val="none"/>
              </w:rPr>
              <w:t>包：</w:t>
            </w:r>
          </w:p>
          <w:p w14:paraId="52C56D12">
            <w:pPr>
              <w:spacing w:line="360" w:lineRule="auto"/>
              <w:jc w:val="left"/>
              <w:rPr>
                <w:rFonts w:hint="default" w:asciiTheme="minorEastAsia" w:hAnsiTheme="minorEastAsia" w:eastAsiaTheme="minorEastAsia"/>
                <w:color w:val="auto"/>
                <w:kern w:val="2"/>
                <w:sz w:val="24"/>
                <w:szCs w:val="22"/>
                <w:highlight w:val="none"/>
                <w:u w:val="none"/>
                <w:lang w:val="en-US"/>
              </w:rPr>
            </w:pPr>
            <w:r>
              <w:rPr>
                <w:rFonts w:hint="eastAsia" w:asciiTheme="minorEastAsia" w:hAnsiTheme="minorEastAsia" w:eastAsiaTheme="minorEastAsia"/>
                <w:color w:val="auto"/>
                <w:kern w:val="2"/>
                <w:sz w:val="24"/>
                <w:szCs w:val="22"/>
                <w:highlight w:val="none"/>
              </w:rPr>
              <w:t>标的名称：</w:t>
            </w:r>
            <w:r>
              <w:rPr>
                <w:rFonts w:hint="eastAsia" w:cs="@微软简标宋" w:asciiTheme="minorEastAsia" w:hAnsiTheme="minorEastAsia" w:eastAsiaTheme="minorEastAsia"/>
                <w:color w:val="auto"/>
                <w:sz w:val="24"/>
                <w:szCs w:val="24"/>
                <w:highlight w:val="none"/>
                <w:u w:val="none"/>
                <w:lang w:val="en-US" w:eastAsia="zh-CN" w:bidi="ar-SA"/>
              </w:rPr>
              <w:t>皖西学院2025年小型基建及维修工程项目</w:t>
            </w:r>
            <w:r>
              <w:rPr>
                <w:rFonts w:hint="eastAsia" w:cs="@微软简标宋" w:asciiTheme="minorEastAsia" w:hAnsiTheme="minorEastAsia"/>
                <w:color w:val="auto"/>
                <w:sz w:val="24"/>
                <w:szCs w:val="24"/>
                <w:highlight w:val="none"/>
                <w:u w:val="none"/>
                <w:lang w:val="en-US" w:eastAsia="zh-CN" w:bidi="ar-SA"/>
              </w:rPr>
              <w:t>（</w:t>
            </w:r>
            <w:r>
              <w:rPr>
                <w:rFonts w:hint="eastAsia" w:cs="@微软简标宋" w:asciiTheme="minorEastAsia" w:hAnsiTheme="minorEastAsia" w:eastAsiaTheme="minorEastAsia"/>
                <w:color w:val="auto"/>
                <w:sz w:val="24"/>
                <w:szCs w:val="24"/>
                <w:highlight w:val="none"/>
                <w:u w:val="none"/>
                <w:lang w:val="en-US" w:eastAsia="zh-CN" w:bidi="ar-SA"/>
              </w:rPr>
              <w:t>第2包</w:t>
            </w:r>
            <w:r>
              <w:rPr>
                <w:rFonts w:hint="eastAsia" w:cs="@微软简标宋" w:asciiTheme="minorEastAsia" w:hAnsiTheme="minorEastAsia"/>
                <w:color w:val="auto"/>
                <w:sz w:val="24"/>
                <w:szCs w:val="24"/>
                <w:highlight w:val="none"/>
                <w:u w:val="none"/>
                <w:lang w:val="en-US" w:eastAsia="zh-CN" w:bidi="ar-SA"/>
              </w:rPr>
              <w:t>）</w:t>
            </w:r>
          </w:p>
          <w:p w14:paraId="098C5B43">
            <w:pPr>
              <w:pStyle w:val="2"/>
              <w:ind w:left="0" w:leftChars="0" w:firstLine="0" w:firstLineChars="0"/>
              <w:rPr>
                <w:color w:val="auto"/>
                <w:highlight w:val="none"/>
              </w:rPr>
            </w:pPr>
            <w:r>
              <w:rPr>
                <w:rFonts w:hint="eastAsia" w:asciiTheme="minorEastAsia" w:hAnsiTheme="minorEastAsia" w:eastAsiaTheme="minorEastAsia"/>
                <w:color w:val="auto"/>
                <w:kern w:val="2"/>
                <w:sz w:val="24"/>
                <w:szCs w:val="22"/>
                <w:highlight w:val="none"/>
              </w:rPr>
              <w:t>所属行业：</w:t>
            </w:r>
            <w:r>
              <w:rPr>
                <w:rFonts w:hint="eastAsia" w:asciiTheme="minorEastAsia" w:hAnsiTheme="minorEastAsia" w:eastAsiaTheme="minorEastAsia"/>
                <w:color w:val="auto"/>
                <w:sz w:val="24"/>
                <w:highlight w:val="none"/>
                <w:u w:val="none"/>
                <w:lang w:val="en-US" w:eastAsia="zh-CN"/>
              </w:rPr>
              <w:t>建筑业</w:t>
            </w:r>
          </w:p>
        </w:tc>
      </w:tr>
    </w:tbl>
    <w:p w14:paraId="4F968967">
      <w:pPr>
        <w:keepNext w:val="0"/>
        <w:keepLines w:val="0"/>
        <w:pageBreakBefore w:val="0"/>
        <w:widowControl w:val="0"/>
        <w:kinsoku/>
        <w:wordWrap/>
        <w:overflowPunct/>
        <w:topLinePunct w:val="0"/>
        <w:autoSpaceDE/>
        <w:autoSpaceDN/>
        <w:bidi w:val="0"/>
        <w:adjustRightInd/>
        <w:snapToGrid/>
        <w:spacing w:after="156" w:afterLines="50" w:line="360" w:lineRule="auto"/>
        <w:textAlignment w:val="auto"/>
        <w:rPr>
          <w:rFonts w:hint="default" w:eastAsia="黑体"/>
          <w:color w:val="auto"/>
          <w:sz w:val="24"/>
          <w:highlight w:val="none"/>
          <w:lang w:val="en-US" w:eastAsia="zh-CN"/>
        </w:rPr>
      </w:pPr>
      <w:r>
        <w:rPr>
          <w:rFonts w:hint="eastAsia" w:eastAsia="黑体"/>
          <w:color w:val="auto"/>
          <w:sz w:val="24"/>
          <w:highlight w:val="none"/>
          <w:lang w:val="en-US" w:eastAsia="zh-CN"/>
        </w:rPr>
        <w:t>项目概况：</w:t>
      </w:r>
    </w:p>
    <w:p w14:paraId="3EEF9A0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highlight w:val="none"/>
        </w:rPr>
      </w:pPr>
      <w:r>
        <w:rPr>
          <w:rFonts w:hint="eastAsia"/>
          <w:bCs/>
          <w:color w:val="auto"/>
          <w:sz w:val="24"/>
          <w:highlight w:val="none"/>
        </w:rPr>
        <w:t>皖西学院2025年小型基建及维修工程项目总预算约</w:t>
      </w:r>
      <w:r>
        <w:rPr>
          <w:bCs/>
          <w:color w:val="auto"/>
          <w:sz w:val="24"/>
          <w:highlight w:val="none"/>
        </w:rPr>
        <w:t>253</w:t>
      </w:r>
      <w:r>
        <w:rPr>
          <w:rFonts w:hint="eastAsia"/>
          <w:bCs/>
          <w:color w:val="auto"/>
          <w:sz w:val="24"/>
          <w:highlight w:val="none"/>
        </w:rPr>
        <w:t>万元，拟分两包采购两家单位，分区域承担皖西学院2025年小型基建及维修项目。主要包含基建维修、零星维修、水电专项维修、绿化工程及劳务用工。具体内容为： 单位工程，单个预算金额5000元（含）以上20万元以下的立项项目；零星维修，单项预算金额5000元以下非物业外包企业承担的日常维修和维护；劳务用工。本项目服务期自合同签订之日起至2025年12月31日止。</w:t>
      </w:r>
      <w:r>
        <w:rPr>
          <w:rFonts w:hint="eastAsia"/>
          <w:color w:val="auto"/>
          <w:sz w:val="24"/>
          <w:highlight w:val="none"/>
        </w:rPr>
        <w:t>第1包为A区，</w:t>
      </w:r>
      <w:r>
        <w:rPr>
          <w:rFonts w:hint="eastAsia"/>
          <w:bCs/>
          <w:color w:val="auto"/>
          <w:sz w:val="24"/>
          <w:highlight w:val="none"/>
        </w:rPr>
        <w:t>A区为图示黑线以左区域；</w:t>
      </w:r>
      <w:r>
        <w:rPr>
          <w:rFonts w:hint="eastAsia"/>
          <w:color w:val="auto"/>
          <w:sz w:val="24"/>
          <w:highlight w:val="none"/>
        </w:rPr>
        <w:t>第2包为B区，</w:t>
      </w:r>
      <w:r>
        <w:rPr>
          <w:rFonts w:hint="eastAsia"/>
          <w:bCs/>
          <w:color w:val="auto"/>
          <w:sz w:val="24"/>
          <w:highlight w:val="none"/>
        </w:rPr>
        <w:t>B区为图示黑线以右区域，同时包含扩建区、北区、东区。第1包预算为140.5万元，第2包预算为112.5万元，因校园实际发生的维修工程量不同等客观原因，每个区域维修工程价款具体以实际发生的金额为准。</w:t>
      </w:r>
    </w:p>
    <w:p w14:paraId="62F71972">
      <w:pPr>
        <w:keepNext w:val="0"/>
        <w:keepLines w:val="0"/>
        <w:pageBreakBefore w:val="0"/>
        <w:widowControl w:val="0"/>
        <w:kinsoku/>
        <w:wordWrap/>
        <w:overflowPunct/>
        <w:topLinePunct w:val="0"/>
        <w:autoSpaceDE/>
        <w:autoSpaceDN/>
        <w:bidi w:val="0"/>
        <w:adjustRightInd/>
        <w:snapToGrid/>
        <w:spacing w:line="360" w:lineRule="auto"/>
        <w:textAlignment w:val="auto"/>
        <w:rPr>
          <w:color w:val="auto"/>
          <w:highlight w:val="none"/>
          <w:lang w:val="en-US" w:eastAsia="zh-CN"/>
        </w:rPr>
      </w:pPr>
      <w:r>
        <w:rPr>
          <w:color w:val="auto"/>
          <w:highlight w:val="none"/>
          <w:lang w:val="en-US" w:eastAsia="zh-CN"/>
        </w:rPr>
        <w:drawing>
          <wp:inline distT="0" distB="0" distL="114300" distR="114300">
            <wp:extent cx="5228590" cy="3269615"/>
            <wp:effectExtent l="0" t="0" r="10160" b="6985"/>
            <wp:docPr id="3" name="图片 3" descr="2024区域划分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2024区域划分图"/>
                    <pic:cNvPicPr>
                      <a:picLocks noChangeAspect="1"/>
                    </pic:cNvPicPr>
                  </pic:nvPicPr>
                  <pic:blipFill>
                    <a:blip r:embed="rId9"/>
                    <a:srcRect t="8548" b="2722"/>
                    <a:stretch>
                      <a:fillRect/>
                    </a:stretch>
                  </pic:blipFill>
                  <pic:spPr>
                    <a:xfrm>
                      <a:off x="0" y="0"/>
                      <a:ext cx="5228590" cy="3269615"/>
                    </a:xfrm>
                    <a:prstGeom prst="rect">
                      <a:avLst/>
                    </a:prstGeom>
                    <a:noFill/>
                    <a:ln>
                      <a:noFill/>
                    </a:ln>
                  </pic:spPr>
                </pic:pic>
              </a:graphicData>
            </a:graphic>
          </wp:inline>
        </w:drawing>
      </w:r>
    </w:p>
    <w:p w14:paraId="5D630341">
      <w:pPr>
        <w:pStyle w:val="2"/>
        <w:keepNext w:val="0"/>
        <w:keepLines w:val="0"/>
        <w:pageBreakBefore w:val="0"/>
        <w:widowControl w:val="0"/>
        <w:kinsoku/>
        <w:wordWrap/>
        <w:overflowPunct/>
        <w:topLinePunct w:val="0"/>
        <w:autoSpaceDE/>
        <w:autoSpaceDN/>
        <w:bidi w:val="0"/>
        <w:adjustRightInd/>
        <w:snapToGrid/>
        <w:spacing w:line="360" w:lineRule="auto"/>
        <w:ind w:firstLine="100"/>
        <w:textAlignment w:val="auto"/>
        <w:rPr>
          <w:rFonts w:hint="eastAsia"/>
          <w:b/>
          <w:bCs/>
          <w:color w:val="auto"/>
          <w:sz w:val="10"/>
          <w:szCs w:val="10"/>
          <w:highlight w:val="none"/>
          <w:lang w:val="en-US" w:eastAsia="zh-CN"/>
        </w:rPr>
      </w:pPr>
    </w:p>
    <w:p w14:paraId="0452B2B0">
      <w:pPr>
        <w:keepNext w:val="0"/>
        <w:keepLines w:val="0"/>
        <w:pageBreakBefore w:val="0"/>
        <w:widowControl w:val="0"/>
        <w:kinsoku/>
        <w:wordWrap/>
        <w:overflowPunct/>
        <w:topLinePunct w:val="0"/>
        <w:autoSpaceDE/>
        <w:autoSpaceDN/>
        <w:bidi w:val="0"/>
        <w:adjustRightInd/>
        <w:snapToGrid/>
        <w:spacing w:after="156" w:afterLines="50" w:line="360" w:lineRule="auto"/>
        <w:textAlignment w:val="auto"/>
        <w:rPr>
          <w:rFonts w:hint="eastAsia" w:eastAsia="黑体"/>
          <w:color w:val="auto"/>
          <w:sz w:val="24"/>
          <w:highlight w:val="none"/>
        </w:rPr>
      </w:pPr>
      <w:r>
        <w:rPr>
          <w:rFonts w:hint="eastAsia" w:eastAsia="黑体"/>
          <w:color w:val="auto"/>
          <w:sz w:val="24"/>
          <w:highlight w:val="none"/>
        </w:rPr>
        <w:t>采购需求:</w:t>
      </w:r>
    </w:p>
    <w:p w14:paraId="27E1FD3C">
      <w:pPr>
        <w:pStyle w:val="2"/>
        <w:keepNext w:val="0"/>
        <w:keepLines w:val="0"/>
        <w:pageBreakBefore w:val="0"/>
        <w:widowControl w:val="0"/>
        <w:kinsoku/>
        <w:wordWrap/>
        <w:overflowPunct/>
        <w:topLinePunct w:val="0"/>
        <w:autoSpaceDE/>
        <w:autoSpaceDN/>
        <w:bidi w:val="0"/>
        <w:adjustRightInd/>
        <w:snapToGrid/>
        <w:spacing w:line="360" w:lineRule="auto"/>
        <w:ind w:firstLine="361" w:firstLineChars="150"/>
        <w:textAlignment w:val="auto"/>
        <w:rPr>
          <w:color w:val="auto"/>
          <w:kern w:val="2"/>
          <w:sz w:val="24"/>
          <w:szCs w:val="24"/>
          <w:highlight w:val="none"/>
          <w:lang w:val="en-US" w:eastAsia="zh-CN"/>
        </w:rPr>
      </w:pPr>
      <w:bookmarkStart w:id="33" w:name="_Toc11353"/>
      <w:r>
        <w:rPr>
          <w:rFonts w:hint="eastAsia"/>
          <w:b/>
          <w:bCs/>
          <w:color w:val="auto"/>
          <w:kern w:val="2"/>
          <w:sz w:val="24"/>
          <w:szCs w:val="24"/>
          <w:highlight w:val="none"/>
          <w:lang w:val="en-US" w:eastAsia="zh-CN"/>
        </w:rPr>
        <w:t>第1包：承担皖西学院2025年小型基建及维修工程A区项目，</w:t>
      </w:r>
      <w:r>
        <w:rPr>
          <w:rFonts w:hint="eastAsia"/>
          <w:color w:val="auto"/>
          <w:kern w:val="2"/>
          <w:sz w:val="24"/>
          <w:szCs w:val="24"/>
          <w:highlight w:val="none"/>
          <w:lang w:val="en-US" w:eastAsia="zh-CN"/>
        </w:rPr>
        <w:t>主要包含基建维修、零星维修、水电专项维修、绿化工程及劳务用工。具体内容为： 单位工程，单个预算金额5000元（含）以上20万元以下的立项项目；零星维修，单项预算金额5000元以下非物业外包企业承担的日常维修和维护；劳务用工。本项目服务期自合同签订之日起至2025年12月31日止。</w:t>
      </w:r>
    </w:p>
    <w:p w14:paraId="2A068998">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rFonts w:hint="eastAsia"/>
          <w:color w:val="auto"/>
          <w:sz w:val="24"/>
          <w:highlight w:val="none"/>
        </w:rPr>
      </w:pPr>
      <w:r>
        <w:rPr>
          <w:rFonts w:hint="eastAsia"/>
          <w:color w:val="auto"/>
          <w:sz w:val="24"/>
          <w:highlight w:val="none"/>
        </w:rPr>
        <w:t>1. 单位工程由采购人制定任务书，履行学校相关程序后，交施工单位施工。</w:t>
      </w:r>
    </w:p>
    <w:p w14:paraId="5DC1309E">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bCs/>
          <w:color w:val="auto"/>
          <w:kern w:val="2"/>
          <w:sz w:val="24"/>
          <w:szCs w:val="24"/>
          <w:highlight w:val="none"/>
          <w:lang w:val="en-US" w:eastAsia="zh-CN"/>
        </w:rPr>
      </w:pPr>
      <w:r>
        <w:rPr>
          <w:rFonts w:hint="eastAsia"/>
          <w:bCs/>
          <w:color w:val="auto"/>
          <w:kern w:val="2"/>
          <w:sz w:val="24"/>
          <w:szCs w:val="24"/>
          <w:highlight w:val="none"/>
          <w:lang w:val="en-US" w:eastAsia="zh-CN"/>
        </w:rPr>
        <w:t>2. 零星维修按照零星维修计划书进行施工。中标人接到施工任务书后，需2小时内响应，无特殊情况及其它施工要求的需在72小时内完工并交付使用。</w:t>
      </w:r>
    </w:p>
    <w:p w14:paraId="0887AAC6">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bCs/>
          <w:color w:val="auto"/>
          <w:kern w:val="2"/>
          <w:sz w:val="24"/>
          <w:szCs w:val="24"/>
          <w:highlight w:val="none"/>
          <w:lang w:val="en-US" w:eastAsia="zh-CN"/>
        </w:rPr>
      </w:pPr>
      <w:r>
        <w:rPr>
          <w:rFonts w:hint="eastAsia"/>
          <w:bCs/>
          <w:color w:val="auto"/>
          <w:kern w:val="2"/>
          <w:sz w:val="24"/>
          <w:szCs w:val="24"/>
          <w:highlight w:val="none"/>
          <w:lang w:val="en-US" w:eastAsia="zh-CN"/>
        </w:rPr>
        <w:t>3. 劳务用工需按照用工申请单要求进行。</w:t>
      </w:r>
    </w:p>
    <w:p w14:paraId="28616DCE">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4</w:t>
      </w:r>
      <w:r>
        <w:rPr>
          <w:rFonts w:hint="eastAsia"/>
          <w:bCs/>
          <w:color w:val="auto"/>
          <w:sz w:val="24"/>
          <w:highlight w:val="none"/>
        </w:rPr>
        <w:t>．</w:t>
      </w:r>
      <w:r>
        <w:rPr>
          <w:rFonts w:hint="eastAsia"/>
          <w:bCs/>
          <w:color w:val="auto"/>
          <w:sz w:val="24"/>
          <w:szCs w:val="18"/>
          <w:highlight w:val="none"/>
        </w:rPr>
        <w:t>施工企业需按照采购人下达的《施工任务书》或零星维修计划书中约定的质量和工期要求完成工程，按照零星用工申请单要求完成用工。</w:t>
      </w:r>
    </w:p>
    <w:p w14:paraId="32F171F4">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highlight w:val="none"/>
        </w:rPr>
      </w:pPr>
      <w:r>
        <w:rPr>
          <w:rFonts w:hint="eastAsia"/>
          <w:bCs/>
          <w:color w:val="auto"/>
          <w:sz w:val="24"/>
          <w:szCs w:val="18"/>
          <w:highlight w:val="none"/>
        </w:rPr>
        <w:t>5</w:t>
      </w:r>
      <w:r>
        <w:rPr>
          <w:rFonts w:hint="eastAsia"/>
          <w:bCs/>
          <w:color w:val="auto"/>
          <w:sz w:val="24"/>
          <w:highlight w:val="none"/>
        </w:rPr>
        <w:t>．</w:t>
      </w:r>
      <w:r>
        <w:rPr>
          <w:rFonts w:hint="eastAsia"/>
          <w:bCs/>
          <w:color w:val="auto"/>
          <w:sz w:val="24"/>
          <w:szCs w:val="18"/>
          <w:highlight w:val="none"/>
        </w:rPr>
        <w:t>单位工程验收后，施工企业向采购人提供竣工验收资料壹套，并提交项目结算报告。</w:t>
      </w:r>
    </w:p>
    <w:p w14:paraId="42415C8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bCs/>
          <w:color w:val="auto"/>
          <w:sz w:val="24"/>
          <w:highlight w:val="none"/>
        </w:rPr>
      </w:pPr>
      <w:r>
        <w:rPr>
          <w:rFonts w:hint="eastAsia"/>
          <w:bCs/>
          <w:color w:val="auto"/>
          <w:sz w:val="24"/>
          <w:highlight w:val="none"/>
        </w:rPr>
        <w:t xml:space="preserve">6. </w:t>
      </w:r>
      <w:r>
        <w:rPr>
          <w:rFonts w:hint="eastAsia" w:ascii="宋体" w:hAnsi="宋体" w:cs="宋体"/>
          <w:bCs/>
          <w:color w:val="auto"/>
          <w:sz w:val="24"/>
          <w:highlight w:val="none"/>
        </w:rPr>
        <w:t>单位工程及零星维修项目的</w:t>
      </w:r>
      <w:r>
        <w:rPr>
          <w:rFonts w:hint="eastAsia"/>
          <w:bCs/>
          <w:color w:val="auto"/>
          <w:sz w:val="24"/>
          <w:highlight w:val="none"/>
        </w:rPr>
        <w:t>预算编制</w:t>
      </w:r>
      <w:r>
        <w:rPr>
          <w:rFonts w:hint="eastAsia"/>
          <w:bCs/>
          <w:color w:val="auto"/>
          <w:sz w:val="24"/>
          <w:highlight w:val="none"/>
          <w:lang w:eastAsia="zh-CN"/>
        </w:rPr>
        <w:t>及</w:t>
      </w:r>
      <w:r>
        <w:rPr>
          <w:rFonts w:hint="eastAsia" w:ascii="宋体" w:hAnsi="宋体" w:cs="宋体"/>
          <w:bCs/>
          <w:color w:val="auto"/>
          <w:sz w:val="24"/>
          <w:highlight w:val="none"/>
        </w:rPr>
        <w:t>结算</w:t>
      </w:r>
      <w:r>
        <w:rPr>
          <w:rFonts w:hint="eastAsia"/>
          <w:bCs/>
          <w:color w:val="auto"/>
          <w:sz w:val="24"/>
          <w:highlight w:val="none"/>
        </w:rPr>
        <w:t>审计采用</w:t>
      </w:r>
      <w:r>
        <w:rPr>
          <w:bCs/>
          <w:color w:val="auto"/>
          <w:sz w:val="24"/>
          <w:highlight w:val="none"/>
        </w:rPr>
        <w:t>2018版安徽省建设工程计价依据，包括《安徽省建设工程工程量清单计价办法》、《安徽省建设工程费用定额》、《安徽省建设工程施工机械台班费用编制规则》、《安徽省建设工程计价定额(共用册）》、《安徽省建筑工程计价定额》、《安徽省装饰装修工程计价定额》、《安徽省安装工程计价定额》、《安徽省市政工程计价定额》、《安徽省园林绿化工程计价定额》、《安徽省仿古建筑工程计价定额》和《</w:t>
      </w:r>
      <w:r>
        <w:rPr>
          <w:rFonts w:hint="eastAsia"/>
          <w:bCs/>
          <w:color w:val="auto"/>
          <w:sz w:val="24"/>
          <w:highlight w:val="none"/>
        </w:rPr>
        <w:t>2021</w:t>
      </w:r>
      <w:r>
        <w:rPr>
          <w:bCs/>
          <w:color w:val="auto"/>
          <w:sz w:val="24"/>
          <w:highlight w:val="none"/>
        </w:rPr>
        <w:t>年</w:t>
      </w:r>
      <w:r>
        <w:rPr>
          <w:rFonts w:hint="eastAsia"/>
          <w:bCs/>
          <w:color w:val="auto"/>
          <w:sz w:val="24"/>
          <w:highlight w:val="none"/>
        </w:rPr>
        <w:t>安徽省房屋修缮工程计价定额</w:t>
      </w:r>
      <w:r>
        <w:rPr>
          <w:bCs/>
          <w:color w:val="auto"/>
          <w:sz w:val="24"/>
          <w:highlight w:val="none"/>
        </w:rPr>
        <w:t>》。人工费调整执行</w:t>
      </w:r>
      <w:r>
        <w:rPr>
          <w:rFonts w:hint="eastAsia"/>
          <w:bCs/>
          <w:color w:val="auto"/>
          <w:sz w:val="24"/>
          <w:highlight w:val="none"/>
        </w:rPr>
        <w:t>六安市</w:t>
      </w:r>
      <w:r>
        <w:rPr>
          <w:bCs/>
          <w:color w:val="auto"/>
          <w:sz w:val="24"/>
          <w:highlight w:val="none"/>
        </w:rPr>
        <w:t>造价站最新相关文件规定；取费程序及标准</w:t>
      </w:r>
      <w:r>
        <w:rPr>
          <w:rFonts w:hint="eastAsia"/>
          <w:bCs/>
          <w:color w:val="auto"/>
          <w:sz w:val="24"/>
          <w:highlight w:val="none"/>
        </w:rPr>
        <w:t>执行六安市造价站的规定。劳务用工的使用、费用标准执行《皖西学院零星用工管理办法（试行）》文件。</w:t>
      </w:r>
    </w:p>
    <w:p w14:paraId="5D50CD6F">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highlight w:val="none"/>
        </w:rPr>
      </w:pPr>
      <w:r>
        <w:rPr>
          <w:rFonts w:hint="eastAsia"/>
          <w:bCs/>
          <w:color w:val="auto"/>
          <w:sz w:val="24"/>
          <w:highlight w:val="none"/>
        </w:rPr>
        <w:t>7．主要材料价格约定：主要材料价套用预算编制六安地区建设工程材料市场信息价（正本）；信息价中不含的主材价格及特殊材料需经采购人、施工企业及采购人的审计部门或由其委托的中介机构共同询价确定（询价确定的材料单价不计取优惠费用）。</w:t>
      </w:r>
    </w:p>
    <w:p w14:paraId="1777CC07">
      <w:pPr>
        <w:keepNext w:val="0"/>
        <w:keepLines w:val="0"/>
        <w:pageBreakBefore w:val="0"/>
        <w:widowControl w:val="0"/>
        <w:kinsoku/>
        <w:wordWrap/>
        <w:overflowPunct/>
        <w:topLinePunct w:val="0"/>
        <w:autoSpaceDE/>
        <w:autoSpaceDN/>
        <w:bidi w:val="0"/>
        <w:adjustRightInd/>
        <w:snapToGrid/>
        <w:spacing w:before="156" w:beforeLines="50" w:line="360" w:lineRule="auto"/>
        <w:ind w:firstLine="437"/>
        <w:textAlignment w:val="auto"/>
        <w:rPr>
          <w:bCs/>
          <w:color w:val="auto"/>
          <w:sz w:val="24"/>
          <w:szCs w:val="18"/>
          <w:highlight w:val="none"/>
        </w:rPr>
      </w:pPr>
      <w:r>
        <w:rPr>
          <w:rFonts w:hint="eastAsia"/>
          <w:bCs/>
          <w:color w:val="auto"/>
          <w:sz w:val="24"/>
          <w:szCs w:val="18"/>
          <w:highlight w:val="none"/>
        </w:rPr>
        <w:t>8</w:t>
      </w:r>
      <w:r>
        <w:rPr>
          <w:rFonts w:hint="eastAsia"/>
          <w:bCs/>
          <w:color w:val="auto"/>
          <w:sz w:val="24"/>
          <w:highlight w:val="none"/>
        </w:rPr>
        <w:t>．</w:t>
      </w:r>
      <w:r>
        <w:rPr>
          <w:bCs/>
          <w:color w:val="auto"/>
          <w:sz w:val="24"/>
          <w:szCs w:val="18"/>
          <w:highlight w:val="none"/>
        </w:rPr>
        <w:t>施工水电费用：按照</w:t>
      </w:r>
      <w:r>
        <w:rPr>
          <w:rFonts w:hint="eastAsia"/>
          <w:bCs/>
          <w:color w:val="auto"/>
          <w:sz w:val="24"/>
          <w:szCs w:val="18"/>
          <w:highlight w:val="none"/>
        </w:rPr>
        <w:t>结</w:t>
      </w:r>
      <w:r>
        <w:rPr>
          <w:bCs/>
          <w:color w:val="auto"/>
          <w:sz w:val="24"/>
          <w:szCs w:val="18"/>
          <w:highlight w:val="none"/>
        </w:rPr>
        <w:t>算价的</w:t>
      </w:r>
      <w:r>
        <w:rPr>
          <w:rFonts w:hint="eastAsia"/>
          <w:bCs/>
          <w:color w:val="auto"/>
          <w:sz w:val="24"/>
          <w:szCs w:val="18"/>
          <w:highlight w:val="none"/>
        </w:rPr>
        <w:t>7</w:t>
      </w:r>
      <w:r>
        <w:rPr>
          <w:bCs/>
          <w:color w:val="auto"/>
          <w:sz w:val="24"/>
          <w:szCs w:val="18"/>
          <w:highlight w:val="none"/>
        </w:rPr>
        <w:t>‰</w:t>
      </w:r>
      <w:r>
        <w:rPr>
          <w:rFonts w:hint="eastAsia"/>
          <w:bCs/>
          <w:color w:val="auto"/>
          <w:sz w:val="24"/>
          <w:szCs w:val="18"/>
          <w:highlight w:val="none"/>
        </w:rPr>
        <w:t>计取</w:t>
      </w:r>
      <w:r>
        <w:rPr>
          <w:bCs/>
          <w:color w:val="auto"/>
          <w:sz w:val="24"/>
          <w:szCs w:val="18"/>
          <w:highlight w:val="none"/>
        </w:rPr>
        <w:t>，</w:t>
      </w:r>
      <w:r>
        <w:rPr>
          <w:rFonts w:hint="eastAsia"/>
          <w:bCs/>
          <w:color w:val="auto"/>
          <w:sz w:val="24"/>
          <w:szCs w:val="18"/>
          <w:highlight w:val="none"/>
        </w:rPr>
        <w:t>在审计</w:t>
      </w:r>
      <w:r>
        <w:rPr>
          <w:bCs/>
          <w:color w:val="auto"/>
          <w:sz w:val="24"/>
          <w:szCs w:val="18"/>
          <w:highlight w:val="none"/>
        </w:rPr>
        <w:t>时直接扣除。</w:t>
      </w:r>
    </w:p>
    <w:p w14:paraId="1B68229D">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9</w:t>
      </w:r>
      <w:r>
        <w:rPr>
          <w:rFonts w:hint="eastAsia"/>
          <w:bCs/>
          <w:color w:val="auto"/>
          <w:sz w:val="24"/>
          <w:highlight w:val="none"/>
        </w:rPr>
        <w:t>．结算审计</w:t>
      </w:r>
      <w:r>
        <w:rPr>
          <w:rFonts w:hint="eastAsia"/>
          <w:bCs/>
          <w:color w:val="auto"/>
          <w:sz w:val="24"/>
          <w:szCs w:val="18"/>
          <w:highlight w:val="none"/>
        </w:rPr>
        <w:t>相关要求：执行《皖西学院工程项目审计实施办法（修订）》（院发〔2024〕73号）文，单项预算金额2万元及以上工程项目，工程竣工结算审核审减率超过10％以上部分的审计费由施工单位负担</w:t>
      </w:r>
      <w:r>
        <w:rPr>
          <w:bCs/>
          <w:color w:val="auto"/>
          <w:sz w:val="24"/>
          <w:szCs w:val="18"/>
          <w:highlight w:val="none"/>
        </w:rPr>
        <w:t>。</w:t>
      </w:r>
    </w:p>
    <w:p w14:paraId="78311694">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10.每个包别按照供应商报价（万元）</w:t>
      </w:r>
      <w:r>
        <w:rPr>
          <w:rFonts w:ascii="Arial" w:hAnsi="Arial" w:cs="Arial"/>
          <w:bCs/>
          <w:color w:val="auto"/>
          <w:sz w:val="24"/>
          <w:szCs w:val="18"/>
          <w:highlight w:val="none"/>
        </w:rPr>
        <w:t>÷</w:t>
      </w:r>
      <w:r>
        <w:rPr>
          <w:rFonts w:hint="eastAsia"/>
          <w:bCs/>
          <w:color w:val="auto"/>
          <w:sz w:val="24"/>
          <w:szCs w:val="18"/>
          <w:highlight w:val="none"/>
        </w:rPr>
        <w:t>最高限价（万元）计算折扣，即折扣=供应商报价（万元）</w:t>
      </w:r>
      <w:r>
        <w:rPr>
          <w:rFonts w:ascii="Arial" w:hAnsi="Arial" w:cs="Arial"/>
          <w:bCs/>
          <w:color w:val="auto"/>
          <w:sz w:val="24"/>
          <w:szCs w:val="18"/>
          <w:highlight w:val="none"/>
        </w:rPr>
        <w:t>÷</w:t>
      </w:r>
      <w:r>
        <w:rPr>
          <w:rFonts w:hint="eastAsia"/>
          <w:bCs/>
          <w:color w:val="auto"/>
          <w:sz w:val="24"/>
          <w:szCs w:val="18"/>
          <w:highlight w:val="none"/>
        </w:rPr>
        <w:t>最高限价（万元），以工程结算审计价或劳务用工费用为基础，每个项目最终支付金额=结算审计价款（或劳务用工费用）×成交折扣。</w:t>
      </w:r>
    </w:p>
    <w:p w14:paraId="7BC0C14B">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rFonts w:hint="eastAsia"/>
          <w:bCs/>
          <w:color w:val="auto"/>
          <w:sz w:val="24"/>
          <w:szCs w:val="18"/>
          <w:highlight w:val="none"/>
        </w:rPr>
      </w:pPr>
      <w:r>
        <w:rPr>
          <w:rFonts w:hint="eastAsia"/>
          <w:bCs/>
          <w:color w:val="auto"/>
          <w:sz w:val="24"/>
          <w:szCs w:val="18"/>
          <w:highlight w:val="none"/>
        </w:rPr>
        <w:t>11.工程重难点：</w:t>
      </w:r>
    </w:p>
    <w:p w14:paraId="22AFE7D6">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w:t>
      </w:r>
      <w:r>
        <w:rPr>
          <w:bCs/>
          <w:color w:val="auto"/>
          <w:sz w:val="24"/>
          <w:szCs w:val="18"/>
          <w:highlight w:val="none"/>
        </w:rPr>
        <w:t>项目需在不影响教学办公情况下施工，施工时间紧迫，须考虑夜间加班。</w:t>
      </w:r>
    </w:p>
    <w:p w14:paraId="52C4804A">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rFonts w:hint="eastAsia"/>
          <w:color w:val="auto"/>
          <w:highlight w:val="none"/>
        </w:rPr>
      </w:pPr>
      <w:r>
        <w:rPr>
          <w:rFonts w:hint="eastAsia"/>
          <w:bCs/>
          <w:color w:val="auto"/>
          <w:sz w:val="24"/>
          <w:szCs w:val="18"/>
          <w:highlight w:val="none"/>
        </w:rPr>
        <w:t>（2）</w:t>
      </w:r>
      <w:r>
        <w:rPr>
          <w:bCs/>
          <w:color w:val="auto"/>
          <w:sz w:val="24"/>
          <w:szCs w:val="18"/>
          <w:highlight w:val="none"/>
        </w:rPr>
        <w:t>施工过程中必须做好原有建筑、设备等成品保护，并承担其费用及在校师生安全。</w:t>
      </w:r>
    </w:p>
    <w:p w14:paraId="7CFC7D8E">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12.如</w:t>
      </w:r>
      <w:r>
        <w:rPr>
          <w:bCs/>
          <w:color w:val="auto"/>
          <w:sz w:val="24"/>
          <w:szCs w:val="18"/>
          <w:highlight w:val="none"/>
        </w:rPr>
        <w:t>学校</w:t>
      </w:r>
      <w:r>
        <w:rPr>
          <w:rFonts w:hint="eastAsia"/>
          <w:bCs/>
          <w:color w:val="auto"/>
          <w:sz w:val="24"/>
          <w:szCs w:val="18"/>
          <w:highlight w:val="none"/>
        </w:rPr>
        <w:t>计划</w:t>
      </w:r>
      <w:r>
        <w:rPr>
          <w:bCs/>
          <w:color w:val="auto"/>
          <w:sz w:val="24"/>
          <w:szCs w:val="18"/>
          <w:highlight w:val="none"/>
        </w:rPr>
        <w:t>调整导致工程停工或</w:t>
      </w:r>
      <w:r>
        <w:rPr>
          <w:rFonts w:hint="eastAsia"/>
          <w:bCs/>
          <w:color w:val="auto"/>
          <w:sz w:val="24"/>
          <w:szCs w:val="18"/>
          <w:highlight w:val="none"/>
        </w:rPr>
        <w:t>工程量</w:t>
      </w:r>
      <w:r>
        <w:rPr>
          <w:bCs/>
          <w:color w:val="auto"/>
          <w:sz w:val="24"/>
          <w:szCs w:val="18"/>
          <w:highlight w:val="none"/>
        </w:rPr>
        <w:t>减少,</w:t>
      </w:r>
      <w:r>
        <w:rPr>
          <w:rFonts w:hint="eastAsia"/>
          <w:bCs/>
          <w:color w:val="auto"/>
          <w:sz w:val="24"/>
          <w:szCs w:val="18"/>
          <w:highlight w:val="none"/>
        </w:rPr>
        <w:t>施工企业须</w:t>
      </w:r>
      <w:r>
        <w:rPr>
          <w:bCs/>
          <w:color w:val="auto"/>
          <w:sz w:val="24"/>
          <w:szCs w:val="18"/>
          <w:highlight w:val="none"/>
        </w:rPr>
        <w:t>无条件接受维修工程量的变化。</w:t>
      </w:r>
    </w:p>
    <w:p w14:paraId="18BE6B66">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13.</w:t>
      </w:r>
      <w:r>
        <w:rPr>
          <w:bCs/>
          <w:color w:val="auto"/>
          <w:sz w:val="24"/>
          <w:szCs w:val="18"/>
          <w:highlight w:val="none"/>
        </w:rPr>
        <w:t>如</w:t>
      </w:r>
      <w:r>
        <w:rPr>
          <w:rFonts w:hint="eastAsia"/>
          <w:bCs/>
          <w:color w:val="auto"/>
          <w:sz w:val="24"/>
          <w:szCs w:val="18"/>
          <w:highlight w:val="none"/>
        </w:rPr>
        <w:t>单位工程</w:t>
      </w:r>
      <w:r>
        <w:rPr>
          <w:bCs/>
          <w:color w:val="auto"/>
          <w:sz w:val="24"/>
          <w:szCs w:val="18"/>
          <w:highlight w:val="none"/>
        </w:rPr>
        <w:t>存在区域交叉，以具体项目工程量清单数额大的区域</w:t>
      </w:r>
      <w:r>
        <w:rPr>
          <w:rFonts w:hint="eastAsia"/>
          <w:bCs/>
          <w:color w:val="auto"/>
          <w:sz w:val="24"/>
          <w:szCs w:val="18"/>
          <w:highlight w:val="none"/>
        </w:rPr>
        <w:t>施工企业，</w:t>
      </w:r>
      <w:r>
        <w:rPr>
          <w:bCs/>
          <w:color w:val="auto"/>
          <w:sz w:val="24"/>
          <w:szCs w:val="18"/>
          <w:highlight w:val="none"/>
        </w:rPr>
        <w:t>承担具体项目的维修改造任务。</w:t>
      </w:r>
    </w:p>
    <w:p w14:paraId="7B059A54">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color w:val="auto"/>
          <w:highlight w:val="none"/>
        </w:rPr>
      </w:pPr>
      <w:r>
        <w:rPr>
          <w:rFonts w:hint="eastAsia"/>
          <w:bCs/>
          <w:color w:val="auto"/>
          <w:sz w:val="24"/>
          <w:szCs w:val="18"/>
          <w:highlight w:val="none"/>
        </w:rPr>
        <w:t>14.履约期间，如某施工企业因违约处于整改期不能承接维修改造任务或终止合同后重新采购期间，涉及的相关区域的维修改造任务由另一施工企业暂时代替。</w:t>
      </w:r>
    </w:p>
    <w:p w14:paraId="600D1632">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15.施工企业</w:t>
      </w:r>
      <w:r>
        <w:rPr>
          <w:bCs/>
          <w:color w:val="auto"/>
          <w:sz w:val="24"/>
          <w:szCs w:val="18"/>
          <w:highlight w:val="none"/>
        </w:rPr>
        <w:t>按</w:t>
      </w:r>
      <w:r>
        <w:rPr>
          <w:rFonts w:hint="eastAsia"/>
          <w:bCs/>
          <w:color w:val="auto"/>
          <w:sz w:val="24"/>
          <w:szCs w:val="18"/>
          <w:highlight w:val="none"/>
        </w:rPr>
        <w:t>采购</w:t>
      </w:r>
      <w:r>
        <w:rPr>
          <w:bCs/>
          <w:color w:val="auto"/>
          <w:sz w:val="24"/>
          <w:szCs w:val="18"/>
          <w:highlight w:val="none"/>
        </w:rPr>
        <w:t>文件和本项目合同约定，承接具体</w:t>
      </w:r>
      <w:r>
        <w:rPr>
          <w:rFonts w:hint="eastAsia"/>
          <w:bCs/>
          <w:color w:val="auto"/>
          <w:sz w:val="24"/>
          <w:szCs w:val="18"/>
          <w:highlight w:val="none"/>
        </w:rPr>
        <w:t>单位工程时</w:t>
      </w:r>
      <w:r>
        <w:rPr>
          <w:bCs/>
          <w:color w:val="auto"/>
          <w:sz w:val="24"/>
          <w:szCs w:val="18"/>
          <w:highlight w:val="none"/>
        </w:rPr>
        <w:t>，不再签订施工合同，以采购人</w:t>
      </w:r>
      <w:r>
        <w:rPr>
          <w:rFonts w:hint="eastAsia"/>
          <w:bCs/>
          <w:color w:val="auto"/>
          <w:sz w:val="24"/>
          <w:szCs w:val="18"/>
          <w:highlight w:val="none"/>
        </w:rPr>
        <w:t>编制</w:t>
      </w:r>
      <w:r>
        <w:rPr>
          <w:bCs/>
          <w:color w:val="auto"/>
          <w:sz w:val="24"/>
          <w:szCs w:val="18"/>
          <w:highlight w:val="none"/>
        </w:rPr>
        <w:t>的《施工任务</w:t>
      </w:r>
      <w:r>
        <w:rPr>
          <w:rFonts w:hint="eastAsia"/>
          <w:bCs/>
          <w:color w:val="auto"/>
          <w:sz w:val="24"/>
          <w:szCs w:val="18"/>
          <w:highlight w:val="none"/>
        </w:rPr>
        <w:t>书</w:t>
      </w:r>
      <w:r>
        <w:rPr>
          <w:bCs/>
          <w:color w:val="auto"/>
          <w:sz w:val="24"/>
          <w:szCs w:val="18"/>
          <w:highlight w:val="none"/>
        </w:rPr>
        <w:t>》、本项目合同、</w:t>
      </w:r>
      <w:r>
        <w:rPr>
          <w:rFonts w:hint="eastAsia"/>
          <w:bCs/>
          <w:color w:val="auto"/>
          <w:sz w:val="24"/>
          <w:szCs w:val="18"/>
          <w:highlight w:val="none"/>
        </w:rPr>
        <w:t>预算文件、结</w:t>
      </w:r>
      <w:r>
        <w:rPr>
          <w:bCs/>
          <w:color w:val="auto"/>
          <w:sz w:val="24"/>
          <w:szCs w:val="18"/>
          <w:highlight w:val="none"/>
        </w:rPr>
        <w:t>算审计材料等作为结算依据。</w:t>
      </w:r>
    </w:p>
    <w:p w14:paraId="03477A4E">
      <w:pPr>
        <w:pStyle w:val="274"/>
        <w:keepNext w:val="0"/>
        <w:keepLines w:val="0"/>
        <w:pageBreakBefore w:val="0"/>
        <w:widowControl w:val="0"/>
        <w:tabs>
          <w:tab w:val="left" w:pos="1002"/>
        </w:tabs>
        <w:kinsoku/>
        <w:wordWrap/>
        <w:overflowPunct/>
        <w:topLinePunct w:val="0"/>
        <w:autoSpaceDE/>
        <w:autoSpaceDN/>
        <w:bidi w:val="0"/>
        <w:adjustRightInd/>
        <w:snapToGrid/>
        <w:spacing w:line="360" w:lineRule="auto"/>
        <w:ind w:firstLine="480" w:firstLineChars="200"/>
        <w:textAlignment w:val="auto"/>
        <w:rPr>
          <w:rFonts w:hint="eastAsia"/>
          <w:bCs/>
          <w:color w:val="auto"/>
          <w:sz w:val="24"/>
          <w:szCs w:val="24"/>
          <w:highlight w:val="none"/>
        </w:rPr>
      </w:pPr>
      <w:r>
        <w:rPr>
          <w:rFonts w:hint="eastAsia"/>
          <w:bCs/>
          <w:color w:val="auto"/>
          <w:sz w:val="24"/>
          <w:highlight w:val="none"/>
        </w:rPr>
        <w:t>16.</w:t>
      </w:r>
      <w:r>
        <w:rPr>
          <w:rFonts w:hint="eastAsia"/>
          <w:bCs/>
          <w:color w:val="auto"/>
          <w:sz w:val="24"/>
          <w:szCs w:val="24"/>
          <w:highlight w:val="none"/>
        </w:rPr>
        <w:t>施工过程中落实环保政策；电料落实节能政策（优先选用带节能标识的产品）。</w:t>
      </w:r>
    </w:p>
    <w:p w14:paraId="61580DE9">
      <w:pPr>
        <w:pStyle w:val="274"/>
        <w:keepNext w:val="0"/>
        <w:keepLines w:val="0"/>
        <w:pageBreakBefore w:val="0"/>
        <w:widowControl w:val="0"/>
        <w:tabs>
          <w:tab w:val="left" w:pos="1002"/>
        </w:tabs>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17.违约处理规则</w:t>
      </w:r>
    </w:p>
    <w:p w14:paraId="3632D2FB">
      <w:pPr>
        <w:pStyle w:val="274"/>
        <w:keepNext w:val="0"/>
        <w:keepLines w:val="0"/>
        <w:pageBreakBefore w:val="0"/>
        <w:widowControl w:val="0"/>
        <w:tabs>
          <w:tab w:val="left" w:pos="973"/>
        </w:tabs>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bookmarkStart w:id="34" w:name="bookmark316"/>
      <w:bookmarkEnd w:id="34"/>
      <w:r>
        <w:rPr>
          <w:rFonts w:hint="eastAsia"/>
          <w:color w:val="auto"/>
          <w:sz w:val="24"/>
          <w:szCs w:val="24"/>
          <w:highlight w:val="none"/>
        </w:rPr>
        <w:t>17.1有效期内有下列情形之一的,乙方第一次发生的，甲方将予以警告；乙方第二次发生的,乙方支付履约保证金的50%作为违约金；乙方第三次发生的，甲方有权单方面解约,同时乙方支付履约保证金的100%作为违约金。如给甲方造成损失的,乙方须进行赔偿并承担相应责任。</w:t>
      </w:r>
    </w:p>
    <w:p w14:paraId="379F3BB5">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17.1.1乙方无正当理由不承接甲方委派的任务；</w:t>
      </w:r>
    </w:p>
    <w:p w14:paraId="3888A832">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17.1.2除甲方原因外,乙方未按《施工任务书》开工的；</w:t>
      </w:r>
    </w:p>
    <w:p w14:paraId="4DDDDBAF">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17.1.3乙方未按规定的工期完成施工任务的；</w:t>
      </w:r>
    </w:p>
    <w:p w14:paraId="56FF0561">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rPr>
      </w:pPr>
      <w:r>
        <w:rPr>
          <w:rFonts w:hint="eastAsia"/>
          <w:color w:val="auto"/>
          <w:sz w:val="24"/>
          <w:szCs w:val="24"/>
          <w:highlight w:val="none"/>
        </w:rPr>
        <w:t>17.1.4乙方承接的工程验收不合格的；</w:t>
      </w:r>
    </w:p>
    <w:p w14:paraId="022F926D">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bCs/>
          <w:color w:val="auto"/>
          <w:sz w:val="24"/>
          <w:szCs w:val="18"/>
          <w:highlight w:val="none"/>
        </w:rPr>
      </w:pPr>
      <w:r>
        <w:rPr>
          <w:rFonts w:hint="eastAsia"/>
          <w:color w:val="auto"/>
          <w:sz w:val="24"/>
          <w:szCs w:val="24"/>
          <w:highlight w:val="none"/>
        </w:rPr>
        <w:t>17.1.5</w:t>
      </w:r>
      <w:r>
        <w:rPr>
          <w:bCs/>
          <w:color w:val="auto"/>
          <w:sz w:val="24"/>
          <w:szCs w:val="18"/>
          <w:highlight w:val="none"/>
        </w:rPr>
        <w:t>未按</w:t>
      </w:r>
      <w:r>
        <w:rPr>
          <w:rFonts w:hint="eastAsia"/>
          <w:bCs/>
          <w:color w:val="auto"/>
          <w:sz w:val="24"/>
          <w:szCs w:val="18"/>
          <w:highlight w:val="none"/>
        </w:rPr>
        <w:t>响应</w:t>
      </w:r>
      <w:r>
        <w:rPr>
          <w:bCs/>
          <w:color w:val="auto"/>
          <w:sz w:val="24"/>
          <w:szCs w:val="18"/>
          <w:highlight w:val="none"/>
        </w:rPr>
        <w:t>文件承诺派驻</w:t>
      </w:r>
      <w:r>
        <w:rPr>
          <w:rFonts w:hint="eastAsia"/>
          <w:bCs/>
          <w:color w:val="auto"/>
          <w:sz w:val="24"/>
          <w:szCs w:val="18"/>
          <w:highlight w:val="none"/>
        </w:rPr>
        <w:t>项目负责人</w:t>
      </w:r>
      <w:r>
        <w:rPr>
          <w:bCs/>
          <w:color w:val="auto"/>
          <w:sz w:val="24"/>
          <w:szCs w:val="18"/>
          <w:highlight w:val="none"/>
        </w:rPr>
        <w:t>的</w:t>
      </w:r>
      <w:r>
        <w:rPr>
          <w:rFonts w:hint="eastAsia"/>
          <w:bCs/>
          <w:color w:val="auto"/>
          <w:sz w:val="24"/>
          <w:szCs w:val="18"/>
          <w:highlight w:val="none"/>
        </w:rPr>
        <w:t>；</w:t>
      </w:r>
    </w:p>
    <w:p w14:paraId="414114AE">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bCs/>
          <w:color w:val="auto"/>
          <w:sz w:val="24"/>
          <w:szCs w:val="18"/>
          <w:highlight w:val="none"/>
        </w:rPr>
      </w:pPr>
      <w:r>
        <w:rPr>
          <w:rFonts w:hint="eastAsia"/>
          <w:bCs/>
          <w:color w:val="auto"/>
          <w:sz w:val="24"/>
          <w:szCs w:val="18"/>
          <w:highlight w:val="none"/>
        </w:rPr>
        <w:t>17.1.6</w:t>
      </w:r>
      <w:r>
        <w:rPr>
          <w:bCs/>
          <w:color w:val="auto"/>
          <w:sz w:val="24"/>
          <w:szCs w:val="18"/>
          <w:highlight w:val="none"/>
        </w:rPr>
        <w:t>恶意破坏</w:t>
      </w:r>
      <w:r>
        <w:rPr>
          <w:rFonts w:hint="eastAsia"/>
          <w:bCs/>
          <w:color w:val="auto"/>
          <w:sz w:val="24"/>
          <w:szCs w:val="18"/>
          <w:highlight w:val="none"/>
        </w:rPr>
        <w:t>采购</w:t>
      </w:r>
      <w:r>
        <w:rPr>
          <w:bCs/>
          <w:color w:val="auto"/>
          <w:sz w:val="24"/>
          <w:szCs w:val="18"/>
          <w:highlight w:val="none"/>
        </w:rPr>
        <w:t>人</w:t>
      </w:r>
      <w:r>
        <w:rPr>
          <w:rFonts w:hint="eastAsia"/>
          <w:bCs/>
          <w:color w:val="auto"/>
          <w:sz w:val="24"/>
          <w:szCs w:val="18"/>
          <w:highlight w:val="none"/>
        </w:rPr>
        <w:t>公共设施</w:t>
      </w:r>
      <w:r>
        <w:rPr>
          <w:bCs/>
          <w:color w:val="auto"/>
          <w:sz w:val="24"/>
          <w:szCs w:val="18"/>
          <w:highlight w:val="none"/>
        </w:rPr>
        <w:t>骗取施工任务的；</w:t>
      </w:r>
    </w:p>
    <w:p w14:paraId="21C358A1">
      <w:pPr>
        <w:pStyle w:val="274"/>
        <w:keepNext w:val="0"/>
        <w:keepLines w:val="0"/>
        <w:pageBreakBefore w:val="0"/>
        <w:widowControl w:val="0"/>
        <w:kinsoku/>
        <w:wordWrap/>
        <w:overflowPunct/>
        <w:topLinePunct w:val="0"/>
        <w:autoSpaceDE/>
        <w:autoSpaceDN/>
        <w:bidi w:val="0"/>
        <w:adjustRightInd/>
        <w:snapToGrid/>
        <w:spacing w:after="220" w:line="360" w:lineRule="auto"/>
        <w:ind w:firstLine="480" w:firstLineChars="200"/>
        <w:textAlignment w:val="auto"/>
        <w:rPr>
          <w:color w:val="auto"/>
          <w:sz w:val="24"/>
          <w:szCs w:val="24"/>
          <w:highlight w:val="none"/>
        </w:rPr>
      </w:pPr>
      <w:r>
        <w:rPr>
          <w:rFonts w:hint="eastAsia"/>
          <w:color w:val="auto"/>
          <w:sz w:val="24"/>
          <w:szCs w:val="24"/>
          <w:highlight w:val="none"/>
        </w:rPr>
        <w:t>17.2 乙方对具体工程项目，每延期一天，乙方按审定价款的1%支付违约金。</w:t>
      </w:r>
    </w:p>
    <w:p w14:paraId="1C0FEF72">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bCs/>
          <w:color w:val="auto"/>
          <w:sz w:val="24"/>
          <w:szCs w:val="18"/>
          <w:highlight w:val="none"/>
        </w:rPr>
      </w:pPr>
      <w:r>
        <w:rPr>
          <w:rFonts w:hint="eastAsia"/>
          <w:bCs/>
          <w:color w:val="auto"/>
          <w:sz w:val="24"/>
          <w:szCs w:val="18"/>
          <w:highlight w:val="none"/>
        </w:rPr>
        <w:t>17.3</w:t>
      </w:r>
      <w:r>
        <w:rPr>
          <w:bCs/>
          <w:color w:val="auto"/>
          <w:sz w:val="24"/>
          <w:szCs w:val="18"/>
          <w:highlight w:val="none"/>
        </w:rPr>
        <w:t>恶意拖欠农民工工资，造成不良影响的</w:t>
      </w:r>
      <w:r>
        <w:rPr>
          <w:rFonts w:hint="eastAsia"/>
          <w:bCs/>
          <w:color w:val="auto"/>
          <w:sz w:val="24"/>
          <w:szCs w:val="18"/>
          <w:highlight w:val="none"/>
        </w:rPr>
        <w:t>甲方有权直接单方面解约。</w:t>
      </w:r>
    </w:p>
    <w:p w14:paraId="38907284">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rPr>
      </w:pPr>
      <w:r>
        <w:rPr>
          <w:rFonts w:hint="eastAsia"/>
          <w:color w:val="auto"/>
          <w:sz w:val="24"/>
          <w:szCs w:val="24"/>
          <w:highlight w:val="none"/>
        </w:rPr>
        <w:t xml:space="preserve">18.履约验收方案   </w:t>
      </w:r>
    </w:p>
    <w:p w14:paraId="333A494D">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bCs/>
          <w:color w:val="auto"/>
          <w:sz w:val="24"/>
          <w:szCs w:val="18"/>
          <w:highlight w:val="none"/>
        </w:rPr>
      </w:pPr>
      <w:r>
        <w:rPr>
          <w:rFonts w:hint="eastAsia"/>
          <w:color w:val="auto"/>
          <w:sz w:val="24"/>
          <w:szCs w:val="24"/>
          <w:highlight w:val="none"/>
        </w:rPr>
        <w:t>18.1履约验收程序：</w:t>
      </w:r>
      <w:r>
        <w:rPr>
          <w:rFonts w:hint="eastAsia"/>
          <w:bCs/>
          <w:color w:val="auto"/>
          <w:sz w:val="24"/>
          <w:szCs w:val="18"/>
          <w:highlight w:val="none"/>
        </w:rPr>
        <w:t>单位工程（单个预算金额5000元（含）以上20万元以下的立项项目）及零星维修（单项预算金额5000元以下非物业外包企业承担的日常维修和维护）由责任部门组织验收小组（不少于3人）进行验收，零星用工由用工单位组织验收。</w:t>
      </w:r>
    </w:p>
    <w:p w14:paraId="180F6C8C">
      <w:pPr>
        <w:pStyle w:val="2"/>
        <w:keepNext w:val="0"/>
        <w:keepLines w:val="0"/>
        <w:pageBreakBefore w:val="0"/>
        <w:widowControl w:val="0"/>
        <w:kinsoku/>
        <w:wordWrap/>
        <w:overflowPunct/>
        <w:topLinePunct w:val="0"/>
        <w:autoSpaceDE/>
        <w:autoSpaceDN/>
        <w:bidi w:val="0"/>
        <w:adjustRightInd/>
        <w:snapToGrid/>
        <w:spacing w:line="360" w:lineRule="auto"/>
        <w:ind w:firstLine="240"/>
        <w:textAlignment w:val="auto"/>
        <w:rPr>
          <w:rFonts w:hint="eastAsia"/>
          <w:b/>
          <w:bCs/>
          <w:color w:val="auto"/>
          <w:sz w:val="10"/>
          <w:szCs w:val="10"/>
          <w:highlight w:val="none"/>
          <w:lang w:val="en-US" w:eastAsia="zh-CN"/>
        </w:rPr>
      </w:pPr>
      <w:r>
        <w:rPr>
          <w:rFonts w:hint="eastAsia"/>
          <w:b/>
          <w:bCs/>
          <w:color w:val="auto"/>
          <w:kern w:val="2"/>
          <w:sz w:val="24"/>
          <w:szCs w:val="24"/>
          <w:highlight w:val="none"/>
          <w:lang w:val="en-US" w:eastAsia="zh-CN"/>
        </w:rPr>
        <w:t>第2包：承担皖西学院2025年小型基建及维修工程B区项目，</w:t>
      </w:r>
      <w:r>
        <w:rPr>
          <w:rFonts w:hint="eastAsia"/>
          <w:color w:val="auto"/>
          <w:kern w:val="2"/>
          <w:sz w:val="24"/>
          <w:szCs w:val="24"/>
          <w:highlight w:val="none"/>
          <w:lang w:val="en-US" w:eastAsia="zh-CN"/>
        </w:rPr>
        <w:t>主要包含基建维修、零星维修、水电专项维修、绿化工程及劳务用工。具体内容为： 单位工程，单个预算金额5000元（含）以上20万元以下的立项项目；零星维修，单项预算金额5000元以下非物业外包企业承担的日常维修和维护；劳务用工等。本项目服务期自合同签订之日起至2025年12月31日止。</w:t>
      </w:r>
    </w:p>
    <w:p w14:paraId="520E0338">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rFonts w:hint="eastAsia"/>
          <w:color w:val="auto"/>
          <w:sz w:val="24"/>
          <w:highlight w:val="none"/>
        </w:rPr>
      </w:pPr>
      <w:r>
        <w:rPr>
          <w:rFonts w:hint="eastAsia"/>
          <w:color w:val="auto"/>
          <w:sz w:val="24"/>
          <w:highlight w:val="none"/>
        </w:rPr>
        <w:t>1. 单位工程由采购人制定任务书，履行学校相关程序后，交施工单位施工。</w:t>
      </w:r>
    </w:p>
    <w:p w14:paraId="1804A724">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bCs/>
          <w:color w:val="auto"/>
          <w:kern w:val="2"/>
          <w:sz w:val="24"/>
          <w:szCs w:val="24"/>
          <w:highlight w:val="none"/>
          <w:lang w:val="en-US" w:eastAsia="zh-CN"/>
        </w:rPr>
      </w:pPr>
      <w:r>
        <w:rPr>
          <w:rFonts w:hint="eastAsia"/>
          <w:bCs/>
          <w:color w:val="auto"/>
          <w:kern w:val="2"/>
          <w:sz w:val="24"/>
          <w:szCs w:val="24"/>
          <w:highlight w:val="none"/>
          <w:lang w:val="en-US" w:eastAsia="zh-CN"/>
        </w:rPr>
        <w:t>2. 零星维修按照零星维修计划书进行施工。中标人接到施工任务书后，需2小时内响应，无特殊情况及其它施工要求的需在72小时内完工并交付使用。</w:t>
      </w:r>
    </w:p>
    <w:p w14:paraId="7044B86B">
      <w:pPr>
        <w:pStyle w:val="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bCs/>
          <w:color w:val="auto"/>
          <w:kern w:val="2"/>
          <w:sz w:val="24"/>
          <w:szCs w:val="24"/>
          <w:highlight w:val="none"/>
          <w:lang w:val="en-US" w:eastAsia="zh-CN"/>
        </w:rPr>
      </w:pPr>
      <w:r>
        <w:rPr>
          <w:rFonts w:hint="eastAsia"/>
          <w:bCs/>
          <w:color w:val="auto"/>
          <w:kern w:val="2"/>
          <w:sz w:val="24"/>
          <w:szCs w:val="24"/>
          <w:highlight w:val="none"/>
          <w:lang w:val="en-US" w:eastAsia="zh-CN"/>
        </w:rPr>
        <w:t>3. 劳务用工需按照用工申请单要求进行。</w:t>
      </w:r>
    </w:p>
    <w:p w14:paraId="17C790E9">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4</w:t>
      </w:r>
      <w:r>
        <w:rPr>
          <w:rFonts w:hint="eastAsia"/>
          <w:bCs/>
          <w:color w:val="auto"/>
          <w:sz w:val="24"/>
          <w:highlight w:val="none"/>
        </w:rPr>
        <w:t>．</w:t>
      </w:r>
      <w:r>
        <w:rPr>
          <w:rFonts w:hint="eastAsia"/>
          <w:bCs/>
          <w:color w:val="auto"/>
          <w:sz w:val="24"/>
          <w:szCs w:val="18"/>
          <w:highlight w:val="none"/>
        </w:rPr>
        <w:t>施工企业需按照采购人下达的《施工任务书》或零星维修计划书中约定的质量和工期要求完成工程，按照零星用工申请单要求完成用工。</w:t>
      </w:r>
    </w:p>
    <w:p w14:paraId="11EA9018">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highlight w:val="none"/>
        </w:rPr>
      </w:pPr>
      <w:r>
        <w:rPr>
          <w:rFonts w:hint="eastAsia"/>
          <w:bCs/>
          <w:color w:val="auto"/>
          <w:sz w:val="24"/>
          <w:szCs w:val="18"/>
          <w:highlight w:val="none"/>
        </w:rPr>
        <w:t>5</w:t>
      </w:r>
      <w:r>
        <w:rPr>
          <w:rFonts w:hint="eastAsia"/>
          <w:bCs/>
          <w:color w:val="auto"/>
          <w:sz w:val="24"/>
          <w:highlight w:val="none"/>
        </w:rPr>
        <w:t>．</w:t>
      </w:r>
      <w:r>
        <w:rPr>
          <w:rFonts w:hint="eastAsia"/>
          <w:bCs/>
          <w:color w:val="auto"/>
          <w:sz w:val="24"/>
          <w:szCs w:val="18"/>
          <w:highlight w:val="none"/>
        </w:rPr>
        <w:t>单位工程验收后，施工企业向采购人提供竣工验收资料壹套，并提交项目结算报告。</w:t>
      </w:r>
    </w:p>
    <w:p w14:paraId="18387D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bCs/>
          <w:color w:val="auto"/>
          <w:sz w:val="24"/>
          <w:highlight w:val="none"/>
        </w:rPr>
      </w:pPr>
      <w:r>
        <w:rPr>
          <w:rFonts w:hint="eastAsia"/>
          <w:bCs/>
          <w:color w:val="auto"/>
          <w:sz w:val="24"/>
          <w:highlight w:val="none"/>
        </w:rPr>
        <w:t xml:space="preserve">6. </w:t>
      </w:r>
      <w:r>
        <w:rPr>
          <w:rFonts w:hint="eastAsia" w:ascii="宋体" w:hAnsi="宋体" w:cs="宋体"/>
          <w:bCs/>
          <w:color w:val="auto"/>
          <w:sz w:val="24"/>
          <w:highlight w:val="none"/>
        </w:rPr>
        <w:t>单位工程及零星维修项目的</w:t>
      </w:r>
      <w:r>
        <w:rPr>
          <w:rFonts w:hint="eastAsia"/>
          <w:bCs/>
          <w:color w:val="auto"/>
          <w:sz w:val="24"/>
          <w:highlight w:val="none"/>
        </w:rPr>
        <w:t>预算编制</w:t>
      </w:r>
      <w:r>
        <w:rPr>
          <w:rFonts w:hint="eastAsia"/>
          <w:bCs/>
          <w:color w:val="auto"/>
          <w:sz w:val="24"/>
          <w:highlight w:val="none"/>
          <w:lang w:eastAsia="zh-CN"/>
        </w:rPr>
        <w:t>及</w:t>
      </w:r>
      <w:r>
        <w:rPr>
          <w:rFonts w:hint="eastAsia" w:ascii="宋体" w:hAnsi="宋体" w:cs="宋体"/>
          <w:bCs/>
          <w:color w:val="auto"/>
          <w:sz w:val="24"/>
          <w:highlight w:val="none"/>
        </w:rPr>
        <w:t>结算</w:t>
      </w:r>
      <w:r>
        <w:rPr>
          <w:rFonts w:hint="eastAsia"/>
          <w:bCs/>
          <w:color w:val="auto"/>
          <w:sz w:val="24"/>
          <w:highlight w:val="none"/>
        </w:rPr>
        <w:t>审计采用</w:t>
      </w:r>
      <w:r>
        <w:rPr>
          <w:bCs/>
          <w:color w:val="auto"/>
          <w:sz w:val="24"/>
          <w:highlight w:val="none"/>
        </w:rPr>
        <w:t>2018版安徽省建设工程计价依据，包括《安徽省建设工程工程量清单计价办法》、《安徽省建设工程费用定额》、《安徽省建设工程施工机械台班费用编制规则》、《安徽省建设工程计价定额(共用册）》、《安徽省建筑工程计价定额》、《安徽省装饰装修工程计价定额》、《安徽省安装工程计价定额》、《安徽省市政工程计价定额》、《安徽省园林绿化工程计价定额》、《安徽省仿古建筑工程计价定额》和《</w:t>
      </w:r>
      <w:r>
        <w:rPr>
          <w:rFonts w:hint="eastAsia"/>
          <w:bCs/>
          <w:color w:val="auto"/>
          <w:sz w:val="24"/>
          <w:highlight w:val="none"/>
        </w:rPr>
        <w:t>2021</w:t>
      </w:r>
      <w:r>
        <w:rPr>
          <w:bCs/>
          <w:color w:val="auto"/>
          <w:sz w:val="24"/>
          <w:highlight w:val="none"/>
        </w:rPr>
        <w:t>年</w:t>
      </w:r>
      <w:r>
        <w:rPr>
          <w:rFonts w:hint="eastAsia"/>
          <w:bCs/>
          <w:color w:val="auto"/>
          <w:sz w:val="24"/>
          <w:highlight w:val="none"/>
        </w:rPr>
        <w:t>安徽省房屋修缮工程计价定额</w:t>
      </w:r>
      <w:r>
        <w:rPr>
          <w:bCs/>
          <w:color w:val="auto"/>
          <w:sz w:val="24"/>
          <w:highlight w:val="none"/>
        </w:rPr>
        <w:t>》。人工费调整执行</w:t>
      </w:r>
      <w:r>
        <w:rPr>
          <w:rFonts w:hint="eastAsia"/>
          <w:bCs/>
          <w:color w:val="auto"/>
          <w:sz w:val="24"/>
          <w:highlight w:val="none"/>
        </w:rPr>
        <w:t>六安市</w:t>
      </w:r>
      <w:r>
        <w:rPr>
          <w:bCs/>
          <w:color w:val="auto"/>
          <w:sz w:val="24"/>
          <w:highlight w:val="none"/>
        </w:rPr>
        <w:t>造价站最新相关文件规定；取费程序及标准</w:t>
      </w:r>
      <w:r>
        <w:rPr>
          <w:rFonts w:hint="eastAsia"/>
          <w:bCs/>
          <w:color w:val="auto"/>
          <w:sz w:val="24"/>
          <w:highlight w:val="none"/>
        </w:rPr>
        <w:t>执行六安市造价站的规定。</w:t>
      </w:r>
      <w:bookmarkStart w:id="119" w:name="_GoBack"/>
      <w:bookmarkEnd w:id="119"/>
      <w:r>
        <w:rPr>
          <w:rFonts w:hint="eastAsia"/>
          <w:bCs/>
          <w:color w:val="auto"/>
          <w:sz w:val="24"/>
          <w:highlight w:val="none"/>
        </w:rPr>
        <w:t>劳务用工的使用、费用标准执行《皖西学院零星用工管理办法（试行）》文件。</w:t>
      </w:r>
    </w:p>
    <w:p w14:paraId="3DA5D0BE">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highlight w:val="none"/>
        </w:rPr>
      </w:pPr>
      <w:r>
        <w:rPr>
          <w:rFonts w:hint="eastAsia"/>
          <w:bCs/>
          <w:color w:val="auto"/>
          <w:sz w:val="24"/>
          <w:highlight w:val="none"/>
        </w:rPr>
        <w:t>7．主要材料价格约定：主要材料价套用预算编制当月六安地区建设工程材料市场信息价（正本）；信息价中不含的主材价格及特殊材料需经采购人、施工企业及采购人的审计部门或由其委托的中介机构共同询价确定（询价确定的材料单价不计取优惠费用）。</w:t>
      </w:r>
    </w:p>
    <w:p w14:paraId="1826ACF9">
      <w:pPr>
        <w:keepNext w:val="0"/>
        <w:keepLines w:val="0"/>
        <w:pageBreakBefore w:val="0"/>
        <w:widowControl w:val="0"/>
        <w:kinsoku/>
        <w:wordWrap/>
        <w:overflowPunct/>
        <w:topLinePunct w:val="0"/>
        <w:autoSpaceDE/>
        <w:autoSpaceDN/>
        <w:bidi w:val="0"/>
        <w:adjustRightInd/>
        <w:snapToGrid/>
        <w:spacing w:before="156" w:beforeLines="50" w:line="360" w:lineRule="auto"/>
        <w:ind w:firstLine="437"/>
        <w:textAlignment w:val="auto"/>
        <w:rPr>
          <w:bCs/>
          <w:color w:val="auto"/>
          <w:sz w:val="24"/>
          <w:szCs w:val="18"/>
          <w:highlight w:val="none"/>
        </w:rPr>
      </w:pPr>
      <w:r>
        <w:rPr>
          <w:rFonts w:hint="eastAsia"/>
          <w:bCs/>
          <w:color w:val="auto"/>
          <w:sz w:val="24"/>
          <w:szCs w:val="18"/>
          <w:highlight w:val="none"/>
        </w:rPr>
        <w:t>8</w:t>
      </w:r>
      <w:r>
        <w:rPr>
          <w:rFonts w:hint="eastAsia"/>
          <w:bCs/>
          <w:color w:val="auto"/>
          <w:sz w:val="24"/>
          <w:highlight w:val="none"/>
        </w:rPr>
        <w:t>．</w:t>
      </w:r>
      <w:r>
        <w:rPr>
          <w:bCs/>
          <w:color w:val="auto"/>
          <w:sz w:val="24"/>
          <w:szCs w:val="18"/>
          <w:highlight w:val="none"/>
        </w:rPr>
        <w:t>施工水电费用：按照</w:t>
      </w:r>
      <w:r>
        <w:rPr>
          <w:rFonts w:hint="eastAsia"/>
          <w:bCs/>
          <w:color w:val="auto"/>
          <w:sz w:val="24"/>
          <w:szCs w:val="18"/>
          <w:highlight w:val="none"/>
        </w:rPr>
        <w:t>结</w:t>
      </w:r>
      <w:r>
        <w:rPr>
          <w:bCs/>
          <w:color w:val="auto"/>
          <w:sz w:val="24"/>
          <w:szCs w:val="18"/>
          <w:highlight w:val="none"/>
        </w:rPr>
        <w:t>算价的</w:t>
      </w:r>
      <w:r>
        <w:rPr>
          <w:rFonts w:hint="eastAsia"/>
          <w:bCs/>
          <w:color w:val="auto"/>
          <w:sz w:val="24"/>
          <w:szCs w:val="18"/>
          <w:highlight w:val="none"/>
        </w:rPr>
        <w:t>7</w:t>
      </w:r>
      <w:r>
        <w:rPr>
          <w:bCs/>
          <w:color w:val="auto"/>
          <w:sz w:val="24"/>
          <w:szCs w:val="18"/>
          <w:highlight w:val="none"/>
        </w:rPr>
        <w:t>‰</w:t>
      </w:r>
      <w:r>
        <w:rPr>
          <w:rFonts w:hint="eastAsia"/>
          <w:bCs/>
          <w:color w:val="auto"/>
          <w:sz w:val="24"/>
          <w:szCs w:val="18"/>
          <w:highlight w:val="none"/>
        </w:rPr>
        <w:t>计取</w:t>
      </w:r>
      <w:r>
        <w:rPr>
          <w:bCs/>
          <w:color w:val="auto"/>
          <w:sz w:val="24"/>
          <w:szCs w:val="18"/>
          <w:highlight w:val="none"/>
        </w:rPr>
        <w:t>，</w:t>
      </w:r>
      <w:r>
        <w:rPr>
          <w:rFonts w:hint="eastAsia"/>
          <w:bCs/>
          <w:color w:val="auto"/>
          <w:sz w:val="24"/>
          <w:szCs w:val="18"/>
          <w:highlight w:val="none"/>
        </w:rPr>
        <w:t>在审计</w:t>
      </w:r>
      <w:r>
        <w:rPr>
          <w:bCs/>
          <w:color w:val="auto"/>
          <w:sz w:val="24"/>
          <w:szCs w:val="18"/>
          <w:highlight w:val="none"/>
        </w:rPr>
        <w:t>时直接扣除。</w:t>
      </w:r>
    </w:p>
    <w:p w14:paraId="5EF3927B">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9</w:t>
      </w:r>
      <w:r>
        <w:rPr>
          <w:rFonts w:hint="eastAsia"/>
          <w:bCs/>
          <w:color w:val="auto"/>
          <w:sz w:val="24"/>
          <w:highlight w:val="none"/>
        </w:rPr>
        <w:t>．结算审计</w:t>
      </w:r>
      <w:r>
        <w:rPr>
          <w:rFonts w:hint="eastAsia"/>
          <w:bCs/>
          <w:color w:val="auto"/>
          <w:sz w:val="24"/>
          <w:szCs w:val="18"/>
          <w:highlight w:val="none"/>
        </w:rPr>
        <w:t>相关要求：执行《皖西学院工程项目审计实施办法（修订）》（院发〔2024〕73号）文，单项预算金额2万元及以上工程项目，工程竣工结算审核审减率超过10％以上部分的审计费由施工单位负担</w:t>
      </w:r>
      <w:r>
        <w:rPr>
          <w:bCs/>
          <w:color w:val="auto"/>
          <w:sz w:val="24"/>
          <w:szCs w:val="18"/>
          <w:highlight w:val="none"/>
        </w:rPr>
        <w:t>。</w:t>
      </w:r>
    </w:p>
    <w:p w14:paraId="4AB7C717">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10.每个包别按照供应商报价（万元）</w:t>
      </w:r>
      <w:r>
        <w:rPr>
          <w:rFonts w:ascii="Arial" w:hAnsi="Arial" w:cs="Arial"/>
          <w:bCs/>
          <w:color w:val="auto"/>
          <w:sz w:val="24"/>
          <w:szCs w:val="18"/>
          <w:highlight w:val="none"/>
        </w:rPr>
        <w:t>÷</w:t>
      </w:r>
      <w:r>
        <w:rPr>
          <w:rFonts w:hint="eastAsia"/>
          <w:bCs/>
          <w:color w:val="auto"/>
          <w:sz w:val="24"/>
          <w:szCs w:val="18"/>
          <w:highlight w:val="none"/>
        </w:rPr>
        <w:t>最高限价（万元）计算折扣，即折扣=供应商报价（万元）</w:t>
      </w:r>
      <w:r>
        <w:rPr>
          <w:rFonts w:ascii="Arial" w:hAnsi="Arial" w:cs="Arial"/>
          <w:bCs/>
          <w:color w:val="auto"/>
          <w:sz w:val="24"/>
          <w:szCs w:val="18"/>
          <w:highlight w:val="none"/>
        </w:rPr>
        <w:t>÷</w:t>
      </w:r>
      <w:r>
        <w:rPr>
          <w:rFonts w:hint="eastAsia"/>
          <w:bCs/>
          <w:color w:val="auto"/>
          <w:sz w:val="24"/>
          <w:szCs w:val="18"/>
          <w:highlight w:val="none"/>
        </w:rPr>
        <w:t>最高限价（万元），以工程结算审计价或劳务用工费用为基础，每个项目最终支付金额=结算审计价款（或劳务用工费用）×成交折扣。</w:t>
      </w:r>
    </w:p>
    <w:p w14:paraId="4091D623">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rFonts w:hint="eastAsia"/>
          <w:bCs/>
          <w:color w:val="auto"/>
          <w:sz w:val="24"/>
          <w:szCs w:val="18"/>
          <w:highlight w:val="none"/>
        </w:rPr>
      </w:pPr>
      <w:r>
        <w:rPr>
          <w:rFonts w:hint="eastAsia"/>
          <w:bCs/>
          <w:color w:val="auto"/>
          <w:sz w:val="24"/>
          <w:szCs w:val="18"/>
          <w:highlight w:val="none"/>
        </w:rPr>
        <w:t>11.工程重难点：</w:t>
      </w:r>
    </w:p>
    <w:p w14:paraId="05A3317E">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w:t>
      </w:r>
      <w:r>
        <w:rPr>
          <w:bCs/>
          <w:color w:val="auto"/>
          <w:sz w:val="24"/>
          <w:szCs w:val="18"/>
          <w:highlight w:val="none"/>
        </w:rPr>
        <w:t>项目需在不影响教学办公情况下施工，施工时间紧迫，须考虑夜间加班。</w:t>
      </w:r>
    </w:p>
    <w:p w14:paraId="769BF1C0">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rFonts w:hint="eastAsia"/>
          <w:color w:val="auto"/>
          <w:highlight w:val="none"/>
        </w:rPr>
      </w:pPr>
      <w:r>
        <w:rPr>
          <w:rFonts w:hint="eastAsia"/>
          <w:bCs/>
          <w:color w:val="auto"/>
          <w:sz w:val="24"/>
          <w:szCs w:val="18"/>
          <w:highlight w:val="none"/>
        </w:rPr>
        <w:t>（2）</w:t>
      </w:r>
      <w:r>
        <w:rPr>
          <w:bCs/>
          <w:color w:val="auto"/>
          <w:sz w:val="24"/>
          <w:szCs w:val="18"/>
          <w:highlight w:val="none"/>
        </w:rPr>
        <w:t>施工过程中必须做好原有建筑、设备等成品保护，并承担其费用及在校师生安全。</w:t>
      </w:r>
    </w:p>
    <w:p w14:paraId="709C8D42">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12.如</w:t>
      </w:r>
      <w:r>
        <w:rPr>
          <w:bCs/>
          <w:color w:val="auto"/>
          <w:sz w:val="24"/>
          <w:szCs w:val="18"/>
          <w:highlight w:val="none"/>
        </w:rPr>
        <w:t>学校</w:t>
      </w:r>
      <w:r>
        <w:rPr>
          <w:rFonts w:hint="eastAsia"/>
          <w:bCs/>
          <w:color w:val="auto"/>
          <w:sz w:val="24"/>
          <w:szCs w:val="18"/>
          <w:highlight w:val="none"/>
        </w:rPr>
        <w:t>计划</w:t>
      </w:r>
      <w:r>
        <w:rPr>
          <w:bCs/>
          <w:color w:val="auto"/>
          <w:sz w:val="24"/>
          <w:szCs w:val="18"/>
          <w:highlight w:val="none"/>
        </w:rPr>
        <w:t>调整导致工程停工或</w:t>
      </w:r>
      <w:r>
        <w:rPr>
          <w:rFonts w:hint="eastAsia"/>
          <w:bCs/>
          <w:color w:val="auto"/>
          <w:sz w:val="24"/>
          <w:szCs w:val="18"/>
          <w:highlight w:val="none"/>
        </w:rPr>
        <w:t>工程量</w:t>
      </w:r>
      <w:r>
        <w:rPr>
          <w:bCs/>
          <w:color w:val="auto"/>
          <w:sz w:val="24"/>
          <w:szCs w:val="18"/>
          <w:highlight w:val="none"/>
        </w:rPr>
        <w:t>减少,</w:t>
      </w:r>
      <w:r>
        <w:rPr>
          <w:rFonts w:hint="eastAsia"/>
          <w:bCs/>
          <w:color w:val="auto"/>
          <w:sz w:val="24"/>
          <w:szCs w:val="18"/>
          <w:highlight w:val="none"/>
        </w:rPr>
        <w:t>施工企业须</w:t>
      </w:r>
      <w:r>
        <w:rPr>
          <w:bCs/>
          <w:color w:val="auto"/>
          <w:sz w:val="24"/>
          <w:szCs w:val="18"/>
          <w:highlight w:val="none"/>
        </w:rPr>
        <w:t>无条件接受维修工程量的变化。</w:t>
      </w:r>
    </w:p>
    <w:p w14:paraId="59874A92">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13.</w:t>
      </w:r>
      <w:r>
        <w:rPr>
          <w:bCs/>
          <w:color w:val="auto"/>
          <w:sz w:val="24"/>
          <w:szCs w:val="18"/>
          <w:highlight w:val="none"/>
        </w:rPr>
        <w:t>如</w:t>
      </w:r>
      <w:r>
        <w:rPr>
          <w:rFonts w:hint="eastAsia"/>
          <w:bCs/>
          <w:color w:val="auto"/>
          <w:sz w:val="24"/>
          <w:szCs w:val="18"/>
          <w:highlight w:val="none"/>
        </w:rPr>
        <w:t>单位工程</w:t>
      </w:r>
      <w:r>
        <w:rPr>
          <w:bCs/>
          <w:color w:val="auto"/>
          <w:sz w:val="24"/>
          <w:szCs w:val="18"/>
          <w:highlight w:val="none"/>
        </w:rPr>
        <w:t>存在区域交叉，以具体项目工程量清单数额大的区域</w:t>
      </w:r>
      <w:r>
        <w:rPr>
          <w:rFonts w:hint="eastAsia"/>
          <w:bCs/>
          <w:color w:val="auto"/>
          <w:sz w:val="24"/>
          <w:szCs w:val="18"/>
          <w:highlight w:val="none"/>
        </w:rPr>
        <w:t>施工企业，</w:t>
      </w:r>
      <w:r>
        <w:rPr>
          <w:bCs/>
          <w:color w:val="auto"/>
          <w:sz w:val="24"/>
          <w:szCs w:val="18"/>
          <w:highlight w:val="none"/>
        </w:rPr>
        <w:t>承担具体项目的维修改造任务。</w:t>
      </w:r>
    </w:p>
    <w:p w14:paraId="0BEA82CD">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color w:val="auto"/>
          <w:highlight w:val="none"/>
        </w:rPr>
      </w:pPr>
      <w:r>
        <w:rPr>
          <w:rFonts w:hint="eastAsia"/>
          <w:bCs/>
          <w:color w:val="auto"/>
          <w:sz w:val="24"/>
          <w:szCs w:val="18"/>
          <w:highlight w:val="none"/>
        </w:rPr>
        <w:t>14.履约期间，如某施工企业因违约处于整改期不能承接维修改造任务或终止合同后重新采购期间，涉及的相关区域的维修改造任务由另一施工企业暂时代替。</w:t>
      </w:r>
    </w:p>
    <w:p w14:paraId="389F72F9">
      <w:pPr>
        <w:keepNext w:val="0"/>
        <w:keepLines w:val="0"/>
        <w:pageBreakBefore w:val="0"/>
        <w:widowControl w:val="0"/>
        <w:kinsoku/>
        <w:wordWrap/>
        <w:overflowPunct/>
        <w:topLinePunct w:val="0"/>
        <w:autoSpaceDE/>
        <w:autoSpaceDN/>
        <w:bidi w:val="0"/>
        <w:adjustRightInd/>
        <w:snapToGrid/>
        <w:spacing w:line="360" w:lineRule="auto"/>
        <w:ind w:firstLine="437"/>
        <w:textAlignment w:val="auto"/>
        <w:rPr>
          <w:bCs/>
          <w:color w:val="auto"/>
          <w:sz w:val="24"/>
          <w:szCs w:val="18"/>
          <w:highlight w:val="none"/>
        </w:rPr>
      </w:pPr>
      <w:r>
        <w:rPr>
          <w:rFonts w:hint="eastAsia"/>
          <w:bCs/>
          <w:color w:val="auto"/>
          <w:sz w:val="24"/>
          <w:szCs w:val="18"/>
          <w:highlight w:val="none"/>
        </w:rPr>
        <w:t>15.施工企业</w:t>
      </w:r>
      <w:r>
        <w:rPr>
          <w:bCs/>
          <w:color w:val="auto"/>
          <w:sz w:val="24"/>
          <w:szCs w:val="18"/>
          <w:highlight w:val="none"/>
        </w:rPr>
        <w:t>按</w:t>
      </w:r>
      <w:r>
        <w:rPr>
          <w:rFonts w:hint="eastAsia"/>
          <w:bCs/>
          <w:color w:val="auto"/>
          <w:sz w:val="24"/>
          <w:szCs w:val="18"/>
          <w:highlight w:val="none"/>
        </w:rPr>
        <w:t>采购</w:t>
      </w:r>
      <w:r>
        <w:rPr>
          <w:bCs/>
          <w:color w:val="auto"/>
          <w:sz w:val="24"/>
          <w:szCs w:val="18"/>
          <w:highlight w:val="none"/>
        </w:rPr>
        <w:t>文件和本项目合同约定，承接具体</w:t>
      </w:r>
      <w:r>
        <w:rPr>
          <w:rFonts w:hint="eastAsia"/>
          <w:bCs/>
          <w:color w:val="auto"/>
          <w:sz w:val="24"/>
          <w:szCs w:val="18"/>
          <w:highlight w:val="none"/>
        </w:rPr>
        <w:t>单位工程时</w:t>
      </w:r>
      <w:r>
        <w:rPr>
          <w:bCs/>
          <w:color w:val="auto"/>
          <w:sz w:val="24"/>
          <w:szCs w:val="18"/>
          <w:highlight w:val="none"/>
        </w:rPr>
        <w:t>，不再签订施工合同，以采购人</w:t>
      </w:r>
      <w:r>
        <w:rPr>
          <w:rFonts w:hint="eastAsia"/>
          <w:bCs/>
          <w:color w:val="auto"/>
          <w:sz w:val="24"/>
          <w:szCs w:val="18"/>
          <w:highlight w:val="none"/>
        </w:rPr>
        <w:t>编制</w:t>
      </w:r>
      <w:r>
        <w:rPr>
          <w:bCs/>
          <w:color w:val="auto"/>
          <w:sz w:val="24"/>
          <w:szCs w:val="18"/>
          <w:highlight w:val="none"/>
        </w:rPr>
        <w:t>的《施工任务</w:t>
      </w:r>
      <w:r>
        <w:rPr>
          <w:rFonts w:hint="eastAsia"/>
          <w:bCs/>
          <w:color w:val="auto"/>
          <w:sz w:val="24"/>
          <w:szCs w:val="18"/>
          <w:highlight w:val="none"/>
        </w:rPr>
        <w:t>书</w:t>
      </w:r>
      <w:r>
        <w:rPr>
          <w:bCs/>
          <w:color w:val="auto"/>
          <w:sz w:val="24"/>
          <w:szCs w:val="18"/>
          <w:highlight w:val="none"/>
        </w:rPr>
        <w:t>》、本项目合同、</w:t>
      </w:r>
      <w:r>
        <w:rPr>
          <w:rFonts w:hint="eastAsia"/>
          <w:bCs/>
          <w:color w:val="auto"/>
          <w:sz w:val="24"/>
          <w:szCs w:val="18"/>
          <w:highlight w:val="none"/>
        </w:rPr>
        <w:t>预算文件、结</w:t>
      </w:r>
      <w:r>
        <w:rPr>
          <w:bCs/>
          <w:color w:val="auto"/>
          <w:sz w:val="24"/>
          <w:szCs w:val="18"/>
          <w:highlight w:val="none"/>
        </w:rPr>
        <w:t>算审计材料等作为结算依据。</w:t>
      </w:r>
    </w:p>
    <w:p w14:paraId="7947147C">
      <w:pPr>
        <w:pStyle w:val="274"/>
        <w:keepNext w:val="0"/>
        <w:keepLines w:val="0"/>
        <w:pageBreakBefore w:val="0"/>
        <w:widowControl w:val="0"/>
        <w:tabs>
          <w:tab w:val="left" w:pos="1002"/>
        </w:tabs>
        <w:kinsoku/>
        <w:wordWrap/>
        <w:overflowPunct/>
        <w:topLinePunct w:val="0"/>
        <w:autoSpaceDE/>
        <w:autoSpaceDN/>
        <w:bidi w:val="0"/>
        <w:adjustRightInd/>
        <w:snapToGrid/>
        <w:spacing w:line="360" w:lineRule="auto"/>
        <w:ind w:firstLine="480" w:firstLineChars="200"/>
        <w:textAlignment w:val="auto"/>
        <w:rPr>
          <w:rFonts w:hint="eastAsia"/>
          <w:bCs/>
          <w:color w:val="auto"/>
          <w:sz w:val="24"/>
          <w:szCs w:val="24"/>
          <w:highlight w:val="none"/>
        </w:rPr>
      </w:pPr>
      <w:r>
        <w:rPr>
          <w:rFonts w:hint="eastAsia"/>
          <w:bCs/>
          <w:color w:val="auto"/>
          <w:sz w:val="24"/>
          <w:highlight w:val="none"/>
        </w:rPr>
        <w:t>16.</w:t>
      </w:r>
      <w:r>
        <w:rPr>
          <w:rFonts w:hint="eastAsia"/>
          <w:bCs/>
          <w:color w:val="auto"/>
          <w:sz w:val="24"/>
          <w:szCs w:val="24"/>
          <w:highlight w:val="none"/>
        </w:rPr>
        <w:t>施工过程中落实环保政策；电料落实节能政策（优先选用带节能标识的产品）。</w:t>
      </w:r>
    </w:p>
    <w:p w14:paraId="7D85154F">
      <w:pPr>
        <w:pStyle w:val="274"/>
        <w:keepNext w:val="0"/>
        <w:keepLines w:val="0"/>
        <w:pageBreakBefore w:val="0"/>
        <w:widowControl w:val="0"/>
        <w:tabs>
          <w:tab w:val="left" w:pos="1002"/>
        </w:tabs>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17.违约处理规则</w:t>
      </w:r>
    </w:p>
    <w:p w14:paraId="1AD6E972">
      <w:pPr>
        <w:pStyle w:val="274"/>
        <w:keepNext w:val="0"/>
        <w:keepLines w:val="0"/>
        <w:pageBreakBefore w:val="0"/>
        <w:widowControl w:val="0"/>
        <w:tabs>
          <w:tab w:val="left" w:pos="973"/>
        </w:tabs>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17.1有效期内有下列情形之一的,乙方第一次发生的，甲方将予以警告；乙方第二次发生的,乙方支付履约保证金的50%作为违约金；乙方第三次发生的，甲方有权单方面解约,同时乙方支付履约保证金的100%作为违约金。如给甲方造成损失的,乙方须进行赔偿并承担相应责任。</w:t>
      </w:r>
    </w:p>
    <w:p w14:paraId="6D86F864">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17.1.1乙方无正当理由不承接甲方委派的任务；</w:t>
      </w:r>
    </w:p>
    <w:p w14:paraId="063634D9">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17.1.2除甲方原因外,乙方未按《施工任务书》开工的；</w:t>
      </w:r>
    </w:p>
    <w:p w14:paraId="2D54EDFB">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color w:val="auto"/>
          <w:sz w:val="24"/>
          <w:szCs w:val="24"/>
          <w:highlight w:val="none"/>
        </w:rPr>
      </w:pPr>
      <w:r>
        <w:rPr>
          <w:rFonts w:hint="eastAsia"/>
          <w:color w:val="auto"/>
          <w:sz w:val="24"/>
          <w:szCs w:val="24"/>
          <w:highlight w:val="none"/>
        </w:rPr>
        <w:t>17.1.3乙方未按规定的工期完成施工任务的；</w:t>
      </w:r>
    </w:p>
    <w:p w14:paraId="42F7E840">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rPr>
      </w:pPr>
      <w:r>
        <w:rPr>
          <w:rFonts w:hint="eastAsia"/>
          <w:color w:val="auto"/>
          <w:sz w:val="24"/>
          <w:szCs w:val="24"/>
          <w:highlight w:val="none"/>
        </w:rPr>
        <w:t>17.1.4乙方承接的工程验收不合格的；</w:t>
      </w:r>
    </w:p>
    <w:p w14:paraId="1B3651B7">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bCs/>
          <w:color w:val="auto"/>
          <w:sz w:val="24"/>
          <w:szCs w:val="18"/>
          <w:highlight w:val="none"/>
        </w:rPr>
      </w:pPr>
      <w:r>
        <w:rPr>
          <w:rFonts w:hint="eastAsia"/>
          <w:color w:val="auto"/>
          <w:sz w:val="24"/>
          <w:szCs w:val="24"/>
          <w:highlight w:val="none"/>
        </w:rPr>
        <w:t>17.1.5</w:t>
      </w:r>
      <w:r>
        <w:rPr>
          <w:bCs/>
          <w:color w:val="auto"/>
          <w:sz w:val="24"/>
          <w:szCs w:val="18"/>
          <w:highlight w:val="none"/>
        </w:rPr>
        <w:t>未按</w:t>
      </w:r>
      <w:r>
        <w:rPr>
          <w:rFonts w:hint="eastAsia"/>
          <w:bCs/>
          <w:color w:val="auto"/>
          <w:sz w:val="24"/>
          <w:szCs w:val="18"/>
          <w:highlight w:val="none"/>
        </w:rPr>
        <w:t>响应</w:t>
      </w:r>
      <w:r>
        <w:rPr>
          <w:bCs/>
          <w:color w:val="auto"/>
          <w:sz w:val="24"/>
          <w:szCs w:val="18"/>
          <w:highlight w:val="none"/>
        </w:rPr>
        <w:t>文件承诺派驻</w:t>
      </w:r>
      <w:r>
        <w:rPr>
          <w:rFonts w:hint="eastAsia"/>
          <w:bCs/>
          <w:color w:val="auto"/>
          <w:sz w:val="24"/>
          <w:szCs w:val="18"/>
          <w:highlight w:val="none"/>
        </w:rPr>
        <w:t>项目负责人</w:t>
      </w:r>
      <w:r>
        <w:rPr>
          <w:bCs/>
          <w:color w:val="auto"/>
          <w:sz w:val="24"/>
          <w:szCs w:val="18"/>
          <w:highlight w:val="none"/>
        </w:rPr>
        <w:t>的</w:t>
      </w:r>
      <w:r>
        <w:rPr>
          <w:rFonts w:hint="eastAsia"/>
          <w:bCs/>
          <w:color w:val="auto"/>
          <w:sz w:val="24"/>
          <w:szCs w:val="18"/>
          <w:highlight w:val="none"/>
        </w:rPr>
        <w:t>；</w:t>
      </w:r>
    </w:p>
    <w:p w14:paraId="0F3F9364">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bCs/>
          <w:color w:val="auto"/>
          <w:sz w:val="24"/>
          <w:szCs w:val="18"/>
          <w:highlight w:val="none"/>
        </w:rPr>
      </w:pPr>
      <w:r>
        <w:rPr>
          <w:rFonts w:hint="eastAsia"/>
          <w:bCs/>
          <w:color w:val="auto"/>
          <w:sz w:val="24"/>
          <w:szCs w:val="18"/>
          <w:highlight w:val="none"/>
        </w:rPr>
        <w:t>17.1.6</w:t>
      </w:r>
      <w:r>
        <w:rPr>
          <w:bCs/>
          <w:color w:val="auto"/>
          <w:sz w:val="24"/>
          <w:szCs w:val="18"/>
          <w:highlight w:val="none"/>
        </w:rPr>
        <w:t>恶意破坏</w:t>
      </w:r>
      <w:r>
        <w:rPr>
          <w:rFonts w:hint="eastAsia"/>
          <w:bCs/>
          <w:color w:val="auto"/>
          <w:sz w:val="24"/>
          <w:szCs w:val="18"/>
          <w:highlight w:val="none"/>
        </w:rPr>
        <w:t>采购</w:t>
      </w:r>
      <w:r>
        <w:rPr>
          <w:bCs/>
          <w:color w:val="auto"/>
          <w:sz w:val="24"/>
          <w:szCs w:val="18"/>
          <w:highlight w:val="none"/>
        </w:rPr>
        <w:t>人</w:t>
      </w:r>
      <w:r>
        <w:rPr>
          <w:rFonts w:hint="eastAsia"/>
          <w:bCs/>
          <w:color w:val="auto"/>
          <w:sz w:val="24"/>
          <w:szCs w:val="18"/>
          <w:highlight w:val="none"/>
        </w:rPr>
        <w:t>公共设施</w:t>
      </w:r>
      <w:r>
        <w:rPr>
          <w:bCs/>
          <w:color w:val="auto"/>
          <w:sz w:val="24"/>
          <w:szCs w:val="18"/>
          <w:highlight w:val="none"/>
        </w:rPr>
        <w:t>骗取施工任务的；</w:t>
      </w:r>
    </w:p>
    <w:p w14:paraId="297689E9">
      <w:pPr>
        <w:pStyle w:val="274"/>
        <w:keepNext w:val="0"/>
        <w:keepLines w:val="0"/>
        <w:pageBreakBefore w:val="0"/>
        <w:widowControl w:val="0"/>
        <w:kinsoku/>
        <w:wordWrap/>
        <w:overflowPunct/>
        <w:topLinePunct w:val="0"/>
        <w:autoSpaceDE/>
        <w:autoSpaceDN/>
        <w:bidi w:val="0"/>
        <w:adjustRightInd/>
        <w:snapToGrid/>
        <w:spacing w:after="220" w:line="360" w:lineRule="auto"/>
        <w:ind w:firstLine="480" w:firstLineChars="200"/>
        <w:textAlignment w:val="auto"/>
        <w:rPr>
          <w:rFonts w:hint="eastAsia"/>
          <w:color w:val="auto"/>
          <w:sz w:val="24"/>
          <w:szCs w:val="24"/>
          <w:highlight w:val="none"/>
        </w:rPr>
      </w:pPr>
      <w:r>
        <w:rPr>
          <w:rFonts w:hint="eastAsia"/>
          <w:color w:val="auto"/>
          <w:sz w:val="24"/>
          <w:szCs w:val="24"/>
          <w:highlight w:val="none"/>
        </w:rPr>
        <w:t>17.2 乙方对具体工程项目，每延期一天，乙方按审定价款的1%支付违约金。</w:t>
      </w:r>
    </w:p>
    <w:p w14:paraId="7F681E92">
      <w:pPr>
        <w:pStyle w:val="274"/>
        <w:keepNext w:val="0"/>
        <w:keepLines w:val="0"/>
        <w:pageBreakBefore w:val="0"/>
        <w:widowControl w:val="0"/>
        <w:kinsoku/>
        <w:wordWrap/>
        <w:overflowPunct/>
        <w:topLinePunct w:val="0"/>
        <w:autoSpaceDE/>
        <w:autoSpaceDN/>
        <w:bidi w:val="0"/>
        <w:adjustRightInd/>
        <w:snapToGrid/>
        <w:spacing w:line="360" w:lineRule="auto"/>
        <w:textAlignment w:val="auto"/>
        <w:rPr>
          <w:bCs/>
          <w:color w:val="auto"/>
          <w:sz w:val="24"/>
          <w:szCs w:val="18"/>
          <w:highlight w:val="none"/>
        </w:rPr>
      </w:pPr>
      <w:r>
        <w:rPr>
          <w:rFonts w:hint="eastAsia"/>
          <w:bCs/>
          <w:color w:val="auto"/>
          <w:sz w:val="24"/>
          <w:szCs w:val="18"/>
          <w:highlight w:val="none"/>
        </w:rPr>
        <w:t>17.3</w:t>
      </w:r>
      <w:r>
        <w:rPr>
          <w:bCs/>
          <w:color w:val="auto"/>
          <w:sz w:val="24"/>
          <w:szCs w:val="18"/>
          <w:highlight w:val="none"/>
        </w:rPr>
        <w:t>恶意拖欠农民工工资，造成不良影响的</w:t>
      </w:r>
      <w:r>
        <w:rPr>
          <w:rFonts w:hint="eastAsia"/>
          <w:bCs/>
          <w:color w:val="auto"/>
          <w:sz w:val="24"/>
          <w:szCs w:val="18"/>
          <w:highlight w:val="none"/>
        </w:rPr>
        <w:t>甲方有权直接单方面解约。</w:t>
      </w:r>
    </w:p>
    <w:p w14:paraId="7BB436A9">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sz w:val="24"/>
          <w:szCs w:val="24"/>
          <w:highlight w:val="none"/>
        </w:rPr>
      </w:pPr>
      <w:r>
        <w:rPr>
          <w:rFonts w:hint="eastAsia"/>
          <w:color w:val="auto"/>
          <w:sz w:val="24"/>
          <w:szCs w:val="24"/>
          <w:highlight w:val="none"/>
        </w:rPr>
        <w:t xml:space="preserve">18.履约验收方案   </w:t>
      </w:r>
    </w:p>
    <w:p w14:paraId="522C7AF4">
      <w:pPr>
        <w:pStyle w:val="27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color w:val="auto"/>
          <w:sz w:val="24"/>
          <w:szCs w:val="24"/>
          <w:highlight w:val="none"/>
        </w:rPr>
        <w:t>18.1履约验收程序：</w:t>
      </w:r>
      <w:r>
        <w:rPr>
          <w:rFonts w:hint="eastAsia"/>
          <w:bCs/>
          <w:color w:val="auto"/>
          <w:sz w:val="24"/>
          <w:szCs w:val="18"/>
          <w:highlight w:val="none"/>
        </w:rPr>
        <w:t>单位工程（单个预算金额5000元（含）以上20万元以下的立项项目）及零星维修（单项预算金额5000元以下非物业外包企业承担的日常维修和维护）由责任部门组织验收小组（不少于3人）进行验收，零星用工由用工单位组织验收。</w:t>
      </w:r>
      <w:r>
        <w:rPr>
          <w:rFonts w:hint="eastAsia" w:ascii="宋体" w:hAnsi="宋体" w:eastAsia="宋体" w:cs="宋体"/>
          <w:color w:val="auto"/>
          <w:sz w:val="24"/>
          <w:szCs w:val="24"/>
          <w:highlight w:val="none"/>
        </w:rPr>
        <w:br w:type="page"/>
      </w:r>
    </w:p>
    <w:p w14:paraId="648EA119">
      <w:pPr>
        <w:spacing w:line="360" w:lineRule="auto"/>
        <w:jc w:val="center"/>
        <w:outlineLvl w:val="0"/>
        <w:rPr>
          <w:rFonts w:asciiTheme="minorEastAsia" w:hAnsiTheme="minorEastAsia" w:eastAsiaTheme="minorEastAsia"/>
          <w:b/>
          <w:color w:val="auto"/>
          <w:sz w:val="28"/>
          <w:highlight w:val="none"/>
        </w:rPr>
      </w:pPr>
      <w:r>
        <w:rPr>
          <w:rFonts w:hint="eastAsia" w:asciiTheme="minorEastAsia" w:hAnsiTheme="minorEastAsia" w:eastAsiaTheme="minorEastAsia"/>
          <w:b/>
          <w:color w:val="auto"/>
          <w:sz w:val="28"/>
          <w:highlight w:val="none"/>
        </w:rPr>
        <w:t>第四章  评审方法和标准</w:t>
      </w:r>
      <w:bookmarkEnd w:id="33"/>
    </w:p>
    <w:p w14:paraId="22D7874D">
      <w:pPr>
        <w:spacing w:line="360" w:lineRule="auto"/>
        <w:ind w:firstLine="437"/>
        <w:outlineLvl w:val="1"/>
        <w:rPr>
          <w:rFonts w:asciiTheme="minorEastAsia" w:hAnsiTheme="minorEastAsia" w:eastAsiaTheme="minorEastAsia"/>
          <w:b/>
          <w:color w:val="auto"/>
          <w:sz w:val="24"/>
          <w:highlight w:val="none"/>
        </w:rPr>
      </w:pPr>
      <w:bookmarkStart w:id="35" w:name="_Toc31533"/>
      <w:bookmarkStart w:id="36" w:name="_Toc3679"/>
      <w:r>
        <w:rPr>
          <w:rFonts w:hint="eastAsia" w:asciiTheme="minorEastAsia" w:hAnsiTheme="minorEastAsia" w:eastAsiaTheme="minorEastAsia"/>
          <w:b/>
          <w:color w:val="auto"/>
          <w:sz w:val="24"/>
          <w:highlight w:val="none"/>
        </w:rPr>
        <w:t>一、总则</w:t>
      </w:r>
      <w:bookmarkEnd w:id="35"/>
      <w:bookmarkEnd w:id="36"/>
    </w:p>
    <w:p w14:paraId="0E9D5E84">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本项目将按照磋商文件第二章供应商须知的相关要求</w:t>
      </w:r>
      <w:r>
        <w:rPr>
          <w:rFonts w:asciiTheme="minorEastAsia" w:hAnsiTheme="minorEastAsia" w:eastAsiaTheme="minorEastAsia"/>
          <w:color w:val="auto"/>
          <w:sz w:val="24"/>
          <w:highlight w:val="none"/>
        </w:rPr>
        <w:t>及本章的规定</w:t>
      </w:r>
      <w:r>
        <w:rPr>
          <w:rFonts w:hint="eastAsia" w:asciiTheme="minorEastAsia" w:hAnsiTheme="minorEastAsia" w:eastAsiaTheme="minorEastAsia"/>
          <w:color w:val="auto"/>
          <w:sz w:val="24"/>
          <w:highlight w:val="none"/>
        </w:rPr>
        <w:t>评审</w:t>
      </w:r>
      <w:r>
        <w:rPr>
          <w:rFonts w:asciiTheme="minorEastAsia" w:hAnsiTheme="minorEastAsia" w:eastAsiaTheme="minorEastAsia"/>
          <w:color w:val="auto"/>
          <w:sz w:val="24"/>
          <w:highlight w:val="none"/>
        </w:rPr>
        <w:t>。</w:t>
      </w:r>
    </w:p>
    <w:p w14:paraId="24BACC68">
      <w:pPr>
        <w:spacing w:line="360" w:lineRule="auto"/>
        <w:ind w:firstLine="437"/>
        <w:outlineLvl w:val="1"/>
        <w:rPr>
          <w:rFonts w:asciiTheme="minorEastAsia" w:hAnsiTheme="minorEastAsia" w:eastAsiaTheme="minorEastAsia"/>
          <w:b/>
          <w:color w:val="auto"/>
          <w:sz w:val="24"/>
          <w:highlight w:val="none"/>
        </w:rPr>
      </w:pPr>
      <w:bookmarkStart w:id="37" w:name="_Toc16232"/>
      <w:bookmarkStart w:id="38" w:name="_Toc13405"/>
      <w:r>
        <w:rPr>
          <w:rFonts w:hint="eastAsia" w:asciiTheme="minorEastAsia" w:hAnsiTheme="minorEastAsia" w:eastAsiaTheme="minorEastAsia"/>
          <w:b/>
          <w:color w:val="auto"/>
          <w:sz w:val="24"/>
          <w:highlight w:val="none"/>
        </w:rPr>
        <w:t>二、评审方法</w:t>
      </w:r>
      <w:bookmarkEnd w:id="37"/>
      <w:bookmarkEnd w:id="38"/>
    </w:p>
    <w:p w14:paraId="3118F4AD">
      <w:pPr>
        <w:spacing w:line="360" w:lineRule="auto"/>
        <w:ind w:firstLine="435"/>
        <w:outlineLvl w:val="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2.1初审</w:t>
      </w:r>
    </w:p>
    <w:p w14:paraId="642B1474">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磋商小组对供应商的响应文件进行初审，以确定其是否满足磋商文件的实质性要求。初审表如下：</w:t>
      </w:r>
    </w:p>
    <w:tbl>
      <w:tblPr>
        <w:tblStyle w:val="5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9"/>
        <w:gridCol w:w="1357"/>
        <w:gridCol w:w="3867"/>
        <w:gridCol w:w="2599"/>
      </w:tblGrid>
      <w:tr w14:paraId="7232E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5000" w:type="pct"/>
            <w:gridSpan w:val="4"/>
            <w:tcBorders>
              <w:bottom w:val="single" w:color="auto" w:sz="4" w:space="0"/>
            </w:tcBorders>
            <w:vAlign w:val="center"/>
          </w:tcPr>
          <w:p w14:paraId="25B9CC40">
            <w:pPr>
              <w:adjustRightInd w:val="0"/>
              <w:snapToGrid w:val="0"/>
              <w:ind w:right="-10"/>
              <w:jc w:val="center"/>
              <w:rPr>
                <w:rFonts w:hint="eastAsia" w:ascii="Calibri" w:hAnsi="Calibri" w:cs="Times New Roman"/>
                <w:b/>
                <w:color w:val="auto"/>
                <w:kern w:val="2"/>
                <w:sz w:val="24"/>
                <w:szCs w:val="22"/>
                <w:highlight w:val="none"/>
              </w:rPr>
            </w:pPr>
            <w:r>
              <w:rPr>
                <w:rFonts w:hint="eastAsia" w:ascii="Calibri" w:hAnsi="Calibri" w:cs="Times New Roman"/>
                <w:b/>
                <w:color w:val="auto"/>
                <w:kern w:val="2"/>
                <w:sz w:val="24"/>
                <w:szCs w:val="22"/>
                <w:highlight w:val="none"/>
              </w:rPr>
              <w:t>初审表</w:t>
            </w:r>
          </w:p>
        </w:tc>
      </w:tr>
      <w:tr w14:paraId="47026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410" w:type="pct"/>
            <w:tcBorders>
              <w:bottom w:val="single" w:color="auto" w:sz="4" w:space="0"/>
            </w:tcBorders>
            <w:vAlign w:val="center"/>
          </w:tcPr>
          <w:p w14:paraId="12B85240">
            <w:pPr>
              <w:adjustRightInd w:val="0"/>
              <w:snapToGrid w:val="0"/>
              <w:spacing w:line="360" w:lineRule="auto"/>
              <w:ind w:right="-10" w:rightChars="0"/>
              <w:jc w:val="center"/>
              <w:rPr>
                <w:rFonts w:ascii="Calibri" w:hAnsi="Calibri" w:cs="Times New Roman"/>
                <w:b/>
                <w:bCs/>
                <w:color w:val="auto"/>
                <w:kern w:val="2"/>
                <w:sz w:val="24"/>
                <w:szCs w:val="22"/>
                <w:highlight w:val="none"/>
              </w:rPr>
            </w:pPr>
            <w:r>
              <w:rPr>
                <w:rFonts w:hint="eastAsia" w:ascii="宋体" w:hAnsi="宋体" w:eastAsia="宋体"/>
                <w:b/>
                <w:bCs/>
                <w:color w:val="auto"/>
                <w:sz w:val="24"/>
                <w:highlight w:val="none"/>
              </w:rPr>
              <w:t>序号</w:t>
            </w:r>
          </w:p>
        </w:tc>
        <w:tc>
          <w:tcPr>
            <w:tcW w:w="796" w:type="pct"/>
            <w:tcBorders>
              <w:bottom w:val="single" w:color="auto" w:sz="4" w:space="0"/>
            </w:tcBorders>
            <w:vAlign w:val="center"/>
          </w:tcPr>
          <w:p w14:paraId="0E4DB9EA">
            <w:pPr>
              <w:pStyle w:val="67"/>
              <w:pBdr>
                <w:bottom w:val="none" w:color="auto" w:sz="0" w:space="0"/>
              </w:pBdr>
              <w:tabs>
                <w:tab w:val="clear" w:pos="4153"/>
                <w:tab w:val="clear" w:pos="8306"/>
              </w:tabs>
              <w:snapToGrid w:val="0"/>
              <w:spacing w:line="360" w:lineRule="auto"/>
              <w:ind w:right="-10" w:rightChars="0"/>
              <w:textAlignment w:val="auto"/>
              <w:rPr>
                <w:rFonts w:ascii="Calibri" w:hAnsi="Calibri" w:cs="Times New Roman"/>
                <w:b/>
                <w:bCs/>
                <w:color w:val="auto"/>
                <w:kern w:val="2"/>
                <w:sz w:val="24"/>
                <w:szCs w:val="24"/>
                <w:highlight w:val="none"/>
              </w:rPr>
            </w:pPr>
            <w:r>
              <w:rPr>
                <w:rFonts w:hint="eastAsia" w:ascii="宋体" w:hAnsi="宋体" w:eastAsia="宋体"/>
                <w:b/>
                <w:bCs/>
                <w:color w:val="auto"/>
                <w:kern w:val="2"/>
                <w:szCs w:val="24"/>
                <w:highlight w:val="none"/>
                <w:lang w:val="en-US" w:eastAsia="zh-CN"/>
              </w:rPr>
              <w:t>审查因素</w:t>
            </w:r>
          </w:p>
        </w:tc>
        <w:tc>
          <w:tcPr>
            <w:tcW w:w="2268" w:type="pct"/>
            <w:tcBorders>
              <w:bottom w:val="single" w:color="auto" w:sz="4" w:space="0"/>
            </w:tcBorders>
            <w:vAlign w:val="center"/>
          </w:tcPr>
          <w:p w14:paraId="1F02D00C">
            <w:pPr>
              <w:adjustRightInd w:val="0"/>
              <w:snapToGrid w:val="0"/>
              <w:spacing w:line="360" w:lineRule="auto"/>
              <w:ind w:right="-10" w:rightChars="0"/>
              <w:jc w:val="center"/>
              <w:rPr>
                <w:rFonts w:ascii="Calibri" w:hAnsi="Calibri" w:cs="Times New Roman"/>
                <w:b/>
                <w:bCs/>
                <w:color w:val="auto"/>
                <w:kern w:val="2"/>
                <w:sz w:val="24"/>
                <w:szCs w:val="22"/>
                <w:highlight w:val="none"/>
              </w:rPr>
            </w:pPr>
            <w:r>
              <w:rPr>
                <w:rFonts w:hint="eastAsia" w:ascii="宋体" w:hAnsi="宋体" w:eastAsia="宋体"/>
                <w:b/>
                <w:bCs/>
                <w:color w:val="auto"/>
                <w:sz w:val="24"/>
                <w:highlight w:val="none"/>
                <w:lang w:val="en-US" w:eastAsia="zh-CN"/>
              </w:rPr>
              <w:t>审查内容</w:t>
            </w:r>
          </w:p>
        </w:tc>
        <w:tc>
          <w:tcPr>
            <w:tcW w:w="1524" w:type="pct"/>
            <w:tcBorders>
              <w:bottom w:val="single" w:color="auto" w:sz="4" w:space="0"/>
            </w:tcBorders>
            <w:vAlign w:val="center"/>
          </w:tcPr>
          <w:p w14:paraId="05F79A0E">
            <w:pPr>
              <w:adjustRightInd w:val="0"/>
              <w:snapToGrid w:val="0"/>
              <w:spacing w:line="360" w:lineRule="auto"/>
              <w:ind w:right="-10" w:rightChars="0"/>
              <w:jc w:val="center"/>
              <w:rPr>
                <w:rFonts w:hint="eastAsia" w:ascii="Calibri" w:hAnsi="Calibri" w:cs="Times New Roman"/>
                <w:b/>
                <w:bCs/>
                <w:color w:val="auto"/>
                <w:kern w:val="2"/>
                <w:sz w:val="24"/>
                <w:szCs w:val="22"/>
                <w:highlight w:val="none"/>
              </w:rPr>
            </w:pPr>
            <w:r>
              <w:rPr>
                <w:rFonts w:hint="eastAsia" w:ascii="宋体" w:hAnsi="宋体" w:eastAsia="宋体"/>
                <w:b/>
                <w:bCs/>
                <w:color w:val="auto"/>
                <w:sz w:val="24"/>
                <w:highlight w:val="none"/>
              </w:rPr>
              <w:t>格式要求</w:t>
            </w:r>
          </w:p>
        </w:tc>
      </w:tr>
      <w:tr w14:paraId="1B136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410" w:type="pct"/>
            <w:tcBorders>
              <w:bottom w:val="single" w:color="auto" w:sz="4" w:space="0"/>
            </w:tcBorders>
            <w:vAlign w:val="center"/>
          </w:tcPr>
          <w:p w14:paraId="3AA9D38C">
            <w:pPr>
              <w:adjustRightInd w:val="0"/>
              <w:snapToGrid w:val="0"/>
              <w:spacing w:line="360" w:lineRule="auto"/>
              <w:ind w:right="-10" w:rightChars="0"/>
              <w:jc w:val="center"/>
              <w:rPr>
                <w:rFonts w:cs="Times New Roman"/>
                <w:color w:val="auto"/>
                <w:kern w:val="2"/>
                <w:sz w:val="24"/>
                <w:szCs w:val="22"/>
                <w:highlight w:val="none"/>
              </w:rPr>
            </w:pPr>
            <w:r>
              <w:rPr>
                <w:rFonts w:hint="eastAsia" w:ascii="宋体" w:hAnsi="宋体" w:eastAsia="宋体"/>
                <w:color w:val="auto"/>
                <w:sz w:val="24"/>
                <w:highlight w:val="none"/>
              </w:rPr>
              <w:t>1</w:t>
            </w:r>
          </w:p>
        </w:tc>
        <w:tc>
          <w:tcPr>
            <w:tcW w:w="796" w:type="pct"/>
            <w:tcBorders>
              <w:bottom w:val="single" w:color="auto" w:sz="4" w:space="0"/>
            </w:tcBorders>
            <w:vAlign w:val="center"/>
          </w:tcPr>
          <w:p w14:paraId="53F9DB52">
            <w:pPr>
              <w:spacing w:after="50" w:line="360" w:lineRule="auto"/>
              <w:ind w:right="-10" w:rightChars="0"/>
              <w:jc w:val="center"/>
              <w:rPr>
                <w:rFonts w:ascii="Calibri" w:hAnsi="Calibri" w:cs="Times New Roman"/>
                <w:color w:val="auto"/>
                <w:kern w:val="2"/>
                <w:sz w:val="24"/>
                <w:szCs w:val="24"/>
                <w:highlight w:val="none"/>
              </w:rPr>
            </w:pPr>
            <w:r>
              <w:rPr>
                <w:rFonts w:ascii="宋体" w:hAnsi="宋体" w:eastAsia="宋体" w:cs="宋体"/>
                <w:color w:val="auto"/>
                <w:spacing w:val="9"/>
                <w:sz w:val="24"/>
                <w:szCs w:val="24"/>
                <w:highlight w:val="none"/>
              </w:rPr>
              <w:t>营业执照等证明</w:t>
            </w:r>
            <w:r>
              <w:rPr>
                <w:rFonts w:ascii="宋体" w:hAnsi="宋体" w:eastAsia="宋体" w:cs="宋体"/>
                <w:color w:val="auto"/>
                <w:spacing w:val="-3"/>
                <w:sz w:val="24"/>
                <w:szCs w:val="24"/>
                <w:highlight w:val="none"/>
              </w:rPr>
              <w:t>文件</w:t>
            </w:r>
          </w:p>
        </w:tc>
        <w:tc>
          <w:tcPr>
            <w:tcW w:w="2268" w:type="pct"/>
            <w:tcBorders>
              <w:bottom w:val="single" w:color="auto" w:sz="4" w:space="0"/>
            </w:tcBorders>
            <w:vAlign w:val="center"/>
          </w:tcPr>
          <w:p w14:paraId="30A57C2A">
            <w:pPr>
              <w:spacing w:after="50" w:line="360" w:lineRule="auto"/>
              <w:ind w:right="-10" w:rightChars="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供应商</w:t>
            </w:r>
            <w:r>
              <w:rPr>
                <w:rFonts w:ascii="宋体" w:hAnsi="宋体" w:eastAsia="宋体" w:cs="宋体"/>
                <w:color w:val="auto"/>
                <w:sz w:val="24"/>
                <w:szCs w:val="24"/>
                <w:highlight w:val="none"/>
              </w:rPr>
              <w:t>为企业（包括合伙企业）的，应</w:t>
            </w:r>
            <w:r>
              <w:rPr>
                <w:rFonts w:hint="eastAsia" w:ascii="宋体" w:hAnsi="宋体" w:eastAsia="宋体" w:cs="宋体"/>
                <w:color w:val="auto"/>
                <w:sz w:val="24"/>
                <w:szCs w:val="24"/>
                <w:highlight w:val="none"/>
                <w:lang w:val="en-US" w:eastAsia="zh-CN"/>
              </w:rPr>
              <w:t>提</w:t>
            </w:r>
            <w:r>
              <w:rPr>
                <w:rFonts w:ascii="宋体" w:hAnsi="宋体" w:eastAsia="宋体" w:cs="宋体"/>
                <w:color w:val="auto"/>
                <w:sz w:val="24"/>
                <w:szCs w:val="24"/>
                <w:highlight w:val="none"/>
              </w:rPr>
              <w:t>供有效的营业执照；</w:t>
            </w:r>
          </w:p>
          <w:p w14:paraId="0ABAFF88">
            <w:pPr>
              <w:spacing w:after="50" w:line="360" w:lineRule="auto"/>
              <w:ind w:right="-10" w:rightChars="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供应商</w:t>
            </w:r>
            <w:r>
              <w:rPr>
                <w:rFonts w:ascii="宋体" w:hAnsi="宋体" w:eastAsia="宋体" w:cs="宋体"/>
                <w:color w:val="auto"/>
                <w:sz w:val="24"/>
                <w:szCs w:val="24"/>
                <w:highlight w:val="none"/>
              </w:rPr>
              <w:t>为事业单位的，应</w:t>
            </w:r>
            <w:r>
              <w:rPr>
                <w:rFonts w:hint="eastAsia" w:ascii="宋体" w:hAnsi="宋体" w:eastAsia="宋体" w:cs="宋体"/>
                <w:color w:val="auto"/>
                <w:sz w:val="24"/>
                <w:szCs w:val="24"/>
                <w:highlight w:val="none"/>
                <w:lang w:val="en-US" w:eastAsia="zh-CN"/>
              </w:rPr>
              <w:t>提</w:t>
            </w:r>
            <w:r>
              <w:rPr>
                <w:rFonts w:ascii="宋体" w:hAnsi="宋体" w:eastAsia="宋体" w:cs="宋体"/>
                <w:color w:val="auto"/>
                <w:sz w:val="24"/>
                <w:szCs w:val="24"/>
                <w:highlight w:val="none"/>
              </w:rPr>
              <w:t>供有效的事业单位法人证书；</w:t>
            </w:r>
          </w:p>
          <w:p w14:paraId="60BF92F3">
            <w:pPr>
              <w:spacing w:after="50" w:line="360" w:lineRule="auto"/>
              <w:ind w:right="-10" w:rightChars="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供应商</w:t>
            </w:r>
            <w:r>
              <w:rPr>
                <w:rFonts w:ascii="宋体" w:hAnsi="宋体" w:eastAsia="宋体" w:cs="宋体"/>
                <w:color w:val="auto"/>
                <w:sz w:val="24"/>
                <w:szCs w:val="24"/>
                <w:highlight w:val="none"/>
              </w:rPr>
              <w:t>是非企业机构的，应</w:t>
            </w:r>
            <w:r>
              <w:rPr>
                <w:rFonts w:hint="eastAsia" w:ascii="宋体" w:hAnsi="宋体" w:eastAsia="宋体" w:cs="宋体"/>
                <w:color w:val="auto"/>
                <w:sz w:val="24"/>
                <w:szCs w:val="24"/>
                <w:highlight w:val="none"/>
                <w:lang w:val="en-US" w:eastAsia="zh-CN"/>
              </w:rPr>
              <w:t>提</w:t>
            </w:r>
            <w:r>
              <w:rPr>
                <w:rFonts w:ascii="宋体" w:hAnsi="宋体" w:eastAsia="宋体" w:cs="宋体"/>
                <w:color w:val="auto"/>
                <w:sz w:val="24"/>
                <w:szCs w:val="24"/>
                <w:highlight w:val="none"/>
              </w:rPr>
              <w:t>供有效的执业许可证</w:t>
            </w:r>
            <w:r>
              <w:rPr>
                <w:rFonts w:hint="eastAsia" w:ascii="宋体" w:hAnsi="宋体" w:eastAsia="宋体" w:cs="宋体"/>
                <w:color w:val="auto"/>
                <w:sz w:val="24"/>
                <w:szCs w:val="24"/>
                <w:highlight w:val="none"/>
                <w:lang w:val="en-US" w:eastAsia="zh-CN"/>
              </w:rPr>
              <w:t>或</w:t>
            </w:r>
            <w:r>
              <w:rPr>
                <w:rFonts w:ascii="宋体" w:hAnsi="宋体" w:eastAsia="宋体" w:cs="宋体"/>
                <w:color w:val="auto"/>
                <w:sz w:val="24"/>
                <w:szCs w:val="24"/>
                <w:highlight w:val="none"/>
              </w:rPr>
              <w:t>登记证书等证明文件；</w:t>
            </w:r>
          </w:p>
          <w:p w14:paraId="74473EFB">
            <w:pPr>
              <w:spacing w:after="50" w:line="360" w:lineRule="auto"/>
              <w:ind w:right="-10" w:rightChars="0"/>
              <w:jc w:val="left"/>
              <w:rPr>
                <w:rFonts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供应商</w:t>
            </w:r>
            <w:r>
              <w:rPr>
                <w:rFonts w:ascii="宋体" w:hAnsi="宋体" w:eastAsia="宋体" w:cs="宋体"/>
                <w:color w:val="auto"/>
                <w:sz w:val="24"/>
                <w:szCs w:val="24"/>
                <w:highlight w:val="none"/>
              </w:rPr>
              <w:t>是个体工商户的，应</w:t>
            </w:r>
            <w:r>
              <w:rPr>
                <w:rFonts w:hint="eastAsia" w:ascii="宋体" w:hAnsi="宋体" w:eastAsia="宋体" w:cs="宋体"/>
                <w:color w:val="auto"/>
                <w:sz w:val="24"/>
                <w:szCs w:val="24"/>
                <w:highlight w:val="none"/>
                <w:lang w:val="en-US" w:eastAsia="zh-CN"/>
              </w:rPr>
              <w:t>提</w:t>
            </w:r>
            <w:r>
              <w:rPr>
                <w:rFonts w:ascii="宋体" w:hAnsi="宋体" w:eastAsia="宋体" w:cs="宋体"/>
                <w:color w:val="auto"/>
                <w:sz w:val="24"/>
                <w:szCs w:val="24"/>
                <w:highlight w:val="none"/>
              </w:rPr>
              <w:t>供有效的个体工商户营业执照；</w:t>
            </w:r>
          </w:p>
          <w:p w14:paraId="7D699AE7">
            <w:pPr>
              <w:spacing w:after="50" w:line="360" w:lineRule="auto"/>
              <w:ind w:right="-10" w:rightChars="0"/>
              <w:jc w:val="left"/>
              <w:rPr>
                <w:rFonts w:ascii="Calibri" w:hAnsi="Calibri" w:cs="Times New Roman"/>
                <w:color w:val="auto"/>
                <w:kern w:val="2"/>
                <w:sz w:val="24"/>
                <w:szCs w:val="22"/>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供应商</w:t>
            </w:r>
            <w:r>
              <w:rPr>
                <w:rFonts w:ascii="宋体" w:hAnsi="宋体" w:eastAsia="宋体" w:cs="宋体"/>
                <w:color w:val="auto"/>
                <w:sz w:val="24"/>
                <w:szCs w:val="24"/>
                <w:highlight w:val="none"/>
              </w:rPr>
              <w:t>是自然人的，应</w:t>
            </w:r>
            <w:r>
              <w:rPr>
                <w:rFonts w:hint="eastAsia" w:ascii="宋体" w:hAnsi="宋体" w:eastAsia="宋体" w:cs="宋体"/>
                <w:color w:val="auto"/>
                <w:sz w:val="24"/>
                <w:szCs w:val="24"/>
                <w:highlight w:val="none"/>
                <w:lang w:val="en-US" w:eastAsia="zh-CN"/>
              </w:rPr>
              <w:t>提</w:t>
            </w:r>
            <w:r>
              <w:rPr>
                <w:rFonts w:ascii="宋体" w:hAnsi="宋体" w:eastAsia="宋体" w:cs="宋体"/>
                <w:color w:val="auto"/>
                <w:sz w:val="24"/>
                <w:szCs w:val="24"/>
                <w:highlight w:val="none"/>
              </w:rPr>
              <w:t>供有效的自然人身份证明。</w:t>
            </w:r>
          </w:p>
        </w:tc>
        <w:tc>
          <w:tcPr>
            <w:tcW w:w="1524" w:type="pct"/>
            <w:tcBorders>
              <w:bottom w:val="single" w:color="auto" w:sz="4" w:space="0"/>
            </w:tcBorders>
            <w:vAlign w:val="center"/>
          </w:tcPr>
          <w:p w14:paraId="02017E43">
            <w:pPr>
              <w:spacing w:line="360" w:lineRule="auto"/>
              <w:jc w:val="left"/>
              <w:rPr>
                <w:rFonts w:hint="eastAsia" w:cs="Times New Roman"/>
                <w:color w:val="auto"/>
                <w:kern w:val="2"/>
                <w:sz w:val="24"/>
                <w:szCs w:val="22"/>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材料</w:t>
            </w:r>
            <w:r>
              <w:rPr>
                <w:rFonts w:hint="eastAsia" w:ascii="宋体" w:hAnsi="宋体" w:eastAsia="宋体" w:cs="宋体"/>
                <w:b w:val="0"/>
                <w:bCs w:val="0"/>
                <w:color w:val="auto"/>
                <w:sz w:val="24"/>
                <w:szCs w:val="24"/>
                <w:highlight w:val="none"/>
              </w:rPr>
              <w:t>扫描件</w:t>
            </w:r>
            <w:r>
              <w:rPr>
                <w:rFonts w:hint="eastAsia" w:ascii="宋体" w:hAnsi="宋体" w:eastAsia="宋体" w:cs="宋体"/>
                <w:b w:val="0"/>
                <w:bCs w:val="0"/>
                <w:color w:val="auto"/>
                <w:sz w:val="24"/>
                <w:szCs w:val="24"/>
                <w:highlight w:val="none"/>
                <w:lang w:val="en-US" w:eastAsia="zh-CN"/>
              </w:rPr>
              <w:t>或电子证照</w:t>
            </w:r>
            <w:r>
              <w:rPr>
                <w:rFonts w:hint="eastAsia" w:ascii="宋体" w:hAnsi="宋体" w:eastAsia="宋体" w:cs="宋体"/>
                <w:b w:val="0"/>
                <w:bCs w:val="0"/>
                <w:color w:val="auto"/>
                <w:sz w:val="24"/>
                <w:szCs w:val="24"/>
                <w:highlight w:val="none"/>
              </w:rPr>
              <w:t>，应完整的体现出</w:t>
            </w:r>
            <w:r>
              <w:rPr>
                <w:rFonts w:hint="eastAsia" w:ascii="宋体" w:hAnsi="宋体" w:eastAsia="宋体" w:cs="宋体"/>
                <w:b w:val="0"/>
                <w:bCs w:val="0"/>
                <w:color w:val="auto"/>
                <w:sz w:val="24"/>
                <w:szCs w:val="24"/>
                <w:highlight w:val="none"/>
                <w:lang w:val="en-US" w:eastAsia="zh-CN"/>
              </w:rPr>
              <w:t>材料或电子证照</w:t>
            </w:r>
            <w:r>
              <w:rPr>
                <w:rFonts w:hint="eastAsia" w:ascii="宋体" w:hAnsi="宋体" w:eastAsia="宋体" w:cs="宋体"/>
                <w:b w:val="0"/>
                <w:bCs w:val="0"/>
                <w:color w:val="auto"/>
                <w:sz w:val="24"/>
                <w:szCs w:val="24"/>
                <w:highlight w:val="none"/>
              </w:rPr>
              <w:t>全部内容。联合体</w:t>
            </w:r>
            <w:r>
              <w:rPr>
                <w:rFonts w:hint="eastAsia" w:ascii="宋体" w:hAnsi="宋体" w:eastAsia="宋体" w:cs="宋体"/>
                <w:b w:val="0"/>
                <w:bCs w:val="0"/>
                <w:color w:val="auto"/>
                <w:sz w:val="24"/>
                <w:szCs w:val="24"/>
                <w:highlight w:val="none"/>
                <w:lang w:val="en-US" w:eastAsia="zh-CN"/>
              </w:rPr>
              <w:t>磋商</w:t>
            </w:r>
            <w:r>
              <w:rPr>
                <w:rFonts w:hint="eastAsia" w:ascii="宋体" w:hAnsi="宋体" w:eastAsia="宋体" w:cs="宋体"/>
                <w:b w:val="0"/>
                <w:bCs w:val="0"/>
                <w:color w:val="auto"/>
                <w:sz w:val="24"/>
                <w:szCs w:val="24"/>
                <w:highlight w:val="none"/>
              </w:rPr>
              <w:t>的联合体各方均须提供。</w:t>
            </w:r>
          </w:p>
        </w:tc>
      </w:tr>
      <w:tr w14:paraId="1813A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73F46626">
            <w:pPr>
              <w:adjustRightInd w:val="0"/>
              <w:snapToGrid w:val="0"/>
              <w:spacing w:line="360" w:lineRule="auto"/>
              <w:ind w:right="-10" w:rightChars="0"/>
              <w:jc w:val="center"/>
              <w:rPr>
                <w:rFonts w:cs="Times New Roman"/>
                <w:color w:val="auto"/>
                <w:kern w:val="2"/>
                <w:sz w:val="24"/>
                <w:szCs w:val="22"/>
                <w:highlight w:val="none"/>
              </w:rPr>
            </w:pPr>
            <w:r>
              <w:rPr>
                <w:rFonts w:hint="eastAsia" w:ascii="宋体" w:hAnsi="宋体" w:eastAsia="宋体"/>
                <w:color w:val="auto"/>
                <w:sz w:val="24"/>
                <w:highlight w:val="none"/>
                <w:lang w:val="en-US" w:eastAsia="zh-CN"/>
              </w:rPr>
              <w:t>2</w:t>
            </w:r>
          </w:p>
        </w:tc>
        <w:tc>
          <w:tcPr>
            <w:tcW w:w="796" w:type="pct"/>
            <w:vAlign w:val="center"/>
          </w:tcPr>
          <w:p w14:paraId="046B3348">
            <w:pPr>
              <w:spacing w:after="50" w:line="36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18"/>
                <w:highlight w:val="none"/>
                <w:lang w:val="en-US" w:eastAsia="zh-CN"/>
              </w:rPr>
              <w:t>供应商资格声明书</w:t>
            </w:r>
          </w:p>
        </w:tc>
        <w:tc>
          <w:tcPr>
            <w:tcW w:w="2268" w:type="pct"/>
            <w:vAlign w:val="center"/>
          </w:tcPr>
          <w:p w14:paraId="02620180">
            <w:pPr>
              <w:spacing w:after="50" w:line="360" w:lineRule="auto"/>
              <w:ind w:right="-10" w:rightChars="0"/>
              <w:jc w:val="left"/>
              <w:rPr>
                <w:rFonts w:ascii="Calibri" w:hAnsi="Calibri" w:cs="Times New Roman"/>
                <w:color w:val="auto"/>
                <w:kern w:val="2"/>
                <w:sz w:val="24"/>
                <w:szCs w:val="22"/>
                <w:highlight w:val="none"/>
              </w:rPr>
            </w:pPr>
            <w:r>
              <w:rPr>
                <w:rFonts w:hint="eastAsia" w:ascii="宋体" w:hAnsi="宋体" w:eastAsia="宋体" w:cs="宋体"/>
                <w:color w:val="auto"/>
                <w:sz w:val="24"/>
                <w:szCs w:val="24"/>
                <w:highlight w:val="none"/>
                <w:lang w:val="en-US" w:eastAsia="zh-CN"/>
              </w:rPr>
              <w:t>提</w:t>
            </w:r>
            <w:r>
              <w:rPr>
                <w:rFonts w:ascii="宋体" w:hAnsi="宋体" w:eastAsia="宋体" w:cs="宋体"/>
                <w:color w:val="auto"/>
                <w:sz w:val="24"/>
                <w:szCs w:val="24"/>
                <w:highlight w:val="none"/>
              </w:rPr>
              <w:t>供符合</w:t>
            </w:r>
            <w:r>
              <w:rPr>
                <w:rFonts w:hint="eastAsia" w:cs="宋体"/>
                <w:color w:val="auto"/>
                <w:sz w:val="24"/>
                <w:szCs w:val="24"/>
                <w:highlight w:val="none"/>
                <w:lang w:val="en-US" w:eastAsia="zh-CN"/>
              </w:rPr>
              <w:t>磋商</w:t>
            </w:r>
            <w:r>
              <w:rPr>
                <w:rFonts w:ascii="宋体" w:hAnsi="宋体" w:eastAsia="宋体" w:cs="宋体"/>
                <w:color w:val="auto"/>
                <w:sz w:val="24"/>
                <w:szCs w:val="24"/>
                <w:highlight w:val="none"/>
              </w:rPr>
              <w:t>文件要求的《</w:t>
            </w:r>
            <w:r>
              <w:rPr>
                <w:rFonts w:hint="eastAsia" w:ascii="宋体" w:hAnsi="宋体" w:eastAsia="宋体" w:cs="宋体"/>
                <w:color w:val="auto"/>
                <w:sz w:val="24"/>
                <w:szCs w:val="24"/>
                <w:highlight w:val="none"/>
                <w:lang w:val="en-US" w:eastAsia="zh-CN"/>
              </w:rPr>
              <w:t>供应商</w:t>
            </w:r>
            <w:r>
              <w:rPr>
                <w:rFonts w:ascii="宋体" w:hAnsi="宋体" w:eastAsia="宋体" w:cs="宋体"/>
                <w:color w:val="auto"/>
                <w:sz w:val="24"/>
                <w:szCs w:val="24"/>
                <w:highlight w:val="none"/>
              </w:rPr>
              <w:t>资格声明书》</w:t>
            </w:r>
            <w:r>
              <w:rPr>
                <w:rFonts w:hint="eastAsia" w:ascii="宋体" w:hAnsi="宋体" w:eastAsia="宋体" w:cs="宋体"/>
                <w:color w:val="auto"/>
                <w:sz w:val="24"/>
                <w:szCs w:val="24"/>
                <w:highlight w:val="none"/>
                <w:lang w:eastAsia="zh-CN"/>
              </w:rPr>
              <w:t>。</w:t>
            </w:r>
          </w:p>
        </w:tc>
        <w:tc>
          <w:tcPr>
            <w:tcW w:w="1524" w:type="pct"/>
            <w:vAlign w:val="center"/>
          </w:tcPr>
          <w:p w14:paraId="4933A99B">
            <w:pPr>
              <w:spacing w:line="360" w:lineRule="auto"/>
              <w:jc w:val="left"/>
              <w:rPr>
                <w:rFonts w:hint="eastAsia" w:cs="Times New Roman"/>
                <w:color w:val="auto"/>
                <w:kern w:val="2"/>
                <w:sz w:val="24"/>
                <w:szCs w:val="22"/>
                <w:highlight w:val="none"/>
              </w:rPr>
            </w:pPr>
            <w:r>
              <w:rPr>
                <w:rFonts w:hint="eastAsia" w:ascii="宋体" w:hAnsi="宋体" w:eastAsia="宋体"/>
                <w:color w:val="auto"/>
                <w:sz w:val="24"/>
                <w:highlight w:val="none"/>
              </w:rPr>
              <w:t>详见第六章</w:t>
            </w:r>
            <w:r>
              <w:rPr>
                <w:rFonts w:hint="eastAsia" w:ascii="宋体" w:hAnsi="宋体" w:eastAsia="宋体"/>
                <w:color w:val="auto"/>
                <w:sz w:val="24"/>
                <w:highlight w:val="none"/>
                <w:lang w:val="en-US" w:eastAsia="zh-CN"/>
              </w:rPr>
              <w:t>响应</w:t>
            </w:r>
            <w:r>
              <w:rPr>
                <w:rFonts w:hint="eastAsia" w:ascii="宋体" w:hAnsi="宋体" w:eastAsia="宋体"/>
                <w:color w:val="auto"/>
                <w:sz w:val="24"/>
                <w:highlight w:val="none"/>
              </w:rPr>
              <w:t>文件格式</w:t>
            </w:r>
            <w:r>
              <w:rPr>
                <w:rFonts w:hint="eastAsia" w:ascii="宋体" w:hAnsi="宋体" w:eastAsia="宋体"/>
                <w:color w:val="auto"/>
                <w:sz w:val="24"/>
                <w:highlight w:val="none"/>
                <w:lang w:eastAsia="zh-CN"/>
              </w:rPr>
              <w:t>。</w:t>
            </w:r>
          </w:p>
        </w:tc>
      </w:tr>
      <w:tr w14:paraId="67CAF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24895EB2">
            <w:pPr>
              <w:adjustRightInd w:val="0"/>
              <w:snapToGrid w:val="0"/>
              <w:spacing w:line="360" w:lineRule="auto"/>
              <w:ind w:right="-10" w:rightChars="0"/>
              <w:jc w:val="center"/>
              <w:rPr>
                <w:rFonts w:cs="Times New Roman"/>
                <w:color w:val="auto"/>
                <w:kern w:val="2"/>
                <w:sz w:val="24"/>
                <w:szCs w:val="22"/>
                <w:highlight w:val="none"/>
              </w:rPr>
            </w:pPr>
            <w:r>
              <w:rPr>
                <w:rFonts w:hint="eastAsia" w:ascii="宋体" w:hAnsi="宋体" w:eastAsia="宋体"/>
                <w:color w:val="auto"/>
                <w:sz w:val="24"/>
                <w:highlight w:val="none"/>
                <w:lang w:val="en-US" w:eastAsia="zh-CN"/>
              </w:rPr>
              <w:t>3</w:t>
            </w:r>
          </w:p>
        </w:tc>
        <w:tc>
          <w:tcPr>
            <w:tcW w:w="796" w:type="pct"/>
            <w:vAlign w:val="center"/>
          </w:tcPr>
          <w:p w14:paraId="0978616C">
            <w:pPr>
              <w:spacing w:after="50" w:line="36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18"/>
                <w:highlight w:val="none"/>
                <w:lang w:val="en-US" w:eastAsia="zh-CN"/>
              </w:rPr>
              <w:t>供应商</w:t>
            </w:r>
            <w:r>
              <w:rPr>
                <w:rFonts w:hint="eastAsia" w:ascii="宋体" w:hAnsi="宋体" w:eastAsia="宋体" w:cs="宋体"/>
                <w:color w:val="auto"/>
                <w:sz w:val="24"/>
                <w:szCs w:val="24"/>
                <w:highlight w:val="none"/>
              </w:rPr>
              <w:t>信用记录</w:t>
            </w:r>
          </w:p>
        </w:tc>
        <w:tc>
          <w:tcPr>
            <w:tcW w:w="2268" w:type="pct"/>
            <w:vAlign w:val="center"/>
          </w:tcPr>
          <w:p w14:paraId="5F950F21">
            <w:pPr>
              <w:spacing w:after="50" w:line="360" w:lineRule="auto"/>
              <w:ind w:right="-10" w:rightChars="0"/>
              <w:jc w:val="left"/>
              <w:rPr>
                <w:rFonts w:ascii="Calibri" w:hAnsi="Calibri" w:cs="Times New Roman"/>
                <w:color w:val="auto"/>
                <w:kern w:val="2"/>
                <w:sz w:val="24"/>
                <w:szCs w:val="22"/>
                <w:highlight w:val="none"/>
              </w:rPr>
            </w:pPr>
            <w:r>
              <w:rPr>
                <w:rFonts w:hint="eastAsia"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不得存在</w:t>
            </w:r>
            <w:r>
              <w:rPr>
                <w:rFonts w:hint="eastAsia" w:cs="宋体"/>
                <w:color w:val="auto"/>
                <w:sz w:val="24"/>
                <w:szCs w:val="24"/>
                <w:highlight w:val="none"/>
                <w:lang w:val="en-US" w:eastAsia="zh-CN"/>
              </w:rPr>
              <w:t>供应商</w:t>
            </w:r>
            <w:r>
              <w:rPr>
                <w:rFonts w:hint="eastAsia" w:ascii="宋体" w:hAnsi="宋体" w:eastAsia="宋体" w:cs="宋体"/>
                <w:color w:val="auto"/>
                <w:sz w:val="24"/>
                <w:szCs w:val="24"/>
                <w:highlight w:val="none"/>
                <w:lang w:val="zh-CN" w:eastAsia="zh-CN"/>
              </w:rPr>
              <w:t>须知正文第1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3条中</w:t>
            </w:r>
            <w:r>
              <w:rPr>
                <w:rFonts w:hint="eastAsia" w:ascii="宋体" w:hAnsi="宋体" w:eastAsia="宋体"/>
                <w:color w:val="auto"/>
                <w:sz w:val="24"/>
                <w:szCs w:val="28"/>
                <w:highlight w:val="none"/>
              </w:rPr>
              <w:t>的</w:t>
            </w:r>
            <w:r>
              <w:rPr>
                <w:rFonts w:hint="eastAsia" w:ascii="宋体" w:hAnsi="宋体" w:eastAsia="宋体"/>
                <w:color w:val="auto"/>
                <w:sz w:val="24"/>
                <w:szCs w:val="18"/>
                <w:highlight w:val="none"/>
              </w:rPr>
              <w:t>不良信用记录情形</w:t>
            </w:r>
          </w:p>
        </w:tc>
        <w:tc>
          <w:tcPr>
            <w:tcW w:w="1524" w:type="pct"/>
            <w:vAlign w:val="center"/>
          </w:tcPr>
          <w:p w14:paraId="41ED99B0">
            <w:pPr>
              <w:spacing w:line="360" w:lineRule="auto"/>
              <w:jc w:val="left"/>
              <w:rPr>
                <w:rFonts w:hint="eastAsia" w:cs="Times New Roman"/>
                <w:color w:val="auto"/>
                <w:kern w:val="2"/>
                <w:sz w:val="24"/>
                <w:szCs w:val="22"/>
                <w:highlight w:val="none"/>
              </w:rPr>
            </w:pPr>
            <w:r>
              <w:rPr>
                <w:rFonts w:hint="eastAsia" w:ascii="宋体" w:hAnsi="宋体" w:eastAsia="宋体" w:cs="宋体"/>
                <w:color w:val="auto"/>
                <w:sz w:val="24"/>
                <w:szCs w:val="24"/>
                <w:highlight w:val="none"/>
              </w:rPr>
              <w:t>无须</w:t>
            </w:r>
            <w:r>
              <w:rPr>
                <w:rFonts w:hint="eastAsia" w:ascii="宋体" w:hAnsi="宋体" w:eastAsia="宋体" w:cs="宋体"/>
                <w:color w:val="auto"/>
                <w:sz w:val="24"/>
                <w:szCs w:val="24"/>
                <w:highlight w:val="none"/>
                <w:lang w:val="en-US" w:eastAsia="zh-CN"/>
              </w:rPr>
              <w:t>供应商提</w:t>
            </w:r>
            <w:r>
              <w:rPr>
                <w:rFonts w:hint="eastAsia" w:ascii="宋体" w:hAnsi="宋体" w:eastAsia="宋体" w:cs="宋体"/>
                <w:color w:val="auto"/>
                <w:sz w:val="24"/>
                <w:szCs w:val="24"/>
                <w:highlight w:val="none"/>
              </w:rPr>
              <w:t>供，由采购人或采购代理机构查询。</w:t>
            </w:r>
          </w:p>
        </w:tc>
      </w:tr>
      <w:tr w14:paraId="2BEF0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1F468B6B">
            <w:pPr>
              <w:adjustRightInd w:val="0"/>
              <w:snapToGrid w:val="0"/>
              <w:spacing w:line="360" w:lineRule="auto"/>
              <w:ind w:right="-10" w:rightChars="0"/>
              <w:jc w:val="center"/>
              <w:rPr>
                <w:rFonts w:cs="Times New Roman"/>
                <w:color w:val="auto"/>
                <w:kern w:val="2"/>
                <w:sz w:val="24"/>
                <w:szCs w:val="22"/>
                <w:highlight w:val="none"/>
              </w:rPr>
            </w:pPr>
            <w:r>
              <w:rPr>
                <w:rFonts w:hint="eastAsia" w:ascii="宋体" w:hAnsi="宋体" w:eastAsia="宋体"/>
                <w:color w:val="auto"/>
                <w:sz w:val="24"/>
                <w:highlight w:val="none"/>
                <w:lang w:val="en-US" w:eastAsia="zh-CN"/>
              </w:rPr>
              <w:t>4</w:t>
            </w:r>
          </w:p>
        </w:tc>
        <w:tc>
          <w:tcPr>
            <w:tcW w:w="796" w:type="pct"/>
            <w:vAlign w:val="center"/>
          </w:tcPr>
          <w:p w14:paraId="34687436">
            <w:pPr>
              <w:spacing w:after="50" w:line="360" w:lineRule="auto"/>
              <w:ind w:right="-10" w:rightChars="0"/>
              <w:jc w:val="center"/>
              <w:rPr>
                <w:rFonts w:ascii="Calibri" w:hAnsi="Calibri" w:cs="Times New Roman"/>
                <w:color w:val="auto"/>
                <w:kern w:val="2"/>
                <w:sz w:val="24"/>
                <w:szCs w:val="24"/>
                <w:highlight w:val="none"/>
              </w:rPr>
            </w:pPr>
            <w:r>
              <w:rPr>
                <w:rFonts w:hint="eastAsia" w:ascii="宋体" w:hAnsi="宋体" w:eastAsia="宋体" w:cs="宋体"/>
                <w:color w:val="auto"/>
                <w:sz w:val="24"/>
                <w:szCs w:val="24"/>
                <w:highlight w:val="none"/>
              </w:rPr>
              <w:t>中小企业证明文件</w:t>
            </w:r>
          </w:p>
        </w:tc>
        <w:tc>
          <w:tcPr>
            <w:tcW w:w="2268" w:type="pct"/>
            <w:vAlign w:val="top"/>
          </w:tcPr>
          <w:p w14:paraId="4021949F">
            <w:pPr>
              <w:spacing w:after="50" w:line="360" w:lineRule="auto"/>
              <w:ind w:right="-10"/>
              <w:jc w:val="left"/>
              <w:rPr>
                <w:rFonts w:hint="eastAsia" w:ascii="宋体" w:hAnsi="宋体" w:eastAsia="宋体" w:cs="宋体"/>
                <w:color w:val="auto"/>
                <w:sz w:val="24"/>
                <w:szCs w:val="24"/>
                <w:highlight w:val="none"/>
                <w:lang w:eastAsia="zh-CN"/>
              </w:rPr>
            </w:pPr>
            <w:r>
              <w:rPr>
                <w:rFonts w:hint="eastAsia" w:ascii="宋体" w:hAnsi="宋体" w:eastAsia="宋体"/>
                <w:color w:val="auto"/>
                <w:sz w:val="24"/>
                <w:szCs w:val="28"/>
                <w:highlight w:val="none"/>
              </w:rPr>
              <w:t>符合</w:t>
            </w:r>
            <w:r>
              <w:rPr>
                <w:rFonts w:hint="eastAsia" w:ascii="宋体" w:hAnsi="宋体" w:eastAsia="宋体"/>
                <w:color w:val="auto"/>
                <w:sz w:val="24"/>
                <w:szCs w:val="28"/>
                <w:highlight w:val="none"/>
                <w:lang w:val="en-US" w:eastAsia="zh-CN"/>
              </w:rPr>
              <w:t>申请人的</w:t>
            </w:r>
            <w:r>
              <w:rPr>
                <w:rFonts w:hint="eastAsia" w:ascii="宋体" w:hAnsi="宋体" w:eastAsia="宋体"/>
                <w:color w:val="auto"/>
                <w:sz w:val="24"/>
                <w:szCs w:val="28"/>
                <w:highlight w:val="none"/>
              </w:rPr>
              <w:t>资格</w:t>
            </w:r>
            <w:r>
              <w:rPr>
                <w:rFonts w:hint="eastAsia" w:ascii="宋体" w:hAnsi="宋体" w:eastAsia="宋体"/>
                <w:color w:val="auto"/>
                <w:sz w:val="24"/>
                <w:szCs w:val="28"/>
                <w:highlight w:val="none"/>
                <w:lang w:val="en-US" w:eastAsia="zh-CN"/>
              </w:rPr>
              <w:t>要求</w:t>
            </w:r>
            <w:r>
              <w:rPr>
                <w:rFonts w:hint="eastAsia" w:ascii="宋体" w:hAnsi="宋体" w:eastAsia="宋体"/>
                <w:color w:val="auto"/>
                <w:sz w:val="24"/>
                <w:szCs w:val="28"/>
                <w:highlight w:val="none"/>
              </w:rPr>
              <w:t>中落实政府采购政策需满足的资格要求</w:t>
            </w:r>
            <w:r>
              <w:rPr>
                <w:rFonts w:hint="eastAsia" w:ascii="宋体" w:hAnsi="宋体" w:eastAsia="宋体"/>
                <w:color w:val="auto"/>
                <w:sz w:val="24"/>
                <w:szCs w:val="28"/>
                <w:highlight w:val="none"/>
                <w:lang w:eastAsia="zh-CN"/>
              </w:rPr>
              <w:t>：</w:t>
            </w:r>
          </w:p>
          <w:p w14:paraId="030C79E3">
            <w:pPr>
              <w:spacing w:after="50" w:line="360" w:lineRule="auto"/>
              <w:ind w:right="-1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专门面向中小企业采购</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应</w:t>
            </w:r>
            <w:r>
              <w:rPr>
                <w:rFonts w:hint="eastAsia" w:ascii="宋体" w:hAnsi="宋体" w:eastAsia="宋体" w:cs="宋体"/>
                <w:color w:val="auto"/>
                <w:sz w:val="24"/>
                <w:szCs w:val="24"/>
                <w:highlight w:val="none"/>
                <w:lang w:val="en-US" w:eastAsia="zh-CN"/>
              </w:rPr>
              <w:t>提</w:t>
            </w:r>
            <w:r>
              <w:rPr>
                <w:rFonts w:hint="eastAsia" w:ascii="宋体" w:hAnsi="宋体" w:eastAsia="宋体" w:cs="宋体"/>
                <w:color w:val="auto"/>
                <w:sz w:val="24"/>
                <w:szCs w:val="24"/>
                <w:highlight w:val="none"/>
              </w:rPr>
              <w:t>供《中小企业声明函》或《残疾人福利性单位声明函》或由省级以上监狱管理局、戒毒管理局（含新疆 生产建设兵团）出具的属于监狱企业的证明文件。</w:t>
            </w:r>
          </w:p>
          <w:p w14:paraId="04516964">
            <w:pPr>
              <w:spacing w:after="50" w:line="360" w:lineRule="auto"/>
              <w:ind w:right="-10" w:rightChars="0"/>
              <w:jc w:val="left"/>
              <w:rPr>
                <w:rFonts w:ascii="Calibri" w:hAnsi="Calibri" w:cs="Times New Roman"/>
                <w:color w:val="auto"/>
                <w:kern w:val="2"/>
                <w:sz w:val="24"/>
                <w:szCs w:val="22"/>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如</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文件要求以联合体形式参加或者要求合同分包的，且</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为联合体或拟进行合同分包的，则联合体中的中小企业、签订分包意向协议的中小企业具体情况须在《中小企业声明函》或《残疾人福利性单位声明函》或由省级以上监狱管理局、戒毒管理局（含新疆生产建设兵团）出具的属于监狱企业的证明文件中如实填报，且满足</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文件关于预留份额的要求。</w:t>
            </w:r>
          </w:p>
        </w:tc>
        <w:tc>
          <w:tcPr>
            <w:tcW w:w="1524" w:type="pct"/>
            <w:vAlign w:val="center"/>
          </w:tcPr>
          <w:p w14:paraId="13237C1C">
            <w:pPr>
              <w:spacing w:after="50" w:line="360" w:lineRule="auto"/>
              <w:ind w:right="-10" w:rightChars="0"/>
              <w:jc w:val="center"/>
              <w:rPr>
                <w:rFonts w:hint="eastAsia" w:cs="Times New Roman"/>
                <w:color w:val="auto"/>
                <w:kern w:val="2"/>
                <w:sz w:val="24"/>
                <w:szCs w:val="22"/>
                <w:highlight w:val="none"/>
              </w:rPr>
            </w:pPr>
            <w:r>
              <w:rPr>
                <w:rFonts w:hint="eastAsia" w:ascii="宋体" w:hAnsi="宋体" w:eastAsia="宋体"/>
                <w:color w:val="auto"/>
                <w:sz w:val="24"/>
                <w:highlight w:val="none"/>
              </w:rPr>
              <w:t>详见第六章</w:t>
            </w:r>
            <w:r>
              <w:rPr>
                <w:rFonts w:hint="eastAsia" w:ascii="宋体" w:hAnsi="宋体" w:eastAsia="宋体"/>
                <w:color w:val="auto"/>
                <w:sz w:val="24"/>
                <w:highlight w:val="none"/>
                <w:lang w:val="en-US" w:eastAsia="zh-CN"/>
              </w:rPr>
              <w:t>响应</w:t>
            </w:r>
            <w:r>
              <w:rPr>
                <w:rFonts w:hint="eastAsia" w:ascii="宋体" w:hAnsi="宋体" w:eastAsia="宋体"/>
                <w:color w:val="auto"/>
                <w:sz w:val="24"/>
                <w:highlight w:val="none"/>
              </w:rPr>
              <w:t>文件格式</w:t>
            </w:r>
            <w:r>
              <w:rPr>
                <w:rFonts w:hint="eastAsia" w:ascii="宋体" w:hAnsi="宋体" w:eastAsia="宋体"/>
                <w:color w:val="auto"/>
                <w:sz w:val="24"/>
                <w:highlight w:val="none"/>
                <w:lang w:eastAsia="zh-CN"/>
              </w:rPr>
              <w:t>。</w:t>
            </w:r>
          </w:p>
        </w:tc>
      </w:tr>
      <w:tr w14:paraId="7B385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2A1BF50A">
            <w:pPr>
              <w:adjustRightInd w:val="0"/>
              <w:snapToGrid w:val="0"/>
              <w:spacing w:line="360" w:lineRule="auto"/>
              <w:ind w:right="-10" w:rightChars="0"/>
              <w:jc w:val="center"/>
              <w:rPr>
                <w:rFonts w:cs="Times New Roman"/>
                <w:color w:val="auto"/>
                <w:kern w:val="2"/>
                <w:sz w:val="24"/>
                <w:szCs w:val="22"/>
                <w:highlight w:val="none"/>
              </w:rPr>
            </w:pPr>
            <w:r>
              <w:rPr>
                <w:rFonts w:hint="eastAsia"/>
                <w:color w:val="auto"/>
                <w:sz w:val="24"/>
                <w:highlight w:val="none"/>
                <w:lang w:val="en-US" w:eastAsia="zh-CN"/>
              </w:rPr>
              <w:t>5</w:t>
            </w:r>
          </w:p>
        </w:tc>
        <w:tc>
          <w:tcPr>
            <w:tcW w:w="796" w:type="pct"/>
            <w:vAlign w:val="center"/>
          </w:tcPr>
          <w:p w14:paraId="4C9E13E8">
            <w:pPr>
              <w:spacing w:after="50" w:line="360" w:lineRule="auto"/>
              <w:ind w:right="-10" w:rightChars="0"/>
              <w:jc w:val="both"/>
              <w:rPr>
                <w:rFonts w:ascii="Calibri" w:hAnsi="Calibri" w:cs="Times New Roman"/>
                <w:color w:val="auto"/>
                <w:kern w:val="2"/>
                <w:sz w:val="24"/>
                <w:szCs w:val="24"/>
                <w:highlight w:val="none"/>
              </w:rPr>
            </w:pPr>
            <w:r>
              <w:rPr>
                <w:rFonts w:ascii="宋体" w:hAnsi="宋体" w:eastAsia="宋体" w:cs="宋体"/>
                <w:color w:val="auto"/>
                <w:spacing w:val="10"/>
                <w:sz w:val="24"/>
                <w:szCs w:val="24"/>
                <w:highlight w:val="none"/>
              </w:rPr>
              <w:t>其它落实政府采</w:t>
            </w:r>
            <w:r>
              <w:rPr>
                <w:rFonts w:ascii="宋体" w:hAnsi="宋体" w:eastAsia="宋体" w:cs="宋体"/>
                <w:color w:val="auto"/>
                <w:spacing w:val="11"/>
                <w:sz w:val="24"/>
                <w:szCs w:val="24"/>
                <w:highlight w:val="none"/>
              </w:rPr>
              <w:t>购政策的资格要</w:t>
            </w:r>
            <w:r>
              <w:rPr>
                <w:rFonts w:ascii="宋体" w:hAnsi="宋体" w:eastAsia="宋体" w:cs="宋体"/>
                <w:color w:val="auto"/>
                <w:sz w:val="24"/>
                <w:szCs w:val="24"/>
                <w:highlight w:val="none"/>
              </w:rPr>
              <w:t>求</w:t>
            </w:r>
          </w:p>
        </w:tc>
        <w:tc>
          <w:tcPr>
            <w:tcW w:w="2268" w:type="pct"/>
            <w:vAlign w:val="center"/>
          </w:tcPr>
          <w:p w14:paraId="56139609">
            <w:pPr>
              <w:spacing w:after="50" w:line="360" w:lineRule="auto"/>
              <w:ind w:right="-10" w:rightChars="0"/>
              <w:jc w:val="both"/>
              <w:rPr>
                <w:rFonts w:ascii="Calibri" w:hAnsi="Calibri" w:cs="Times New Roman"/>
                <w:color w:val="auto"/>
                <w:kern w:val="2"/>
                <w:sz w:val="24"/>
                <w:szCs w:val="22"/>
                <w:highlight w:val="none"/>
              </w:rPr>
            </w:pPr>
            <w:r>
              <w:rPr>
                <w:rFonts w:ascii="宋体" w:hAnsi="宋体" w:eastAsia="宋体" w:cs="宋体"/>
                <w:color w:val="auto"/>
                <w:spacing w:val="-2"/>
                <w:sz w:val="24"/>
                <w:szCs w:val="24"/>
                <w:highlight w:val="none"/>
              </w:rPr>
              <w:t>如有，见第一章《投标邀请》</w:t>
            </w:r>
          </w:p>
        </w:tc>
        <w:tc>
          <w:tcPr>
            <w:tcW w:w="1524" w:type="pct"/>
            <w:vAlign w:val="center"/>
          </w:tcPr>
          <w:p w14:paraId="52B9FA11">
            <w:pPr>
              <w:spacing w:after="50" w:line="360" w:lineRule="auto"/>
              <w:ind w:right="-10" w:rightChars="0"/>
              <w:jc w:val="both"/>
              <w:rPr>
                <w:rFonts w:hint="eastAsia" w:cs="Times New Roman"/>
                <w:color w:val="auto"/>
                <w:kern w:val="2"/>
                <w:sz w:val="24"/>
                <w:szCs w:val="22"/>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材料</w:t>
            </w:r>
            <w:r>
              <w:rPr>
                <w:rFonts w:hint="eastAsia" w:ascii="宋体" w:hAnsi="宋体" w:eastAsia="宋体" w:cs="宋体"/>
                <w:b w:val="0"/>
                <w:bCs w:val="0"/>
                <w:color w:val="auto"/>
                <w:sz w:val="24"/>
                <w:szCs w:val="24"/>
                <w:highlight w:val="none"/>
              </w:rPr>
              <w:t>扫描件</w:t>
            </w:r>
            <w:r>
              <w:rPr>
                <w:rFonts w:hint="eastAsia" w:ascii="宋体" w:hAnsi="宋体" w:eastAsia="宋体" w:cs="宋体"/>
                <w:b w:val="0"/>
                <w:bCs w:val="0"/>
                <w:color w:val="auto"/>
                <w:sz w:val="24"/>
                <w:szCs w:val="24"/>
                <w:highlight w:val="none"/>
                <w:lang w:val="en-US" w:eastAsia="zh-CN"/>
              </w:rPr>
              <w:t>或电子证照</w:t>
            </w:r>
            <w:r>
              <w:rPr>
                <w:rFonts w:hint="eastAsia" w:ascii="宋体" w:hAnsi="宋体" w:eastAsia="宋体" w:cs="宋体"/>
                <w:b w:val="0"/>
                <w:bCs w:val="0"/>
                <w:color w:val="auto"/>
                <w:sz w:val="24"/>
                <w:szCs w:val="24"/>
                <w:highlight w:val="none"/>
              </w:rPr>
              <w:t>，应完整的体现出</w:t>
            </w:r>
            <w:r>
              <w:rPr>
                <w:rFonts w:hint="eastAsia" w:ascii="宋体" w:hAnsi="宋体" w:eastAsia="宋体" w:cs="宋体"/>
                <w:b w:val="0"/>
                <w:bCs w:val="0"/>
                <w:color w:val="auto"/>
                <w:sz w:val="24"/>
                <w:szCs w:val="24"/>
                <w:highlight w:val="none"/>
                <w:lang w:val="en-US" w:eastAsia="zh-CN"/>
              </w:rPr>
              <w:t>材料或电子证照</w:t>
            </w:r>
            <w:r>
              <w:rPr>
                <w:rFonts w:hint="eastAsia" w:ascii="宋体" w:hAnsi="宋体" w:eastAsia="宋体" w:cs="宋体"/>
                <w:b w:val="0"/>
                <w:bCs w:val="0"/>
                <w:color w:val="auto"/>
                <w:sz w:val="24"/>
                <w:szCs w:val="24"/>
                <w:highlight w:val="none"/>
              </w:rPr>
              <w:t>全部内容。</w:t>
            </w:r>
          </w:p>
        </w:tc>
      </w:tr>
      <w:tr w14:paraId="041C2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410" w:type="pct"/>
            <w:vAlign w:val="center"/>
          </w:tcPr>
          <w:p w14:paraId="5F04A435">
            <w:pPr>
              <w:adjustRightInd w:val="0"/>
              <w:snapToGrid w:val="0"/>
              <w:spacing w:line="360" w:lineRule="auto"/>
              <w:ind w:right="-10" w:rightChars="0"/>
              <w:jc w:val="center"/>
              <w:rPr>
                <w:rFonts w:cs="Times New Roman"/>
                <w:color w:val="auto"/>
                <w:kern w:val="2"/>
                <w:sz w:val="24"/>
                <w:szCs w:val="22"/>
                <w:highlight w:val="none"/>
              </w:rPr>
            </w:pPr>
            <w:r>
              <w:rPr>
                <w:rFonts w:hint="eastAsia"/>
                <w:color w:val="auto"/>
                <w:sz w:val="24"/>
                <w:highlight w:val="none"/>
                <w:lang w:val="en-US" w:eastAsia="zh-CN"/>
              </w:rPr>
              <w:t>6</w:t>
            </w:r>
          </w:p>
        </w:tc>
        <w:tc>
          <w:tcPr>
            <w:tcW w:w="796" w:type="pct"/>
            <w:vAlign w:val="center"/>
          </w:tcPr>
          <w:p w14:paraId="4B46F979">
            <w:pPr>
              <w:spacing w:after="50" w:line="360" w:lineRule="auto"/>
              <w:ind w:right="-10" w:rightChars="0"/>
              <w:jc w:val="both"/>
              <w:rPr>
                <w:rFonts w:ascii="Calibri" w:hAnsi="Calibri" w:cs="Times New Roman"/>
                <w:color w:val="auto"/>
                <w:kern w:val="2"/>
                <w:sz w:val="24"/>
                <w:szCs w:val="24"/>
                <w:highlight w:val="none"/>
              </w:rPr>
            </w:pPr>
            <w:r>
              <w:rPr>
                <w:rFonts w:ascii="宋体" w:hAnsi="宋体" w:eastAsia="宋体" w:cs="宋体"/>
                <w:color w:val="auto"/>
                <w:spacing w:val="10"/>
                <w:sz w:val="24"/>
                <w:szCs w:val="24"/>
                <w:highlight w:val="none"/>
              </w:rPr>
              <w:t>其他特定资格要求</w:t>
            </w:r>
          </w:p>
        </w:tc>
        <w:tc>
          <w:tcPr>
            <w:tcW w:w="2268" w:type="pct"/>
            <w:vAlign w:val="center"/>
          </w:tcPr>
          <w:p w14:paraId="577AF5B5">
            <w:pPr>
              <w:spacing w:after="50" w:line="360" w:lineRule="auto"/>
              <w:ind w:right="-10" w:rightChars="0"/>
              <w:jc w:val="both"/>
              <w:rPr>
                <w:rFonts w:ascii="Calibri" w:hAnsi="Calibri" w:cs="Times New Roman"/>
                <w:color w:val="auto"/>
                <w:kern w:val="2"/>
                <w:sz w:val="24"/>
                <w:szCs w:val="22"/>
                <w:highlight w:val="none"/>
              </w:rPr>
            </w:pPr>
            <w:r>
              <w:rPr>
                <w:rFonts w:ascii="宋体" w:hAnsi="宋体" w:eastAsia="宋体" w:cs="宋体"/>
                <w:color w:val="auto"/>
                <w:spacing w:val="10"/>
                <w:sz w:val="24"/>
                <w:szCs w:val="24"/>
                <w:highlight w:val="none"/>
              </w:rPr>
              <w:t>如有，见第一章《</w:t>
            </w:r>
            <w:r>
              <w:rPr>
                <w:rFonts w:hint="eastAsia" w:ascii="宋体" w:hAnsi="宋体" w:eastAsia="宋体" w:cs="宋体"/>
                <w:color w:val="auto"/>
                <w:spacing w:val="10"/>
                <w:sz w:val="24"/>
                <w:szCs w:val="24"/>
                <w:highlight w:val="none"/>
                <w:lang w:val="en-US" w:eastAsia="zh-CN"/>
              </w:rPr>
              <w:t>磋商</w:t>
            </w:r>
            <w:r>
              <w:rPr>
                <w:rFonts w:ascii="宋体" w:hAnsi="宋体" w:eastAsia="宋体" w:cs="宋体"/>
                <w:color w:val="auto"/>
                <w:spacing w:val="10"/>
                <w:sz w:val="24"/>
                <w:szCs w:val="24"/>
                <w:highlight w:val="none"/>
              </w:rPr>
              <w:t>邀请》</w:t>
            </w:r>
          </w:p>
        </w:tc>
        <w:tc>
          <w:tcPr>
            <w:tcW w:w="1524" w:type="pct"/>
            <w:vAlign w:val="center"/>
          </w:tcPr>
          <w:p w14:paraId="30C9003B">
            <w:pPr>
              <w:spacing w:after="50" w:line="360" w:lineRule="auto"/>
              <w:ind w:right="-10" w:rightChars="0"/>
              <w:jc w:val="both"/>
              <w:rPr>
                <w:rFonts w:hint="eastAsia" w:cs="Times New Roman"/>
                <w:color w:val="auto"/>
                <w:kern w:val="2"/>
                <w:sz w:val="24"/>
                <w:szCs w:val="28"/>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材料</w:t>
            </w:r>
            <w:r>
              <w:rPr>
                <w:rFonts w:hint="eastAsia" w:ascii="宋体" w:hAnsi="宋体" w:eastAsia="宋体" w:cs="宋体"/>
                <w:b w:val="0"/>
                <w:bCs w:val="0"/>
                <w:color w:val="auto"/>
                <w:sz w:val="24"/>
                <w:szCs w:val="24"/>
                <w:highlight w:val="none"/>
              </w:rPr>
              <w:t>扫描件</w:t>
            </w:r>
            <w:r>
              <w:rPr>
                <w:rFonts w:hint="eastAsia" w:ascii="宋体" w:hAnsi="宋体" w:eastAsia="宋体" w:cs="宋体"/>
                <w:b w:val="0"/>
                <w:bCs w:val="0"/>
                <w:color w:val="auto"/>
                <w:sz w:val="24"/>
                <w:szCs w:val="24"/>
                <w:highlight w:val="none"/>
                <w:lang w:val="en-US" w:eastAsia="zh-CN"/>
              </w:rPr>
              <w:t>或电子证照</w:t>
            </w:r>
            <w:r>
              <w:rPr>
                <w:rFonts w:hint="eastAsia" w:ascii="宋体" w:hAnsi="宋体" w:eastAsia="宋体" w:cs="宋体"/>
                <w:b w:val="0"/>
                <w:bCs w:val="0"/>
                <w:color w:val="auto"/>
                <w:sz w:val="24"/>
                <w:szCs w:val="24"/>
                <w:highlight w:val="none"/>
              </w:rPr>
              <w:t>，应完整的体现出</w:t>
            </w:r>
            <w:r>
              <w:rPr>
                <w:rFonts w:hint="eastAsia" w:ascii="宋体" w:hAnsi="宋体" w:eastAsia="宋体" w:cs="宋体"/>
                <w:b w:val="0"/>
                <w:bCs w:val="0"/>
                <w:color w:val="auto"/>
                <w:sz w:val="24"/>
                <w:szCs w:val="24"/>
                <w:highlight w:val="none"/>
                <w:lang w:val="en-US" w:eastAsia="zh-CN"/>
              </w:rPr>
              <w:t>材料或电子证照</w:t>
            </w:r>
            <w:r>
              <w:rPr>
                <w:rFonts w:hint="eastAsia" w:ascii="宋体" w:hAnsi="宋体" w:eastAsia="宋体" w:cs="宋体"/>
                <w:b w:val="0"/>
                <w:bCs w:val="0"/>
                <w:color w:val="auto"/>
                <w:sz w:val="24"/>
                <w:szCs w:val="24"/>
                <w:highlight w:val="none"/>
              </w:rPr>
              <w:t>全部内容。</w:t>
            </w:r>
            <w:r>
              <w:rPr>
                <w:rFonts w:hint="eastAsia" w:ascii="宋体" w:hAnsi="宋体" w:eastAsia="宋体" w:cs="宋体"/>
                <w:b w:val="0"/>
                <w:bCs w:val="0"/>
                <w:color w:val="auto"/>
                <w:sz w:val="24"/>
                <w:szCs w:val="24"/>
                <w:highlight w:val="none"/>
                <w:lang w:eastAsia="zh-CN"/>
              </w:rPr>
              <w:t>包括但不限于企业资质证书、企业安全生产许可证、项目经理（建造师）注册证书及</w:t>
            </w:r>
            <w:r>
              <w:rPr>
                <w:rFonts w:hint="eastAsia" w:ascii="宋体" w:hAnsi="宋体" w:eastAsia="宋体" w:cs="宋体"/>
                <w:b w:val="0"/>
                <w:bCs w:val="0"/>
                <w:color w:val="auto"/>
                <w:sz w:val="24"/>
                <w:szCs w:val="24"/>
                <w:highlight w:val="none"/>
                <w:lang w:val="en-US" w:eastAsia="zh-CN"/>
              </w:rPr>
              <w:t>安全生产考核合格证（B类）、项目经理</w:t>
            </w:r>
            <w:r>
              <w:rPr>
                <w:rFonts w:hint="eastAsia" w:cs="宋体"/>
                <w:b w:val="0"/>
                <w:bCs w:val="0"/>
                <w:color w:val="auto"/>
                <w:sz w:val="24"/>
                <w:szCs w:val="24"/>
                <w:highlight w:val="none"/>
                <w:lang w:val="en-US" w:eastAsia="zh-CN"/>
              </w:rPr>
              <w:t>社保证明材料</w:t>
            </w:r>
            <w:r>
              <w:rPr>
                <w:rFonts w:hint="eastAsia" w:asciiTheme="minorEastAsia" w:hAnsiTheme="minorEastAsia" w:eastAsiaTheme="minorEastAsia"/>
                <w:b w:val="0"/>
                <w:bCs w:val="0"/>
                <w:color w:val="auto"/>
                <w:sz w:val="24"/>
                <w:highlight w:val="none"/>
                <w:u w:val="none"/>
                <w:lang w:val="en-US" w:eastAsia="zh-CN"/>
              </w:rPr>
              <w:t>等</w:t>
            </w:r>
          </w:p>
        </w:tc>
      </w:tr>
      <w:tr w14:paraId="59C71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6E45FFFB">
            <w:pPr>
              <w:adjustRightInd w:val="0"/>
              <w:snapToGrid w:val="0"/>
              <w:spacing w:line="360" w:lineRule="auto"/>
              <w:ind w:right="-10" w:rightChars="0"/>
              <w:jc w:val="center"/>
              <w:rPr>
                <w:rFonts w:hint="eastAsia" w:eastAsia="宋体" w:cs="Times New Roman"/>
                <w:color w:val="auto"/>
                <w:kern w:val="2"/>
                <w:sz w:val="24"/>
                <w:szCs w:val="22"/>
                <w:highlight w:val="none"/>
                <w:lang w:eastAsia="zh-CN"/>
              </w:rPr>
            </w:pPr>
            <w:r>
              <w:rPr>
                <w:rFonts w:hint="eastAsia" w:cs="Times New Roman" w:asciiTheme="minorEastAsia" w:hAnsiTheme="minorEastAsia" w:eastAsiaTheme="minorEastAsia"/>
                <w:color w:val="auto"/>
                <w:kern w:val="2"/>
                <w:sz w:val="24"/>
                <w:szCs w:val="22"/>
                <w:highlight w:val="none"/>
                <w:lang w:val="en-US" w:eastAsia="zh-CN"/>
              </w:rPr>
              <w:t>7</w:t>
            </w:r>
          </w:p>
        </w:tc>
        <w:tc>
          <w:tcPr>
            <w:tcW w:w="796" w:type="pct"/>
            <w:vAlign w:val="center"/>
          </w:tcPr>
          <w:p w14:paraId="28F24AF6">
            <w:pPr>
              <w:adjustRightInd w:val="0"/>
              <w:snapToGrid w:val="0"/>
              <w:spacing w:line="360" w:lineRule="auto"/>
              <w:ind w:right="-10" w:rightChars="0"/>
              <w:jc w:val="center"/>
              <w:rPr>
                <w:rFonts w:ascii="Calibri" w:hAnsi="Calibri" w:cs="Times New Roman"/>
                <w:color w:val="auto"/>
                <w:kern w:val="2"/>
                <w:sz w:val="24"/>
                <w:szCs w:val="24"/>
                <w:highlight w:val="none"/>
              </w:rPr>
            </w:pPr>
            <w:r>
              <w:rPr>
                <w:rFonts w:hint="eastAsia" w:cs="Times New Roman"/>
                <w:color w:val="auto"/>
                <w:kern w:val="2"/>
                <w:sz w:val="24"/>
                <w:highlight w:val="none"/>
              </w:rPr>
              <w:t>授权书</w:t>
            </w:r>
          </w:p>
        </w:tc>
        <w:tc>
          <w:tcPr>
            <w:tcW w:w="2268" w:type="pct"/>
            <w:vAlign w:val="center"/>
          </w:tcPr>
          <w:p w14:paraId="25A217DF">
            <w:pPr>
              <w:adjustRightInd w:val="0"/>
              <w:snapToGrid w:val="0"/>
              <w:spacing w:line="360" w:lineRule="auto"/>
              <w:ind w:right="-10" w:rightChars="0"/>
              <w:jc w:val="left"/>
              <w:rPr>
                <w:rFonts w:ascii="Calibri" w:hAnsi="Calibri" w:cs="Times New Roman"/>
                <w:color w:val="auto"/>
                <w:kern w:val="2"/>
                <w:sz w:val="24"/>
                <w:szCs w:val="22"/>
                <w:highlight w:val="none"/>
              </w:rPr>
            </w:pPr>
            <w:r>
              <w:rPr>
                <w:rFonts w:hint="eastAsia" w:cs="Times New Roman"/>
                <w:color w:val="auto"/>
                <w:kern w:val="2"/>
                <w:sz w:val="24"/>
                <w:szCs w:val="22"/>
                <w:highlight w:val="none"/>
              </w:rPr>
              <w:t>符合</w:t>
            </w:r>
            <w:r>
              <w:rPr>
                <w:rFonts w:hint="eastAsia" w:cs="Times New Roman"/>
                <w:color w:val="auto"/>
                <w:kern w:val="2"/>
                <w:sz w:val="24"/>
                <w:szCs w:val="22"/>
                <w:highlight w:val="none"/>
                <w:lang w:val="en-US" w:eastAsia="zh-CN"/>
              </w:rPr>
              <w:t>磋商</w:t>
            </w:r>
            <w:r>
              <w:rPr>
                <w:rFonts w:hint="eastAsia" w:cs="Times New Roman"/>
                <w:color w:val="auto"/>
                <w:kern w:val="2"/>
                <w:sz w:val="24"/>
                <w:szCs w:val="22"/>
                <w:highlight w:val="none"/>
              </w:rPr>
              <w:t>文件要求。</w:t>
            </w:r>
          </w:p>
        </w:tc>
        <w:tc>
          <w:tcPr>
            <w:tcW w:w="1524" w:type="pct"/>
            <w:vAlign w:val="center"/>
          </w:tcPr>
          <w:p w14:paraId="6300C324">
            <w:pPr>
              <w:adjustRightInd w:val="0"/>
              <w:snapToGrid w:val="0"/>
              <w:spacing w:line="360" w:lineRule="auto"/>
              <w:ind w:right="-10" w:rightChars="0"/>
              <w:jc w:val="left"/>
              <w:rPr>
                <w:rFonts w:hint="eastAsia" w:cs="Times New Roman"/>
                <w:color w:val="auto"/>
                <w:kern w:val="2"/>
                <w:sz w:val="24"/>
                <w:szCs w:val="22"/>
                <w:highlight w:val="none"/>
              </w:rPr>
            </w:pPr>
            <w:r>
              <w:rPr>
                <w:rFonts w:hint="eastAsia" w:ascii="宋体" w:hAnsi="宋体" w:eastAsia="宋体"/>
                <w:color w:val="auto"/>
                <w:sz w:val="24"/>
                <w:highlight w:val="none"/>
              </w:rPr>
              <w:t>详见第六章</w:t>
            </w:r>
            <w:r>
              <w:rPr>
                <w:rFonts w:hint="eastAsia" w:ascii="宋体" w:hAnsi="宋体" w:eastAsia="宋体"/>
                <w:color w:val="auto"/>
                <w:sz w:val="24"/>
                <w:highlight w:val="none"/>
                <w:lang w:val="en-US" w:eastAsia="zh-CN"/>
              </w:rPr>
              <w:t>响应</w:t>
            </w:r>
            <w:r>
              <w:rPr>
                <w:rFonts w:hint="eastAsia" w:ascii="宋体" w:hAnsi="宋体" w:eastAsia="宋体"/>
                <w:color w:val="auto"/>
                <w:sz w:val="24"/>
                <w:highlight w:val="none"/>
              </w:rPr>
              <w:t>文件格式</w:t>
            </w:r>
            <w:r>
              <w:rPr>
                <w:rFonts w:hint="eastAsia" w:ascii="宋体" w:hAnsi="宋体" w:eastAsia="宋体"/>
                <w:color w:val="auto"/>
                <w:sz w:val="24"/>
                <w:highlight w:val="none"/>
                <w:lang w:eastAsia="zh-CN"/>
              </w:rPr>
              <w:t>。</w:t>
            </w:r>
          </w:p>
        </w:tc>
      </w:tr>
      <w:tr w14:paraId="77D3C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55EEA491">
            <w:pPr>
              <w:adjustRightInd w:val="0"/>
              <w:snapToGrid w:val="0"/>
              <w:spacing w:line="360" w:lineRule="auto"/>
              <w:ind w:right="-10" w:rightChars="0"/>
              <w:jc w:val="center"/>
              <w:rPr>
                <w:rFonts w:hint="eastAsia" w:eastAsia="宋体" w:cs="Times New Roman"/>
                <w:color w:val="auto"/>
                <w:kern w:val="2"/>
                <w:sz w:val="24"/>
                <w:szCs w:val="22"/>
                <w:highlight w:val="none"/>
                <w:lang w:eastAsia="zh-CN"/>
              </w:rPr>
            </w:pPr>
            <w:r>
              <w:rPr>
                <w:rFonts w:hint="eastAsia" w:cs="Times New Roman" w:asciiTheme="minorEastAsia" w:hAnsiTheme="minorEastAsia" w:eastAsiaTheme="minorEastAsia"/>
                <w:color w:val="auto"/>
                <w:kern w:val="2"/>
                <w:sz w:val="24"/>
                <w:szCs w:val="22"/>
                <w:highlight w:val="none"/>
                <w:lang w:val="en-US" w:eastAsia="zh-CN"/>
              </w:rPr>
              <w:t>8</w:t>
            </w:r>
          </w:p>
        </w:tc>
        <w:tc>
          <w:tcPr>
            <w:tcW w:w="796" w:type="pct"/>
            <w:vAlign w:val="center"/>
          </w:tcPr>
          <w:p w14:paraId="4E9B7CC8">
            <w:pPr>
              <w:adjustRightInd w:val="0"/>
              <w:snapToGrid w:val="0"/>
              <w:spacing w:line="360" w:lineRule="auto"/>
              <w:ind w:right="-10" w:rightChars="0"/>
              <w:jc w:val="center"/>
              <w:rPr>
                <w:rFonts w:ascii="Calibri" w:hAnsi="Calibri" w:cs="Times New Roman"/>
                <w:color w:val="auto"/>
                <w:kern w:val="2"/>
                <w:sz w:val="24"/>
                <w:szCs w:val="24"/>
                <w:highlight w:val="none"/>
              </w:rPr>
            </w:pPr>
            <w:r>
              <w:rPr>
                <w:rFonts w:hint="eastAsia" w:cs="Times New Roman"/>
                <w:color w:val="auto"/>
                <w:kern w:val="2"/>
                <w:sz w:val="24"/>
                <w:highlight w:val="none"/>
                <w:lang w:val="en-US" w:eastAsia="zh-CN"/>
              </w:rPr>
              <w:t>磋商</w:t>
            </w:r>
            <w:r>
              <w:rPr>
                <w:rFonts w:hint="eastAsia" w:cs="Times New Roman"/>
                <w:color w:val="auto"/>
                <w:kern w:val="2"/>
                <w:sz w:val="24"/>
                <w:highlight w:val="none"/>
              </w:rPr>
              <w:t>响应函</w:t>
            </w:r>
          </w:p>
        </w:tc>
        <w:tc>
          <w:tcPr>
            <w:tcW w:w="2268" w:type="pct"/>
            <w:vAlign w:val="center"/>
          </w:tcPr>
          <w:p w14:paraId="7446CFD8">
            <w:pPr>
              <w:adjustRightInd w:val="0"/>
              <w:snapToGrid w:val="0"/>
              <w:spacing w:line="360" w:lineRule="auto"/>
              <w:ind w:right="-10" w:rightChars="0"/>
              <w:jc w:val="left"/>
              <w:rPr>
                <w:rFonts w:ascii="Calibri" w:hAnsi="Calibri" w:cs="Times New Roman"/>
                <w:color w:val="auto"/>
                <w:kern w:val="2"/>
                <w:sz w:val="24"/>
                <w:szCs w:val="22"/>
                <w:highlight w:val="none"/>
              </w:rPr>
            </w:pPr>
            <w:r>
              <w:rPr>
                <w:rFonts w:hint="eastAsia" w:cs="Times New Roman"/>
                <w:color w:val="auto"/>
                <w:kern w:val="2"/>
                <w:sz w:val="24"/>
                <w:szCs w:val="22"/>
                <w:highlight w:val="none"/>
              </w:rPr>
              <w:t>符合</w:t>
            </w:r>
            <w:r>
              <w:rPr>
                <w:rFonts w:hint="eastAsia" w:cs="Times New Roman"/>
                <w:color w:val="auto"/>
                <w:kern w:val="2"/>
                <w:sz w:val="24"/>
                <w:szCs w:val="22"/>
                <w:highlight w:val="none"/>
                <w:lang w:val="en-US" w:eastAsia="zh-CN"/>
              </w:rPr>
              <w:t>磋商</w:t>
            </w:r>
            <w:r>
              <w:rPr>
                <w:rFonts w:hint="eastAsia" w:cs="Times New Roman"/>
                <w:color w:val="auto"/>
                <w:kern w:val="2"/>
                <w:sz w:val="24"/>
                <w:szCs w:val="22"/>
                <w:highlight w:val="none"/>
              </w:rPr>
              <w:t>文件要求。</w:t>
            </w:r>
          </w:p>
        </w:tc>
        <w:tc>
          <w:tcPr>
            <w:tcW w:w="1524" w:type="pct"/>
            <w:vAlign w:val="center"/>
          </w:tcPr>
          <w:p w14:paraId="29DBCC1F">
            <w:pPr>
              <w:adjustRightInd w:val="0"/>
              <w:snapToGrid w:val="0"/>
              <w:spacing w:line="360" w:lineRule="auto"/>
              <w:ind w:right="-10" w:rightChars="0"/>
              <w:jc w:val="left"/>
              <w:rPr>
                <w:rFonts w:hint="eastAsia" w:cs="Times New Roman"/>
                <w:color w:val="auto"/>
                <w:kern w:val="2"/>
                <w:sz w:val="24"/>
                <w:szCs w:val="22"/>
                <w:highlight w:val="none"/>
              </w:rPr>
            </w:pPr>
            <w:r>
              <w:rPr>
                <w:rFonts w:hint="eastAsia" w:ascii="宋体" w:hAnsi="宋体" w:eastAsia="宋体"/>
                <w:color w:val="auto"/>
                <w:sz w:val="24"/>
                <w:highlight w:val="none"/>
              </w:rPr>
              <w:t>详见第六章</w:t>
            </w:r>
            <w:r>
              <w:rPr>
                <w:rFonts w:hint="eastAsia" w:ascii="宋体" w:hAnsi="宋体" w:eastAsia="宋体"/>
                <w:color w:val="auto"/>
                <w:sz w:val="24"/>
                <w:highlight w:val="none"/>
                <w:lang w:val="en-US" w:eastAsia="zh-CN"/>
              </w:rPr>
              <w:t>响应</w:t>
            </w:r>
            <w:r>
              <w:rPr>
                <w:rFonts w:hint="eastAsia" w:ascii="宋体" w:hAnsi="宋体" w:eastAsia="宋体"/>
                <w:color w:val="auto"/>
                <w:sz w:val="24"/>
                <w:highlight w:val="none"/>
              </w:rPr>
              <w:t>文件格式</w:t>
            </w:r>
            <w:r>
              <w:rPr>
                <w:rFonts w:hint="eastAsia" w:ascii="宋体" w:hAnsi="宋体" w:eastAsia="宋体"/>
                <w:color w:val="auto"/>
                <w:sz w:val="24"/>
                <w:highlight w:val="none"/>
                <w:lang w:eastAsia="zh-CN"/>
              </w:rPr>
              <w:t>。</w:t>
            </w:r>
          </w:p>
        </w:tc>
      </w:tr>
      <w:tr w14:paraId="442F3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Align w:val="center"/>
          </w:tcPr>
          <w:p w14:paraId="5A88B4CE">
            <w:pPr>
              <w:adjustRightInd w:val="0"/>
              <w:snapToGrid w:val="0"/>
              <w:spacing w:line="360" w:lineRule="auto"/>
              <w:ind w:right="-10" w:rightChars="0"/>
              <w:jc w:val="center"/>
              <w:rPr>
                <w:rFonts w:hint="eastAsia" w:eastAsia="宋体" w:cs="Times New Roman"/>
                <w:color w:val="auto"/>
                <w:kern w:val="2"/>
                <w:sz w:val="24"/>
                <w:szCs w:val="22"/>
                <w:highlight w:val="none"/>
                <w:lang w:eastAsia="zh-CN"/>
              </w:rPr>
            </w:pPr>
            <w:r>
              <w:rPr>
                <w:rFonts w:hint="eastAsia"/>
                <w:color w:val="auto"/>
                <w:sz w:val="24"/>
                <w:highlight w:val="none"/>
                <w:lang w:val="en-US" w:eastAsia="zh-CN"/>
              </w:rPr>
              <w:t>9</w:t>
            </w:r>
          </w:p>
        </w:tc>
        <w:tc>
          <w:tcPr>
            <w:tcW w:w="796" w:type="pct"/>
            <w:vAlign w:val="center"/>
          </w:tcPr>
          <w:p w14:paraId="313D9932">
            <w:pPr>
              <w:spacing w:after="50" w:line="360" w:lineRule="auto"/>
              <w:ind w:right="-10" w:rightChars="0"/>
              <w:jc w:val="center"/>
              <w:rPr>
                <w:rFonts w:ascii="Calibri" w:hAnsi="Calibri" w:cs="Times New Roman"/>
                <w:color w:val="auto"/>
                <w:kern w:val="2"/>
                <w:sz w:val="24"/>
                <w:szCs w:val="24"/>
                <w:highlight w:val="none"/>
              </w:rPr>
            </w:pPr>
            <w:r>
              <w:rPr>
                <w:rFonts w:hint="eastAsia" w:asciiTheme="minorEastAsia" w:hAnsiTheme="minorEastAsia" w:eastAsiaTheme="minorEastAsia"/>
                <w:color w:val="auto"/>
                <w:sz w:val="24"/>
                <w:szCs w:val="28"/>
                <w:highlight w:val="none"/>
                <w:lang w:val="en-US" w:eastAsia="zh-CN"/>
              </w:rPr>
              <w:t>磋商</w:t>
            </w:r>
            <w:r>
              <w:rPr>
                <w:rFonts w:hint="eastAsia" w:asciiTheme="minorEastAsia" w:hAnsiTheme="minorEastAsia" w:eastAsiaTheme="minorEastAsia"/>
                <w:color w:val="auto"/>
                <w:sz w:val="24"/>
                <w:szCs w:val="28"/>
                <w:highlight w:val="none"/>
              </w:rPr>
              <w:t>报价</w:t>
            </w:r>
          </w:p>
        </w:tc>
        <w:tc>
          <w:tcPr>
            <w:tcW w:w="2268" w:type="pct"/>
            <w:vAlign w:val="center"/>
          </w:tcPr>
          <w:p w14:paraId="2C93991D">
            <w:pPr>
              <w:spacing w:after="50" w:line="360" w:lineRule="auto"/>
              <w:ind w:right="-10" w:rightChars="0"/>
              <w:jc w:val="both"/>
              <w:rPr>
                <w:rFonts w:ascii="Calibri" w:hAnsi="Calibri" w:cs="Times New Roman"/>
                <w:color w:val="auto"/>
                <w:kern w:val="2"/>
                <w:sz w:val="24"/>
                <w:szCs w:val="22"/>
                <w:highlight w:val="none"/>
              </w:rPr>
            </w:pPr>
            <w:r>
              <w:rPr>
                <w:rFonts w:hint="eastAsia" w:asciiTheme="minorEastAsia" w:hAnsiTheme="minorEastAsia" w:eastAsiaTheme="minorEastAsia"/>
                <w:color w:val="auto"/>
                <w:sz w:val="24"/>
                <w:szCs w:val="28"/>
                <w:highlight w:val="none"/>
              </w:rPr>
              <w:t>符合</w:t>
            </w:r>
            <w:r>
              <w:rPr>
                <w:rFonts w:hint="eastAsia" w:cs="Times New Roman"/>
                <w:color w:val="auto"/>
                <w:kern w:val="2"/>
                <w:sz w:val="24"/>
                <w:szCs w:val="22"/>
                <w:highlight w:val="none"/>
                <w:lang w:val="en-US" w:eastAsia="zh-CN"/>
              </w:rPr>
              <w:t>磋商</w:t>
            </w:r>
            <w:r>
              <w:rPr>
                <w:rFonts w:hint="eastAsia" w:asciiTheme="minorEastAsia" w:hAnsiTheme="minorEastAsia" w:eastAsiaTheme="minorEastAsia"/>
                <w:color w:val="auto"/>
                <w:sz w:val="24"/>
                <w:highlight w:val="none"/>
              </w:rPr>
              <w:t>文件</w:t>
            </w:r>
            <w:r>
              <w:rPr>
                <w:rFonts w:hint="eastAsia" w:asciiTheme="minorEastAsia" w:hAnsiTheme="minorEastAsia" w:eastAsiaTheme="minorEastAsia"/>
                <w:color w:val="auto"/>
                <w:sz w:val="24"/>
                <w:highlight w:val="none"/>
                <w:lang w:val="en-US" w:eastAsia="zh-CN"/>
              </w:rPr>
              <w:t>要求</w:t>
            </w:r>
          </w:p>
        </w:tc>
        <w:tc>
          <w:tcPr>
            <w:tcW w:w="1524" w:type="pct"/>
            <w:vAlign w:val="center"/>
          </w:tcPr>
          <w:p w14:paraId="270F2E47">
            <w:pPr>
              <w:adjustRightInd w:val="0"/>
              <w:snapToGrid w:val="0"/>
              <w:spacing w:line="360" w:lineRule="auto"/>
              <w:ind w:right="-10" w:rightChars="0"/>
              <w:jc w:val="left"/>
              <w:rPr>
                <w:rFonts w:hint="eastAsia" w:cs="Times New Roman"/>
                <w:color w:val="auto"/>
                <w:kern w:val="2"/>
                <w:sz w:val="24"/>
                <w:szCs w:val="22"/>
                <w:highlight w:val="none"/>
              </w:rPr>
            </w:pPr>
            <w:r>
              <w:rPr>
                <w:rFonts w:hint="eastAsia" w:ascii="宋体" w:hAnsi="宋体" w:eastAsia="宋体"/>
                <w:color w:val="auto"/>
                <w:sz w:val="24"/>
                <w:highlight w:val="none"/>
              </w:rPr>
              <w:t>详见第六章</w:t>
            </w:r>
            <w:r>
              <w:rPr>
                <w:rFonts w:hint="eastAsia" w:ascii="宋体" w:hAnsi="宋体" w:eastAsia="宋体"/>
                <w:color w:val="auto"/>
                <w:sz w:val="24"/>
                <w:highlight w:val="none"/>
                <w:lang w:val="en-US" w:eastAsia="zh-CN"/>
              </w:rPr>
              <w:t>响应</w:t>
            </w:r>
            <w:r>
              <w:rPr>
                <w:rFonts w:hint="eastAsia" w:ascii="宋体" w:hAnsi="宋体" w:eastAsia="宋体"/>
                <w:color w:val="auto"/>
                <w:sz w:val="24"/>
                <w:highlight w:val="none"/>
              </w:rPr>
              <w:t>文件格式</w:t>
            </w:r>
            <w:r>
              <w:rPr>
                <w:rFonts w:hint="eastAsia" w:ascii="宋体" w:hAnsi="宋体" w:eastAsia="宋体"/>
                <w:color w:val="auto"/>
                <w:sz w:val="24"/>
                <w:highlight w:val="none"/>
                <w:lang w:eastAsia="zh-CN"/>
              </w:rPr>
              <w:t>。</w:t>
            </w:r>
          </w:p>
        </w:tc>
      </w:tr>
      <w:tr w14:paraId="61717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3475" w:type="pct"/>
            <w:gridSpan w:val="3"/>
            <w:tcBorders>
              <w:bottom w:val="single" w:color="auto" w:sz="4" w:space="0"/>
            </w:tcBorders>
            <w:vAlign w:val="center"/>
          </w:tcPr>
          <w:p w14:paraId="579C47A8">
            <w:pPr>
              <w:adjustRightInd w:val="0"/>
              <w:snapToGrid w:val="0"/>
              <w:ind w:right="-10"/>
              <w:jc w:val="left"/>
              <w:rPr>
                <w:rFonts w:ascii="Calibri" w:hAnsi="Calibri" w:cs="Times New Roman"/>
                <w:color w:val="auto"/>
                <w:kern w:val="2"/>
                <w:sz w:val="24"/>
                <w:szCs w:val="22"/>
                <w:highlight w:val="none"/>
              </w:rPr>
            </w:pPr>
            <w:r>
              <w:rPr>
                <w:rFonts w:hint="eastAsia" w:ascii="Calibri" w:hAnsi="Calibri" w:cs="Times New Roman"/>
                <w:color w:val="auto"/>
                <w:kern w:val="2"/>
                <w:sz w:val="24"/>
                <w:szCs w:val="22"/>
                <w:highlight w:val="none"/>
              </w:rPr>
              <w:t>评审指标通过标准：供应商必须通过上述全部指标。</w:t>
            </w:r>
          </w:p>
        </w:tc>
        <w:tc>
          <w:tcPr>
            <w:tcW w:w="1524" w:type="pct"/>
            <w:tcBorders>
              <w:bottom w:val="single" w:color="auto" w:sz="4" w:space="0"/>
            </w:tcBorders>
            <w:vAlign w:val="center"/>
          </w:tcPr>
          <w:p w14:paraId="383B649D">
            <w:pPr>
              <w:adjustRightInd w:val="0"/>
              <w:snapToGrid w:val="0"/>
              <w:ind w:right="-10"/>
              <w:jc w:val="left"/>
              <w:rPr>
                <w:rFonts w:hint="eastAsia" w:ascii="Calibri" w:hAnsi="Calibri" w:cs="Times New Roman"/>
                <w:color w:val="auto"/>
                <w:kern w:val="2"/>
                <w:sz w:val="24"/>
                <w:szCs w:val="22"/>
                <w:highlight w:val="none"/>
              </w:rPr>
            </w:pPr>
          </w:p>
        </w:tc>
      </w:tr>
    </w:tbl>
    <w:p w14:paraId="2DAD1C2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b/>
          <w:bCs/>
          <w:color w:val="auto"/>
          <w:sz w:val="24"/>
          <w:highlight w:val="none"/>
        </w:rPr>
        <w:t>初审指标通过标准：</w:t>
      </w:r>
      <w:r>
        <w:rPr>
          <w:rFonts w:hint="eastAsia" w:asciiTheme="minorEastAsia" w:hAnsiTheme="minorEastAsia" w:eastAsiaTheme="minorEastAsia"/>
          <w:color w:val="auto"/>
          <w:sz w:val="24"/>
          <w:highlight w:val="none"/>
        </w:rPr>
        <w:t>供应商必须通过初审表中的全部评审指标。</w:t>
      </w:r>
    </w:p>
    <w:p w14:paraId="1F08CB7A">
      <w:pPr>
        <w:spacing w:line="360" w:lineRule="auto"/>
        <w:ind w:firstLine="435"/>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2.2综合评分</w:t>
      </w:r>
    </w:p>
    <w:p w14:paraId="350318D2">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rPr>
        <w:t>磋商小组按照下表对</w:t>
      </w:r>
      <w:r>
        <w:rPr>
          <w:rFonts w:hint="eastAsia"/>
          <w:color w:val="auto"/>
          <w:sz w:val="24"/>
          <w:highlight w:val="none"/>
        </w:rPr>
        <w:t>进入综合评分的所有供应商的</w:t>
      </w:r>
      <w:r>
        <w:rPr>
          <w:rFonts w:hint="eastAsia" w:asciiTheme="minorEastAsia" w:hAnsiTheme="minorEastAsia" w:eastAsiaTheme="minorEastAsia"/>
          <w:color w:val="auto"/>
          <w:sz w:val="24"/>
          <w:highlight w:val="none"/>
        </w:rPr>
        <w:t>响应文件进行综合评分。</w:t>
      </w:r>
    </w:p>
    <w:p w14:paraId="592741E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.2</w:t>
      </w:r>
      <w:r>
        <w:rPr>
          <w:rFonts w:hint="eastAsia" w:asciiTheme="minorEastAsia" w:hAnsiTheme="minorEastAsia" w:eastAsiaTheme="minorEastAsia"/>
          <w:color w:val="auto"/>
          <w:sz w:val="24"/>
          <w:highlight w:val="none"/>
        </w:rPr>
        <w:t>本项目综合评分满分为1</w:t>
      </w:r>
      <w:r>
        <w:rPr>
          <w:rFonts w:asciiTheme="minorEastAsia" w:hAnsiTheme="minorEastAsia" w:eastAsiaTheme="minorEastAsia"/>
          <w:color w:val="auto"/>
          <w:sz w:val="24"/>
          <w:highlight w:val="none"/>
        </w:rPr>
        <w:t>00</w:t>
      </w:r>
      <w:r>
        <w:rPr>
          <w:rFonts w:hint="eastAsia" w:asciiTheme="minorEastAsia" w:hAnsiTheme="minorEastAsia" w:eastAsiaTheme="minorEastAsia"/>
          <w:color w:val="auto"/>
          <w:sz w:val="24"/>
          <w:highlight w:val="none"/>
        </w:rPr>
        <w:t>分，其中：技术资信分值占总分值的权重为</w:t>
      </w:r>
      <w:r>
        <w:rPr>
          <w:rFonts w:hint="eastAsia" w:asciiTheme="minorEastAsia" w:hAnsiTheme="minorEastAsia"/>
          <w:color w:val="auto"/>
          <w:sz w:val="24"/>
          <w:highlight w:val="none"/>
          <w:u w:val="single"/>
          <w:lang w:val="en-US" w:eastAsia="zh-CN"/>
        </w:rPr>
        <w:t>90</w:t>
      </w:r>
      <w:r>
        <w:rPr>
          <w:rFonts w:asciiTheme="minorEastAsia" w:hAnsiTheme="minorEastAsia" w:eastAsiaTheme="minorEastAsia"/>
          <w:color w:val="auto"/>
          <w:sz w:val="24"/>
          <w:highlight w:val="none"/>
        </w:rPr>
        <w:t>%，价格分值占总分值的权重为</w:t>
      </w:r>
      <w:r>
        <w:rPr>
          <w:rFonts w:hint="eastAsia" w:asciiTheme="minorEastAsia" w:hAnsiTheme="minorEastAsia"/>
          <w:color w:val="auto"/>
          <w:sz w:val="24"/>
          <w:highlight w:val="none"/>
          <w:u w:val="single"/>
          <w:lang w:val="en-US" w:eastAsia="zh-CN"/>
        </w:rPr>
        <w:t>10</w:t>
      </w:r>
      <w:r>
        <w:rPr>
          <w:rFonts w:asciiTheme="minorEastAsia" w:hAnsiTheme="minorEastAsia" w:eastAsiaTheme="minorEastAsia"/>
          <w:color w:val="auto"/>
          <w:sz w:val="24"/>
          <w:highlight w:val="none"/>
        </w:rPr>
        <w:t>%。具体评分细则如下：</w:t>
      </w:r>
    </w:p>
    <w:p w14:paraId="4B3F8453">
      <w:pPr>
        <w:pStyle w:val="2"/>
        <w:rPr>
          <w:rFonts w:hint="default" w:eastAsiaTheme="minorEastAsia"/>
          <w:b/>
          <w:bCs/>
          <w:color w:val="auto"/>
          <w:highlight w:val="none"/>
          <w:lang w:val="en-US" w:eastAsia="zh-CN"/>
        </w:rPr>
      </w:pPr>
      <w:r>
        <w:rPr>
          <w:rFonts w:hint="eastAsia" w:asciiTheme="minorEastAsia" w:hAnsiTheme="minorEastAsia"/>
          <w:b/>
          <w:bCs/>
          <w:color w:val="auto"/>
          <w:sz w:val="24"/>
          <w:highlight w:val="none"/>
          <w:lang w:val="en-US" w:eastAsia="zh-CN"/>
        </w:rPr>
        <w:t>第1包</w:t>
      </w:r>
    </w:p>
    <w:tbl>
      <w:tblPr>
        <w:tblStyle w:val="5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8"/>
        <w:gridCol w:w="1720"/>
        <w:gridCol w:w="3745"/>
        <w:gridCol w:w="1579"/>
      </w:tblGrid>
      <w:tr w14:paraId="37B63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867" w:type="pct"/>
            <w:tcBorders>
              <w:top w:val="single" w:color="auto" w:sz="4" w:space="0"/>
              <w:left w:val="single" w:color="auto" w:sz="4" w:space="0"/>
              <w:bottom w:val="single" w:color="auto" w:sz="4" w:space="0"/>
              <w:right w:val="single" w:color="auto" w:sz="4" w:space="0"/>
            </w:tcBorders>
            <w:vAlign w:val="center"/>
          </w:tcPr>
          <w:p w14:paraId="529F569F">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类别</w:t>
            </w:r>
          </w:p>
        </w:tc>
        <w:tc>
          <w:tcPr>
            <w:tcW w:w="1009" w:type="pct"/>
            <w:tcBorders>
              <w:top w:val="single" w:color="auto" w:sz="4" w:space="0"/>
              <w:left w:val="single" w:color="auto" w:sz="4" w:space="0"/>
              <w:bottom w:val="single" w:color="auto" w:sz="4" w:space="0"/>
              <w:right w:val="single" w:color="auto" w:sz="4" w:space="0"/>
            </w:tcBorders>
            <w:vAlign w:val="center"/>
          </w:tcPr>
          <w:p w14:paraId="23378731">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评分内容</w:t>
            </w:r>
          </w:p>
        </w:tc>
        <w:tc>
          <w:tcPr>
            <w:tcW w:w="2197" w:type="pct"/>
            <w:tcBorders>
              <w:top w:val="single" w:color="auto" w:sz="4" w:space="0"/>
              <w:left w:val="single" w:color="auto" w:sz="4" w:space="0"/>
              <w:bottom w:val="single" w:color="auto" w:sz="4" w:space="0"/>
              <w:right w:val="single" w:color="auto" w:sz="4" w:space="0"/>
            </w:tcBorders>
            <w:vAlign w:val="center"/>
          </w:tcPr>
          <w:p w14:paraId="524365EF">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评分标准</w:t>
            </w:r>
          </w:p>
        </w:tc>
        <w:tc>
          <w:tcPr>
            <w:tcW w:w="926" w:type="pct"/>
            <w:tcBorders>
              <w:top w:val="single" w:color="auto" w:sz="4" w:space="0"/>
              <w:left w:val="single" w:color="auto" w:sz="4" w:space="0"/>
              <w:bottom w:val="single" w:color="auto" w:sz="4" w:space="0"/>
              <w:right w:val="single" w:color="auto" w:sz="4" w:space="0"/>
            </w:tcBorders>
            <w:vAlign w:val="center"/>
          </w:tcPr>
          <w:p w14:paraId="415068C0">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分值范围</w:t>
            </w:r>
          </w:p>
        </w:tc>
      </w:tr>
      <w:tr w14:paraId="402B9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 w:type="pct"/>
            <w:vMerge w:val="restart"/>
            <w:tcBorders>
              <w:top w:val="single" w:color="auto" w:sz="4" w:space="0"/>
              <w:left w:val="single" w:color="auto" w:sz="4" w:space="0"/>
              <w:right w:val="single" w:color="auto" w:sz="4" w:space="0"/>
            </w:tcBorders>
            <w:vAlign w:val="center"/>
          </w:tcPr>
          <w:p w14:paraId="18A79126">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技术资信分</w:t>
            </w:r>
          </w:p>
          <w:p w14:paraId="098DBB8F">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color w:val="auto"/>
                <w:sz w:val="24"/>
                <w:highlight w:val="none"/>
                <w:u w:val="single"/>
                <w:lang w:val="en-US" w:eastAsia="zh-CN"/>
              </w:rPr>
              <w:t>90</w:t>
            </w:r>
            <w:r>
              <w:rPr>
                <w:rFonts w:hint="eastAsia" w:asciiTheme="minorEastAsia" w:hAnsiTheme="minorEastAsia" w:eastAsiaTheme="minorEastAsia"/>
                <w:color w:val="auto"/>
                <w:sz w:val="24"/>
                <w:highlight w:val="none"/>
              </w:rPr>
              <w:t>分）</w:t>
            </w:r>
          </w:p>
        </w:tc>
        <w:tc>
          <w:tcPr>
            <w:tcW w:w="1009" w:type="pct"/>
            <w:tcBorders>
              <w:top w:val="single" w:color="auto" w:sz="4" w:space="0"/>
              <w:left w:val="single" w:color="auto" w:sz="4" w:space="0"/>
              <w:bottom w:val="single" w:color="auto" w:sz="4" w:space="0"/>
              <w:right w:val="single" w:color="auto" w:sz="4" w:space="0"/>
            </w:tcBorders>
            <w:shd w:val="clear" w:color="auto" w:fill="auto"/>
            <w:vAlign w:val="center"/>
          </w:tcPr>
          <w:p w14:paraId="7588B0C7">
            <w:pPr>
              <w:spacing w:line="360" w:lineRule="auto"/>
              <w:jc w:val="center"/>
              <w:rPr>
                <w:rFonts w:hint="eastAsia" w:ascii="宋体" w:hAnsi="宋体" w:cs="宋体" w:eastAsiaTheme="minorEastAsia"/>
                <w:b/>
                <w:bCs/>
                <w:color w:val="auto"/>
                <w:kern w:val="2"/>
                <w:sz w:val="24"/>
                <w:szCs w:val="24"/>
                <w:highlight w:val="none"/>
                <w:lang w:val="en-US" w:eastAsia="zh-CN" w:bidi="ar-SA"/>
              </w:rPr>
            </w:pPr>
            <w:r>
              <w:rPr>
                <w:rFonts w:hint="eastAsia" w:ascii="宋体" w:hAnsi="宋体" w:cs="宋体"/>
                <w:color w:val="auto"/>
                <w:sz w:val="24"/>
                <w:highlight w:val="none"/>
              </w:rPr>
              <w:t>施工企业及拟派项目经理业绩</w:t>
            </w:r>
          </w:p>
        </w:tc>
        <w:tc>
          <w:tcPr>
            <w:tcW w:w="2197" w:type="pct"/>
            <w:tcBorders>
              <w:top w:val="single" w:color="auto" w:sz="4" w:space="0"/>
              <w:left w:val="single" w:color="auto" w:sz="4" w:space="0"/>
              <w:bottom w:val="single" w:color="auto" w:sz="4" w:space="0"/>
              <w:right w:val="single" w:color="auto" w:sz="4" w:space="0"/>
            </w:tcBorders>
            <w:shd w:val="clear" w:color="auto" w:fill="auto"/>
            <w:vAlign w:val="center"/>
          </w:tcPr>
          <w:p w14:paraId="6E7ACA50">
            <w:pPr>
              <w:pStyle w:val="275"/>
              <w:spacing w:line="360" w:lineRule="auto"/>
              <w:rPr>
                <w:rFonts w:cs="宋体"/>
                <w:color w:val="auto"/>
                <w:spacing w:val="-9"/>
                <w:highlight w:val="none"/>
              </w:rPr>
            </w:pPr>
            <w:r>
              <w:rPr>
                <w:rFonts w:cs="宋体"/>
                <w:color w:val="auto"/>
                <w:spacing w:val="-9"/>
                <w:highlight w:val="none"/>
              </w:rPr>
              <w:t>1、供应商自2021年1月1日以来（时间以合同签订日期为准）,具备维修工程或改造工程施工业绩的（已完工业绩）,每提供1个得4分,本项最高得20分。</w:t>
            </w:r>
          </w:p>
          <w:p w14:paraId="5F69318A">
            <w:pPr>
              <w:pStyle w:val="275"/>
              <w:spacing w:line="360" w:lineRule="auto"/>
              <w:rPr>
                <w:rFonts w:cs="宋体"/>
                <w:color w:val="auto"/>
                <w:spacing w:val="-9"/>
                <w:highlight w:val="none"/>
              </w:rPr>
            </w:pPr>
            <w:r>
              <w:rPr>
                <w:rFonts w:cs="宋体"/>
                <w:color w:val="auto"/>
                <w:spacing w:val="-9"/>
                <w:highlight w:val="none"/>
              </w:rPr>
              <w:t>2、拟派项目经理（建造师）自2021年1月1日以来（时间以合同签订日期为准）具备维修工程或改造工程施工业绩的（已完工业绩）,每提供1个得5分,本项最高得20分。</w:t>
            </w:r>
          </w:p>
          <w:p w14:paraId="0663F9DB">
            <w:pPr>
              <w:pStyle w:val="275"/>
              <w:spacing w:line="360" w:lineRule="auto"/>
              <w:rPr>
                <w:rFonts w:hint="eastAsia" w:eastAsia="宋体" w:cs="宋体"/>
                <w:color w:val="auto"/>
                <w:spacing w:val="-9"/>
                <w:highlight w:val="none"/>
                <w:lang w:eastAsia="zh-CN"/>
              </w:rPr>
            </w:pPr>
            <w:r>
              <w:rPr>
                <w:rFonts w:cs="宋体"/>
                <w:color w:val="auto"/>
                <w:spacing w:val="-9"/>
                <w:highlight w:val="none"/>
              </w:rPr>
              <w:t>项目经理（建造师）业绩必须是在项目经理（建造师）岗位上的业绩</w:t>
            </w:r>
            <w:r>
              <w:rPr>
                <w:rFonts w:hint="eastAsia" w:cs="宋体"/>
                <w:color w:val="auto"/>
                <w:spacing w:val="-9"/>
                <w:highlight w:val="none"/>
                <w:lang w:eastAsia="zh-CN"/>
              </w:rPr>
              <w:t>。</w:t>
            </w:r>
          </w:p>
          <w:p w14:paraId="0C8A5D37">
            <w:pPr>
              <w:pStyle w:val="275"/>
              <w:spacing w:line="360" w:lineRule="auto"/>
              <w:rPr>
                <w:rFonts w:hint="eastAsia" w:cs="宋体"/>
                <w:b/>
                <w:bCs/>
                <w:color w:val="auto"/>
                <w:spacing w:val="-9"/>
                <w:highlight w:val="none"/>
              </w:rPr>
            </w:pPr>
            <w:r>
              <w:rPr>
                <w:rFonts w:cs="宋体"/>
                <w:b/>
                <w:bCs/>
                <w:color w:val="auto"/>
                <w:spacing w:val="-9"/>
                <w:highlight w:val="none"/>
              </w:rPr>
              <w:t>备注:</w:t>
            </w:r>
            <w:r>
              <w:rPr>
                <w:rFonts w:hint="eastAsia" w:cs="宋体"/>
                <w:b/>
                <w:bCs/>
                <w:color w:val="auto"/>
                <w:spacing w:val="-9"/>
                <w:highlight w:val="none"/>
              </w:rPr>
              <w:t>（1）供应商所提供合同应与监管部门备案的合同（如有）保持一致,标后若发现不一致的以备案合同为准,并视同提供虚假材料）；</w:t>
            </w:r>
          </w:p>
          <w:p w14:paraId="571C5074">
            <w:pPr>
              <w:pStyle w:val="275"/>
              <w:spacing w:line="360" w:lineRule="auto"/>
              <w:rPr>
                <w:rFonts w:hint="eastAsia" w:cs="宋体"/>
                <w:b/>
                <w:bCs/>
                <w:color w:val="auto"/>
                <w:spacing w:val="-9"/>
                <w:highlight w:val="none"/>
              </w:rPr>
            </w:pPr>
            <w:r>
              <w:rPr>
                <w:rFonts w:hint="eastAsia" w:cs="宋体"/>
                <w:b/>
                <w:bCs/>
                <w:color w:val="auto"/>
                <w:spacing w:val="-9"/>
                <w:highlight w:val="none"/>
              </w:rPr>
              <w:t>（2）交/竣工验收证明文件（须有建设单位、设计单位、监理单位、施工单位等盖章确认），或建设单位出具的加盖公章的完工证明材料；</w:t>
            </w:r>
          </w:p>
          <w:p w14:paraId="2DB69F66">
            <w:pPr>
              <w:pStyle w:val="275"/>
              <w:spacing w:line="360" w:lineRule="auto"/>
              <w:rPr>
                <w:rFonts w:hint="eastAsia" w:ascii="宋体" w:hAnsi="宋体" w:eastAsia="宋体" w:cs="宋体"/>
                <w:color w:val="auto"/>
                <w:spacing w:val="-9"/>
                <w:kern w:val="2"/>
                <w:sz w:val="24"/>
                <w:szCs w:val="24"/>
                <w:highlight w:val="none"/>
                <w:lang w:val="en-US" w:eastAsia="zh-CN" w:bidi="ar-SA"/>
              </w:rPr>
            </w:pPr>
            <w:r>
              <w:rPr>
                <w:rFonts w:hint="eastAsia" w:cs="宋体"/>
                <w:b/>
                <w:bCs/>
                <w:color w:val="auto"/>
                <w:spacing w:val="-9"/>
                <w:highlight w:val="none"/>
              </w:rPr>
              <w:t>（3）以上涉及到的证明资料应完整或能充分反映评审因素（如时间、合同</w:t>
            </w:r>
            <w:r>
              <w:rPr>
                <w:rFonts w:cs="宋体"/>
                <w:b/>
                <w:bCs/>
                <w:color w:val="auto"/>
                <w:spacing w:val="-9"/>
                <w:highlight w:val="none"/>
              </w:rPr>
              <w:t>内容</w:t>
            </w:r>
            <w:r>
              <w:rPr>
                <w:rFonts w:hint="eastAsia" w:cs="宋体"/>
                <w:b/>
                <w:bCs/>
                <w:color w:val="auto"/>
                <w:spacing w:val="-9"/>
                <w:highlight w:val="none"/>
                <w:lang w:eastAsia="zh-CN"/>
              </w:rPr>
              <w:t>，</w:t>
            </w:r>
            <w:r>
              <w:rPr>
                <w:rFonts w:hint="eastAsia" w:asciiTheme="minorEastAsia" w:hAnsiTheme="minorEastAsia" w:eastAsiaTheme="minorEastAsia" w:cstheme="minorEastAsia"/>
                <w:b/>
                <w:bCs/>
                <w:color w:val="auto"/>
                <w:spacing w:val="-9"/>
                <w:sz w:val="24"/>
                <w:szCs w:val="24"/>
                <w:highlight w:val="none"/>
              </w:rPr>
              <w:t>项目经理（建造师）业绩</w:t>
            </w:r>
            <w:r>
              <w:rPr>
                <w:rFonts w:hint="eastAsia" w:asciiTheme="minorEastAsia" w:hAnsiTheme="minorEastAsia" w:eastAsiaTheme="minorEastAsia" w:cstheme="minorEastAsia"/>
                <w:b/>
                <w:bCs/>
                <w:color w:val="auto"/>
                <w:spacing w:val="-9"/>
                <w:sz w:val="24"/>
                <w:szCs w:val="24"/>
                <w:highlight w:val="none"/>
                <w:lang w:eastAsia="zh-CN"/>
              </w:rPr>
              <w:t>证明材料还需体现出项目经理姓名</w:t>
            </w:r>
            <w:r>
              <w:rPr>
                <w:rFonts w:cs="宋体"/>
                <w:b/>
                <w:bCs/>
                <w:color w:val="auto"/>
                <w:spacing w:val="-9"/>
                <w:highlight w:val="none"/>
              </w:rPr>
              <w:t>等）。</w:t>
            </w:r>
          </w:p>
        </w:tc>
        <w:tc>
          <w:tcPr>
            <w:tcW w:w="926" w:type="pct"/>
            <w:tcBorders>
              <w:top w:val="single" w:color="auto" w:sz="4" w:space="0"/>
              <w:left w:val="single" w:color="auto" w:sz="4" w:space="0"/>
              <w:bottom w:val="single" w:color="auto" w:sz="4" w:space="0"/>
              <w:right w:val="single" w:color="auto" w:sz="4" w:space="0"/>
            </w:tcBorders>
            <w:shd w:val="clear" w:color="auto" w:fill="auto"/>
            <w:vAlign w:val="center"/>
          </w:tcPr>
          <w:p w14:paraId="2A1B0AC5">
            <w:pPr>
              <w:spacing w:line="360" w:lineRule="auto"/>
              <w:jc w:val="center"/>
              <w:rPr>
                <w:rFonts w:hint="eastAsia" w:ascii="宋体" w:hAnsi="宋体" w:cs="宋体" w:eastAsiaTheme="minorEastAsia"/>
                <w:bCs/>
                <w:color w:val="auto"/>
                <w:kern w:val="2"/>
                <w:sz w:val="24"/>
                <w:szCs w:val="24"/>
                <w:highlight w:val="none"/>
                <w:lang w:val="en-US" w:eastAsia="zh-CN" w:bidi="ar-SA"/>
              </w:rPr>
            </w:pPr>
            <w:r>
              <w:rPr>
                <w:rFonts w:hint="eastAsia" w:ascii="宋体" w:hAnsi="宋体" w:cs="宋体"/>
                <w:bCs/>
                <w:color w:val="auto"/>
                <w:sz w:val="24"/>
                <w:highlight w:val="none"/>
              </w:rPr>
              <w:t>0-40分</w:t>
            </w:r>
          </w:p>
        </w:tc>
      </w:tr>
      <w:tr w14:paraId="2031C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 w:type="pct"/>
            <w:vMerge w:val="continue"/>
            <w:tcBorders>
              <w:left w:val="single" w:color="auto" w:sz="4" w:space="0"/>
              <w:right w:val="single" w:color="auto" w:sz="4" w:space="0"/>
            </w:tcBorders>
            <w:vAlign w:val="center"/>
          </w:tcPr>
          <w:p w14:paraId="76874F61">
            <w:pPr>
              <w:spacing w:line="360" w:lineRule="auto"/>
              <w:ind w:firstLine="435"/>
              <w:jc w:val="center"/>
              <w:rPr>
                <w:rFonts w:asciiTheme="minorEastAsia" w:hAnsiTheme="minorEastAsia" w:eastAsiaTheme="minorEastAsia"/>
                <w:b/>
                <w:bCs/>
                <w:color w:val="auto"/>
                <w:sz w:val="24"/>
                <w:highlight w:val="none"/>
              </w:rPr>
            </w:pPr>
          </w:p>
        </w:tc>
        <w:tc>
          <w:tcPr>
            <w:tcW w:w="1009" w:type="pct"/>
            <w:tcBorders>
              <w:top w:val="single" w:color="auto" w:sz="4" w:space="0"/>
              <w:left w:val="single" w:color="auto" w:sz="4" w:space="0"/>
              <w:bottom w:val="single" w:color="auto" w:sz="4" w:space="0"/>
              <w:right w:val="single" w:color="auto" w:sz="4" w:space="0"/>
            </w:tcBorders>
            <w:shd w:val="clear" w:color="auto" w:fill="auto"/>
            <w:vAlign w:val="center"/>
          </w:tcPr>
          <w:p w14:paraId="1A50926C">
            <w:pPr>
              <w:spacing w:line="360" w:lineRule="auto"/>
              <w:jc w:val="center"/>
              <w:rPr>
                <w:rFonts w:hint="eastAsia" w:ascii="宋体" w:hAnsi="宋体" w:cs="宋体" w:eastAsiaTheme="minorEastAsia"/>
                <w:color w:val="auto"/>
                <w:kern w:val="2"/>
                <w:sz w:val="24"/>
                <w:szCs w:val="24"/>
                <w:highlight w:val="none"/>
                <w:lang w:val="en-US" w:eastAsia="zh-CN" w:bidi="ar-SA"/>
              </w:rPr>
            </w:pPr>
            <w:r>
              <w:rPr>
                <w:rFonts w:hint="eastAsia" w:ascii="宋体" w:hAnsi="宋体" w:cs="宋体"/>
                <w:color w:val="auto"/>
                <w:sz w:val="24"/>
                <w:highlight w:val="none"/>
              </w:rPr>
              <w:t>服务方案</w:t>
            </w:r>
          </w:p>
        </w:tc>
        <w:tc>
          <w:tcPr>
            <w:tcW w:w="2197" w:type="pct"/>
            <w:tcBorders>
              <w:top w:val="single" w:color="auto" w:sz="4" w:space="0"/>
              <w:left w:val="single" w:color="auto" w:sz="4" w:space="0"/>
              <w:bottom w:val="single" w:color="auto" w:sz="4" w:space="0"/>
              <w:right w:val="single" w:color="auto" w:sz="4" w:space="0"/>
            </w:tcBorders>
            <w:shd w:val="clear" w:color="auto" w:fill="auto"/>
            <w:vAlign w:val="center"/>
          </w:tcPr>
          <w:p w14:paraId="126108EF">
            <w:pPr>
              <w:pStyle w:val="275"/>
              <w:spacing w:line="360" w:lineRule="auto"/>
              <w:ind w:left="107"/>
              <w:rPr>
                <w:rFonts w:cs="宋体"/>
                <w:b/>
                <w:bCs/>
                <w:color w:val="auto"/>
                <w:highlight w:val="none"/>
              </w:rPr>
            </w:pPr>
            <w:r>
              <w:rPr>
                <w:color w:val="auto"/>
                <w:highlight w:val="none"/>
              </w:rPr>
              <w:t>本服务方案以</w:t>
            </w:r>
            <w:r>
              <w:rPr>
                <w:rFonts w:cs="宋体"/>
                <w:color w:val="auto"/>
                <w:highlight w:val="none"/>
              </w:rPr>
              <w:t>某栋2000m</w:t>
            </w:r>
            <w:r>
              <w:rPr>
                <w:rFonts w:cs="宋体"/>
                <w:color w:val="auto"/>
                <w:highlight w:val="none"/>
                <w:vertAlign w:val="superscript"/>
              </w:rPr>
              <w:t>2</w:t>
            </w:r>
            <w:r>
              <w:rPr>
                <w:rFonts w:cs="宋体"/>
                <w:color w:val="auto"/>
                <w:highlight w:val="none"/>
              </w:rPr>
              <w:t>的学生宿舍改造（含建筑装饰、安装及室外附属等）为例，编制以下方案。</w:t>
            </w:r>
          </w:p>
          <w:p w14:paraId="2B7A3A97">
            <w:pPr>
              <w:pStyle w:val="275"/>
              <w:tabs>
                <w:tab w:val="left" w:pos="4563"/>
              </w:tabs>
              <w:spacing w:line="360" w:lineRule="auto"/>
              <w:ind w:left="107"/>
              <w:rPr>
                <w:rFonts w:cs="宋体"/>
                <w:b/>
                <w:bCs/>
                <w:color w:val="auto"/>
                <w:highlight w:val="none"/>
              </w:rPr>
            </w:pPr>
            <w:r>
              <w:rPr>
                <w:rFonts w:cs="宋体"/>
                <w:b/>
                <w:bCs/>
                <w:color w:val="auto"/>
                <w:highlight w:val="none"/>
              </w:rPr>
              <w:t>1、主要施工方法（</w:t>
            </w:r>
            <w:r>
              <w:rPr>
                <w:rFonts w:hint="default" w:cs="宋体"/>
                <w:b/>
                <w:bCs/>
                <w:color w:val="auto"/>
                <w:highlight w:val="none"/>
              </w:rPr>
              <w:t>5</w:t>
            </w:r>
            <w:r>
              <w:rPr>
                <w:rFonts w:cs="宋体"/>
                <w:b/>
                <w:bCs/>
                <w:color w:val="auto"/>
                <w:highlight w:val="none"/>
              </w:rPr>
              <w:t>分）</w:t>
            </w:r>
            <w:r>
              <w:rPr>
                <w:rFonts w:cs="宋体"/>
                <w:b/>
                <w:bCs/>
                <w:color w:val="auto"/>
                <w:highlight w:val="none"/>
              </w:rPr>
              <w:tab/>
            </w:r>
          </w:p>
          <w:p w14:paraId="78EEEACF">
            <w:pPr>
              <w:pStyle w:val="275"/>
              <w:spacing w:line="360" w:lineRule="auto"/>
              <w:ind w:left="107"/>
              <w:rPr>
                <w:rFonts w:cs="宋体"/>
                <w:color w:val="auto"/>
                <w:highlight w:val="none"/>
              </w:rPr>
            </w:pPr>
            <w:r>
              <w:rPr>
                <w:rFonts w:cs="宋体"/>
                <w:color w:val="auto"/>
                <w:highlight w:val="none"/>
              </w:rPr>
              <w:t>各主要分部施工方法符合项目实际，有详尽的施工技术方案，工艺先进、方法可行，能指导具体施工并确保安全的得</w:t>
            </w:r>
            <w:r>
              <w:rPr>
                <w:rFonts w:hint="default" w:cs="宋体"/>
                <w:color w:val="auto"/>
                <w:highlight w:val="none"/>
              </w:rPr>
              <w:t>5</w:t>
            </w:r>
            <w:r>
              <w:rPr>
                <w:rFonts w:cs="宋体"/>
                <w:color w:val="auto"/>
                <w:highlight w:val="none"/>
              </w:rPr>
              <w:t>分；各主要分部施工方法满足基本要求，施工技术方案可行，工艺符合要求、方法基本得当，能确保安全的得</w:t>
            </w:r>
            <w:r>
              <w:rPr>
                <w:rFonts w:hint="default" w:cs="宋体"/>
                <w:color w:val="auto"/>
                <w:highlight w:val="none"/>
              </w:rPr>
              <w:t>3</w:t>
            </w:r>
            <w:r>
              <w:rPr>
                <w:rFonts w:cs="宋体"/>
                <w:color w:val="auto"/>
                <w:highlight w:val="none"/>
              </w:rPr>
              <w:t>分；各主要分部施工方法满足基本要求，施工技术方案有待改进，工艺落后的得</w:t>
            </w:r>
            <w:r>
              <w:rPr>
                <w:rFonts w:hint="default" w:cs="宋体"/>
                <w:color w:val="auto"/>
                <w:highlight w:val="none"/>
              </w:rPr>
              <w:t>1</w:t>
            </w:r>
            <w:r>
              <w:rPr>
                <w:rFonts w:cs="宋体"/>
                <w:color w:val="auto"/>
                <w:highlight w:val="none"/>
              </w:rPr>
              <w:t>分；</w:t>
            </w:r>
            <w:r>
              <w:rPr>
                <w:color w:val="auto"/>
                <w:highlight w:val="none"/>
              </w:rPr>
              <w:t>方法不可行或</w:t>
            </w:r>
            <w:r>
              <w:rPr>
                <w:rFonts w:cs="宋体"/>
                <w:color w:val="auto"/>
                <w:highlight w:val="none"/>
              </w:rPr>
              <w:t>未提供的不得分。</w:t>
            </w:r>
          </w:p>
          <w:p w14:paraId="25C7B215">
            <w:pPr>
              <w:pStyle w:val="275"/>
              <w:spacing w:line="360" w:lineRule="auto"/>
              <w:ind w:left="107"/>
              <w:rPr>
                <w:rFonts w:cs="宋体"/>
                <w:b/>
                <w:bCs/>
                <w:color w:val="auto"/>
                <w:highlight w:val="none"/>
              </w:rPr>
            </w:pPr>
            <w:r>
              <w:rPr>
                <w:rFonts w:cs="宋体"/>
                <w:b/>
                <w:bCs/>
                <w:color w:val="auto"/>
                <w:highlight w:val="none"/>
              </w:rPr>
              <w:t>2、确保工程质量的技术组织措施（5分）</w:t>
            </w:r>
          </w:p>
          <w:p w14:paraId="42450BE6">
            <w:pPr>
              <w:pStyle w:val="275"/>
              <w:spacing w:line="360" w:lineRule="auto"/>
              <w:ind w:left="107"/>
              <w:rPr>
                <w:rFonts w:cs="宋体"/>
                <w:b/>
                <w:bCs/>
                <w:color w:val="auto"/>
                <w:highlight w:val="none"/>
              </w:rPr>
            </w:pPr>
            <w:r>
              <w:rPr>
                <w:rFonts w:cs="宋体"/>
                <w:color w:val="auto"/>
                <w:highlight w:val="none"/>
              </w:rPr>
              <w:t>上述项目有专门的质量技术管理班子和制度，且人员配备齐全，制度健全，主要工序有质量技术保证措施和手段，自控体系完整，能有效地保证技术质量的得5分；有质量技术管理班子和制度，人员满足基本需求，主要工序有保证措施和手段，自控体系能保证技术质量的得3分；有质量技术管理班子和制度，人员相对较少，主要工序基本满足要求，自控体系有待完善的得1分；</w:t>
            </w:r>
            <w:r>
              <w:rPr>
                <w:color w:val="auto"/>
                <w:highlight w:val="none"/>
              </w:rPr>
              <w:t>方法不可行或</w:t>
            </w:r>
            <w:r>
              <w:rPr>
                <w:rFonts w:cs="宋体"/>
                <w:color w:val="auto"/>
                <w:highlight w:val="none"/>
              </w:rPr>
              <w:t>未提供的不得分。</w:t>
            </w:r>
          </w:p>
          <w:p w14:paraId="659605E0">
            <w:pPr>
              <w:pStyle w:val="275"/>
              <w:spacing w:line="360" w:lineRule="auto"/>
              <w:rPr>
                <w:rFonts w:cs="宋体"/>
                <w:b/>
                <w:bCs/>
                <w:color w:val="auto"/>
                <w:highlight w:val="none"/>
              </w:rPr>
            </w:pPr>
            <w:r>
              <w:rPr>
                <w:rFonts w:cs="宋体"/>
                <w:b/>
                <w:bCs/>
                <w:color w:val="auto"/>
                <w:highlight w:val="none"/>
              </w:rPr>
              <w:t>3、确保安全生产的技术组织措施（5分）</w:t>
            </w:r>
          </w:p>
          <w:p w14:paraId="1D4257A8">
            <w:pPr>
              <w:pStyle w:val="275"/>
              <w:spacing w:line="360" w:lineRule="auto"/>
              <w:ind w:left="107"/>
              <w:rPr>
                <w:rFonts w:hint="default" w:cs="宋体"/>
                <w:color w:val="auto"/>
                <w:highlight w:val="none"/>
              </w:rPr>
            </w:pPr>
            <w:r>
              <w:rPr>
                <w:rFonts w:cs="宋体"/>
                <w:color w:val="auto"/>
                <w:highlight w:val="none"/>
              </w:rPr>
              <w:t>上述项目有专门的安全管理人员和制度，且人员配备合理，制度健全，各道工序安全技术措施针对性强，符合实际且满足有关安全技术标准要求，现场防火、社会治安安全措施得力的得5分；有安全管理人员和制度，人员配备满足基本需求，有相应制度，各道工序安全技术措施符合实际要求，具备现场防火、社会治安安全措施的得3分；具有相应人员配备，制度较为简单，各道工序安全技术措施有待提高，现场防火、社会治安安全措施满足基本需求的得1分；</w:t>
            </w:r>
            <w:r>
              <w:rPr>
                <w:color w:val="auto"/>
                <w:highlight w:val="none"/>
              </w:rPr>
              <w:t>方法不可行或</w:t>
            </w:r>
            <w:r>
              <w:rPr>
                <w:rFonts w:cs="宋体"/>
                <w:color w:val="auto"/>
                <w:highlight w:val="none"/>
              </w:rPr>
              <w:t>未提供的不得分。</w:t>
            </w:r>
          </w:p>
          <w:p w14:paraId="4DF996FD">
            <w:pPr>
              <w:autoSpaceDE w:val="0"/>
              <w:autoSpaceDN w:val="0"/>
              <w:adjustRightInd w:val="0"/>
              <w:jc w:val="left"/>
              <w:rPr>
                <w:rFonts w:ascii="宋体" w:hAnsi="宋体" w:cs="宋体"/>
                <w:b/>
                <w:bCs/>
                <w:color w:val="auto"/>
                <w:sz w:val="24"/>
                <w:highlight w:val="none"/>
              </w:rPr>
            </w:pPr>
            <w:r>
              <w:rPr>
                <w:rFonts w:hint="eastAsia" w:ascii="宋体" w:hAnsi="宋体" w:cs="宋体"/>
                <w:b/>
                <w:bCs/>
                <w:color w:val="auto"/>
                <w:sz w:val="24"/>
                <w:highlight w:val="none"/>
              </w:rPr>
              <w:t>4、确保工期的组织措施（</w:t>
            </w:r>
            <w:r>
              <w:rPr>
                <w:rFonts w:ascii="宋体" w:hAnsi="宋体" w:cs="宋体"/>
                <w:b/>
                <w:bCs/>
                <w:color w:val="auto"/>
                <w:sz w:val="24"/>
                <w:highlight w:val="none"/>
              </w:rPr>
              <w:t>5</w:t>
            </w:r>
            <w:r>
              <w:rPr>
                <w:rFonts w:hint="eastAsia" w:ascii="宋体" w:hAnsi="宋体" w:cs="宋体"/>
                <w:b/>
                <w:bCs/>
                <w:color w:val="auto"/>
                <w:sz w:val="24"/>
                <w:highlight w:val="none"/>
              </w:rPr>
              <w:t>分）</w:t>
            </w:r>
          </w:p>
          <w:p w14:paraId="567E424C">
            <w:pPr>
              <w:pStyle w:val="2"/>
              <w:spacing w:line="360" w:lineRule="auto"/>
              <w:ind w:firstLine="0" w:firstLineChars="0"/>
              <w:rPr>
                <w:rFonts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供应商根据本项目的特点（项目小、数量多、零散、工期紧等），通过科学管理，合理安排工期，确保所承担区域的任务按时保质完成：方案详细完善，针对性、实用性及可行性强，有利于项目顺利实施的，得5分；方案较为详细，具有一定的针对性、实用性及可行性，基本满足项目实施需要的，得3分；方案较为简单，针对性、实用性及可行性有待进一步提升的，得1分；差或未提供不得分。</w:t>
            </w:r>
          </w:p>
          <w:p w14:paraId="724EE3A9">
            <w:pPr>
              <w:autoSpaceDE w:val="0"/>
              <w:autoSpaceDN w:val="0"/>
              <w:adjustRightInd w:val="0"/>
              <w:jc w:val="left"/>
              <w:rPr>
                <w:rFonts w:ascii="宋体" w:hAnsi="宋体" w:cs="宋体"/>
                <w:b/>
                <w:bCs/>
                <w:color w:val="auto"/>
                <w:sz w:val="24"/>
                <w:highlight w:val="none"/>
              </w:rPr>
            </w:pPr>
            <w:r>
              <w:rPr>
                <w:rFonts w:hint="eastAsia" w:ascii="宋体" w:hAnsi="宋体" w:cs="宋体"/>
                <w:b/>
                <w:bCs/>
                <w:color w:val="auto"/>
                <w:sz w:val="24"/>
                <w:highlight w:val="none"/>
              </w:rPr>
              <w:t>5、工程重难点及对应保证措施（</w:t>
            </w:r>
            <w:r>
              <w:rPr>
                <w:rFonts w:ascii="宋体" w:hAnsi="宋体" w:cs="宋体"/>
                <w:b/>
                <w:bCs/>
                <w:color w:val="auto"/>
                <w:sz w:val="24"/>
                <w:highlight w:val="none"/>
              </w:rPr>
              <w:t>5</w:t>
            </w:r>
            <w:r>
              <w:rPr>
                <w:rFonts w:hint="eastAsia" w:ascii="宋体" w:hAnsi="宋体" w:cs="宋体"/>
                <w:b/>
                <w:bCs/>
                <w:color w:val="auto"/>
                <w:sz w:val="24"/>
                <w:highlight w:val="none"/>
              </w:rPr>
              <w:t>分）</w:t>
            </w:r>
          </w:p>
          <w:p w14:paraId="68088D55">
            <w:pPr>
              <w:pStyle w:val="2"/>
              <w:spacing w:line="360" w:lineRule="auto"/>
              <w:ind w:firstLine="0" w:firstLineChars="0"/>
              <w:rPr>
                <w:rFonts w:hint="eastAsia"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结合本工程特点及施工重难点，分析全面且对应保证措施安全可靠，保证齐备。方案详细完善，针对性、实用性及可行性强，有利于项目顺利实施的，得5分；方案较为详细，具有一定的针对性、实用性及可行性，基本满足项目实施需要的，得3分；方案较为简单，针对性、实用性及可行性有待进一步提升的，得1分；差或未提供不得分。</w:t>
            </w:r>
          </w:p>
          <w:p w14:paraId="666CD508">
            <w:pPr>
              <w:pStyle w:val="275"/>
              <w:spacing w:line="360" w:lineRule="auto"/>
              <w:rPr>
                <w:rFonts w:cs="宋体"/>
                <w:b/>
                <w:bCs/>
                <w:color w:val="auto"/>
                <w:highlight w:val="none"/>
              </w:rPr>
            </w:pPr>
            <w:r>
              <w:rPr>
                <w:rFonts w:hint="default" w:cs="宋体"/>
                <w:b/>
                <w:bCs/>
                <w:color w:val="auto"/>
                <w:highlight w:val="none"/>
              </w:rPr>
              <w:t>6</w:t>
            </w:r>
            <w:r>
              <w:rPr>
                <w:rFonts w:cs="宋体"/>
                <w:b/>
                <w:bCs/>
                <w:color w:val="auto"/>
                <w:highlight w:val="none"/>
              </w:rPr>
              <w:t>、服务的便捷性、可持续性（</w:t>
            </w:r>
            <w:r>
              <w:rPr>
                <w:rFonts w:hint="default" w:cs="宋体"/>
                <w:b/>
                <w:bCs/>
                <w:color w:val="auto"/>
                <w:highlight w:val="none"/>
              </w:rPr>
              <w:t>5</w:t>
            </w:r>
            <w:r>
              <w:rPr>
                <w:rFonts w:cs="宋体"/>
                <w:b/>
                <w:bCs/>
                <w:color w:val="auto"/>
                <w:highlight w:val="none"/>
              </w:rPr>
              <w:t>分）</w:t>
            </w:r>
          </w:p>
          <w:p w14:paraId="68432885">
            <w:pPr>
              <w:pStyle w:val="275"/>
              <w:spacing w:line="360" w:lineRule="auto"/>
              <w:ind w:left="107" w:leftChars="0"/>
              <w:rPr>
                <w:rFonts w:hint="eastAsia" w:ascii="宋体" w:hAnsi="宋体" w:eastAsia="宋体" w:cs="宋体"/>
                <w:bCs/>
                <w:color w:val="auto"/>
                <w:kern w:val="2"/>
                <w:sz w:val="24"/>
                <w:szCs w:val="24"/>
                <w:highlight w:val="none"/>
                <w:lang w:val="en-US" w:eastAsia="zh-CN" w:bidi="ar-SA"/>
              </w:rPr>
            </w:pPr>
            <w:r>
              <w:rPr>
                <w:rFonts w:cs="宋体"/>
                <w:color w:val="auto"/>
                <w:highlight w:val="none"/>
              </w:rPr>
              <w:t>根据施工企业编制的服务方案进行评分：（从服务响应时间、类似维修服务经验、应急维修工人情况等方面考察）优于采购需求，并且提供详细全面方案的得</w:t>
            </w:r>
            <w:r>
              <w:rPr>
                <w:rFonts w:hint="default" w:cs="宋体"/>
                <w:color w:val="auto"/>
                <w:highlight w:val="none"/>
              </w:rPr>
              <w:t>5</w:t>
            </w:r>
            <w:r>
              <w:rPr>
                <w:rFonts w:cs="宋体"/>
                <w:color w:val="auto"/>
                <w:highlight w:val="none"/>
              </w:rPr>
              <w:t>分；基本满足采购需求，方案详实能有效确保项目实施的得</w:t>
            </w:r>
            <w:r>
              <w:rPr>
                <w:rFonts w:hint="default" w:cs="宋体"/>
                <w:color w:val="auto"/>
                <w:highlight w:val="none"/>
              </w:rPr>
              <w:t>3</w:t>
            </w:r>
            <w:r>
              <w:rPr>
                <w:rFonts w:cs="宋体"/>
                <w:color w:val="auto"/>
                <w:highlight w:val="none"/>
              </w:rPr>
              <w:t>分；满足采购需求，方案简单，有待提高的得</w:t>
            </w:r>
            <w:r>
              <w:rPr>
                <w:rFonts w:hint="default" w:cs="宋体"/>
                <w:color w:val="auto"/>
                <w:highlight w:val="none"/>
              </w:rPr>
              <w:t>1</w:t>
            </w:r>
            <w:r>
              <w:rPr>
                <w:rFonts w:cs="宋体"/>
                <w:color w:val="auto"/>
                <w:highlight w:val="none"/>
              </w:rPr>
              <w:t>分；</w:t>
            </w:r>
            <w:r>
              <w:rPr>
                <w:color w:val="auto"/>
                <w:highlight w:val="none"/>
              </w:rPr>
              <w:t>方法不可行或</w:t>
            </w:r>
            <w:r>
              <w:rPr>
                <w:rFonts w:cs="宋体"/>
                <w:color w:val="auto"/>
                <w:highlight w:val="none"/>
              </w:rPr>
              <w:t>未提供的不得分。</w:t>
            </w:r>
          </w:p>
        </w:tc>
        <w:tc>
          <w:tcPr>
            <w:tcW w:w="926" w:type="pct"/>
            <w:tcBorders>
              <w:top w:val="single" w:color="auto" w:sz="4" w:space="0"/>
              <w:left w:val="single" w:color="auto" w:sz="4" w:space="0"/>
              <w:bottom w:val="single" w:color="auto" w:sz="4" w:space="0"/>
              <w:right w:val="single" w:color="auto" w:sz="4" w:space="0"/>
            </w:tcBorders>
            <w:shd w:val="clear" w:color="auto" w:fill="auto"/>
            <w:vAlign w:val="center"/>
          </w:tcPr>
          <w:p w14:paraId="065EA279">
            <w:pPr>
              <w:spacing w:line="360" w:lineRule="auto"/>
              <w:jc w:val="center"/>
              <w:rPr>
                <w:rFonts w:hint="eastAsia" w:ascii="宋体" w:hAnsi="宋体" w:cs="宋体" w:eastAsiaTheme="minorEastAsia"/>
                <w:bCs/>
                <w:color w:val="auto"/>
                <w:kern w:val="2"/>
                <w:sz w:val="24"/>
                <w:szCs w:val="24"/>
                <w:highlight w:val="none"/>
                <w:lang w:val="en-US" w:eastAsia="zh-CN" w:bidi="ar-SA"/>
              </w:rPr>
            </w:pPr>
            <w:r>
              <w:rPr>
                <w:rFonts w:hint="eastAsia" w:ascii="宋体" w:hAnsi="宋体" w:cs="宋体"/>
                <w:bCs/>
                <w:color w:val="auto"/>
                <w:sz w:val="24"/>
                <w:highlight w:val="none"/>
              </w:rPr>
              <w:t>0-30分</w:t>
            </w:r>
          </w:p>
        </w:tc>
      </w:tr>
      <w:tr w14:paraId="17CBE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 w:type="pct"/>
            <w:vMerge w:val="continue"/>
            <w:tcBorders>
              <w:left w:val="single" w:color="auto" w:sz="4" w:space="0"/>
              <w:right w:val="single" w:color="auto" w:sz="4" w:space="0"/>
            </w:tcBorders>
            <w:vAlign w:val="center"/>
          </w:tcPr>
          <w:p w14:paraId="4E4819B4">
            <w:pPr>
              <w:spacing w:line="360" w:lineRule="auto"/>
              <w:ind w:firstLine="435"/>
              <w:jc w:val="center"/>
              <w:rPr>
                <w:rFonts w:asciiTheme="minorEastAsia" w:hAnsiTheme="minorEastAsia" w:eastAsiaTheme="minorEastAsia"/>
                <w:b/>
                <w:bCs/>
                <w:color w:val="auto"/>
                <w:sz w:val="24"/>
                <w:highlight w:val="none"/>
              </w:rPr>
            </w:pPr>
          </w:p>
        </w:tc>
        <w:tc>
          <w:tcPr>
            <w:tcW w:w="1009" w:type="pct"/>
            <w:tcBorders>
              <w:top w:val="single" w:color="auto" w:sz="4" w:space="0"/>
              <w:left w:val="single" w:color="auto" w:sz="4" w:space="0"/>
              <w:bottom w:val="single" w:color="auto" w:sz="4" w:space="0"/>
              <w:right w:val="single" w:color="auto" w:sz="4" w:space="0"/>
            </w:tcBorders>
            <w:shd w:val="clear" w:color="auto" w:fill="auto"/>
            <w:vAlign w:val="center"/>
          </w:tcPr>
          <w:p w14:paraId="5AAFEA36">
            <w:pPr>
              <w:spacing w:line="360" w:lineRule="auto"/>
              <w:jc w:val="center"/>
              <w:rPr>
                <w:rFonts w:hint="eastAsia" w:ascii="宋体" w:hAnsi="宋体" w:cs="宋体" w:eastAsiaTheme="minorEastAsia"/>
                <w:color w:val="auto"/>
                <w:kern w:val="2"/>
                <w:sz w:val="24"/>
                <w:szCs w:val="24"/>
                <w:highlight w:val="none"/>
                <w:lang w:val="en-US" w:eastAsia="zh-CN" w:bidi="ar-SA"/>
              </w:rPr>
            </w:pPr>
            <w:r>
              <w:rPr>
                <w:rFonts w:hint="eastAsia" w:ascii="宋体" w:hAnsi="宋体" w:cs="宋体"/>
                <w:color w:val="auto"/>
                <w:sz w:val="24"/>
                <w:highlight w:val="none"/>
              </w:rPr>
              <w:t>审计承诺</w:t>
            </w:r>
          </w:p>
        </w:tc>
        <w:tc>
          <w:tcPr>
            <w:tcW w:w="2197" w:type="pct"/>
            <w:tcBorders>
              <w:top w:val="single" w:color="auto" w:sz="4" w:space="0"/>
              <w:left w:val="single" w:color="auto" w:sz="4" w:space="0"/>
              <w:bottom w:val="single" w:color="auto" w:sz="4" w:space="0"/>
              <w:right w:val="single" w:color="auto" w:sz="4" w:space="0"/>
            </w:tcBorders>
            <w:shd w:val="clear" w:color="auto" w:fill="auto"/>
            <w:vAlign w:val="center"/>
          </w:tcPr>
          <w:p w14:paraId="49791633">
            <w:pPr>
              <w:pStyle w:val="275"/>
              <w:spacing w:line="360" w:lineRule="auto"/>
              <w:ind w:left="107"/>
              <w:rPr>
                <w:rFonts w:cs="宋体"/>
                <w:color w:val="auto"/>
                <w:highlight w:val="none"/>
              </w:rPr>
            </w:pPr>
            <w:r>
              <w:rPr>
                <w:rFonts w:cs="宋体"/>
                <w:color w:val="auto"/>
                <w:highlight w:val="none"/>
              </w:rPr>
              <w:t>承诺响应《皖西学院工程项目审计实施办法（修订）》（院发〔2024〕73号）的得20分，不承诺本项不得分。</w:t>
            </w:r>
          </w:p>
          <w:p w14:paraId="7033419E">
            <w:pPr>
              <w:pStyle w:val="275"/>
              <w:spacing w:line="360" w:lineRule="auto"/>
              <w:ind w:left="107" w:leftChars="0"/>
              <w:rPr>
                <w:rFonts w:hint="eastAsia" w:ascii="宋体" w:hAnsi="宋体" w:eastAsia="宋体" w:cs="宋体"/>
                <w:color w:val="auto"/>
                <w:kern w:val="2"/>
                <w:sz w:val="24"/>
                <w:szCs w:val="24"/>
                <w:highlight w:val="none"/>
                <w:lang w:val="en-US" w:eastAsia="zh-CN" w:bidi="ar-SA"/>
              </w:rPr>
            </w:pPr>
            <w:r>
              <w:rPr>
                <w:rFonts w:cs="宋体"/>
                <w:b/>
                <w:bCs/>
                <w:color w:val="auto"/>
                <w:highlight w:val="none"/>
              </w:rPr>
              <w:t>备注：承诺函格式自拟</w:t>
            </w:r>
          </w:p>
        </w:tc>
        <w:tc>
          <w:tcPr>
            <w:tcW w:w="926" w:type="pct"/>
            <w:tcBorders>
              <w:top w:val="single" w:color="auto" w:sz="4" w:space="0"/>
              <w:left w:val="single" w:color="auto" w:sz="4" w:space="0"/>
              <w:bottom w:val="single" w:color="auto" w:sz="4" w:space="0"/>
              <w:right w:val="single" w:color="auto" w:sz="4" w:space="0"/>
            </w:tcBorders>
            <w:shd w:val="clear" w:color="auto" w:fill="auto"/>
            <w:vAlign w:val="center"/>
          </w:tcPr>
          <w:p w14:paraId="092929EC">
            <w:pPr>
              <w:spacing w:line="360" w:lineRule="auto"/>
              <w:jc w:val="center"/>
              <w:rPr>
                <w:rFonts w:hint="eastAsia" w:ascii="宋体" w:hAnsi="宋体" w:cs="宋体" w:eastAsiaTheme="minorEastAsia"/>
                <w:bCs/>
                <w:color w:val="auto"/>
                <w:kern w:val="2"/>
                <w:sz w:val="24"/>
                <w:szCs w:val="24"/>
                <w:highlight w:val="none"/>
                <w:lang w:val="en-US" w:eastAsia="zh-CN" w:bidi="ar-SA"/>
              </w:rPr>
            </w:pPr>
            <w:r>
              <w:rPr>
                <w:rFonts w:hint="eastAsia" w:ascii="宋体" w:hAnsi="宋体" w:cs="宋体"/>
                <w:bCs/>
                <w:color w:val="auto"/>
                <w:sz w:val="24"/>
                <w:highlight w:val="none"/>
              </w:rPr>
              <w:t>0-20分</w:t>
            </w:r>
          </w:p>
        </w:tc>
      </w:tr>
      <w:tr w14:paraId="28EB4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 w:type="pct"/>
            <w:tcBorders>
              <w:left w:val="single" w:color="auto" w:sz="4" w:space="0"/>
              <w:right w:val="single" w:color="auto" w:sz="4" w:space="0"/>
            </w:tcBorders>
            <w:vAlign w:val="center"/>
          </w:tcPr>
          <w:p w14:paraId="0222C8C5">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价格分</w:t>
            </w:r>
          </w:p>
          <w:p w14:paraId="3B2182AA">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color w:val="auto"/>
                <w:sz w:val="24"/>
                <w:highlight w:val="none"/>
                <w:u w:val="single"/>
                <w:lang w:val="en-US" w:eastAsia="zh-CN"/>
              </w:rPr>
              <w:t>10</w:t>
            </w:r>
            <w:r>
              <w:rPr>
                <w:rFonts w:hint="eastAsia" w:asciiTheme="minorEastAsia" w:hAnsiTheme="minorEastAsia" w:eastAsiaTheme="minorEastAsia"/>
                <w:color w:val="auto"/>
                <w:sz w:val="24"/>
                <w:highlight w:val="none"/>
              </w:rPr>
              <w:t>分）</w:t>
            </w:r>
          </w:p>
        </w:tc>
        <w:tc>
          <w:tcPr>
            <w:tcW w:w="4132" w:type="pct"/>
            <w:gridSpan w:val="3"/>
            <w:tcBorders>
              <w:top w:val="single" w:color="auto" w:sz="4" w:space="0"/>
              <w:left w:val="single" w:color="auto" w:sz="4" w:space="0"/>
              <w:bottom w:val="single" w:color="auto" w:sz="4" w:space="0"/>
              <w:right w:val="single" w:color="auto" w:sz="4" w:space="0"/>
            </w:tcBorders>
            <w:vAlign w:val="center"/>
          </w:tcPr>
          <w:p w14:paraId="1174758E">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价格分统一采用低价优先法，即满足磋商文件要求且最后报价最低的供应商的价格为磋商基准价，其价格分为满分</w:t>
            </w:r>
            <w:r>
              <w:rPr>
                <w:rFonts w:hint="eastAsia" w:asciiTheme="minorEastAsia" w:hAnsiTheme="minorEastAsia"/>
                <w:color w:val="auto"/>
                <w:sz w:val="24"/>
                <w:highlight w:val="none"/>
                <w:u w:val="single"/>
                <w:lang w:val="en-US" w:eastAsia="zh-CN"/>
              </w:rPr>
              <w:t>10</w:t>
            </w:r>
            <w:r>
              <w:rPr>
                <w:rFonts w:hint="eastAsia" w:asciiTheme="minorEastAsia" w:hAnsiTheme="minorEastAsia" w:eastAsiaTheme="minorEastAsia"/>
                <w:color w:val="auto"/>
                <w:sz w:val="24"/>
                <w:highlight w:val="none"/>
              </w:rPr>
              <w:t>分。其他供应商的价格分统一按照下列公式计算：</w:t>
            </w:r>
          </w:p>
          <w:p w14:paraId="001C0DD7">
            <w:pPr>
              <w:spacing w:line="360" w:lineRule="auto"/>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highlight w:val="none"/>
              </w:rPr>
              <w:t>磋商报价得分＝（磋商基准价/</w:t>
            </w:r>
            <w:r>
              <w:rPr>
                <w:rFonts w:hint="eastAsia"/>
                <w:color w:val="auto"/>
                <w:sz w:val="24"/>
                <w:highlight w:val="none"/>
              </w:rPr>
              <w:t>最后磋商</w:t>
            </w:r>
            <w:r>
              <w:rPr>
                <w:rFonts w:hint="eastAsia" w:asciiTheme="minorEastAsia" w:hAnsiTheme="minorEastAsia" w:eastAsiaTheme="minorEastAsia"/>
                <w:color w:val="auto"/>
                <w:sz w:val="24"/>
                <w:highlight w:val="none"/>
              </w:rPr>
              <w:t>报价）×</w:t>
            </w:r>
            <w:r>
              <w:rPr>
                <w:rFonts w:hint="eastAsia" w:asciiTheme="minorEastAsia" w:hAnsiTheme="minorEastAsia"/>
                <w:color w:val="auto"/>
                <w:sz w:val="24"/>
                <w:highlight w:val="none"/>
                <w:u w:val="single"/>
                <w:lang w:val="en-US" w:eastAsia="zh-CN"/>
              </w:rPr>
              <w:t>10</w:t>
            </w:r>
            <w:r>
              <w:rPr>
                <w:rFonts w:hint="eastAsia" w:asciiTheme="minorEastAsia" w:hAnsiTheme="minorEastAsia" w:eastAsiaTheme="minorEastAsia"/>
                <w:color w:val="auto"/>
                <w:sz w:val="24"/>
                <w:highlight w:val="none"/>
              </w:rPr>
              <w:t>％×100</w:t>
            </w:r>
          </w:p>
        </w:tc>
      </w:tr>
    </w:tbl>
    <w:p w14:paraId="29499BEA">
      <w:pPr>
        <w:pStyle w:val="2"/>
        <w:rPr>
          <w:rFonts w:hint="default" w:eastAsiaTheme="minorEastAsia"/>
          <w:b/>
          <w:bCs/>
          <w:color w:val="auto"/>
          <w:highlight w:val="none"/>
          <w:lang w:val="en-US" w:eastAsia="zh-CN"/>
        </w:rPr>
      </w:pPr>
      <w:r>
        <w:rPr>
          <w:rFonts w:hint="eastAsia" w:asciiTheme="minorEastAsia" w:hAnsiTheme="minorEastAsia"/>
          <w:b/>
          <w:bCs/>
          <w:color w:val="auto"/>
          <w:sz w:val="24"/>
          <w:highlight w:val="none"/>
          <w:lang w:val="en-US" w:eastAsia="zh-CN"/>
        </w:rPr>
        <w:t>第2包</w:t>
      </w:r>
    </w:p>
    <w:tbl>
      <w:tblPr>
        <w:tblStyle w:val="5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8"/>
        <w:gridCol w:w="1720"/>
        <w:gridCol w:w="3745"/>
        <w:gridCol w:w="1579"/>
      </w:tblGrid>
      <w:tr w14:paraId="032BC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867" w:type="pct"/>
            <w:tcBorders>
              <w:top w:val="single" w:color="auto" w:sz="4" w:space="0"/>
              <w:left w:val="single" w:color="auto" w:sz="4" w:space="0"/>
              <w:bottom w:val="single" w:color="auto" w:sz="4" w:space="0"/>
              <w:right w:val="single" w:color="auto" w:sz="4" w:space="0"/>
            </w:tcBorders>
            <w:vAlign w:val="center"/>
          </w:tcPr>
          <w:p w14:paraId="1B13DFE2">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类别</w:t>
            </w:r>
          </w:p>
        </w:tc>
        <w:tc>
          <w:tcPr>
            <w:tcW w:w="1009" w:type="pct"/>
            <w:tcBorders>
              <w:top w:val="single" w:color="auto" w:sz="4" w:space="0"/>
              <w:left w:val="single" w:color="auto" w:sz="4" w:space="0"/>
              <w:bottom w:val="single" w:color="auto" w:sz="4" w:space="0"/>
              <w:right w:val="single" w:color="auto" w:sz="4" w:space="0"/>
            </w:tcBorders>
            <w:vAlign w:val="center"/>
          </w:tcPr>
          <w:p w14:paraId="3AEF5CF4">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评分内容</w:t>
            </w:r>
          </w:p>
        </w:tc>
        <w:tc>
          <w:tcPr>
            <w:tcW w:w="2197" w:type="pct"/>
            <w:tcBorders>
              <w:top w:val="single" w:color="auto" w:sz="4" w:space="0"/>
              <w:left w:val="single" w:color="auto" w:sz="4" w:space="0"/>
              <w:bottom w:val="single" w:color="auto" w:sz="4" w:space="0"/>
              <w:right w:val="single" w:color="auto" w:sz="4" w:space="0"/>
            </w:tcBorders>
            <w:vAlign w:val="center"/>
          </w:tcPr>
          <w:p w14:paraId="58A751C8">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评分标准</w:t>
            </w:r>
          </w:p>
        </w:tc>
        <w:tc>
          <w:tcPr>
            <w:tcW w:w="926" w:type="pct"/>
            <w:tcBorders>
              <w:top w:val="single" w:color="auto" w:sz="4" w:space="0"/>
              <w:left w:val="single" w:color="auto" w:sz="4" w:space="0"/>
              <w:bottom w:val="single" w:color="auto" w:sz="4" w:space="0"/>
              <w:right w:val="single" w:color="auto" w:sz="4" w:space="0"/>
            </w:tcBorders>
            <w:vAlign w:val="center"/>
          </w:tcPr>
          <w:p w14:paraId="289CD838">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分值范围</w:t>
            </w:r>
          </w:p>
        </w:tc>
      </w:tr>
      <w:tr w14:paraId="01A87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 w:type="pct"/>
            <w:vMerge w:val="restart"/>
            <w:tcBorders>
              <w:top w:val="single" w:color="auto" w:sz="4" w:space="0"/>
              <w:left w:val="single" w:color="auto" w:sz="4" w:space="0"/>
              <w:right w:val="single" w:color="auto" w:sz="4" w:space="0"/>
            </w:tcBorders>
            <w:vAlign w:val="center"/>
          </w:tcPr>
          <w:p w14:paraId="44A980C8">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技术资信分</w:t>
            </w:r>
          </w:p>
          <w:p w14:paraId="638AFC35">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color w:val="auto"/>
                <w:sz w:val="24"/>
                <w:highlight w:val="none"/>
                <w:u w:val="single"/>
                <w:lang w:val="en-US" w:eastAsia="zh-CN"/>
              </w:rPr>
              <w:t>90</w:t>
            </w:r>
            <w:r>
              <w:rPr>
                <w:rFonts w:hint="eastAsia" w:asciiTheme="minorEastAsia" w:hAnsiTheme="minorEastAsia" w:eastAsiaTheme="minorEastAsia"/>
                <w:color w:val="auto"/>
                <w:sz w:val="24"/>
                <w:highlight w:val="none"/>
              </w:rPr>
              <w:t>分）</w:t>
            </w:r>
          </w:p>
        </w:tc>
        <w:tc>
          <w:tcPr>
            <w:tcW w:w="1009" w:type="pct"/>
            <w:tcBorders>
              <w:top w:val="single" w:color="auto" w:sz="4" w:space="0"/>
              <w:left w:val="single" w:color="auto" w:sz="4" w:space="0"/>
              <w:bottom w:val="single" w:color="auto" w:sz="4" w:space="0"/>
              <w:right w:val="single" w:color="auto" w:sz="4" w:space="0"/>
            </w:tcBorders>
            <w:shd w:val="clear" w:color="auto" w:fill="auto"/>
            <w:vAlign w:val="center"/>
          </w:tcPr>
          <w:p w14:paraId="4CB6D157">
            <w:pPr>
              <w:spacing w:line="360" w:lineRule="auto"/>
              <w:jc w:val="center"/>
              <w:rPr>
                <w:rFonts w:hint="eastAsia" w:ascii="宋体" w:hAnsi="宋体" w:cs="宋体" w:eastAsiaTheme="minorEastAsia"/>
                <w:b/>
                <w:bCs/>
                <w:color w:val="auto"/>
                <w:kern w:val="2"/>
                <w:sz w:val="24"/>
                <w:szCs w:val="24"/>
                <w:highlight w:val="none"/>
                <w:lang w:val="en-US" w:eastAsia="zh-CN" w:bidi="ar-SA"/>
              </w:rPr>
            </w:pPr>
            <w:r>
              <w:rPr>
                <w:rFonts w:hint="eastAsia" w:ascii="宋体" w:hAnsi="宋体" w:cs="宋体"/>
                <w:color w:val="auto"/>
                <w:sz w:val="24"/>
                <w:highlight w:val="none"/>
              </w:rPr>
              <w:t>施工企业及拟派项目经理业绩</w:t>
            </w:r>
          </w:p>
        </w:tc>
        <w:tc>
          <w:tcPr>
            <w:tcW w:w="2197" w:type="pct"/>
            <w:tcBorders>
              <w:top w:val="single" w:color="auto" w:sz="4" w:space="0"/>
              <w:left w:val="single" w:color="auto" w:sz="4" w:space="0"/>
              <w:bottom w:val="single" w:color="auto" w:sz="4" w:space="0"/>
              <w:right w:val="single" w:color="auto" w:sz="4" w:space="0"/>
            </w:tcBorders>
            <w:shd w:val="clear" w:color="auto" w:fill="auto"/>
            <w:vAlign w:val="center"/>
          </w:tcPr>
          <w:p w14:paraId="3213DC9A">
            <w:pPr>
              <w:pStyle w:val="275"/>
              <w:spacing w:line="360" w:lineRule="auto"/>
              <w:rPr>
                <w:rFonts w:cs="宋体"/>
                <w:color w:val="auto"/>
                <w:spacing w:val="-9"/>
                <w:highlight w:val="none"/>
              </w:rPr>
            </w:pPr>
            <w:r>
              <w:rPr>
                <w:rFonts w:cs="宋体"/>
                <w:color w:val="auto"/>
                <w:spacing w:val="-9"/>
                <w:highlight w:val="none"/>
              </w:rPr>
              <w:t>1、供应商自2021年1月1日以来（时间以合同签订日期为准）,具备维修工程或改造工程施工业绩的（已完工业绩）,每提供1个得4分,本项最高得20分。</w:t>
            </w:r>
          </w:p>
          <w:p w14:paraId="5E457507">
            <w:pPr>
              <w:pStyle w:val="275"/>
              <w:spacing w:line="360" w:lineRule="auto"/>
              <w:rPr>
                <w:rFonts w:cs="宋体"/>
                <w:color w:val="auto"/>
                <w:spacing w:val="-9"/>
                <w:highlight w:val="none"/>
              </w:rPr>
            </w:pPr>
            <w:r>
              <w:rPr>
                <w:rFonts w:cs="宋体"/>
                <w:color w:val="auto"/>
                <w:spacing w:val="-9"/>
                <w:highlight w:val="none"/>
              </w:rPr>
              <w:t>2、拟派项目经理（建造师）自2021年1月1日以来（时间以合同签订日期为准）具备维修工程或改造工程施工业绩的（已完工业绩）</w:t>
            </w:r>
            <w:r>
              <w:rPr>
                <w:rFonts w:hint="eastAsia" w:cs="宋体"/>
                <w:color w:val="auto"/>
                <w:spacing w:val="-9"/>
                <w:highlight w:val="none"/>
                <w:lang w:eastAsia="zh-CN"/>
              </w:rPr>
              <w:t>，</w:t>
            </w:r>
            <w:r>
              <w:rPr>
                <w:rFonts w:cs="宋体"/>
                <w:color w:val="auto"/>
                <w:spacing w:val="-9"/>
                <w:highlight w:val="none"/>
              </w:rPr>
              <w:t>每提供1个得5分,本项最高得20分。</w:t>
            </w:r>
          </w:p>
          <w:p w14:paraId="068DA86A">
            <w:pPr>
              <w:pStyle w:val="275"/>
              <w:spacing w:line="360" w:lineRule="auto"/>
              <w:rPr>
                <w:rFonts w:hint="eastAsia" w:eastAsia="宋体" w:cs="宋体"/>
                <w:color w:val="auto"/>
                <w:spacing w:val="-9"/>
                <w:highlight w:val="none"/>
                <w:lang w:eastAsia="zh-CN"/>
              </w:rPr>
            </w:pPr>
            <w:r>
              <w:rPr>
                <w:rFonts w:cs="宋体"/>
                <w:color w:val="auto"/>
                <w:spacing w:val="-9"/>
                <w:highlight w:val="none"/>
              </w:rPr>
              <w:t>项目经理（建造师）业绩必须是在项目经理（建造师）岗位上的业绩</w:t>
            </w:r>
            <w:r>
              <w:rPr>
                <w:rFonts w:hint="eastAsia" w:cs="宋体"/>
                <w:color w:val="auto"/>
                <w:spacing w:val="-9"/>
                <w:highlight w:val="none"/>
                <w:lang w:eastAsia="zh-CN"/>
              </w:rPr>
              <w:t>。</w:t>
            </w:r>
          </w:p>
          <w:p w14:paraId="41AC21CE">
            <w:pPr>
              <w:pStyle w:val="275"/>
              <w:spacing w:line="360" w:lineRule="auto"/>
              <w:rPr>
                <w:rFonts w:hint="eastAsia" w:cs="宋体"/>
                <w:b/>
                <w:bCs/>
                <w:color w:val="auto"/>
                <w:spacing w:val="-9"/>
                <w:highlight w:val="none"/>
              </w:rPr>
            </w:pPr>
            <w:r>
              <w:rPr>
                <w:rFonts w:cs="宋体"/>
                <w:b/>
                <w:bCs/>
                <w:color w:val="auto"/>
                <w:spacing w:val="-9"/>
                <w:highlight w:val="none"/>
              </w:rPr>
              <w:t>备注:</w:t>
            </w:r>
            <w:r>
              <w:rPr>
                <w:rFonts w:hint="eastAsia" w:cs="宋体"/>
                <w:b/>
                <w:bCs/>
                <w:color w:val="auto"/>
                <w:spacing w:val="-9"/>
                <w:highlight w:val="none"/>
              </w:rPr>
              <w:t>（1）供应商所提供合同应与监管部门备案的合同（如有）保持一致,标后若发现不一致的以备案合同为准,并视同提供虚假材料）；</w:t>
            </w:r>
          </w:p>
          <w:p w14:paraId="0421470E">
            <w:pPr>
              <w:pStyle w:val="275"/>
              <w:spacing w:line="360" w:lineRule="auto"/>
              <w:rPr>
                <w:rFonts w:hint="eastAsia" w:cs="宋体"/>
                <w:b/>
                <w:bCs/>
                <w:color w:val="auto"/>
                <w:spacing w:val="-9"/>
                <w:highlight w:val="none"/>
              </w:rPr>
            </w:pPr>
            <w:r>
              <w:rPr>
                <w:rFonts w:hint="eastAsia" w:cs="宋体"/>
                <w:b/>
                <w:bCs/>
                <w:color w:val="auto"/>
                <w:spacing w:val="-9"/>
                <w:highlight w:val="none"/>
              </w:rPr>
              <w:t>（2）交/竣工验收证明文件（须有建设单位、设计单位、监理单位、施工单位等盖章确认），或建设单位出具的加盖公章的完工证明材料；</w:t>
            </w:r>
          </w:p>
          <w:p w14:paraId="2CC8D2ED">
            <w:pPr>
              <w:pStyle w:val="275"/>
              <w:spacing w:line="360" w:lineRule="auto"/>
              <w:rPr>
                <w:rFonts w:hint="eastAsia" w:ascii="宋体" w:hAnsi="宋体" w:eastAsia="宋体" w:cs="宋体"/>
                <w:color w:val="auto"/>
                <w:spacing w:val="-9"/>
                <w:kern w:val="2"/>
                <w:sz w:val="24"/>
                <w:szCs w:val="24"/>
                <w:highlight w:val="none"/>
                <w:lang w:val="en-US" w:eastAsia="zh-CN" w:bidi="ar-SA"/>
              </w:rPr>
            </w:pPr>
            <w:r>
              <w:rPr>
                <w:rFonts w:hint="eastAsia" w:cs="宋体"/>
                <w:b/>
                <w:bCs/>
                <w:color w:val="auto"/>
                <w:spacing w:val="-9"/>
                <w:highlight w:val="none"/>
              </w:rPr>
              <w:t>（3）以上涉及到的证明资料应完整或能充分反映评审因素（如时间、合同</w:t>
            </w:r>
            <w:r>
              <w:rPr>
                <w:rFonts w:cs="宋体"/>
                <w:b/>
                <w:bCs/>
                <w:color w:val="auto"/>
                <w:spacing w:val="-9"/>
                <w:highlight w:val="none"/>
              </w:rPr>
              <w:t>内容</w:t>
            </w:r>
            <w:r>
              <w:rPr>
                <w:rFonts w:hint="eastAsia" w:cs="宋体"/>
                <w:b/>
                <w:bCs/>
                <w:color w:val="auto"/>
                <w:spacing w:val="-9"/>
                <w:highlight w:val="none"/>
                <w:lang w:eastAsia="zh-CN"/>
              </w:rPr>
              <w:t>，</w:t>
            </w:r>
            <w:r>
              <w:rPr>
                <w:rFonts w:hint="eastAsia" w:asciiTheme="minorEastAsia" w:hAnsiTheme="minorEastAsia" w:eastAsiaTheme="minorEastAsia" w:cstheme="minorEastAsia"/>
                <w:b/>
                <w:bCs/>
                <w:color w:val="auto"/>
                <w:spacing w:val="-9"/>
                <w:sz w:val="24"/>
                <w:szCs w:val="24"/>
                <w:highlight w:val="none"/>
              </w:rPr>
              <w:t>项目经理（建造师）业绩</w:t>
            </w:r>
            <w:r>
              <w:rPr>
                <w:rFonts w:hint="eastAsia" w:asciiTheme="minorEastAsia" w:hAnsiTheme="minorEastAsia" w:eastAsiaTheme="minorEastAsia" w:cstheme="minorEastAsia"/>
                <w:b/>
                <w:bCs/>
                <w:color w:val="auto"/>
                <w:spacing w:val="-9"/>
                <w:sz w:val="24"/>
                <w:szCs w:val="24"/>
                <w:highlight w:val="none"/>
                <w:lang w:eastAsia="zh-CN"/>
              </w:rPr>
              <w:t>证明材料还需体现出项目经理姓名</w:t>
            </w:r>
            <w:r>
              <w:rPr>
                <w:rFonts w:cs="宋体"/>
                <w:b/>
                <w:bCs/>
                <w:color w:val="auto"/>
                <w:spacing w:val="-9"/>
                <w:highlight w:val="none"/>
              </w:rPr>
              <w:t>等）。</w:t>
            </w:r>
          </w:p>
        </w:tc>
        <w:tc>
          <w:tcPr>
            <w:tcW w:w="926" w:type="pct"/>
            <w:tcBorders>
              <w:top w:val="single" w:color="auto" w:sz="4" w:space="0"/>
              <w:left w:val="single" w:color="auto" w:sz="4" w:space="0"/>
              <w:bottom w:val="single" w:color="auto" w:sz="4" w:space="0"/>
              <w:right w:val="single" w:color="auto" w:sz="4" w:space="0"/>
            </w:tcBorders>
            <w:shd w:val="clear" w:color="auto" w:fill="auto"/>
            <w:vAlign w:val="center"/>
          </w:tcPr>
          <w:p w14:paraId="25E80064">
            <w:pPr>
              <w:spacing w:line="360" w:lineRule="auto"/>
              <w:jc w:val="center"/>
              <w:rPr>
                <w:rFonts w:hint="eastAsia" w:ascii="宋体" w:hAnsi="宋体" w:cs="宋体" w:eastAsiaTheme="minorEastAsia"/>
                <w:bCs/>
                <w:color w:val="auto"/>
                <w:kern w:val="2"/>
                <w:sz w:val="24"/>
                <w:szCs w:val="24"/>
                <w:highlight w:val="none"/>
                <w:lang w:val="en-US" w:eastAsia="zh-CN" w:bidi="ar-SA"/>
              </w:rPr>
            </w:pPr>
            <w:r>
              <w:rPr>
                <w:rFonts w:hint="eastAsia" w:ascii="宋体" w:hAnsi="宋体" w:cs="宋体"/>
                <w:bCs/>
                <w:color w:val="auto"/>
                <w:sz w:val="24"/>
                <w:highlight w:val="none"/>
              </w:rPr>
              <w:t>0-40分</w:t>
            </w:r>
          </w:p>
        </w:tc>
      </w:tr>
      <w:tr w14:paraId="030EF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 w:type="pct"/>
            <w:vMerge w:val="continue"/>
            <w:tcBorders>
              <w:left w:val="single" w:color="auto" w:sz="4" w:space="0"/>
              <w:right w:val="single" w:color="auto" w:sz="4" w:space="0"/>
            </w:tcBorders>
            <w:vAlign w:val="center"/>
          </w:tcPr>
          <w:p w14:paraId="7A0DB756">
            <w:pPr>
              <w:spacing w:line="360" w:lineRule="auto"/>
              <w:ind w:firstLine="435"/>
              <w:jc w:val="center"/>
              <w:rPr>
                <w:rFonts w:asciiTheme="minorEastAsia" w:hAnsiTheme="minorEastAsia" w:eastAsiaTheme="minorEastAsia"/>
                <w:b/>
                <w:bCs/>
                <w:color w:val="auto"/>
                <w:sz w:val="24"/>
                <w:highlight w:val="none"/>
              </w:rPr>
            </w:pPr>
          </w:p>
        </w:tc>
        <w:tc>
          <w:tcPr>
            <w:tcW w:w="1009" w:type="pct"/>
            <w:tcBorders>
              <w:top w:val="single" w:color="auto" w:sz="4" w:space="0"/>
              <w:left w:val="single" w:color="auto" w:sz="4" w:space="0"/>
              <w:bottom w:val="single" w:color="auto" w:sz="4" w:space="0"/>
              <w:right w:val="single" w:color="auto" w:sz="4" w:space="0"/>
            </w:tcBorders>
            <w:shd w:val="clear" w:color="auto" w:fill="auto"/>
            <w:vAlign w:val="center"/>
          </w:tcPr>
          <w:p w14:paraId="6817492C">
            <w:pPr>
              <w:spacing w:line="360" w:lineRule="auto"/>
              <w:jc w:val="center"/>
              <w:rPr>
                <w:rFonts w:hint="eastAsia" w:ascii="宋体" w:hAnsi="宋体" w:cs="宋体" w:eastAsiaTheme="minorEastAsia"/>
                <w:color w:val="auto"/>
                <w:kern w:val="2"/>
                <w:sz w:val="24"/>
                <w:szCs w:val="24"/>
                <w:highlight w:val="none"/>
                <w:lang w:val="en-US" w:eastAsia="zh-CN" w:bidi="ar-SA"/>
              </w:rPr>
            </w:pPr>
            <w:r>
              <w:rPr>
                <w:rFonts w:hint="eastAsia" w:ascii="宋体" w:hAnsi="宋体" w:cs="宋体"/>
                <w:color w:val="auto"/>
                <w:sz w:val="24"/>
                <w:highlight w:val="none"/>
              </w:rPr>
              <w:t>服务方案</w:t>
            </w:r>
          </w:p>
        </w:tc>
        <w:tc>
          <w:tcPr>
            <w:tcW w:w="2197" w:type="pct"/>
            <w:tcBorders>
              <w:top w:val="single" w:color="auto" w:sz="4" w:space="0"/>
              <w:left w:val="single" w:color="auto" w:sz="4" w:space="0"/>
              <w:bottom w:val="single" w:color="auto" w:sz="4" w:space="0"/>
              <w:right w:val="single" w:color="auto" w:sz="4" w:space="0"/>
            </w:tcBorders>
            <w:shd w:val="clear" w:color="auto" w:fill="auto"/>
            <w:vAlign w:val="center"/>
          </w:tcPr>
          <w:p w14:paraId="7D657701">
            <w:pPr>
              <w:pStyle w:val="275"/>
              <w:spacing w:line="360" w:lineRule="auto"/>
              <w:ind w:left="107"/>
              <w:rPr>
                <w:rFonts w:cs="宋体"/>
                <w:b/>
                <w:bCs/>
                <w:color w:val="auto"/>
                <w:highlight w:val="none"/>
              </w:rPr>
            </w:pPr>
            <w:r>
              <w:rPr>
                <w:color w:val="auto"/>
                <w:highlight w:val="none"/>
              </w:rPr>
              <w:t>本服务方案以</w:t>
            </w:r>
            <w:r>
              <w:rPr>
                <w:rFonts w:cs="宋体"/>
                <w:color w:val="auto"/>
                <w:highlight w:val="none"/>
              </w:rPr>
              <w:t>某栋2000m</w:t>
            </w:r>
            <w:r>
              <w:rPr>
                <w:rFonts w:cs="宋体"/>
                <w:color w:val="auto"/>
                <w:highlight w:val="none"/>
                <w:vertAlign w:val="superscript"/>
              </w:rPr>
              <w:t>2</w:t>
            </w:r>
            <w:r>
              <w:rPr>
                <w:rFonts w:cs="宋体"/>
                <w:color w:val="auto"/>
                <w:highlight w:val="none"/>
              </w:rPr>
              <w:t>的学生宿舍改造（含建筑装饰、安装及室外附属等）为例，编制以下方案。</w:t>
            </w:r>
          </w:p>
          <w:p w14:paraId="026D94FD">
            <w:pPr>
              <w:pStyle w:val="275"/>
              <w:tabs>
                <w:tab w:val="left" w:pos="4563"/>
              </w:tabs>
              <w:spacing w:line="360" w:lineRule="auto"/>
              <w:ind w:left="107"/>
              <w:rPr>
                <w:rFonts w:cs="宋体"/>
                <w:b/>
                <w:bCs/>
                <w:color w:val="auto"/>
                <w:highlight w:val="none"/>
              </w:rPr>
            </w:pPr>
            <w:r>
              <w:rPr>
                <w:rFonts w:cs="宋体"/>
                <w:b/>
                <w:bCs/>
                <w:color w:val="auto"/>
                <w:highlight w:val="none"/>
              </w:rPr>
              <w:t>1、主要施工方法（</w:t>
            </w:r>
            <w:r>
              <w:rPr>
                <w:rFonts w:hint="default" w:cs="宋体"/>
                <w:b/>
                <w:bCs/>
                <w:color w:val="auto"/>
                <w:highlight w:val="none"/>
              </w:rPr>
              <w:t>5</w:t>
            </w:r>
            <w:r>
              <w:rPr>
                <w:rFonts w:cs="宋体"/>
                <w:b/>
                <w:bCs/>
                <w:color w:val="auto"/>
                <w:highlight w:val="none"/>
              </w:rPr>
              <w:t>分）</w:t>
            </w:r>
            <w:r>
              <w:rPr>
                <w:rFonts w:cs="宋体"/>
                <w:b/>
                <w:bCs/>
                <w:color w:val="auto"/>
                <w:highlight w:val="none"/>
              </w:rPr>
              <w:tab/>
            </w:r>
          </w:p>
          <w:p w14:paraId="41C36D38">
            <w:pPr>
              <w:pStyle w:val="275"/>
              <w:spacing w:line="360" w:lineRule="auto"/>
              <w:ind w:left="107"/>
              <w:rPr>
                <w:rFonts w:cs="宋体"/>
                <w:color w:val="auto"/>
                <w:highlight w:val="none"/>
              </w:rPr>
            </w:pPr>
            <w:r>
              <w:rPr>
                <w:rFonts w:cs="宋体"/>
                <w:color w:val="auto"/>
                <w:highlight w:val="none"/>
              </w:rPr>
              <w:t>各主要分部施工方法符合项目实际，有详尽的施工技术方案，工艺先进、方法可行，能指导具体施工并确保安全的得</w:t>
            </w:r>
            <w:r>
              <w:rPr>
                <w:rFonts w:hint="default" w:cs="宋体"/>
                <w:color w:val="auto"/>
                <w:highlight w:val="none"/>
              </w:rPr>
              <w:t>5</w:t>
            </w:r>
            <w:r>
              <w:rPr>
                <w:rFonts w:cs="宋体"/>
                <w:color w:val="auto"/>
                <w:highlight w:val="none"/>
              </w:rPr>
              <w:t>分；各主要分部施工方法满足基本要求，施工技术方案可行，工艺符合要求、方法基本得当，能确保安全的得</w:t>
            </w:r>
            <w:r>
              <w:rPr>
                <w:rFonts w:hint="default" w:cs="宋体"/>
                <w:color w:val="auto"/>
                <w:highlight w:val="none"/>
              </w:rPr>
              <w:t>3</w:t>
            </w:r>
            <w:r>
              <w:rPr>
                <w:rFonts w:cs="宋体"/>
                <w:color w:val="auto"/>
                <w:highlight w:val="none"/>
              </w:rPr>
              <w:t>分；各主要分部施工方法满足基本要求，施工技术方案有待改进，工艺落后的得</w:t>
            </w:r>
            <w:r>
              <w:rPr>
                <w:rFonts w:hint="default" w:cs="宋体"/>
                <w:color w:val="auto"/>
                <w:highlight w:val="none"/>
              </w:rPr>
              <w:t>1</w:t>
            </w:r>
            <w:r>
              <w:rPr>
                <w:rFonts w:cs="宋体"/>
                <w:color w:val="auto"/>
                <w:highlight w:val="none"/>
              </w:rPr>
              <w:t>分；</w:t>
            </w:r>
            <w:r>
              <w:rPr>
                <w:color w:val="auto"/>
                <w:highlight w:val="none"/>
              </w:rPr>
              <w:t>方法不可行或</w:t>
            </w:r>
            <w:r>
              <w:rPr>
                <w:rFonts w:cs="宋体"/>
                <w:color w:val="auto"/>
                <w:highlight w:val="none"/>
              </w:rPr>
              <w:t>未提供的不得分。</w:t>
            </w:r>
          </w:p>
          <w:p w14:paraId="579507BB">
            <w:pPr>
              <w:pStyle w:val="275"/>
              <w:spacing w:line="360" w:lineRule="auto"/>
              <w:ind w:left="107"/>
              <w:rPr>
                <w:rFonts w:cs="宋体"/>
                <w:b/>
                <w:bCs/>
                <w:color w:val="auto"/>
                <w:highlight w:val="none"/>
              </w:rPr>
            </w:pPr>
            <w:r>
              <w:rPr>
                <w:rFonts w:cs="宋体"/>
                <w:b/>
                <w:bCs/>
                <w:color w:val="auto"/>
                <w:highlight w:val="none"/>
              </w:rPr>
              <w:t>2、确保工程质量的技术组织措施（5分）</w:t>
            </w:r>
          </w:p>
          <w:p w14:paraId="29FB8797">
            <w:pPr>
              <w:pStyle w:val="275"/>
              <w:spacing w:line="360" w:lineRule="auto"/>
              <w:ind w:left="107"/>
              <w:rPr>
                <w:rFonts w:cs="宋体"/>
                <w:b/>
                <w:bCs/>
                <w:color w:val="auto"/>
                <w:highlight w:val="none"/>
              </w:rPr>
            </w:pPr>
            <w:r>
              <w:rPr>
                <w:rFonts w:cs="宋体"/>
                <w:color w:val="auto"/>
                <w:highlight w:val="none"/>
              </w:rPr>
              <w:t>上述项目有专门的质量技术管理班子和制度，且人员配备齐全，制度健全，主要工序有质量技术保证措施和手段，自控体系完整，能有效地保证技术质量的得5分；有质量技术管理班子和制度，人员满足基本需求，主要工序有保证措施和手段，自控体系能保证技术质量的得3分；有质量技术管理班子和制度，人员相对较少，主要工序基本满足要求，自控体系有待完善的得1分；</w:t>
            </w:r>
            <w:r>
              <w:rPr>
                <w:color w:val="auto"/>
                <w:highlight w:val="none"/>
              </w:rPr>
              <w:t>方法不可行或</w:t>
            </w:r>
            <w:r>
              <w:rPr>
                <w:rFonts w:cs="宋体"/>
                <w:color w:val="auto"/>
                <w:highlight w:val="none"/>
              </w:rPr>
              <w:t>未提供的不得分。</w:t>
            </w:r>
          </w:p>
          <w:p w14:paraId="30DB0F1A">
            <w:pPr>
              <w:pStyle w:val="275"/>
              <w:spacing w:line="360" w:lineRule="auto"/>
              <w:rPr>
                <w:rFonts w:cs="宋体"/>
                <w:b/>
                <w:bCs/>
                <w:color w:val="auto"/>
                <w:highlight w:val="none"/>
              </w:rPr>
            </w:pPr>
            <w:r>
              <w:rPr>
                <w:rFonts w:cs="宋体"/>
                <w:b/>
                <w:bCs/>
                <w:color w:val="auto"/>
                <w:highlight w:val="none"/>
              </w:rPr>
              <w:t>3、确保安全生产的技术组织措施（5分）</w:t>
            </w:r>
          </w:p>
          <w:p w14:paraId="5E63901A">
            <w:pPr>
              <w:pStyle w:val="275"/>
              <w:spacing w:line="360" w:lineRule="auto"/>
              <w:ind w:left="107"/>
              <w:rPr>
                <w:rFonts w:hint="default" w:cs="宋体"/>
                <w:color w:val="auto"/>
                <w:highlight w:val="none"/>
              </w:rPr>
            </w:pPr>
            <w:r>
              <w:rPr>
                <w:rFonts w:cs="宋体"/>
                <w:color w:val="auto"/>
                <w:highlight w:val="none"/>
              </w:rPr>
              <w:t>上述项目有专门的安全管理人员和制度，且人员配备合理，制度健全，各道工序安全技术措施针对性强，符合实际且满足有关安全技术标准要求，现场防火、社会治安安全措施得力的得5分；有安全管理人员和制度，人员配备满足基本需求，有相应制度，各道工序安全技术措施符合实际要求，具备现场防火、社会治安安全措施的得3分；具有相应人员配备，制度较为简单，各道工序安全技术措施有待提高，现场防火、社会治安安全措施满足基本需求的得1分；</w:t>
            </w:r>
            <w:r>
              <w:rPr>
                <w:color w:val="auto"/>
                <w:highlight w:val="none"/>
              </w:rPr>
              <w:t>方法不可行或</w:t>
            </w:r>
            <w:r>
              <w:rPr>
                <w:rFonts w:cs="宋体"/>
                <w:color w:val="auto"/>
                <w:highlight w:val="none"/>
              </w:rPr>
              <w:t>未提供的不得分。</w:t>
            </w:r>
          </w:p>
          <w:p w14:paraId="243A01A7">
            <w:pPr>
              <w:autoSpaceDE w:val="0"/>
              <w:autoSpaceDN w:val="0"/>
              <w:adjustRightInd w:val="0"/>
              <w:jc w:val="left"/>
              <w:rPr>
                <w:rFonts w:ascii="宋体" w:hAnsi="宋体" w:cs="宋体"/>
                <w:b/>
                <w:bCs/>
                <w:color w:val="auto"/>
                <w:sz w:val="24"/>
                <w:highlight w:val="none"/>
              </w:rPr>
            </w:pPr>
            <w:r>
              <w:rPr>
                <w:rFonts w:hint="eastAsia" w:ascii="宋体" w:hAnsi="宋体" w:cs="宋体"/>
                <w:b/>
                <w:bCs/>
                <w:color w:val="auto"/>
                <w:sz w:val="24"/>
                <w:highlight w:val="none"/>
              </w:rPr>
              <w:t>4、确保工期的组织措施（</w:t>
            </w:r>
            <w:r>
              <w:rPr>
                <w:rFonts w:ascii="宋体" w:hAnsi="宋体" w:cs="宋体"/>
                <w:b/>
                <w:bCs/>
                <w:color w:val="auto"/>
                <w:sz w:val="24"/>
                <w:highlight w:val="none"/>
              </w:rPr>
              <w:t>5</w:t>
            </w:r>
            <w:r>
              <w:rPr>
                <w:rFonts w:hint="eastAsia" w:ascii="宋体" w:hAnsi="宋体" w:cs="宋体"/>
                <w:b/>
                <w:bCs/>
                <w:color w:val="auto"/>
                <w:sz w:val="24"/>
                <w:highlight w:val="none"/>
              </w:rPr>
              <w:t>分）</w:t>
            </w:r>
          </w:p>
          <w:p w14:paraId="66A92A0A">
            <w:pPr>
              <w:pStyle w:val="2"/>
              <w:spacing w:line="360" w:lineRule="auto"/>
              <w:ind w:firstLine="0" w:firstLineChars="0"/>
              <w:rPr>
                <w:rFonts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供应商根据本项目的特点（项目小、数量多、零散、工期紧等），通过科学管理，合理安排工期，确保所承担区域的任务按时保质完成：方案详细完善，针对性、实用性及可行性强，有利于项目顺利实施的，得5分；方案较为详细，具有一定的针对性、实用性及可行性，基本满足项目实施需要的，得3分；方案较为简单，针对性、实用性及可行性有待进一步提升的，得1分；差或未提供不得分。</w:t>
            </w:r>
          </w:p>
          <w:p w14:paraId="3C953EA8">
            <w:pPr>
              <w:autoSpaceDE w:val="0"/>
              <w:autoSpaceDN w:val="0"/>
              <w:adjustRightInd w:val="0"/>
              <w:jc w:val="left"/>
              <w:rPr>
                <w:rFonts w:ascii="宋体" w:hAnsi="宋体" w:cs="宋体"/>
                <w:b/>
                <w:bCs/>
                <w:color w:val="auto"/>
                <w:sz w:val="24"/>
                <w:highlight w:val="none"/>
              </w:rPr>
            </w:pPr>
            <w:r>
              <w:rPr>
                <w:rFonts w:hint="eastAsia" w:ascii="宋体" w:hAnsi="宋体" w:cs="宋体"/>
                <w:b/>
                <w:bCs/>
                <w:color w:val="auto"/>
                <w:sz w:val="24"/>
                <w:highlight w:val="none"/>
              </w:rPr>
              <w:t>5、工程重难点及对应保证措施（</w:t>
            </w:r>
            <w:r>
              <w:rPr>
                <w:rFonts w:ascii="宋体" w:hAnsi="宋体" w:cs="宋体"/>
                <w:b/>
                <w:bCs/>
                <w:color w:val="auto"/>
                <w:sz w:val="24"/>
                <w:highlight w:val="none"/>
              </w:rPr>
              <w:t>5</w:t>
            </w:r>
            <w:r>
              <w:rPr>
                <w:rFonts w:hint="eastAsia" w:ascii="宋体" w:hAnsi="宋体" w:cs="宋体"/>
                <w:b/>
                <w:bCs/>
                <w:color w:val="auto"/>
                <w:sz w:val="24"/>
                <w:highlight w:val="none"/>
              </w:rPr>
              <w:t>分）</w:t>
            </w:r>
          </w:p>
          <w:p w14:paraId="1C1EFF34">
            <w:pPr>
              <w:pStyle w:val="2"/>
              <w:spacing w:line="360" w:lineRule="auto"/>
              <w:ind w:firstLine="0" w:firstLineChars="0"/>
              <w:rPr>
                <w:rFonts w:hint="eastAsia" w:ascii="宋体" w:hAnsi="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结合本工程特点及施工重难点，分析全面且对应保证措施安全可靠，保证齐备。方案详细完善，针对性、实用性及可行性强，有利于项目顺利实施的，得5分；方案较为详细，具有一定的针对性、实用性及可行性，基本满足项目实施需要的，得3分；方案较为简单，针对性、实用性及可行性有待进一步提升的，得1分；差或未提供不得分。</w:t>
            </w:r>
          </w:p>
          <w:p w14:paraId="563ACB96">
            <w:pPr>
              <w:pStyle w:val="275"/>
              <w:spacing w:line="360" w:lineRule="auto"/>
              <w:rPr>
                <w:rFonts w:cs="宋体"/>
                <w:b/>
                <w:bCs/>
                <w:color w:val="auto"/>
                <w:highlight w:val="none"/>
              </w:rPr>
            </w:pPr>
            <w:r>
              <w:rPr>
                <w:rFonts w:hint="default" w:cs="宋体"/>
                <w:b/>
                <w:bCs/>
                <w:color w:val="auto"/>
                <w:highlight w:val="none"/>
              </w:rPr>
              <w:t>6</w:t>
            </w:r>
            <w:r>
              <w:rPr>
                <w:rFonts w:cs="宋体"/>
                <w:b/>
                <w:bCs/>
                <w:color w:val="auto"/>
                <w:highlight w:val="none"/>
              </w:rPr>
              <w:t>、服务的便捷性、可持续性（</w:t>
            </w:r>
            <w:r>
              <w:rPr>
                <w:rFonts w:hint="default" w:cs="宋体"/>
                <w:b/>
                <w:bCs/>
                <w:color w:val="auto"/>
                <w:highlight w:val="none"/>
              </w:rPr>
              <w:t>5</w:t>
            </w:r>
            <w:r>
              <w:rPr>
                <w:rFonts w:cs="宋体"/>
                <w:b/>
                <w:bCs/>
                <w:color w:val="auto"/>
                <w:highlight w:val="none"/>
              </w:rPr>
              <w:t>分）</w:t>
            </w:r>
          </w:p>
          <w:p w14:paraId="2B5F6F52">
            <w:pPr>
              <w:pStyle w:val="275"/>
              <w:spacing w:line="360" w:lineRule="auto"/>
              <w:ind w:left="107" w:leftChars="0"/>
              <w:rPr>
                <w:rFonts w:hint="eastAsia" w:ascii="宋体" w:hAnsi="宋体" w:eastAsia="宋体" w:cs="宋体"/>
                <w:bCs/>
                <w:color w:val="auto"/>
                <w:kern w:val="2"/>
                <w:sz w:val="24"/>
                <w:szCs w:val="24"/>
                <w:highlight w:val="none"/>
                <w:lang w:val="en-US" w:eastAsia="zh-CN" w:bidi="ar-SA"/>
              </w:rPr>
            </w:pPr>
            <w:r>
              <w:rPr>
                <w:rFonts w:cs="宋体"/>
                <w:color w:val="auto"/>
                <w:highlight w:val="none"/>
              </w:rPr>
              <w:t>根据施工企业编制的服务方案进行评分：（从服务响应时间、类似维修服务经验、应急维修工人情况等方面考察）优于采购需求，并且提供详细全面方案的得</w:t>
            </w:r>
            <w:r>
              <w:rPr>
                <w:rFonts w:hint="default" w:cs="宋体"/>
                <w:color w:val="auto"/>
                <w:highlight w:val="none"/>
              </w:rPr>
              <w:t>5</w:t>
            </w:r>
            <w:r>
              <w:rPr>
                <w:rFonts w:cs="宋体"/>
                <w:color w:val="auto"/>
                <w:highlight w:val="none"/>
              </w:rPr>
              <w:t>分；基本满足采购需求，方案详实能有效确保项目实施的得</w:t>
            </w:r>
            <w:r>
              <w:rPr>
                <w:rFonts w:hint="default" w:cs="宋体"/>
                <w:color w:val="auto"/>
                <w:highlight w:val="none"/>
              </w:rPr>
              <w:t>3</w:t>
            </w:r>
            <w:r>
              <w:rPr>
                <w:rFonts w:cs="宋体"/>
                <w:color w:val="auto"/>
                <w:highlight w:val="none"/>
              </w:rPr>
              <w:t>分；满足采购需求，方案简单，有待提高的得</w:t>
            </w:r>
            <w:r>
              <w:rPr>
                <w:rFonts w:hint="default" w:cs="宋体"/>
                <w:color w:val="auto"/>
                <w:highlight w:val="none"/>
              </w:rPr>
              <w:t>1</w:t>
            </w:r>
            <w:r>
              <w:rPr>
                <w:rFonts w:cs="宋体"/>
                <w:color w:val="auto"/>
                <w:highlight w:val="none"/>
              </w:rPr>
              <w:t>分；</w:t>
            </w:r>
            <w:r>
              <w:rPr>
                <w:color w:val="auto"/>
                <w:highlight w:val="none"/>
              </w:rPr>
              <w:t>方法不可行或</w:t>
            </w:r>
            <w:r>
              <w:rPr>
                <w:rFonts w:cs="宋体"/>
                <w:color w:val="auto"/>
                <w:highlight w:val="none"/>
              </w:rPr>
              <w:t>未提供的不得分。</w:t>
            </w:r>
          </w:p>
        </w:tc>
        <w:tc>
          <w:tcPr>
            <w:tcW w:w="926" w:type="pct"/>
            <w:tcBorders>
              <w:top w:val="single" w:color="auto" w:sz="4" w:space="0"/>
              <w:left w:val="single" w:color="auto" w:sz="4" w:space="0"/>
              <w:bottom w:val="single" w:color="auto" w:sz="4" w:space="0"/>
              <w:right w:val="single" w:color="auto" w:sz="4" w:space="0"/>
            </w:tcBorders>
            <w:shd w:val="clear" w:color="auto" w:fill="auto"/>
            <w:vAlign w:val="center"/>
          </w:tcPr>
          <w:p w14:paraId="2A7EAB57">
            <w:pPr>
              <w:spacing w:line="360" w:lineRule="auto"/>
              <w:jc w:val="center"/>
              <w:rPr>
                <w:rFonts w:hint="eastAsia" w:ascii="宋体" w:hAnsi="宋体" w:cs="宋体" w:eastAsiaTheme="minorEastAsia"/>
                <w:bCs/>
                <w:color w:val="auto"/>
                <w:kern w:val="2"/>
                <w:sz w:val="24"/>
                <w:szCs w:val="24"/>
                <w:highlight w:val="none"/>
                <w:lang w:val="en-US" w:eastAsia="zh-CN" w:bidi="ar-SA"/>
              </w:rPr>
            </w:pPr>
            <w:r>
              <w:rPr>
                <w:rFonts w:hint="eastAsia" w:ascii="宋体" w:hAnsi="宋体" w:cs="宋体"/>
                <w:bCs/>
                <w:color w:val="auto"/>
                <w:sz w:val="24"/>
                <w:highlight w:val="none"/>
              </w:rPr>
              <w:t>0-30分</w:t>
            </w:r>
          </w:p>
        </w:tc>
      </w:tr>
      <w:tr w14:paraId="564C0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 w:type="pct"/>
            <w:vMerge w:val="continue"/>
            <w:tcBorders>
              <w:left w:val="single" w:color="auto" w:sz="4" w:space="0"/>
              <w:right w:val="single" w:color="auto" w:sz="4" w:space="0"/>
            </w:tcBorders>
            <w:vAlign w:val="center"/>
          </w:tcPr>
          <w:p w14:paraId="4947B9AF">
            <w:pPr>
              <w:spacing w:line="360" w:lineRule="auto"/>
              <w:ind w:firstLine="435"/>
              <w:jc w:val="center"/>
              <w:rPr>
                <w:rFonts w:asciiTheme="minorEastAsia" w:hAnsiTheme="minorEastAsia" w:eastAsiaTheme="minorEastAsia"/>
                <w:b/>
                <w:bCs/>
                <w:color w:val="auto"/>
                <w:sz w:val="24"/>
                <w:highlight w:val="none"/>
              </w:rPr>
            </w:pPr>
          </w:p>
        </w:tc>
        <w:tc>
          <w:tcPr>
            <w:tcW w:w="1009" w:type="pct"/>
            <w:tcBorders>
              <w:top w:val="single" w:color="auto" w:sz="4" w:space="0"/>
              <w:left w:val="single" w:color="auto" w:sz="4" w:space="0"/>
              <w:bottom w:val="single" w:color="auto" w:sz="4" w:space="0"/>
              <w:right w:val="single" w:color="auto" w:sz="4" w:space="0"/>
            </w:tcBorders>
            <w:shd w:val="clear" w:color="auto" w:fill="auto"/>
            <w:vAlign w:val="center"/>
          </w:tcPr>
          <w:p w14:paraId="45607310">
            <w:pPr>
              <w:spacing w:line="360" w:lineRule="auto"/>
              <w:jc w:val="center"/>
              <w:rPr>
                <w:rFonts w:hint="eastAsia" w:ascii="宋体" w:hAnsi="宋体" w:cs="宋体" w:eastAsiaTheme="minorEastAsia"/>
                <w:color w:val="auto"/>
                <w:kern w:val="2"/>
                <w:sz w:val="24"/>
                <w:szCs w:val="24"/>
                <w:highlight w:val="none"/>
                <w:lang w:val="en-US" w:eastAsia="zh-CN" w:bidi="ar-SA"/>
              </w:rPr>
            </w:pPr>
            <w:r>
              <w:rPr>
                <w:rFonts w:hint="eastAsia" w:ascii="宋体" w:hAnsi="宋体" w:cs="宋体"/>
                <w:color w:val="auto"/>
                <w:sz w:val="24"/>
                <w:highlight w:val="none"/>
              </w:rPr>
              <w:t>审计承诺</w:t>
            </w:r>
          </w:p>
        </w:tc>
        <w:tc>
          <w:tcPr>
            <w:tcW w:w="2197" w:type="pct"/>
            <w:tcBorders>
              <w:top w:val="single" w:color="auto" w:sz="4" w:space="0"/>
              <w:left w:val="single" w:color="auto" w:sz="4" w:space="0"/>
              <w:bottom w:val="single" w:color="auto" w:sz="4" w:space="0"/>
              <w:right w:val="single" w:color="auto" w:sz="4" w:space="0"/>
            </w:tcBorders>
            <w:shd w:val="clear" w:color="auto" w:fill="auto"/>
            <w:vAlign w:val="center"/>
          </w:tcPr>
          <w:p w14:paraId="25E230B2">
            <w:pPr>
              <w:pStyle w:val="275"/>
              <w:spacing w:line="360" w:lineRule="auto"/>
              <w:ind w:left="107"/>
              <w:rPr>
                <w:rFonts w:cs="宋体"/>
                <w:color w:val="auto"/>
                <w:highlight w:val="none"/>
              </w:rPr>
            </w:pPr>
            <w:r>
              <w:rPr>
                <w:rFonts w:cs="宋体"/>
                <w:color w:val="auto"/>
                <w:highlight w:val="none"/>
              </w:rPr>
              <w:t>承诺响应《皖西学院工程项目审计实施办法（修订）》（院发〔2024〕73号）的得20分，不承诺本项不得分。</w:t>
            </w:r>
          </w:p>
          <w:p w14:paraId="5C2911B2">
            <w:pPr>
              <w:pStyle w:val="275"/>
              <w:spacing w:line="360" w:lineRule="auto"/>
              <w:ind w:left="107" w:leftChars="0"/>
              <w:rPr>
                <w:rFonts w:hint="eastAsia" w:ascii="宋体" w:hAnsi="宋体" w:eastAsia="宋体" w:cs="宋体"/>
                <w:color w:val="auto"/>
                <w:kern w:val="2"/>
                <w:sz w:val="24"/>
                <w:szCs w:val="24"/>
                <w:highlight w:val="none"/>
                <w:lang w:val="en-US" w:eastAsia="zh-CN" w:bidi="ar-SA"/>
              </w:rPr>
            </w:pPr>
            <w:r>
              <w:rPr>
                <w:rFonts w:cs="宋体"/>
                <w:b/>
                <w:bCs/>
                <w:color w:val="auto"/>
                <w:highlight w:val="none"/>
              </w:rPr>
              <w:t>备注：承诺函格式自拟</w:t>
            </w:r>
          </w:p>
        </w:tc>
        <w:tc>
          <w:tcPr>
            <w:tcW w:w="926" w:type="pct"/>
            <w:tcBorders>
              <w:top w:val="single" w:color="auto" w:sz="4" w:space="0"/>
              <w:left w:val="single" w:color="auto" w:sz="4" w:space="0"/>
              <w:bottom w:val="single" w:color="auto" w:sz="4" w:space="0"/>
              <w:right w:val="single" w:color="auto" w:sz="4" w:space="0"/>
            </w:tcBorders>
            <w:shd w:val="clear" w:color="auto" w:fill="auto"/>
            <w:vAlign w:val="center"/>
          </w:tcPr>
          <w:p w14:paraId="448183B0">
            <w:pPr>
              <w:spacing w:line="360" w:lineRule="auto"/>
              <w:jc w:val="center"/>
              <w:rPr>
                <w:rFonts w:hint="eastAsia" w:ascii="宋体" w:hAnsi="宋体" w:cs="宋体" w:eastAsiaTheme="minorEastAsia"/>
                <w:bCs/>
                <w:color w:val="auto"/>
                <w:kern w:val="2"/>
                <w:sz w:val="24"/>
                <w:szCs w:val="24"/>
                <w:highlight w:val="none"/>
                <w:lang w:val="en-US" w:eastAsia="zh-CN" w:bidi="ar-SA"/>
              </w:rPr>
            </w:pPr>
            <w:r>
              <w:rPr>
                <w:rFonts w:hint="eastAsia" w:ascii="宋体" w:hAnsi="宋体" w:cs="宋体"/>
                <w:bCs/>
                <w:color w:val="auto"/>
                <w:sz w:val="24"/>
                <w:highlight w:val="none"/>
              </w:rPr>
              <w:t>0-20分</w:t>
            </w:r>
          </w:p>
        </w:tc>
      </w:tr>
      <w:tr w14:paraId="44545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 w:type="pct"/>
            <w:tcBorders>
              <w:left w:val="single" w:color="auto" w:sz="4" w:space="0"/>
              <w:right w:val="single" w:color="auto" w:sz="4" w:space="0"/>
            </w:tcBorders>
            <w:vAlign w:val="center"/>
          </w:tcPr>
          <w:p w14:paraId="0F0FCA5D">
            <w:pPr>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价格分</w:t>
            </w:r>
          </w:p>
          <w:p w14:paraId="3CACD58D">
            <w:pPr>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highlight w:val="none"/>
              </w:rPr>
              <w:t>（</w:t>
            </w:r>
            <w:r>
              <w:rPr>
                <w:rFonts w:hint="eastAsia" w:asciiTheme="minorEastAsia" w:hAnsiTheme="minorEastAsia"/>
                <w:color w:val="auto"/>
                <w:sz w:val="24"/>
                <w:highlight w:val="none"/>
                <w:u w:val="single"/>
                <w:lang w:val="en-US" w:eastAsia="zh-CN"/>
              </w:rPr>
              <w:t>10</w:t>
            </w:r>
            <w:r>
              <w:rPr>
                <w:rFonts w:hint="eastAsia" w:asciiTheme="minorEastAsia" w:hAnsiTheme="minorEastAsia" w:eastAsiaTheme="minorEastAsia"/>
                <w:color w:val="auto"/>
                <w:sz w:val="24"/>
                <w:highlight w:val="none"/>
              </w:rPr>
              <w:t>分）</w:t>
            </w:r>
          </w:p>
        </w:tc>
        <w:tc>
          <w:tcPr>
            <w:tcW w:w="4132" w:type="pct"/>
            <w:gridSpan w:val="3"/>
            <w:tcBorders>
              <w:top w:val="single" w:color="auto" w:sz="4" w:space="0"/>
              <w:left w:val="single" w:color="auto" w:sz="4" w:space="0"/>
              <w:bottom w:val="single" w:color="auto" w:sz="4" w:space="0"/>
              <w:right w:val="single" w:color="auto" w:sz="4" w:space="0"/>
            </w:tcBorders>
            <w:vAlign w:val="center"/>
          </w:tcPr>
          <w:p w14:paraId="563DEABD">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价格分统一采用低价优先法，即满足磋商文件要求且最后报价最低的供应商的价格为磋商基准价，其价格分为满分</w:t>
            </w:r>
            <w:r>
              <w:rPr>
                <w:rFonts w:hint="eastAsia" w:asciiTheme="minorEastAsia" w:hAnsiTheme="minorEastAsia"/>
                <w:color w:val="auto"/>
                <w:sz w:val="24"/>
                <w:highlight w:val="none"/>
                <w:u w:val="single"/>
                <w:lang w:val="en-US" w:eastAsia="zh-CN"/>
              </w:rPr>
              <w:t>10</w:t>
            </w:r>
            <w:r>
              <w:rPr>
                <w:rFonts w:hint="eastAsia" w:asciiTheme="minorEastAsia" w:hAnsiTheme="minorEastAsia" w:eastAsiaTheme="minorEastAsia"/>
                <w:color w:val="auto"/>
                <w:sz w:val="24"/>
                <w:highlight w:val="none"/>
              </w:rPr>
              <w:t>分。其他供应商的价格分统一按照下列公式计算：</w:t>
            </w:r>
          </w:p>
          <w:p w14:paraId="5F5AD292">
            <w:pPr>
              <w:spacing w:line="360" w:lineRule="auto"/>
              <w:rPr>
                <w:rFonts w:asciiTheme="minorEastAsia" w:hAnsiTheme="minorEastAsia" w:eastAsiaTheme="minorEastAsia"/>
                <w:b/>
                <w:bCs/>
                <w:color w:val="auto"/>
                <w:sz w:val="24"/>
                <w:highlight w:val="none"/>
              </w:rPr>
            </w:pPr>
            <w:r>
              <w:rPr>
                <w:rFonts w:hint="eastAsia" w:asciiTheme="minorEastAsia" w:hAnsiTheme="minorEastAsia" w:eastAsiaTheme="minorEastAsia"/>
                <w:color w:val="auto"/>
                <w:sz w:val="24"/>
                <w:highlight w:val="none"/>
              </w:rPr>
              <w:t>磋商报价得分＝（磋商基准价/</w:t>
            </w:r>
            <w:r>
              <w:rPr>
                <w:rFonts w:hint="eastAsia"/>
                <w:color w:val="auto"/>
                <w:sz w:val="24"/>
                <w:highlight w:val="none"/>
              </w:rPr>
              <w:t>最后磋商</w:t>
            </w:r>
            <w:r>
              <w:rPr>
                <w:rFonts w:hint="eastAsia" w:asciiTheme="minorEastAsia" w:hAnsiTheme="minorEastAsia" w:eastAsiaTheme="minorEastAsia"/>
                <w:color w:val="auto"/>
                <w:sz w:val="24"/>
                <w:highlight w:val="none"/>
              </w:rPr>
              <w:t>报价）×</w:t>
            </w:r>
            <w:r>
              <w:rPr>
                <w:rFonts w:hint="eastAsia" w:asciiTheme="minorEastAsia" w:hAnsiTheme="minorEastAsia"/>
                <w:color w:val="auto"/>
                <w:sz w:val="24"/>
                <w:highlight w:val="none"/>
                <w:u w:val="single"/>
                <w:lang w:val="en-US" w:eastAsia="zh-CN"/>
              </w:rPr>
              <w:t>10</w:t>
            </w:r>
            <w:r>
              <w:rPr>
                <w:rFonts w:hint="eastAsia" w:asciiTheme="minorEastAsia" w:hAnsiTheme="minorEastAsia" w:eastAsiaTheme="minorEastAsia"/>
                <w:color w:val="auto"/>
                <w:sz w:val="24"/>
                <w:highlight w:val="none"/>
              </w:rPr>
              <w:t>％×100</w:t>
            </w:r>
          </w:p>
        </w:tc>
      </w:tr>
    </w:tbl>
    <w:p w14:paraId="674C0D3A">
      <w:pPr>
        <w:spacing w:line="360" w:lineRule="auto"/>
        <w:rPr>
          <w:rFonts w:hint="eastAsia" w:asciiTheme="minorEastAsia" w:hAnsiTheme="minorEastAsia" w:eastAsiaTheme="minorEastAsia"/>
          <w:color w:val="auto"/>
          <w:sz w:val="24"/>
          <w:highlight w:val="none"/>
        </w:rPr>
      </w:pPr>
    </w:p>
    <w:p w14:paraId="3B46A5DB">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.3</w:t>
      </w:r>
      <w:r>
        <w:rPr>
          <w:rFonts w:hint="eastAsia" w:asciiTheme="minorEastAsia" w:hAnsiTheme="minorEastAsia" w:eastAsiaTheme="minorEastAsia"/>
          <w:color w:val="auto"/>
          <w:sz w:val="24"/>
          <w:highlight w:val="none"/>
        </w:rPr>
        <w:t>分值汇总</w:t>
      </w:r>
    </w:p>
    <w:p w14:paraId="1669154B">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1）磋商小组各成员应当独立对每个有效响应的文件进行评价、打分，然后汇总每个供应商每项评分因素的得分，再取各位评委评分之平均值，四舍五入保留至小数点后两位数，得到该供应商的技术资信分。</w:t>
      </w:r>
    </w:p>
    <w:p w14:paraId="3D78B85A">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2）将每个供应商的技术资信分加上根据上述标准计算出的价格分，即为该供应商的综合总得分。</w:t>
      </w:r>
    </w:p>
    <w:p w14:paraId="520BDFAC">
      <w:pPr>
        <w:widowControl/>
        <w:jc w:val="left"/>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p>
    <w:p w14:paraId="57609845">
      <w:pPr>
        <w:spacing w:line="360" w:lineRule="auto"/>
        <w:jc w:val="center"/>
        <w:outlineLvl w:val="0"/>
        <w:rPr>
          <w:rFonts w:asciiTheme="minorEastAsia" w:hAnsiTheme="minorEastAsia" w:eastAsiaTheme="minorEastAsia"/>
          <w:b/>
          <w:color w:val="auto"/>
          <w:sz w:val="28"/>
          <w:highlight w:val="none"/>
        </w:rPr>
      </w:pPr>
      <w:bookmarkStart w:id="39" w:name="_Toc31277"/>
      <w:r>
        <w:rPr>
          <w:rFonts w:hint="eastAsia" w:asciiTheme="minorEastAsia" w:hAnsiTheme="minorEastAsia" w:eastAsiaTheme="minorEastAsia"/>
          <w:b/>
          <w:color w:val="auto"/>
          <w:sz w:val="28"/>
          <w:highlight w:val="none"/>
        </w:rPr>
        <w:t xml:space="preserve">第五章  </w:t>
      </w:r>
      <w:r>
        <w:rPr>
          <w:rFonts w:asciiTheme="minorEastAsia" w:hAnsiTheme="minorEastAsia" w:eastAsiaTheme="minorEastAsia"/>
          <w:b/>
          <w:color w:val="auto"/>
          <w:sz w:val="28"/>
          <w:highlight w:val="none"/>
        </w:rPr>
        <w:t>采购合同</w:t>
      </w:r>
      <w:bookmarkEnd w:id="39"/>
    </w:p>
    <w:p w14:paraId="2C547106">
      <w:pPr>
        <w:pStyle w:val="271"/>
        <w:spacing w:before="312" w:beforeLines="100" w:after="312" w:afterLines="100"/>
        <w:jc w:val="center"/>
        <w:rPr>
          <w:rFonts w:hint="eastAsia"/>
          <w:color w:val="auto"/>
          <w:kern w:val="2"/>
          <w:sz w:val="24"/>
          <w:szCs w:val="24"/>
          <w:highlight w:val="none"/>
          <w:lang w:eastAsia="zh-CN" w:bidi="ar-SA"/>
        </w:rPr>
      </w:pPr>
      <w:bookmarkStart w:id="40" w:name="_Toc22734"/>
      <w:r>
        <w:rPr>
          <w:rFonts w:hint="eastAsia"/>
          <w:color w:val="auto"/>
          <w:kern w:val="2"/>
          <w:sz w:val="24"/>
          <w:szCs w:val="24"/>
          <w:highlight w:val="none"/>
          <w:lang w:eastAsia="zh-CN" w:bidi="ar-SA"/>
        </w:rPr>
        <w:t>皖西学院2025年小型基建及维修工程项目合同(第1/2包)</w:t>
      </w:r>
    </w:p>
    <w:p w14:paraId="04A9C11E">
      <w:pPr>
        <w:spacing w:after="120" w:line="440" w:lineRule="exact"/>
        <w:rPr>
          <w:rFonts w:hint="eastAsia" w:ascii="宋体" w:hAnsi="宋体" w:cs="宋体"/>
          <w:color w:val="auto"/>
          <w:sz w:val="24"/>
          <w:highlight w:val="none"/>
        </w:rPr>
      </w:pPr>
      <w:r>
        <w:rPr>
          <w:rFonts w:hint="eastAsia" w:ascii="宋体" w:hAnsi="宋体" w:cs="宋体"/>
          <w:color w:val="auto"/>
          <w:sz w:val="24"/>
          <w:highlight w:val="none"/>
        </w:rPr>
        <w:t>采购人（甲方）:</w:t>
      </w:r>
      <w:r>
        <w:rPr>
          <w:rFonts w:hint="eastAsia" w:ascii="宋体" w:hAnsi="宋体" w:cs="宋体"/>
          <w:color w:val="auto"/>
          <w:sz w:val="24"/>
          <w:highlight w:val="none"/>
          <w:u w:val="single"/>
        </w:rPr>
        <w:t xml:space="preserve">皖西学院        </w:t>
      </w:r>
      <w:r>
        <w:rPr>
          <w:rFonts w:hint="eastAsia" w:ascii="宋体" w:hAnsi="宋体" w:cs="宋体"/>
          <w:color w:val="auto"/>
          <w:sz w:val="24"/>
          <w:highlight w:val="none"/>
        </w:rPr>
        <w:t xml:space="preserve"> 联系电话：</w:t>
      </w:r>
      <w:r>
        <w:rPr>
          <w:rFonts w:ascii="宋体" w:hAnsi="宋体" w:cs="宋体"/>
          <w:color w:val="auto"/>
          <w:sz w:val="24"/>
          <w:highlight w:val="none"/>
          <w:u w:val="single"/>
        </w:rPr>
        <w:t>0564-3305016</w:t>
      </w:r>
    </w:p>
    <w:p w14:paraId="7C3772E4">
      <w:pPr>
        <w:spacing w:after="120" w:line="440" w:lineRule="exact"/>
        <w:rPr>
          <w:rFonts w:hint="eastAsia" w:ascii="宋体" w:hAnsi="宋体" w:cs="宋体"/>
          <w:color w:val="auto"/>
          <w:sz w:val="24"/>
          <w:highlight w:val="none"/>
        </w:rPr>
      </w:pPr>
      <w:r>
        <w:rPr>
          <w:rFonts w:hint="eastAsia" w:ascii="宋体" w:hAnsi="宋体" w:cs="宋体"/>
          <w:color w:val="auto"/>
          <w:sz w:val="24"/>
          <w:highlight w:val="none"/>
        </w:rPr>
        <w:t>成交供应商（乙方）：</w:t>
      </w:r>
      <w:r>
        <w:rPr>
          <w:rFonts w:hint="eastAsia" w:ascii="宋体" w:hAnsi="宋体" w:cs="宋体"/>
          <w:color w:val="auto"/>
          <w:sz w:val="24"/>
          <w:highlight w:val="none"/>
          <w:u w:val="single"/>
        </w:rPr>
        <w:t xml:space="preserve">           </w:t>
      </w:r>
      <w:r>
        <w:rPr>
          <w:rFonts w:ascii="宋体" w:hAnsi="宋体" w:cs="宋体"/>
          <w:color w:val="auto"/>
          <w:sz w:val="24"/>
          <w:highlight w:val="none"/>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single"/>
        </w:rPr>
        <w:t xml:space="preserve"> </w:t>
      </w:r>
      <w:r>
        <w:rPr>
          <w:rFonts w:ascii="宋体" w:hAnsi="宋体" w:cs="宋体"/>
          <w:color w:val="auto"/>
          <w:sz w:val="24"/>
          <w:highlight w:val="none"/>
          <w:u w:val="single"/>
        </w:rPr>
        <w:t xml:space="preserve">           </w:t>
      </w:r>
    </w:p>
    <w:p w14:paraId="00A63B45">
      <w:pPr>
        <w:spacing w:after="120" w:line="440" w:lineRule="exact"/>
        <w:rPr>
          <w:rFonts w:hint="eastAsia" w:ascii="宋体" w:hAnsi="宋体" w:cs="宋体"/>
          <w:color w:val="auto"/>
          <w:sz w:val="24"/>
          <w:highlight w:val="none"/>
        </w:rPr>
      </w:pPr>
      <w:r>
        <w:rPr>
          <w:rFonts w:hint="eastAsia" w:ascii="宋体" w:hAnsi="宋体" w:cs="宋体"/>
          <w:color w:val="auto"/>
          <w:sz w:val="24"/>
          <w:highlight w:val="none"/>
        </w:rPr>
        <w:t>见证方：</w:t>
      </w:r>
      <w:r>
        <w:rPr>
          <w:rFonts w:hint="eastAsia" w:ascii="宋体" w:hAnsi="宋体" w:cs="宋体"/>
          <w:color w:val="auto"/>
          <w:sz w:val="24"/>
          <w:highlight w:val="none"/>
          <w:u w:val="single"/>
        </w:rPr>
        <w:t>安徽润泽</w:t>
      </w:r>
      <w:r>
        <w:rPr>
          <w:rFonts w:ascii="宋体" w:hAnsi="宋体" w:cs="宋体"/>
          <w:color w:val="auto"/>
          <w:sz w:val="24"/>
          <w:highlight w:val="none"/>
          <w:u w:val="single"/>
        </w:rPr>
        <w:t>项目管理有限公司</w:t>
      </w:r>
      <w:r>
        <w:rPr>
          <w:rFonts w:hint="eastAsia" w:ascii="宋体" w:hAnsi="宋体" w:cs="宋体"/>
          <w:color w:val="auto"/>
          <w:sz w:val="24"/>
          <w:highlight w:val="none"/>
        </w:rPr>
        <w:t>签订地点：</w:t>
      </w:r>
      <w:r>
        <w:rPr>
          <w:rFonts w:hint="eastAsia" w:ascii="宋体" w:hAnsi="宋体" w:cs="宋体"/>
          <w:color w:val="auto"/>
          <w:sz w:val="24"/>
          <w:highlight w:val="none"/>
          <w:u w:val="single"/>
        </w:rPr>
        <w:t>六安市</w:t>
      </w:r>
    </w:p>
    <w:p w14:paraId="3963E698">
      <w:pPr>
        <w:pStyle w:val="2"/>
        <w:ind w:firstLine="0" w:firstLineChars="0"/>
        <w:rPr>
          <w:rFonts w:ascii="仿宋" w:hAnsi="仿宋" w:eastAsia="仿宋" w:cs="仿宋"/>
          <w:color w:val="auto"/>
          <w:sz w:val="27"/>
          <w:szCs w:val="27"/>
          <w:highlight w:val="none"/>
          <w:u w:val="single"/>
          <w:lang w:eastAsia="zh-CN"/>
        </w:rPr>
      </w:pPr>
      <w:r>
        <w:rPr>
          <w:rFonts w:ascii="宋体" w:hAnsi="宋体" w:cs="宋体"/>
          <w:color w:val="auto"/>
          <w:kern w:val="2"/>
          <w:sz w:val="24"/>
          <w:szCs w:val="24"/>
          <w:highlight w:val="none"/>
          <w:lang w:val="en-US" w:eastAsia="zh-CN"/>
        </w:rPr>
        <w:t>采购项目编号：</w:t>
      </w:r>
      <w:r>
        <w:rPr>
          <w:rFonts w:hint="eastAsia" w:ascii="宋体" w:hAnsi="宋体" w:cs="宋体" w:eastAsiaTheme="minorEastAsia"/>
          <w:color w:val="auto"/>
          <w:kern w:val="2"/>
          <w:sz w:val="24"/>
          <w:szCs w:val="24"/>
          <w:highlight w:val="none"/>
          <w:u w:val="single"/>
          <w:lang w:val="en-US" w:eastAsia="zh-CN" w:bidi="ar-SA"/>
        </w:rPr>
        <w:fldChar w:fldCharType="begin"/>
      </w:r>
      <w:r>
        <w:rPr>
          <w:rFonts w:hint="eastAsia" w:ascii="宋体" w:hAnsi="宋体" w:cs="宋体" w:eastAsiaTheme="minorEastAsia"/>
          <w:color w:val="auto"/>
          <w:kern w:val="2"/>
          <w:sz w:val="24"/>
          <w:szCs w:val="24"/>
          <w:highlight w:val="none"/>
          <w:u w:val="single"/>
          <w:lang w:val="en-US" w:eastAsia="zh-CN" w:bidi="ar-SA"/>
        </w:rPr>
        <w:instrText xml:space="preserve"> HYPERLINK "https://pay.anhui.zcygov.cn/purchaseplan_front/" \l "/plan/list/view?id=1000000000005184686&amp;_app_=zcy.procurement" \t "https://www.anhui.zcygov.cn/delegation-order/_procurement_/order/_blank" </w:instrText>
      </w:r>
      <w:r>
        <w:rPr>
          <w:rFonts w:hint="eastAsia" w:ascii="宋体" w:hAnsi="宋体" w:cs="宋体" w:eastAsiaTheme="minorEastAsia"/>
          <w:color w:val="auto"/>
          <w:kern w:val="2"/>
          <w:sz w:val="24"/>
          <w:szCs w:val="24"/>
          <w:highlight w:val="none"/>
          <w:u w:val="single"/>
          <w:lang w:val="en-US" w:eastAsia="zh-CN" w:bidi="ar-SA"/>
        </w:rPr>
        <w:fldChar w:fldCharType="separate"/>
      </w:r>
      <w:r>
        <w:rPr>
          <w:rFonts w:hint="eastAsia" w:ascii="宋体" w:hAnsi="宋体" w:cs="宋体" w:eastAsiaTheme="minorEastAsia"/>
          <w:color w:val="auto"/>
          <w:kern w:val="2"/>
          <w:sz w:val="24"/>
          <w:szCs w:val="24"/>
          <w:highlight w:val="none"/>
          <w:u w:val="single"/>
          <w:lang w:val="en-US" w:eastAsia="zh-CN" w:bidi="ar-SA"/>
        </w:rPr>
        <w:t>FSSD34000120250336号</w:t>
      </w:r>
      <w:r>
        <w:rPr>
          <w:rFonts w:hint="eastAsia" w:ascii="宋体" w:hAnsi="宋体" w:cs="宋体" w:eastAsiaTheme="minorEastAsia"/>
          <w:color w:val="auto"/>
          <w:kern w:val="2"/>
          <w:sz w:val="24"/>
          <w:szCs w:val="24"/>
          <w:highlight w:val="none"/>
          <w:u w:val="single"/>
          <w:lang w:val="en-US" w:eastAsia="zh-CN" w:bidi="ar-SA"/>
        </w:rPr>
        <w:fldChar w:fldCharType="end"/>
      </w:r>
    </w:p>
    <w:p w14:paraId="7C37DF48">
      <w:pPr>
        <w:spacing w:before="112" w:line="224" w:lineRule="auto"/>
        <w:rPr>
          <w:rFonts w:hint="eastAsia" w:ascii="宋体" w:hAnsi="宋体" w:cs="宋体"/>
          <w:color w:val="auto"/>
          <w:sz w:val="24"/>
          <w:highlight w:val="none"/>
        </w:rPr>
      </w:pPr>
      <w:r>
        <w:rPr>
          <w:rFonts w:ascii="宋体" w:hAnsi="宋体" w:cs="宋体"/>
          <w:color w:val="auto"/>
          <w:sz w:val="24"/>
          <w:highlight w:val="none"/>
        </w:rPr>
        <w:t>本合同是否为专门面向中小企业的采购合同（中小企业预留合同）：是</w:t>
      </w:r>
    </w:p>
    <w:p w14:paraId="08DE0ED0">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本项目采用竞争性磋商采购方式,经磋商小组评定，确定乙方为皖西学院2025年小型基建及维修工程项目</w:t>
      </w:r>
      <w:r>
        <w:rPr>
          <w:rFonts w:hint="eastAsia" w:ascii="宋体" w:hAnsi="宋体" w:cs="宋体"/>
          <w:color w:val="auto"/>
          <w:sz w:val="24"/>
          <w:highlight w:val="none"/>
          <w:u w:val="single"/>
        </w:rPr>
        <w:t xml:space="preserve"> A区/B区 </w:t>
      </w:r>
      <w:r>
        <w:rPr>
          <w:rFonts w:hint="eastAsia" w:ascii="宋体" w:hAnsi="宋体" w:cs="宋体"/>
          <w:color w:val="auto"/>
          <w:sz w:val="24"/>
          <w:highlight w:val="none"/>
        </w:rPr>
        <w:t>的成交供应商。甲乙双方根据《中华人民共和国民法典》等相关法律法规以及本项目采购文件的规定，经平等协商达成合同如下:</w:t>
      </w:r>
    </w:p>
    <w:p w14:paraId="7424C9A0">
      <w:pPr>
        <w:spacing w:line="440" w:lineRule="exact"/>
        <w:rPr>
          <w:rFonts w:hint="eastAsia" w:ascii="宋体" w:hAnsi="宋体" w:cs="宋体"/>
          <w:b/>
          <w:bCs/>
          <w:color w:val="auto"/>
          <w:sz w:val="24"/>
          <w:highlight w:val="none"/>
        </w:rPr>
      </w:pPr>
      <w:bookmarkStart w:id="41" w:name="bookmark303"/>
      <w:bookmarkEnd w:id="41"/>
      <w:r>
        <w:rPr>
          <w:rFonts w:hint="eastAsia" w:ascii="宋体" w:hAnsi="宋体" w:cs="宋体"/>
          <w:b/>
          <w:bCs/>
          <w:color w:val="auto"/>
          <w:sz w:val="24"/>
          <w:highlight w:val="none"/>
        </w:rPr>
        <w:t>第一条 定义</w:t>
      </w:r>
    </w:p>
    <w:p w14:paraId="7A0590A1">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除非另有特别约定，在本合同以及与本合同有关的甲乙双方另行签订的其他文件中，下列词语按如下定义进行解释：</w:t>
      </w:r>
    </w:p>
    <w:p w14:paraId="2A350067">
      <w:pPr>
        <w:spacing w:line="440" w:lineRule="exact"/>
        <w:rPr>
          <w:rFonts w:hint="eastAsia" w:ascii="宋体" w:hAnsi="宋体" w:cs="宋体"/>
          <w:color w:val="auto"/>
          <w:sz w:val="24"/>
          <w:highlight w:val="none"/>
        </w:rPr>
      </w:pPr>
      <w:r>
        <w:rPr>
          <w:rFonts w:hint="eastAsia" w:ascii="宋体" w:hAnsi="宋体" w:cs="宋体"/>
          <w:color w:val="auto"/>
          <w:sz w:val="24"/>
          <w:highlight w:val="none"/>
        </w:rPr>
        <w:t>（1）“合同”是指甲方和乙方签署的合同，即由双方签订的合同格式中的文件，包括所有的附件、附录和组成合同部分的所有其他文件，包括采购文件、响应文件中的相关内容及其有效补充文件。</w:t>
      </w:r>
    </w:p>
    <w:p w14:paraId="36078CCE">
      <w:pPr>
        <w:spacing w:line="440" w:lineRule="exact"/>
        <w:rPr>
          <w:rFonts w:hint="eastAsia" w:ascii="宋体" w:hAnsi="宋体" w:cs="宋体"/>
          <w:color w:val="auto"/>
          <w:sz w:val="24"/>
          <w:highlight w:val="none"/>
        </w:rPr>
      </w:pPr>
      <w:r>
        <w:rPr>
          <w:rFonts w:hint="eastAsia" w:ascii="宋体" w:hAnsi="宋体" w:cs="宋体"/>
          <w:color w:val="auto"/>
          <w:sz w:val="24"/>
          <w:highlight w:val="none"/>
        </w:rPr>
        <w:t>（2）“单位工程”是指单个预算金额5000元（含）以上20万元以下的立项项目。</w:t>
      </w:r>
    </w:p>
    <w:p w14:paraId="3C102649">
      <w:pPr>
        <w:spacing w:line="440" w:lineRule="exact"/>
        <w:rPr>
          <w:rFonts w:hint="eastAsia"/>
          <w:bCs/>
          <w:color w:val="auto"/>
          <w:sz w:val="24"/>
          <w:szCs w:val="18"/>
          <w:highlight w:val="none"/>
        </w:rPr>
      </w:pPr>
      <w:r>
        <w:rPr>
          <w:rFonts w:hint="eastAsia" w:ascii="宋体" w:hAnsi="宋体" w:cs="宋体"/>
          <w:color w:val="auto"/>
          <w:sz w:val="24"/>
          <w:highlight w:val="none"/>
        </w:rPr>
        <w:t>（3）“零星维修”是指</w:t>
      </w:r>
      <w:r>
        <w:rPr>
          <w:rFonts w:hint="eastAsia"/>
          <w:bCs/>
          <w:color w:val="auto"/>
          <w:sz w:val="24"/>
          <w:szCs w:val="18"/>
          <w:highlight w:val="none"/>
        </w:rPr>
        <w:t>单项预算金额5000元以下非物业外包企业承担的日常维修和维护</w:t>
      </w:r>
    </w:p>
    <w:p w14:paraId="6DC89408">
      <w:pPr>
        <w:spacing w:line="440" w:lineRule="exact"/>
        <w:rPr>
          <w:rFonts w:hint="eastAsia" w:ascii="宋体" w:hAnsi="宋体" w:cs="宋体"/>
          <w:color w:val="auto"/>
          <w:sz w:val="24"/>
          <w:highlight w:val="none"/>
        </w:rPr>
      </w:pPr>
      <w:r>
        <w:rPr>
          <w:rFonts w:hint="eastAsia" w:ascii="宋体" w:hAnsi="宋体" w:cs="宋体"/>
          <w:color w:val="auto"/>
          <w:sz w:val="24"/>
          <w:highlight w:val="none"/>
        </w:rPr>
        <w:t>（4）“工作日”是指除公休日和国家法定节假日以外的日历日。</w:t>
      </w:r>
    </w:p>
    <w:p w14:paraId="158282E0">
      <w:pPr>
        <w:spacing w:line="440" w:lineRule="exact"/>
        <w:rPr>
          <w:rFonts w:hint="eastAsia" w:ascii="宋体" w:hAnsi="宋体" w:cs="宋体"/>
          <w:color w:val="auto"/>
          <w:sz w:val="24"/>
          <w:highlight w:val="none"/>
        </w:rPr>
      </w:pPr>
      <w:r>
        <w:rPr>
          <w:rFonts w:hint="eastAsia" w:ascii="宋体" w:hAnsi="宋体" w:cs="宋体"/>
          <w:color w:val="auto"/>
          <w:sz w:val="24"/>
          <w:highlight w:val="none"/>
        </w:rPr>
        <w:t>（5）“第三方”是指本合同以外的任何中国境内、境外的法人、自然人或其他组织。</w:t>
      </w:r>
    </w:p>
    <w:p w14:paraId="2D35E13D">
      <w:pPr>
        <w:spacing w:line="440" w:lineRule="exact"/>
        <w:rPr>
          <w:rFonts w:hint="eastAsia" w:ascii="宋体" w:hAnsi="宋体" w:cs="宋体"/>
          <w:color w:val="auto"/>
          <w:sz w:val="24"/>
          <w:highlight w:val="none"/>
        </w:rPr>
      </w:pPr>
      <w:r>
        <w:rPr>
          <w:rFonts w:hint="eastAsia" w:ascii="宋体" w:hAnsi="宋体" w:cs="宋体"/>
          <w:color w:val="auto"/>
          <w:sz w:val="24"/>
          <w:highlight w:val="none"/>
        </w:rPr>
        <w:t>（6）“附件”是指与本合同的订立、履行有关的，经甲乙双方认可的，对本合同约定的内容进行细化、补充、修改、变更的文件、图纸、音像制品等资料。</w:t>
      </w:r>
    </w:p>
    <w:p w14:paraId="0E5E0E2F">
      <w:pPr>
        <w:spacing w:line="440" w:lineRule="exact"/>
        <w:rPr>
          <w:rFonts w:hint="eastAsia" w:ascii="宋体" w:hAnsi="宋体" w:cs="宋体"/>
          <w:color w:val="auto"/>
          <w:sz w:val="24"/>
          <w:highlight w:val="none"/>
        </w:rPr>
      </w:pPr>
      <w:r>
        <w:rPr>
          <w:rFonts w:hint="eastAsia" w:ascii="宋体" w:hAnsi="宋体" w:cs="宋体"/>
          <w:color w:val="auto"/>
          <w:sz w:val="24"/>
          <w:highlight w:val="none"/>
        </w:rPr>
        <w:t>（7）“采购文件”是指本项目采购文件。</w:t>
      </w:r>
    </w:p>
    <w:p w14:paraId="4D82049E">
      <w:pPr>
        <w:spacing w:line="440" w:lineRule="exact"/>
        <w:rPr>
          <w:rFonts w:hint="eastAsia" w:ascii="宋体" w:hAnsi="宋体" w:cs="宋体"/>
          <w:b/>
          <w:bCs/>
          <w:color w:val="auto"/>
          <w:sz w:val="24"/>
          <w:highlight w:val="none"/>
        </w:rPr>
      </w:pPr>
      <w:bookmarkStart w:id="42" w:name="bookmark304"/>
      <w:bookmarkEnd w:id="42"/>
      <w:r>
        <w:rPr>
          <w:rFonts w:hint="eastAsia" w:ascii="宋体" w:hAnsi="宋体" w:cs="宋体"/>
          <w:b/>
          <w:bCs/>
          <w:color w:val="auto"/>
          <w:sz w:val="24"/>
          <w:highlight w:val="none"/>
        </w:rPr>
        <w:t>第二条  适用范围</w:t>
      </w:r>
    </w:p>
    <w:p w14:paraId="5CD3603B">
      <w:pPr>
        <w:spacing w:line="440" w:lineRule="exact"/>
        <w:rPr>
          <w:rFonts w:hint="eastAsia"/>
          <w:bCs/>
          <w:color w:val="auto"/>
          <w:sz w:val="24"/>
          <w:highlight w:val="none"/>
        </w:rPr>
      </w:pPr>
      <w:r>
        <w:rPr>
          <w:rFonts w:hint="eastAsia" w:ascii="宋体" w:hAnsi="宋体" w:cs="宋体"/>
          <w:color w:val="auto"/>
          <w:sz w:val="24"/>
          <w:highlight w:val="none"/>
        </w:rPr>
        <w:t>2.1皖西学院2025年小型基建及维修工程项目，主要包含基建维修、零星维修、水电专项维修、绿化工程及劳务用工。具体内容为： 单位工程，单个预算金额5000元（含）以上20万元以下的立项项目；零星维修，单项预算金额5000元以下非物业外包企业承担的日常维修和维护；劳务用工等。本项目服务期自合同签订之日起至2025年12月31日止。</w:t>
      </w:r>
      <w:r>
        <w:rPr>
          <w:rFonts w:hint="eastAsia"/>
          <w:bCs/>
          <w:color w:val="auto"/>
          <w:sz w:val="24"/>
          <w:highlight w:val="none"/>
        </w:rPr>
        <w:t>因校园实际发生的维修工程量不同等客观原因，区域维修工程价款具体以实际发生的金额为准。</w:t>
      </w:r>
      <w:bookmarkStart w:id="43" w:name="bookmark305"/>
      <w:bookmarkEnd w:id="43"/>
    </w:p>
    <w:p w14:paraId="2472C4A3">
      <w:pPr>
        <w:spacing w:line="440" w:lineRule="exact"/>
        <w:rPr>
          <w:rFonts w:hint="eastAsia" w:ascii="宋体" w:hAnsi="宋体" w:cs="宋体"/>
          <w:b/>
          <w:bCs/>
          <w:color w:val="auto"/>
          <w:sz w:val="24"/>
          <w:highlight w:val="none"/>
        </w:rPr>
      </w:pPr>
      <w:r>
        <w:rPr>
          <w:rFonts w:hint="eastAsia" w:ascii="宋体" w:hAnsi="宋体" w:cs="宋体"/>
          <w:b/>
          <w:bCs/>
          <w:color w:val="auto"/>
          <w:sz w:val="24"/>
          <w:highlight w:val="none"/>
        </w:rPr>
        <w:t>第三条  合同的组成</w:t>
      </w:r>
    </w:p>
    <w:p w14:paraId="723FB537">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3.1本合同的组成部分包括但不限于下列文件：</w:t>
      </w:r>
    </w:p>
    <w:p w14:paraId="06F9EADA">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3.1.1本合同条款</w:t>
      </w:r>
    </w:p>
    <w:p w14:paraId="741DE4D4">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3.1.2采购文件</w:t>
      </w:r>
    </w:p>
    <w:p w14:paraId="4C6B7579">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3.1.3响应文件</w:t>
      </w:r>
    </w:p>
    <w:p w14:paraId="252B64EB">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3.1.4成交通知书</w:t>
      </w:r>
    </w:p>
    <w:p w14:paraId="051524B8">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3.1.5形成合同的其他有关文件</w:t>
      </w:r>
    </w:p>
    <w:p w14:paraId="5A0421AB">
      <w:pPr>
        <w:spacing w:line="440" w:lineRule="exact"/>
        <w:ind w:firstLine="480" w:firstLineChars="200"/>
        <w:rPr>
          <w:rFonts w:hint="eastAsia" w:ascii="宋体" w:hAnsi="宋体" w:cs="宋体"/>
          <w:color w:val="auto"/>
          <w:sz w:val="24"/>
          <w:highlight w:val="none"/>
        </w:rPr>
      </w:pPr>
      <w:bookmarkStart w:id="44" w:name="bookmark306"/>
      <w:bookmarkEnd w:id="44"/>
      <w:r>
        <w:rPr>
          <w:rFonts w:hint="eastAsia" w:ascii="宋体" w:hAnsi="宋体" w:cs="宋体"/>
          <w:color w:val="auto"/>
          <w:sz w:val="24"/>
          <w:highlight w:val="none"/>
        </w:rPr>
        <w:t>3.2上述文件互为补充和解释，如有不清或相互矛盾之处，以甲方解释为准，以签署时间在后的为准，但甲、乙双方有特别约定的除外。</w:t>
      </w:r>
    </w:p>
    <w:p w14:paraId="788DF94E">
      <w:pPr>
        <w:spacing w:line="440" w:lineRule="exact"/>
        <w:rPr>
          <w:rFonts w:hint="eastAsia" w:ascii="宋体" w:hAnsi="宋体" w:cs="宋体"/>
          <w:b/>
          <w:bCs/>
          <w:color w:val="auto"/>
          <w:sz w:val="24"/>
          <w:highlight w:val="none"/>
        </w:rPr>
      </w:pPr>
      <w:bookmarkStart w:id="45" w:name="bookmark307"/>
      <w:bookmarkEnd w:id="45"/>
      <w:r>
        <w:rPr>
          <w:rFonts w:hint="eastAsia" w:ascii="宋体" w:hAnsi="宋体" w:cs="宋体"/>
          <w:b/>
          <w:bCs/>
          <w:color w:val="auto"/>
          <w:sz w:val="24"/>
          <w:highlight w:val="none"/>
        </w:rPr>
        <w:t>第四条  合同期限</w:t>
      </w:r>
    </w:p>
    <w:p w14:paraId="320C6CFA">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合同签订之日起至2025年12月31日</w:t>
      </w:r>
    </w:p>
    <w:p w14:paraId="4BC1B6DB">
      <w:pPr>
        <w:spacing w:line="440" w:lineRule="exact"/>
        <w:rPr>
          <w:rFonts w:ascii="宋体" w:hAnsi="宋体" w:cs="宋体"/>
          <w:b/>
          <w:bCs/>
          <w:color w:val="auto"/>
          <w:sz w:val="24"/>
          <w:highlight w:val="none"/>
        </w:rPr>
      </w:pPr>
      <w:bookmarkStart w:id="46" w:name="bookmark308"/>
      <w:bookmarkEnd w:id="46"/>
      <w:r>
        <w:rPr>
          <w:rFonts w:hint="eastAsia" w:ascii="宋体" w:hAnsi="宋体" w:cs="宋体"/>
          <w:b/>
          <w:bCs/>
          <w:color w:val="auto"/>
          <w:sz w:val="24"/>
          <w:highlight w:val="none"/>
        </w:rPr>
        <w:t>第五条  履约保证金与质保金</w:t>
      </w:r>
    </w:p>
    <w:p w14:paraId="7C61E766">
      <w:pPr>
        <w:tabs>
          <w:tab w:val="left" w:pos="420"/>
        </w:tabs>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5.1乙方须按照采购文件规定，在签订合同前缴纳履约保证金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元整（小写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w:t>
      </w:r>
    </w:p>
    <w:p w14:paraId="43840B56">
      <w:pPr>
        <w:spacing w:line="480" w:lineRule="exact"/>
        <w:ind w:firstLine="480" w:firstLineChars="200"/>
        <w:rPr>
          <w:rFonts w:hint="eastAsia"/>
          <w:bCs/>
          <w:color w:val="auto"/>
          <w:sz w:val="24"/>
          <w:highlight w:val="none"/>
        </w:rPr>
      </w:pPr>
      <w:r>
        <w:rPr>
          <w:rFonts w:hint="eastAsia" w:ascii="宋体" w:hAnsi="宋体" w:cs="宋体"/>
          <w:color w:val="auto"/>
          <w:sz w:val="24"/>
          <w:highlight w:val="none"/>
        </w:rPr>
        <w:t>5.2</w:t>
      </w:r>
      <w:bookmarkStart w:id="47" w:name="bookmark309"/>
      <w:bookmarkEnd w:id="47"/>
      <w:r>
        <w:rPr>
          <w:rFonts w:hint="eastAsia" w:ascii="宋体" w:hAnsi="宋体" w:cs="宋体"/>
          <w:color w:val="auto"/>
          <w:sz w:val="24"/>
          <w:highlight w:val="none"/>
        </w:rPr>
        <w:t>履约保证金账户名：皖西学院；开户银行：中国农业银行股份有限公司六安解放路支行；帐号：</w:t>
      </w:r>
      <w:r>
        <w:rPr>
          <w:rFonts w:hint="eastAsia" w:ascii="宋体" w:hAnsi="宋体" w:cs="宋体"/>
          <w:color w:val="auto"/>
          <w:sz w:val="24"/>
          <w:highlight w:val="none"/>
          <w:u w:val="single"/>
        </w:rPr>
        <w:t>12040301040014312</w:t>
      </w:r>
      <w:r>
        <w:rPr>
          <w:rFonts w:hint="eastAsia" w:ascii="宋体" w:hAnsi="宋体" w:cs="宋体"/>
          <w:color w:val="auto"/>
          <w:sz w:val="24"/>
          <w:highlight w:val="none"/>
        </w:rPr>
        <w:t>，</w:t>
      </w:r>
      <w:r>
        <w:rPr>
          <w:rFonts w:hint="eastAsia"/>
          <w:bCs/>
          <w:color w:val="auto"/>
          <w:sz w:val="24"/>
          <w:highlight w:val="none"/>
        </w:rPr>
        <w:t>2025年度所有项目验收合格后及时退还履约保证金。</w:t>
      </w:r>
    </w:p>
    <w:p w14:paraId="3D1E1D6E">
      <w:pPr>
        <w:spacing w:line="480" w:lineRule="exact"/>
        <w:ind w:firstLine="480" w:firstLineChars="200"/>
        <w:rPr>
          <w:rFonts w:hint="eastAsia"/>
          <w:bCs/>
          <w:color w:val="auto"/>
          <w:sz w:val="24"/>
          <w:highlight w:val="none"/>
        </w:rPr>
      </w:pPr>
      <w:r>
        <w:rPr>
          <w:rFonts w:hint="eastAsia"/>
          <w:bCs/>
          <w:color w:val="auto"/>
          <w:sz w:val="24"/>
          <w:szCs w:val="18"/>
          <w:highlight w:val="none"/>
        </w:rPr>
        <w:t>5.3单位工程（单个预算金额5000元（含）以上20万元以下的立项项目）</w:t>
      </w:r>
      <w:r>
        <w:rPr>
          <w:rFonts w:hint="eastAsia"/>
          <w:bCs/>
          <w:color w:val="auto"/>
          <w:sz w:val="24"/>
          <w:highlight w:val="none"/>
        </w:rPr>
        <w:t>结算审计完成后，承包供应商应缴纳结算价款的2%作为质量保证金【质量保证金可以以支票、汇票、本票、保函或银行转账形式提供，与此有关的费用由供应商承担】，待单位工程项目验收合格满1年后一次性退还质保金。</w:t>
      </w:r>
    </w:p>
    <w:p w14:paraId="33FA8332">
      <w:pPr>
        <w:spacing w:line="440" w:lineRule="exact"/>
        <w:rPr>
          <w:rFonts w:hint="eastAsia" w:ascii="宋体" w:hAnsi="宋体" w:cs="宋体" w:eastAsiaTheme="minorEastAsia"/>
          <w:b/>
          <w:bCs/>
          <w:color w:val="auto"/>
          <w:sz w:val="24"/>
          <w:highlight w:val="none"/>
          <w:lang w:eastAsia="zh-CN"/>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六</w:t>
      </w:r>
      <w:r>
        <w:rPr>
          <w:rFonts w:hint="eastAsia" w:ascii="宋体" w:hAnsi="宋体" w:cs="宋体"/>
          <w:b/>
          <w:bCs/>
          <w:color w:val="auto"/>
          <w:sz w:val="24"/>
          <w:highlight w:val="none"/>
        </w:rPr>
        <w:t>条  履约</w:t>
      </w:r>
      <w:r>
        <w:rPr>
          <w:rFonts w:hint="eastAsia" w:ascii="宋体" w:hAnsi="宋体" w:cs="宋体"/>
          <w:b/>
          <w:bCs/>
          <w:color w:val="auto"/>
          <w:sz w:val="24"/>
          <w:highlight w:val="none"/>
          <w:lang w:val="en-US" w:eastAsia="zh-CN"/>
        </w:rPr>
        <w:t>验收方案</w:t>
      </w:r>
    </w:p>
    <w:p w14:paraId="4D65B9DF">
      <w:pPr>
        <w:pStyle w:val="274"/>
        <w:spacing w:line="475" w:lineRule="exact"/>
        <w:ind w:firstLine="480" w:firstLineChars="200"/>
        <w:rPr>
          <w:rFonts w:hint="eastAsia"/>
          <w:bCs/>
          <w:color w:val="auto"/>
          <w:sz w:val="24"/>
          <w:szCs w:val="18"/>
          <w:highlight w:val="none"/>
        </w:rPr>
      </w:pPr>
      <w:r>
        <w:rPr>
          <w:rFonts w:hint="eastAsia"/>
          <w:bCs/>
          <w:color w:val="auto"/>
          <w:sz w:val="24"/>
          <w:szCs w:val="18"/>
          <w:highlight w:val="none"/>
        </w:rPr>
        <w:t>单位工程（单个预算金额5000元（含）以上20万元以下的立项项目）及零星维修（单项预算金额5000元以下非物业外包企业承担的日常维修和维护）由责任部门组织验收小组（不少于3人）进行验收，零星用工由用工单位组织验收。</w:t>
      </w:r>
    </w:p>
    <w:p w14:paraId="3FE0424E">
      <w:pPr>
        <w:pStyle w:val="2"/>
        <w:rPr>
          <w:rFonts w:hint="eastAsia"/>
          <w:color w:val="auto"/>
          <w:highlight w:val="none"/>
        </w:rPr>
      </w:pPr>
    </w:p>
    <w:p w14:paraId="2BEE9AC5">
      <w:pPr>
        <w:pStyle w:val="269"/>
        <w:rPr>
          <w:rFonts w:hint="eastAsia"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七</w:t>
      </w:r>
      <w:r>
        <w:rPr>
          <w:rFonts w:hint="eastAsia" w:ascii="宋体" w:hAnsi="宋体" w:cs="宋体"/>
          <w:b/>
          <w:bCs/>
          <w:color w:val="auto"/>
          <w:sz w:val="24"/>
          <w:highlight w:val="none"/>
        </w:rPr>
        <w:t>条  缺陷责任期、养护期、质保期</w:t>
      </w:r>
    </w:p>
    <w:p w14:paraId="38FE4A74">
      <w:pPr>
        <w:spacing w:line="480" w:lineRule="exact"/>
        <w:ind w:firstLine="480" w:firstLineChars="200"/>
        <w:rPr>
          <w:rFonts w:hint="eastAsia"/>
          <w:bCs/>
          <w:color w:val="auto"/>
          <w:sz w:val="24"/>
          <w:highlight w:val="none"/>
        </w:rPr>
      </w:pPr>
      <w:r>
        <w:rPr>
          <w:rFonts w:hint="eastAsia"/>
          <w:bCs/>
          <w:color w:val="auto"/>
          <w:sz w:val="24"/>
          <w:highlight w:val="none"/>
        </w:rPr>
        <w:t>1.基建维修、零星维修及水电专项维修工程缺陷责任期1年，绿化工程养护期1年。</w:t>
      </w:r>
    </w:p>
    <w:p w14:paraId="11E142DE">
      <w:pPr>
        <w:spacing w:line="480" w:lineRule="exact"/>
        <w:ind w:firstLine="480" w:firstLineChars="200"/>
        <w:rPr>
          <w:rFonts w:hint="eastAsia"/>
          <w:bCs/>
          <w:color w:val="auto"/>
          <w:sz w:val="24"/>
          <w:highlight w:val="none"/>
        </w:rPr>
      </w:pPr>
      <w:r>
        <w:rPr>
          <w:rFonts w:hint="eastAsia"/>
          <w:bCs/>
          <w:color w:val="auto"/>
          <w:sz w:val="24"/>
          <w:highlight w:val="none"/>
        </w:rPr>
        <w:t>2.基建维修、水电专项维修质保期执行《建筑工程质量管理条例》第四十条约定。</w:t>
      </w:r>
    </w:p>
    <w:p w14:paraId="242BC4D2">
      <w:pPr>
        <w:spacing w:line="480" w:lineRule="exact"/>
        <w:rPr>
          <w:rFonts w:hint="eastAsia"/>
          <w:b/>
          <w:bCs/>
          <w:color w:val="auto"/>
          <w:sz w:val="28"/>
          <w:szCs w:val="28"/>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八</w:t>
      </w:r>
      <w:r>
        <w:rPr>
          <w:rFonts w:hint="eastAsia" w:ascii="宋体" w:hAnsi="宋体" w:cs="宋体"/>
          <w:b/>
          <w:bCs/>
          <w:color w:val="auto"/>
          <w:sz w:val="24"/>
          <w:highlight w:val="none"/>
        </w:rPr>
        <w:t>条  付款方式</w:t>
      </w:r>
    </w:p>
    <w:p w14:paraId="2B783667">
      <w:pPr>
        <w:spacing w:line="440" w:lineRule="exact"/>
        <w:ind w:firstLine="480" w:firstLineChars="200"/>
        <w:rPr>
          <w:rFonts w:hint="eastAsia"/>
          <w:bCs/>
          <w:color w:val="auto"/>
          <w:sz w:val="24"/>
          <w:highlight w:val="none"/>
        </w:rPr>
      </w:pPr>
      <w:r>
        <w:rPr>
          <w:rFonts w:hint="eastAsia"/>
          <w:bCs/>
          <w:color w:val="auto"/>
          <w:sz w:val="24"/>
          <w:highlight w:val="none"/>
        </w:rPr>
        <w:t xml:space="preserve">1．每个单位工程结算审计完成后支付，支付金额为审计价款乘以折扣。 </w:t>
      </w:r>
    </w:p>
    <w:p w14:paraId="32159CDA">
      <w:pPr>
        <w:spacing w:line="440" w:lineRule="exact"/>
        <w:ind w:firstLine="480" w:firstLineChars="200"/>
        <w:rPr>
          <w:rFonts w:hint="eastAsia"/>
          <w:bCs/>
          <w:color w:val="auto"/>
          <w:sz w:val="24"/>
          <w:highlight w:val="none"/>
        </w:rPr>
      </w:pPr>
      <w:r>
        <w:rPr>
          <w:rFonts w:hint="eastAsia"/>
          <w:bCs/>
          <w:color w:val="auto"/>
          <w:sz w:val="24"/>
          <w:highlight w:val="none"/>
        </w:rPr>
        <w:t>2．零星维修每季度审计，审计完成后支付，支付金额为审计价款乘以折扣。</w:t>
      </w:r>
    </w:p>
    <w:p w14:paraId="7F86614D">
      <w:pPr>
        <w:spacing w:line="440" w:lineRule="exact"/>
        <w:ind w:firstLine="480" w:firstLineChars="200"/>
        <w:rPr>
          <w:rFonts w:hint="eastAsia" w:ascii="宋体" w:hAnsi="宋体" w:cs="宋体"/>
          <w:color w:val="auto"/>
          <w:sz w:val="24"/>
          <w:highlight w:val="none"/>
        </w:rPr>
      </w:pPr>
      <w:r>
        <w:rPr>
          <w:rFonts w:hint="eastAsia"/>
          <w:bCs/>
          <w:color w:val="auto"/>
          <w:sz w:val="24"/>
          <w:highlight w:val="none"/>
        </w:rPr>
        <w:t>3．劳务用工每季度结算后支付，支付金额为：按照《皖西学院零星用工管理办法（试行）》文件计算的劳务用工费用乘以折扣。</w:t>
      </w:r>
      <w:bookmarkStart w:id="48" w:name="bookmark310"/>
      <w:bookmarkEnd w:id="48"/>
    </w:p>
    <w:p w14:paraId="6A2D6E8D">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w:t>
      </w:r>
      <w:r>
        <w:rPr>
          <w:rFonts w:hint="eastAsia" w:ascii="宋体" w:hAnsi="宋体" w:cs="宋体"/>
          <w:color w:val="auto"/>
          <w:sz w:val="24"/>
          <w:highlight w:val="none"/>
          <w:lang w:eastAsia="zh-CN"/>
        </w:rPr>
        <w:t>.</w:t>
      </w:r>
      <w:r>
        <w:rPr>
          <w:rFonts w:hint="eastAsia" w:ascii="宋体" w:hAnsi="宋体" w:cs="宋体"/>
          <w:color w:val="auto"/>
          <w:sz w:val="24"/>
          <w:highlight w:val="none"/>
        </w:rPr>
        <w:t>取费标准：单位工程及零星维修项目的预算编制及结算审计采用2018版安徽省建设工程计价依据，包括《安徽省建设工程工程量清单计价办法》、《安徽省建设工程费用定额》、《安徽省建设工程施工机械台班费用编制规则》、《安徽省建设工程计价定额(共用册）》、《安徽省建筑工程计价定额》、《安徽省装饰装修工程计价定额》、《安徽省安装工程计价定额》、《安徽省市政工程计价定额》、《安徽省园林绿化工程计价定额》、《安徽省仿古建筑工程计价定额》和《2021年安徽省房屋修缮工程计价定额》。人工费调整执行六安市造价站最新相关文件规定；取费程序及标准执行六安市造价站的规定。劳务用工的使用、费用标准执行《皖西学院零星用工管理办法（试行）》文件。</w:t>
      </w:r>
    </w:p>
    <w:p w14:paraId="090C14FD">
      <w:pPr>
        <w:numPr>
          <w:ilvl w:val="0"/>
          <w:numId w:val="0"/>
        </w:numPr>
        <w:spacing w:line="440" w:lineRule="exact"/>
        <w:rPr>
          <w:rFonts w:hint="eastAsia" w:ascii="宋体" w:hAnsi="宋体" w:cs="宋体"/>
          <w:b/>
          <w:bCs/>
          <w:color w:val="auto"/>
          <w:sz w:val="24"/>
          <w:highlight w:val="none"/>
        </w:rPr>
      </w:pPr>
      <w:r>
        <w:rPr>
          <w:rFonts w:hint="eastAsia" w:ascii="宋体" w:hAnsi="宋体" w:cs="宋体"/>
          <w:b/>
          <w:bCs/>
          <w:color w:val="auto"/>
          <w:sz w:val="24"/>
          <w:highlight w:val="none"/>
        </w:rPr>
        <w:t>第</w:t>
      </w:r>
      <w:r>
        <w:rPr>
          <w:rFonts w:hint="eastAsia" w:ascii="宋体" w:hAnsi="宋体" w:cs="宋体"/>
          <w:b/>
          <w:bCs/>
          <w:color w:val="auto"/>
          <w:sz w:val="24"/>
          <w:highlight w:val="none"/>
          <w:lang w:val="en-US" w:eastAsia="zh-CN"/>
        </w:rPr>
        <w:t>九</w:t>
      </w:r>
      <w:r>
        <w:rPr>
          <w:rFonts w:hint="eastAsia" w:ascii="宋体" w:hAnsi="宋体" w:cs="宋体"/>
          <w:b/>
          <w:bCs/>
          <w:color w:val="auto"/>
          <w:sz w:val="24"/>
          <w:highlight w:val="none"/>
        </w:rPr>
        <w:t>条  双方权利义务</w:t>
      </w:r>
    </w:p>
    <w:p w14:paraId="6E897B67">
      <w:pPr>
        <w:pStyle w:val="2"/>
        <w:numPr>
          <w:ilvl w:val="0"/>
          <w:numId w:val="0"/>
        </w:numPr>
        <w:ind w:firstLine="480" w:firstLineChars="200"/>
        <w:rPr>
          <w:rFonts w:hint="eastAsia" w:ascii="宋体" w:hAnsi="宋体" w:cs="宋体" w:eastAsiaTheme="minorEastAsia"/>
          <w:color w:val="auto"/>
          <w:kern w:val="2"/>
          <w:sz w:val="24"/>
          <w:szCs w:val="24"/>
          <w:highlight w:val="none"/>
          <w:lang w:val="en-US" w:eastAsia="zh-CN" w:bidi="ar-SA"/>
        </w:rPr>
      </w:pPr>
      <w:r>
        <w:rPr>
          <w:rFonts w:hint="eastAsia" w:ascii="宋体" w:hAnsi="宋体" w:cs="宋体" w:eastAsiaTheme="minorEastAsia"/>
          <w:color w:val="auto"/>
          <w:kern w:val="2"/>
          <w:sz w:val="24"/>
          <w:szCs w:val="24"/>
          <w:highlight w:val="none"/>
          <w:lang w:val="en-US" w:eastAsia="zh-CN" w:bidi="ar-SA"/>
        </w:rPr>
        <w:t>甲乙双方须参照按建设部《建设工程施工合同（示范文本）》 （GF-2017-0201）中通用合同条款。乙方在具体承接单位工程及零星维修时，须接受甲方或甲方委托的监理单位的监督和指导。</w:t>
      </w:r>
    </w:p>
    <w:p w14:paraId="4EBCCA2E">
      <w:pPr>
        <w:spacing w:line="440" w:lineRule="exact"/>
        <w:ind w:firstLine="480" w:firstLineChars="200"/>
        <w:rPr>
          <w:rFonts w:hint="eastAsia" w:ascii="宋体" w:hAnsi="宋体" w:cs="宋体" w:eastAsiaTheme="minorEastAsia"/>
          <w:color w:val="auto"/>
          <w:kern w:val="2"/>
          <w:sz w:val="24"/>
          <w:szCs w:val="24"/>
          <w:highlight w:val="none"/>
          <w:lang w:val="en-US" w:eastAsia="zh-CN" w:bidi="ar-SA"/>
        </w:rPr>
      </w:pPr>
      <w:r>
        <w:rPr>
          <w:rFonts w:hint="eastAsia" w:ascii="宋体" w:hAnsi="宋体" w:cs="宋体" w:eastAsiaTheme="minorEastAsia"/>
          <w:color w:val="auto"/>
          <w:kern w:val="2"/>
          <w:sz w:val="24"/>
          <w:szCs w:val="24"/>
          <w:highlight w:val="none"/>
          <w:lang w:val="en-US" w:eastAsia="zh-CN" w:bidi="ar-SA"/>
        </w:rPr>
        <w:t>9.1甲方的权利</w:t>
      </w:r>
    </w:p>
    <w:p w14:paraId="2EE30C0F">
      <w:pPr>
        <w:spacing w:line="440" w:lineRule="exact"/>
        <w:ind w:firstLine="480" w:firstLineChars="200"/>
        <w:rPr>
          <w:rFonts w:hint="eastAsia" w:ascii="宋体" w:hAnsi="宋体" w:cs="宋体"/>
          <w:color w:val="auto"/>
          <w:sz w:val="24"/>
          <w:highlight w:val="none"/>
        </w:rPr>
      </w:pPr>
      <w:bookmarkStart w:id="49" w:name="bookmark313"/>
      <w:bookmarkEnd w:id="49"/>
      <w:r>
        <w:rPr>
          <w:rFonts w:hint="eastAsia" w:ascii="宋体" w:hAnsi="宋体" w:cs="宋体"/>
          <w:color w:val="auto"/>
          <w:sz w:val="24"/>
          <w:highlight w:val="none"/>
        </w:rPr>
        <w:t>9.1.1根据乙方响应文件中有关内容，有权对乙方的施工情况进行检查。</w:t>
      </w:r>
    </w:p>
    <w:p w14:paraId="43059175">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9.1.2有权对施工质量进行监督和检查，对所发现的和甲方用户投诉的问 题进行调查和处理。</w:t>
      </w:r>
    </w:p>
    <w:p w14:paraId="5F124B94">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9.1.3因乙方违反合同规定给甲方造成损失时，及因乙方施工质量问题引起甲方或甲方给第三方造成损害，甲方均有权直接要求乙方赔偿全部及任何相关的经济损失，乙方承诺将不予推卸地、及时地、直接地承担全部及任何相关的损失的赔偿责任，包括第三方的相关的全部及任何损失的赔偿责任。</w:t>
      </w:r>
    </w:p>
    <w:p w14:paraId="060B3546">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9.1.4受理甲方用户对乙方违反本合同规定行为的投诉。如投诉情况属实，通知乙方及时纠正，并按采购文件、合同及有关规定予以处理。</w:t>
      </w:r>
    </w:p>
    <w:p w14:paraId="3424E0D2">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9.1.5甲方对施工费用的拖欠不承担任何连带及非连带的责任，任何情况下，乙方若主张或要求其施工费用相关的民事权利均只能直接针对甲方主张或要求。</w:t>
      </w:r>
    </w:p>
    <w:p w14:paraId="08F03C2E">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9.2甲方的义务</w:t>
      </w:r>
    </w:p>
    <w:p w14:paraId="5C783BA0">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尽力协调乙方与甲方在工程方面的关系，与有关部门一起对解决和处理施工过程中所发生的纠纷予以协调。</w:t>
      </w:r>
    </w:p>
    <w:p w14:paraId="182A47B4">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9.3 乙方的权利</w:t>
      </w:r>
    </w:p>
    <w:p w14:paraId="3BFDDE91">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9.3.1依约收取施工费用。</w:t>
      </w:r>
    </w:p>
    <w:p w14:paraId="0EAFF99B">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9.3.2乙方有权拒绝甲方用户提出的除施工、乙方承诺及合同约定以外的其它要求。</w:t>
      </w:r>
    </w:p>
    <w:p w14:paraId="2900A6F2">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9.3.3乙方有权对甲方用户在施工过程中的不正当要求和违规行为进行投诉，并要求甲方协助处理或依法主张其合法权利。</w:t>
      </w:r>
    </w:p>
    <w:p w14:paraId="52D22C39">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9.4乙方的义务</w:t>
      </w:r>
    </w:p>
    <w:p w14:paraId="576CA61D">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9.4.1严格执行国家的法律、法规，守法经营，按章办事，自觉维护甲方及甲方用户的利益。</w:t>
      </w:r>
    </w:p>
    <w:p w14:paraId="1BAE7051">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9.4.2接受甲方的检查、监督，严格履行服务承诺，做到诚实、守信。</w:t>
      </w:r>
    </w:p>
    <w:p w14:paraId="4A46901B">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9.4.3加强内部管理，提高施工质量，按照《施工任务书》的有关规定开展施工业务，确保不发生质量问题。</w:t>
      </w:r>
    </w:p>
    <w:p w14:paraId="32AE1C1B">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9.4.4向甲方报送委派项目经理及其项目机构主要成员名单、施工组织设计，完成《施工任务书》中约定的施工工程范围内的施工业务。</w:t>
      </w:r>
    </w:p>
    <w:p w14:paraId="7372018B">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9.4.5乙方使用甲方提供的设施和物品属于甲方的财产，在施工工作完成或者中止时，应当将其设施和剩余的物品库存清单提交给甲方，并且按照《施工任务任务书》约定的时间和方式移交此类设施和物品。</w:t>
      </w:r>
    </w:p>
    <w:p w14:paraId="6E1BFF23">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9.4.6在具体单位工程施工工期内或者《施工任务书》终止后，未征得管理部门同意，不得泄露与本工程、本合同业务活动有关的保密资料。</w:t>
      </w:r>
    </w:p>
    <w:p w14:paraId="5FD02B53">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9.4.7遵循诚实信用原则，认真做好定点施工服务，杜绝不正当竞争行为。</w:t>
      </w:r>
    </w:p>
    <w:p w14:paraId="36035F36">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9.4.8建立定点施工档案制度。乙方须将有关招投标及施工全过程的材料整理归档，妥善保管，以备查用。</w:t>
      </w:r>
    </w:p>
    <w:p w14:paraId="33C422BC">
      <w:pPr>
        <w:spacing w:line="440" w:lineRule="exact"/>
        <w:ind w:firstLine="480" w:firstLineChars="200"/>
        <w:rPr>
          <w:rFonts w:hint="eastAsia" w:ascii="宋体" w:hAnsi="宋体" w:cs="宋体"/>
          <w:color w:val="auto"/>
          <w:sz w:val="24"/>
          <w:highlight w:val="none"/>
        </w:rPr>
      </w:pPr>
      <w:bookmarkStart w:id="50" w:name="bookmark314"/>
      <w:bookmarkEnd w:id="50"/>
      <w:r>
        <w:rPr>
          <w:rFonts w:hint="eastAsia" w:ascii="宋体" w:hAnsi="宋体" w:cs="宋体"/>
          <w:color w:val="auto"/>
          <w:sz w:val="24"/>
          <w:highlight w:val="none"/>
        </w:rPr>
        <w:t>9.5本项目的任何合同均应当符合有关环保、知识产权及其他法律法规 的规定。乙方已清楚本次采购中的政府或其部门、甲方或甲方用户等，均已尽声明、提示、审慎核查等注意义务及相关责任，若仍发生任何相关违反法律、法规之情形均属乙方单独之因素、原因、责任。乙方在相关的合同的签订及履行过程中，其投标及签署、履行合同均意味着其已承诺，任何情况下，均将严格遵守法律、法规，并且应当独立承担全部及任何法律责任，包括对甲方或任何第三方的民事赔偿责任。</w:t>
      </w:r>
    </w:p>
    <w:p w14:paraId="64C03401">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9.6乙方在生产、运输、装卸、安装、调试过程中的安全问题与甲方无关，乙方应做好施工相关的安全防护工作，若因自身原因出现安全事故，责任由乙方承担。同时，对于在此过程中由于乙方单位未尽义务，造成与甲方有关联的人或物的损伤乙方应承担全部责任。</w:t>
      </w:r>
    </w:p>
    <w:p w14:paraId="70CD9C50">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乙方应按</w:t>
      </w:r>
      <w:r>
        <w:rPr>
          <w:rFonts w:hint="eastAsia" w:ascii="宋体" w:hAnsi="宋体" w:cs="宋体"/>
          <w:color w:val="auto"/>
          <w:sz w:val="24"/>
          <w:highlight w:val="none"/>
          <w:lang w:val="en-US" w:eastAsia="zh-CN"/>
        </w:rPr>
        <w:t>响应文件</w:t>
      </w:r>
      <w:r>
        <w:rPr>
          <w:rFonts w:hint="eastAsia" w:ascii="宋体" w:hAnsi="宋体" w:cs="宋体"/>
          <w:color w:val="auto"/>
          <w:sz w:val="24"/>
          <w:highlight w:val="none"/>
        </w:rPr>
        <w:t>和采购文件要求为甲方提供维修服务。</w:t>
      </w:r>
    </w:p>
    <w:p w14:paraId="53CAEA4A">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.1乙方应保证施工质量合格。</w:t>
      </w:r>
    </w:p>
    <w:p w14:paraId="3AFB36A3">
      <w:pPr>
        <w:spacing w:line="440" w:lineRule="exact"/>
        <w:ind w:firstLine="480" w:firstLineChars="200"/>
        <w:rPr>
          <w:rFonts w:hint="eastAsia" w:ascii="宋体" w:hAnsi="宋体" w:cs="宋体"/>
          <w:color w:val="auto"/>
          <w:sz w:val="24"/>
          <w:highlight w:val="none"/>
        </w:rPr>
      </w:pPr>
      <w:bookmarkStart w:id="51" w:name="bookmark311"/>
      <w:bookmarkEnd w:id="51"/>
      <w:r>
        <w:rPr>
          <w:rFonts w:hint="eastAsia" w:ascii="宋体" w:hAnsi="宋体" w:cs="宋体"/>
          <w:color w:val="auto"/>
          <w:sz w:val="24"/>
          <w:highlight w:val="none"/>
          <w:lang w:val="en-US" w:eastAsia="zh-CN"/>
        </w:rPr>
        <w:t>9</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.2单位工程施工过程工程中，乙方必须组建满足工程项目及甲方需求的项目机构。</w:t>
      </w:r>
    </w:p>
    <w:p w14:paraId="1EE27D9D">
      <w:pPr>
        <w:pStyle w:val="2"/>
        <w:ind w:firstLine="480" w:firstLineChars="200"/>
        <w:rPr>
          <w:rFonts w:hint="eastAsia"/>
          <w:color w:val="auto"/>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乙方按本合同向甲方提供施工服务时应执行甲方管理部门出具的《施工任务书》要求，乙方承接的单位工程不再单独签订施工合同，以本合同和《施工任务书》有关约定作为施工、监管、结算的依据</w:t>
      </w:r>
      <w:r>
        <w:rPr>
          <w:rFonts w:hint="eastAsia" w:ascii="宋体" w:hAnsi="宋体" w:cs="宋体"/>
          <w:color w:val="auto"/>
          <w:sz w:val="24"/>
          <w:highlight w:val="none"/>
          <w:lang w:eastAsia="zh-CN"/>
        </w:rPr>
        <w:t>，</w:t>
      </w:r>
      <w:r>
        <w:rPr>
          <w:rFonts w:hint="eastAsia" w:ascii="宋体" w:hAnsi="宋体" w:eastAsia="宋体" w:cs="宋体"/>
          <w:bCs/>
          <w:color w:val="auto"/>
          <w:kern w:val="2"/>
          <w:sz w:val="24"/>
          <w:szCs w:val="18"/>
          <w:highlight w:val="none"/>
          <w:lang w:val="en-US" w:eastAsia="zh-CN" w:bidi="ar-SA"/>
        </w:rPr>
        <w:t>以预算价作为单位工程的固定总价。</w:t>
      </w:r>
    </w:p>
    <w:p w14:paraId="2D248F8E">
      <w:pPr>
        <w:spacing w:line="440" w:lineRule="exact"/>
        <w:rPr>
          <w:rFonts w:hint="eastAsia" w:ascii="宋体" w:hAnsi="宋体" w:cs="宋体"/>
          <w:b/>
          <w:bCs/>
          <w:color w:val="auto"/>
          <w:sz w:val="24"/>
          <w:highlight w:val="none"/>
        </w:rPr>
      </w:pPr>
      <w:bookmarkStart w:id="52" w:name="bookmark315"/>
      <w:bookmarkEnd w:id="52"/>
      <w:r>
        <w:rPr>
          <w:rFonts w:hint="eastAsia" w:ascii="宋体" w:hAnsi="宋体" w:cs="宋体"/>
          <w:b/>
          <w:bCs/>
          <w:color w:val="auto"/>
          <w:sz w:val="24"/>
          <w:highlight w:val="none"/>
        </w:rPr>
        <w:t>第十条  违约处理规则</w:t>
      </w:r>
    </w:p>
    <w:p w14:paraId="7E4EF8E4">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10.1有效期内有下列情形之一的,乙方第一次发生的，甲方将予以警告；乙方第二次发生的,乙方支付履约保证金的50%作为违约金；乙方第三次发生的，甲方有权单方面解约,同时乙方支付履约保证金的100%作为违约金。如给甲方造成损失的,乙方须进行赔偿并承担相应责任。</w:t>
      </w:r>
    </w:p>
    <w:p w14:paraId="4000DF0F">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10.1.1乙方无正当理由不承接甲方委派的任务；</w:t>
      </w:r>
    </w:p>
    <w:p w14:paraId="5323324C">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10.1.2除甲方原因外，乙方未按《施工任务书》开工的；</w:t>
      </w:r>
    </w:p>
    <w:p w14:paraId="6DA9C8E3">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10.1.3乙方未按规定的工期完成施工任务的；</w:t>
      </w:r>
    </w:p>
    <w:p w14:paraId="123B48CE">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10.1.4乙方承接的工程验收不合格的；</w:t>
      </w:r>
    </w:p>
    <w:p w14:paraId="4EFD21DB">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10.1.5未按响应文件承诺派驻项目管理人员的；</w:t>
      </w:r>
    </w:p>
    <w:p w14:paraId="3D96DC0F">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10.1.6恶意破坏采购人公共设施骗取施工任务的；</w:t>
      </w:r>
    </w:p>
    <w:p w14:paraId="35141B3E">
      <w:pPr>
        <w:pStyle w:val="274"/>
        <w:spacing w:after="220" w:line="470" w:lineRule="exact"/>
        <w:ind w:firstLine="480" w:firstLineChars="200"/>
        <w:rPr>
          <w:rFonts w:hint="eastAsia"/>
          <w:color w:val="auto"/>
          <w:sz w:val="24"/>
          <w:szCs w:val="24"/>
          <w:highlight w:val="none"/>
        </w:rPr>
      </w:pPr>
      <w:r>
        <w:rPr>
          <w:rFonts w:hint="eastAsia"/>
          <w:color w:val="auto"/>
          <w:sz w:val="24"/>
          <w:highlight w:val="none"/>
        </w:rPr>
        <w:t>10.2 乙方对具体工程项目，每延期一天，</w:t>
      </w:r>
      <w:r>
        <w:rPr>
          <w:rFonts w:hint="eastAsia"/>
          <w:color w:val="auto"/>
          <w:sz w:val="24"/>
          <w:szCs w:val="24"/>
          <w:highlight w:val="none"/>
        </w:rPr>
        <w:t>乙方按审定价款的1%支付违约金，</w:t>
      </w:r>
      <w:r>
        <w:rPr>
          <w:rFonts w:hint="eastAsia"/>
          <w:color w:val="auto"/>
          <w:sz w:val="24"/>
          <w:highlight w:val="none"/>
        </w:rPr>
        <w:t>此条与</w:t>
      </w:r>
      <w:r>
        <w:rPr>
          <w:color w:val="auto"/>
          <w:sz w:val="24"/>
          <w:highlight w:val="none"/>
        </w:rPr>
        <w:t>10</w:t>
      </w:r>
      <w:r>
        <w:rPr>
          <w:rFonts w:hint="eastAsia"/>
          <w:color w:val="auto"/>
          <w:sz w:val="24"/>
          <w:highlight w:val="none"/>
        </w:rPr>
        <w:t>.1条并列使用。</w:t>
      </w:r>
    </w:p>
    <w:p w14:paraId="3A453CB0">
      <w:pPr>
        <w:spacing w:line="440" w:lineRule="exact"/>
        <w:ind w:firstLine="480" w:firstLineChars="200"/>
        <w:rPr>
          <w:rFonts w:hint="eastAsia"/>
          <w:color w:val="auto"/>
          <w:highlight w:val="none"/>
        </w:rPr>
      </w:pPr>
      <w:r>
        <w:rPr>
          <w:rFonts w:hint="eastAsia" w:ascii="宋体" w:hAnsi="宋体" w:cs="宋体"/>
          <w:color w:val="auto"/>
          <w:sz w:val="24"/>
          <w:highlight w:val="none"/>
        </w:rPr>
        <w:t>10.3 履约期间，如某施工企业因违约处于整改期不能承接维修改造任务或终止合同后重新采购期间，涉及的相关区域的维修改造任务按照由另一施工企业暂时代替。</w:t>
      </w:r>
    </w:p>
    <w:p w14:paraId="04E217E6">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10.4恶意拖欠农民工工资，造成不良影响的甲方有权直接单方面解约。</w:t>
      </w:r>
    </w:p>
    <w:p w14:paraId="56797B29">
      <w:pPr>
        <w:spacing w:line="440" w:lineRule="exact"/>
        <w:rPr>
          <w:rFonts w:hint="eastAsia" w:ascii="宋体" w:hAnsi="宋体" w:cs="宋体"/>
          <w:b/>
          <w:bCs/>
          <w:color w:val="auto"/>
          <w:sz w:val="24"/>
          <w:highlight w:val="none"/>
        </w:rPr>
      </w:pPr>
      <w:r>
        <w:rPr>
          <w:rFonts w:hint="eastAsia" w:ascii="宋体" w:hAnsi="宋体" w:cs="宋体"/>
          <w:b/>
          <w:bCs/>
          <w:color w:val="auto"/>
          <w:sz w:val="24"/>
          <w:highlight w:val="none"/>
        </w:rPr>
        <w:t>第十一条  免责条件</w:t>
      </w:r>
    </w:p>
    <w:p w14:paraId="260DEEFF">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11.1因不可抗力原因致本合同不能继续履行或造成双方损失的，甲、乙双方互不承担责任。</w:t>
      </w:r>
    </w:p>
    <w:p w14:paraId="6FD20698">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11.2因相关政策或甲方规划调整，影响到乙方所承接工程量的，甲方不承担相关责任。</w:t>
      </w:r>
    </w:p>
    <w:p w14:paraId="1E47734F">
      <w:pPr>
        <w:spacing w:line="440" w:lineRule="exact"/>
        <w:rPr>
          <w:rFonts w:hint="eastAsia" w:ascii="宋体" w:hAnsi="宋体" w:cs="宋体"/>
          <w:b/>
          <w:bCs/>
          <w:color w:val="auto"/>
          <w:sz w:val="24"/>
          <w:highlight w:val="none"/>
        </w:rPr>
      </w:pPr>
      <w:bookmarkStart w:id="53" w:name="bookmark317"/>
      <w:bookmarkEnd w:id="53"/>
      <w:r>
        <w:rPr>
          <w:rFonts w:hint="eastAsia" w:ascii="宋体" w:hAnsi="宋体" w:cs="宋体"/>
          <w:b/>
          <w:bCs/>
          <w:color w:val="auto"/>
          <w:sz w:val="24"/>
          <w:highlight w:val="none"/>
        </w:rPr>
        <w:t>第十二条  合同修改</w:t>
      </w:r>
    </w:p>
    <w:p w14:paraId="0A5D4AE5">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12.1对于本合同的未尽事宜，需进行修改、补充或完善的，甲乙双方必须就所修改的内容签订书面的合同修改书，作为本合同的补充合同。补充合同的签署及生效方式与本合同的签署及生效方式相同。</w:t>
      </w:r>
    </w:p>
    <w:p w14:paraId="1D68D1A3">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12.2补充合同与本合同具有同等法律效力。</w:t>
      </w:r>
    </w:p>
    <w:p w14:paraId="65B09385">
      <w:pPr>
        <w:spacing w:line="440" w:lineRule="exact"/>
        <w:rPr>
          <w:rFonts w:hint="eastAsia" w:ascii="宋体" w:hAnsi="宋体" w:cs="宋体"/>
          <w:bCs/>
          <w:color w:val="auto"/>
          <w:sz w:val="24"/>
          <w:highlight w:val="none"/>
        </w:rPr>
      </w:pPr>
      <w:bookmarkStart w:id="54" w:name="bookmark318"/>
      <w:bookmarkEnd w:id="54"/>
      <w:r>
        <w:rPr>
          <w:rFonts w:hint="eastAsia" w:ascii="宋体" w:hAnsi="宋体" w:cs="宋体"/>
          <w:b/>
          <w:bCs/>
          <w:color w:val="auto"/>
          <w:sz w:val="24"/>
          <w:highlight w:val="none"/>
        </w:rPr>
        <w:t>第十三条  争议的解决</w:t>
      </w:r>
    </w:p>
    <w:p w14:paraId="0FB2243A">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在执行本合同中发生的与本合同有关的争端，若属于甲、乙双方之间的争议，甲、乙双方应通过友好协商解决，经协商不能达成合同时，甲乙双方同意向</w:t>
      </w:r>
      <w:r>
        <w:rPr>
          <w:rFonts w:hint="eastAsia" w:ascii="宋体" w:hAnsi="宋体" w:cs="宋体"/>
          <w:color w:val="auto"/>
          <w:sz w:val="24"/>
          <w:highlight w:val="none"/>
          <w:u w:val="single"/>
        </w:rPr>
        <w:t>六安市裕安区人民法院</w:t>
      </w:r>
      <w:r>
        <w:rPr>
          <w:rFonts w:hint="eastAsia" w:ascii="宋体" w:hAnsi="宋体" w:cs="宋体"/>
          <w:color w:val="auto"/>
          <w:sz w:val="24"/>
          <w:highlight w:val="none"/>
        </w:rPr>
        <w:t>起诉解决。</w:t>
      </w:r>
    </w:p>
    <w:p w14:paraId="33C98690">
      <w:pPr>
        <w:spacing w:line="440" w:lineRule="exact"/>
        <w:rPr>
          <w:rFonts w:hint="eastAsia" w:ascii="宋体" w:hAnsi="宋体" w:cs="宋体"/>
          <w:b/>
          <w:bCs/>
          <w:color w:val="auto"/>
          <w:sz w:val="24"/>
          <w:highlight w:val="none"/>
        </w:rPr>
      </w:pPr>
      <w:bookmarkStart w:id="55" w:name="bookmark319"/>
      <w:bookmarkEnd w:id="55"/>
      <w:r>
        <w:rPr>
          <w:rFonts w:hint="eastAsia" w:ascii="宋体" w:hAnsi="宋体" w:cs="宋体"/>
          <w:b/>
          <w:bCs/>
          <w:color w:val="auto"/>
          <w:sz w:val="24"/>
          <w:highlight w:val="none"/>
        </w:rPr>
        <w:t>第十四条  合同生效</w:t>
      </w:r>
    </w:p>
    <w:p w14:paraId="2C23EAB3">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14.1除非合同中另有说明，本合同经甲乙双方及见证方法定代表人或授权代表签字且加盖公章后，即开始生效。</w:t>
      </w:r>
    </w:p>
    <w:p w14:paraId="213C7FBB">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14.2本合同中的附件或虽没有作为附件但应属于合同组成部分的相关有效文件均为本合同不可分割的部分，与本合同具有同等的法律效力。</w:t>
      </w:r>
    </w:p>
    <w:p w14:paraId="22BC6B39">
      <w:pPr>
        <w:spacing w:line="440" w:lineRule="exact"/>
        <w:ind w:left="210" w:leftChars="100" w:firstLine="240" w:firstLineChars="100"/>
        <w:rPr>
          <w:rFonts w:hint="eastAsia" w:ascii="宋体" w:hAnsi="宋体" w:cs="宋体"/>
          <w:color w:val="auto"/>
          <w:sz w:val="24"/>
          <w:highlight w:val="none"/>
        </w:rPr>
      </w:pPr>
      <w:r>
        <w:rPr>
          <w:rFonts w:hint="eastAsia" w:ascii="宋体" w:hAnsi="宋体" w:cs="宋体"/>
          <w:color w:val="auto"/>
          <w:sz w:val="24"/>
          <w:highlight w:val="none"/>
        </w:rPr>
        <w:t>14.3本合同一式</w:t>
      </w:r>
      <w:r>
        <w:rPr>
          <w:rFonts w:hint="eastAsia" w:ascii="宋体" w:hAnsi="宋体" w:cs="宋体"/>
          <w:color w:val="auto"/>
          <w:sz w:val="24"/>
          <w:highlight w:val="none"/>
          <w:u w:val="single"/>
        </w:rPr>
        <w:t xml:space="preserve"> 拾 </w:t>
      </w:r>
      <w:r>
        <w:rPr>
          <w:rFonts w:hint="eastAsia" w:ascii="宋体" w:hAnsi="宋体" w:cs="宋体"/>
          <w:color w:val="auto"/>
          <w:sz w:val="24"/>
          <w:highlight w:val="none"/>
        </w:rPr>
        <w:t>份，甲方执</w:t>
      </w:r>
      <w:r>
        <w:rPr>
          <w:rFonts w:hint="eastAsia" w:ascii="宋体" w:hAnsi="宋体" w:cs="宋体"/>
          <w:color w:val="auto"/>
          <w:sz w:val="24"/>
          <w:highlight w:val="none"/>
          <w:u w:val="single"/>
        </w:rPr>
        <w:t xml:space="preserve"> 陆 </w:t>
      </w:r>
      <w:r>
        <w:rPr>
          <w:rFonts w:hint="eastAsia" w:ascii="宋体" w:hAnsi="宋体" w:cs="宋体"/>
          <w:color w:val="auto"/>
          <w:sz w:val="24"/>
          <w:highlight w:val="none"/>
        </w:rPr>
        <w:t>份，乙方</w:t>
      </w:r>
      <w:r>
        <w:rPr>
          <w:rFonts w:hint="eastAsia" w:ascii="宋体" w:hAnsi="宋体" w:cs="宋体"/>
          <w:color w:val="auto"/>
          <w:sz w:val="24"/>
          <w:highlight w:val="none"/>
          <w:u w:val="single"/>
        </w:rPr>
        <w:t xml:space="preserve"> 叁 </w:t>
      </w:r>
      <w:r>
        <w:rPr>
          <w:rFonts w:hint="eastAsia" w:ascii="宋体" w:hAnsi="宋体" w:cs="宋体"/>
          <w:color w:val="auto"/>
          <w:sz w:val="24"/>
          <w:highlight w:val="none"/>
        </w:rPr>
        <w:t>份，见证方执</w:t>
      </w:r>
      <w:r>
        <w:rPr>
          <w:rFonts w:hint="eastAsia" w:ascii="宋体" w:hAnsi="宋体" w:cs="宋体"/>
          <w:color w:val="auto"/>
          <w:sz w:val="24"/>
          <w:highlight w:val="none"/>
          <w:u w:val="single"/>
        </w:rPr>
        <w:t>壹</w:t>
      </w:r>
      <w:r>
        <w:rPr>
          <w:rFonts w:hint="eastAsia" w:ascii="宋体" w:hAnsi="宋体" w:cs="宋体"/>
          <w:color w:val="auto"/>
          <w:sz w:val="24"/>
          <w:highlight w:val="none"/>
        </w:rPr>
        <w:t>份，每份合同具有同等法律效力。</w:t>
      </w:r>
    </w:p>
    <w:p w14:paraId="4A2D8243">
      <w:pPr>
        <w:spacing w:line="440" w:lineRule="exact"/>
        <w:jc w:val="left"/>
        <w:rPr>
          <w:rFonts w:hint="eastAsia" w:ascii="宋体" w:hAnsi="宋体" w:cs="宋体"/>
          <w:color w:val="auto"/>
          <w:kern w:val="0"/>
          <w:sz w:val="24"/>
          <w:highlight w:val="none"/>
          <w:lang w:eastAsia="en-US" w:bidi="en-US"/>
        </w:rPr>
      </w:pPr>
      <w:r>
        <w:rPr>
          <w:rFonts w:hint="eastAsia" w:ascii="宋体" w:hAnsi="宋体" w:cs="宋体"/>
          <w:color w:val="auto"/>
          <w:kern w:val="0"/>
          <w:sz w:val="24"/>
          <w:highlight w:val="none"/>
          <w:lang w:eastAsia="en-US" w:bidi="en-US"/>
        </w:rPr>
        <w:t>（下无正文）</w:t>
      </w:r>
    </w:p>
    <w:p w14:paraId="5FC93396">
      <w:pPr>
        <w:rPr>
          <w:rFonts w:hint="eastAsia" w:ascii="宋体" w:hAnsi="宋体" w:cs="宋体"/>
          <w:color w:val="auto"/>
          <w:kern w:val="0"/>
          <w:sz w:val="24"/>
          <w:highlight w:val="none"/>
          <w:lang w:eastAsia="en-US" w:bidi="en-US"/>
        </w:rPr>
      </w:pPr>
      <w:r>
        <w:rPr>
          <w:rFonts w:hint="eastAsia" w:ascii="宋体" w:hAnsi="宋体" w:cs="宋体"/>
          <w:color w:val="auto"/>
          <w:kern w:val="0"/>
          <w:sz w:val="24"/>
          <w:highlight w:val="none"/>
          <w:lang w:eastAsia="en-US" w:bidi="en-US"/>
        </w:rPr>
        <w:br w:type="page"/>
      </w:r>
    </w:p>
    <w:p w14:paraId="7C55ADD8">
      <w:pPr>
        <w:pStyle w:val="2"/>
        <w:rPr>
          <w:rFonts w:hint="eastAsia"/>
          <w:color w:val="auto"/>
          <w:highlight w:val="none"/>
          <w:lang w:eastAsia="en-US"/>
        </w:rPr>
      </w:pPr>
    </w:p>
    <w:p w14:paraId="306F5A9F">
      <w:pPr>
        <w:spacing w:line="175" w:lineRule="exact"/>
        <w:rPr>
          <w:color w:val="auto"/>
          <w:highlight w:val="none"/>
        </w:rPr>
      </w:pPr>
    </w:p>
    <w:tbl>
      <w:tblPr>
        <w:tblStyle w:val="53"/>
        <w:tblW w:w="9493" w:type="dxa"/>
        <w:tblInd w:w="-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1"/>
        <w:gridCol w:w="2488"/>
        <w:gridCol w:w="2100"/>
        <w:gridCol w:w="2764"/>
      </w:tblGrid>
      <w:tr w14:paraId="727C3D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4629" w:type="dxa"/>
            <w:gridSpan w:val="2"/>
            <w:noWrap w:val="0"/>
            <w:vAlign w:val="top"/>
          </w:tcPr>
          <w:p w14:paraId="21507358">
            <w:pPr>
              <w:pStyle w:val="268"/>
              <w:spacing w:before="22" w:line="206" w:lineRule="auto"/>
              <w:ind w:left="765" w:right="148" w:hanging="569"/>
              <w:rPr>
                <w:color w:val="auto"/>
                <w:highlight w:val="none"/>
                <w:lang w:eastAsia="zh-CN"/>
              </w:rPr>
            </w:pPr>
            <w:r>
              <w:rPr>
                <w:color w:val="auto"/>
                <w:spacing w:val="-3"/>
                <w:highlight w:val="none"/>
                <w:lang w:eastAsia="zh-CN"/>
              </w:rPr>
              <w:t>甲方（采购人、受采购人委托签订合同的单位或采购文件约定的合同甲方）</w:t>
            </w:r>
          </w:p>
        </w:tc>
        <w:tc>
          <w:tcPr>
            <w:tcW w:w="4864" w:type="dxa"/>
            <w:gridSpan w:val="2"/>
            <w:noWrap w:val="0"/>
            <w:vAlign w:val="top"/>
          </w:tcPr>
          <w:p w14:paraId="763CF130">
            <w:pPr>
              <w:pStyle w:val="268"/>
              <w:spacing w:before="163" w:line="219" w:lineRule="auto"/>
              <w:ind w:left="1505"/>
              <w:rPr>
                <w:color w:val="auto"/>
                <w:highlight w:val="none"/>
              </w:rPr>
            </w:pPr>
            <w:r>
              <w:rPr>
                <w:color w:val="auto"/>
                <w:spacing w:val="-6"/>
                <w:highlight w:val="none"/>
              </w:rPr>
              <w:t>乙方（供应商）</w:t>
            </w:r>
          </w:p>
        </w:tc>
      </w:tr>
      <w:tr w14:paraId="2F4D6E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6" w:hRule="atLeast"/>
        </w:trPr>
        <w:tc>
          <w:tcPr>
            <w:tcW w:w="2141" w:type="dxa"/>
            <w:noWrap w:val="0"/>
            <w:vAlign w:val="top"/>
          </w:tcPr>
          <w:p w14:paraId="780CF957">
            <w:pPr>
              <w:pStyle w:val="268"/>
              <w:spacing w:before="193" w:line="217" w:lineRule="auto"/>
              <w:ind w:left="608" w:right="131" w:hanging="480"/>
              <w:rPr>
                <w:color w:val="auto"/>
                <w:highlight w:val="none"/>
                <w:lang w:eastAsia="zh-CN"/>
              </w:rPr>
            </w:pPr>
            <w:r>
              <w:rPr>
                <w:color w:val="auto"/>
                <w:spacing w:val="-6"/>
                <w:highlight w:val="none"/>
                <w:lang w:eastAsia="zh-CN"/>
              </w:rPr>
              <w:t>单位名称（公章或</w:t>
            </w:r>
            <w:r>
              <w:rPr>
                <w:color w:val="auto"/>
                <w:spacing w:val="3"/>
                <w:highlight w:val="none"/>
                <w:lang w:eastAsia="zh-CN"/>
              </w:rPr>
              <w:t xml:space="preserve"> </w:t>
            </w:r>
            <w:r>
              <w:rPr>
                <w:color w:val="auto"/>
                <w:spacing w:val="-8"/>
                <w:highlight w:val="none"/>
                <w:lang w:eastAsia="zh-CN"/>
              </w:rPr>
              <w:t>合同章）</w:t>
            </w:r>
          </w:p>
        </w:tc>
        <w:tc>
          <w:tcPr>
            <w:tcW w:w="2488" w:type="dxa"/>
            <w:noWrap w:val="0"/>
            <w:vAlign w:val="center"/>
          </w:tcPr>
          <w:p w14:paraId="4093B32D">
            <w:pPr>
              <w:jc w:val="center"/>
              <w:rPr>
                <w:rFonts w:hint="eastAsia" w:ascii="Arial" w:hAnsi="Arial" w:cs="Arial" w:eastAsiaTheme="minorEastAsia"/>
                <w:color w:val="auto"/>
                <w:highlight w:val="none"/>
                <w:lang w:val="en-US" w:eastAsia="zh-CN"/>
              </w:rPr>
            </w:pPr>
            <w:r>
              <w:rPr>
                <w:rFonts w:hint="eastAsia" w:ascii="Arial" w:hAnsi="Arial" w:eastAsia="Arial" w:cs="Arial"/>
                <w:color w:val="auto"/>
                <w:spacing w:val="-3"/>
                <w:kern w:val="2"/>
                <w:sz w:val="21"/>
                <w:szCs w:val="21"/>
                <w:highlight w:val="none"/>
                <w:lang w:val="en-US" w:eastAsia="zh-CN" w:bidi="ar-SA"/>
              </w:rPr>
              <w:t>皖</w:t>
            </w:r>
            <w:r>
              <w:rPr>
                <w:rFonts w:hint="eastAsia" w:ascii="Arial" w:hAnsi="Arial" w:eastAsia="Arial" w:cs="Arial"/>
                <w:color w:val="auto"/>
                <w:spacing w:val="-6"/>
                <w:kern w:val="2"/>
                <w:sz w:val="21"/>
                <w:szCs w:val="21"/>
                <w:highlight w:val="none"/>
                <w:lang w:val="en-US" w:eastAsia="zh-CN" w:bidi="ar-SA"/>
              </w:rPr>
              <w:t>西学院</w:t>
            </w:r>
          </w:p>
        </w:tc>
        <w:tc>
          <w:tcPr>
            <w:tcW w:w="2100" w:type="dxa"/>
            <w:noWrap w:val="0"/>
            <w:vAlign w:val="top"/>
          </w:tcPr>
          <w:p w14:paraId="7F95AF68">
            <w:pPr>
              <w:pStyle w:val="268"/>
              <w:spacing w:before="193" w:line="217" w:lineRule="auto"/>
              <w:ind w:left="655" w:right="155" w:hanging="481"/>
              <w:rPr>
                <w:color w:val="auto"/>
                <w:highlight w:val="none"/>
                <w:lang w:eastAsia="zh-CN"/>
              </w:rPr>
            </w:pPr>
            <w:r>
              <w:rPr>
                <w:color w:val="auto"/>
                <w:spacing w:val="-3"/>
                <w:highlight w:val="none"/>
                <w:lang w:eastAsia="zh-CN"/>
              </w:rPr>
              <w:t>单位名称（公章或</w:t>
            </w:r>
            <w:r>
              <w:rPr>
                <w:color w:val="auto"/>
                <w:spacing w:val="2"/>
                <w:highlight w:val="none"/>
                <w:lang w:eastAsia="zh-CN"/>
              </w:rPr>
              <w:t xml:space="preserve"> </w:t>
            </w:r>
            <w:r>
              <w:rPr>
                <w:color w:val="auto"/>
                <w:spacing w:val="-8"/>
                <w:highlight w:val="none"/>
                <w:lang w:eastAsia="zh-CN"/>
              </w:rPr>
              <w:t>合同章）</w:t>
            </w:r>
          </w:p>
        </w:tc>
        <w:tc>
          <w:tcPr>
            <w:tcW w:w="2764" w:type="dxa"/>
            <w:noWrap w:val="0"/>
            <w:vAlign w:val="top"/>
          </w:tcPr>
          <w:p w14:paraId="4C26DFE8">
            <w:pPr>
              <w:rPr>
                <w:rFonts w:ascii="Arial" w:hAnsi="Arial" w:cs="Arial"/>
                <w:color w:val="auto"/>
                <w:highlight w:val="none"/>
              </w:rPr>
            </w:pPr>
          </w:p>
        </w:tc>
      </w:tr>
      <w:tr w14:paraId="4EAB1B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1" w:hRule="atLeast"/>
        </w:trPr>
        <w:tc>
          <w:tcPr>
            <w:tcW w:w="2141" w:type="dxa"/>
            <w:vMerge w:val="restart"/>
            <w:tcBorders>
              <w:bottom w:val="nil"/>
            </w:tcBorders>
            <w:noWrap w:val="0"/>
            <w:vAlign w:val="top"/>
          </w:tcPr>
          <w:p w14:paraId="24BB62C0">
            <w:pPr>
              <w:spacing w:line="346" w:lineRule="auto"/>
              <w:rPr>
                <w:rFonts w:ascii="Arial" w:hAnsi="Arial" w:cs="Arial"/>
                <w:color w:val="auto"/>
                <w:highlight w:val="none"/>
              </w:rPr>
            </w:pPr>
          </w:p>
          <w:p w14:paraId="1E626D85">
            <w:pPr>
              <w:pStyle w:val="268"/>
              <w:spacing w:before="78" w:line="215" w:lineRule="auto"/>
              <w:ind w:left="490"/>
              <w:rPr>
                <w:color w:val="auto"/>
                <w:highlight w:val="none"/>
              </w:rPr>
            </w:pPr>
            <w:r>
              <w:rPr>
                <w:color w:val="auto"/>
                <w:spacing w:val="-4"/>
                <w:highlight w:val="none"/>
              </w:rPr>
              <w:t>法定代表人</w:t>
            </w:r>
          </w:p>
          <w:p w14:paraId="10EEFCDD">
            <w:pPr>
              <w:pStyle w:val="268"/>
              <w:spacing w:line="215" w:lineRule="auto"/>
              <w:ind w:left="303"/>
              <w:rPr>
                <w:color w:val="auto"/>
                <w:highlight w:val="none"/>
              </w:rPr>
            </w:pPr>
            <w:r>
              <w:rPr>
                <w:color w:val="auto"/>
                <w:spacing w:val="-3"/>
                <w:highlight w:val="none"/>
              </w:rPr>
              <w:t>或其委托代理人</w:t>
            </w:r>
          </w:p>
          <w:p w14:paraId="159B5D06">
            <w:pPr>
              <w:pStyle w:val="268"/>
              <w:spacing w:line="218" w:lineRule="auto"/>
              <w:ind w:left="602"/>
              <w:rPr>
                <w:color w:val="auto"/>
                <w:highlight w:val="none"/>
              </w:rPr>
            </w:pPr>
            <w:r>
              <w:rPr>
                <w:color w:val="auto"/>
                <w:spacing w:val="-6"/>
                <w:highlight w:val="none"/>
              </w:rPr>
              <w:t>（签章）</w:t>
            </w:r>
          </w:p>
        </w:tc>
        <w:tc>
          <w:tcPr>
            <w:tcW w:w="2488" w:type="dxa"/>
            <w:vMerge w:val="restart"/>
            <w:tcBorders>
              <w:bottom w:val="nil"/>
            </w:tcBorders>
            <w:noWrap w:val="0"/>
            <w:vAlign w:val="top"/>
          </w:tcPr>
          <w:p w14:paraId="232ED3E3">
            <w:pPr>
              <w:rPr>
                <w:rFonts w:ascii="Arial" w:hAnsi="Arial" w:cs="Arial"/>
                <w:color w:val="auto"/>
                <w:highlight w:val="none"/>
              </w:rPr>
            </w:pPr>
          </w:p>
        </w:tc>
        <w:tc>
          <w:tcPr>
            <w:tcW w:w="2100" w:type="dxa"/>
            <w:noWrap w:val="0"/>
            <w:vAlign w:val="top"/>
          </w:tcPr>
          <w:p w14:paraId="7D909D91">
            <w:pPr>
              <w:pStyle w:val="268"/>
              <w:spacing w:before="181" w:line="216" w:lineRule="auto"/>
              <w:ind w:left="537"/>
              <w:rPr>
                <w:color w:val="auto"/>
                <w:highlight w:val="none"/>
              </w:rPr>
            </w:pPr>
            <w:r>
              <w:rPr>
                <w:color w:val="auto"/>
                <w:spacing w:val="-4"/>
                <w:highlight w:val="none"/>
              </w:rPr>
              <w:t>法定代表人</w:t>
            </w:r>
          </w:p>
          <w:p w14:paraId="7D5973F6">
            <w:pPr>
              <w:pStyle w:val="268"/>
              <w:spacing w:line="215" w:lineRule="auto"/>
              <w:ind w:left="293"/>
              <w:rPr>
                <w:color w:val="auto"/>
                <w:highlight w:val="none"/>
              </w:rPr>
            </w:pPr>
            <w:r>
              <w:rPr>
                <w:color w:val="auto"/>
                <w:spacing w:val="-3"/>
                <w:highlight w:val="none"/>
              </w:rPr>
              <w:t>或其委托代理人</w:t>
            </w:r>
          </w:p>
          <w:p w14:paraId="003CB96D">
            <w:pPr>
              <w:pStyle w:val="268"/>
              <w:spacing w:line="218" w:lineRule="auto"/>
              <w:ind w:left="650"/>
              <w:rPr>
                <w:color w:val="auto"/>
                <w:highlight w:val="none"/>
              </w:rPr>
            </w:pPr>
            <w:r>
              <w:rPr>
                <w:color w:val="auto"/>
                <w:spacing w:val="-6"/>
                <w:highlight w:val="none"/>
              </w:rPr>
              <w:t>（签章）</w:t>
            </w:r>
          </w:p>
        </w:tc>
        <w:tc>
          <w:tcPr>
            <w:tcW w:w="2764" w:type="dxa"/>
            <w:noWrap w:val="0"/>
            <w:vAlign w:val="top"/>
          </w:tcPr>
          <w:p w14:paraId="0009FD05">
            <w:pPr>
              <w:rPr>
                <w:rFonts w:ascii="Arial" w:hAnsi="Arial" w:cs="Arial"/>
                <w:color w:val="auto"/>
                <w:highlight w:val="none"/>
              </w:rPr>
            </w:pPr>
          </w:p>
        </w:tc>
      </w:tr>
      <w:tr w14:paraId="671EFA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2141" w:type="dxa"/>
            <w:vMerge w:val="continue"/>
            <w:tcBorders>
              <w:top w:val="nil"/>
            </w:tcBorders>
            <w:noWrap w:val="0"/>
            <w:vAlign w:val="top"/>
          </w:tcPr>
          <w:p w14:paraId="1D4BD271">
            <w:pPr>
              <w:rPr>
                <w:rFonts w:ascii="Arial" w:hAnsi="Arial" w:cs="Arial"/>
                <w:color w:val="auto"/>
                <w:highlight w:val="none"/>
              </w:rPr>
            </w:pPr>
          </w:p>
        </w:tc>
        <w:tc>
          <w:tcPr>
            <w:tcW w:w="2488" w:type="dxa"/>
            <w:vMerge w:val="continue"/>
            <w:tcBorders>
              <w:top w:val="nil"/>
            </w:tcBorders>
            <w:noWrap w:val="0"/>
            <w:vAlign w:val="top"/>
          </w:tcPr>
          <w:p w14:paraId="65EA9A2B">
            <w:pPr>
              <w:rPr>
                <w:rFonts w:ascii="Arial" w:hAnsi="Arial" w:cs="Arial"/>
                <w:color w:val="auto"/>
                <w:highlight w:val="none"/>
              </w:rPr>
            </w:pPr>
          </w:p>
        </w:tc>
        <w:tc>
          <w:tcPr>
            <w:tcW w:w="2100" w:type="dxa"/>
            <w:noWrap w:val="0"/>
            <w:vAlign w:val="top"/>
          </w:tcPr>
          <w:p w14:paraId="4A4453B4">
            <w:pPr>
              <w:pStyle w:val="268"/>
              <w:spacing w:before="117" w:line="216" w:lineRule="auto"/>
              <w:ind w:left="530"/>
              <w:rPr>
                <w:color w:val="auto"/>
                <w:highlight w:val="none"/>
              </w:rPr>
            </w:pPr>
            <w:r>
              <w:rPr>
                <w:color w:val="auto"/>
                <w:spacing w:val="-3"/>
                <w:highlight w:val="none"/>
              </w:rPr>
              <w:t>拥有者性别</w:t>
            </w:r>
          </w:p>
        </w:tc>
        <w:tc>
          <w:tcPr>
            <w:tcW w:w="2764" w:type="dxa"/>
            <w:noWrap w:val="0"/>
            <w:vAlign w:val="top"/>
          </w:tcPr>
          <w:p w14:paraId="3AF1A4D7">
            <w:pPr>
              <w:rPr>
                <w:rFonts w:ascii="仿宋" w:hAnsi="仿宋" w:eastAsia="仿宋" w:cs="仿宋"/>
                <w:color w:val="auto"/>
                <w:spacing w:val="-3"/>
                <w:sz w:val="24"/>
                <w:highlight w:val="none"/>
              </w:rPr>
            </w:pPr>
          </w:p>
        </w:tc>
      </w:tr>
      <w:tr w14:paraId="726EF2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2141" w:type="dxa"/>
            <w:noWrap w:val="0"/>
            <w:vAlign w:val="top"/>
          </w:tcPr>
          <w:p w14:paraId="3C02D1EF">
            <w:pPr>
              <w:pStyle w:val="268"/>
              <w:spacing w:before="118" w:line="217" w:lineRule="auto"/>
              <w:ind w:left="722"/>
              <w:rPr>
                <w:color w:val="auto"/>
                <w:highlight w:val="none"/>
              </w:rPr>
            </w:pPr>
            <w:r>
              <w:rPr>
                <w:color w:val="auto"/>
                <w:spacing w:val="-8"/>
                <w:highlight w:val="none"/>
              </w:rPr>
              <w:t>住</w:t>
            </w:r>
            <w:r>
              <w:rPr>
                <w:color w:val="auto"/>
                <w:spacing w:val="8"/>
                <w:highlight w:val="none"/>
              </w:rPr>
              <w:t xml:space="preserve">  </w:t>
            </w:r>
            <w:r>
              <w:rPr>
                <w:color w:val="auto"/>
                <w:spacing w:val="-8"/>
                <w:highlight w:val="none"/>
              </w:rPr>
              <w:t>所</w:t>
            </w:r>
          </w:p>
        </w:tc>
        <w:tc>
          <w:tcPr>
            <w:tcW w:w="2488" w:type="dxa"/>
            <w:noWrap w:val="0"/>
            <w:vAlign w:val="top"/>
          </w:tcPr>
          <w:p w14:paraId="210E7918">
            <w:pPr>
              <w:rPr>
                <w:rFonts w:ascii="Arial" w:hAnsi="Arial" w:cs="Arial"/>
                <w:color w:val="auto"/>
                <w:highlight w:val="none"/>
              </w:rPr>
            </w:pPr>
          </w:p>
        </w:tc>
        <w:tc>
          <w:tcPr>
            <w:tcW w:w="2100" w:type="dxa"/>
            <w:noWrap w:val="0"/>
            <w:vAlign w:val="top"/>
          </w:tcPr>
          <w:p w14:paraId="71EB23C1">
            <w:pPr>
              <w:pStyle w:val="268"/>
              <w:spacing w:before="118" w:line="217" w:lineRule="auto"/>
              <w:ind w:left="770"/>
              <w:rPr>
                <w:color w:val="auto"/>
                <w:highlight w:val="none"/>
              </w:rPr>
            </w:pPr>
            <w:r>
              <w:rPr>
                <w:color w:val="auto"/>
                <w:spacing w:val="-8"/>
                <w:highlight w:val="none"/>
              </w:rPr>
              <w:t>住</w:t>
            </w:r>
            <w:r>
              <w:rPr>
                <w:color w:val="auto"/>
                <w:spacing w:val="8"/>
                <w:highlight w:val="none"/>
              </w:rPr>
              <w:t xml:space="preserve">  </w:t>
            </w:r>
            <w:r>
              <w:rPr>
                <w:color w:val="auto"/>
                <w:spacing w:val="-8"/>
                <w:highlight w:val="none"/>
              </w:rPr>
              <w:t>所</w:t>
            </w:r>
          </w:p>
        </w:tc>
        <w:tc>
          <w:tcPr>
            <w:tcW w:w="2764" w:type="dxa"/>
            <w:noWrap w:val="0"/>
            <w:vAlign w:val="top"/>
          </w:tcPr>
          <w:p w14:paraId="651976D8">
            <w:pPr>
              <w:rPr>
                <w:rFonts w:hint="eastAsia" w:ascii="仿宋" w:hAnsi="仿宋" w:eastAsia="仿宋" w:cs="仿宋"/>
                <w:color w:val="auto"/>
                <w:spacing w:val="-3"/>
                <w:sz w:val="24"/>
                <w:highlight w:val="none"/>
              </w:rPr>
            </w:pPr>
          </w:p>
        </w:tc>
      </w:tr>
      <w:tr w14:paraId="29B5D9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2141" w:type="dxa"/>
            <w:noWrap w:val="0"/>
            <w:vAlign w:val="top"/>
          </w:tcPr>
          <w:p w14:paraId="56804D75">
            <w:pPr>
              <w:pStyle w:val="268"/>
              <w:spacing w:before="117" w:line="220" w:lineRule="auto"/>
              <w:ind w:left="599"/>
              <w:rPr>
                <w:color w:val="auto"/>
                <w:highlight w:val="none"/>
              </w:rPr>
            </w:pPr>
            <w:r>
              <w:rPr>
                <w:color w:val="auto"/>
                <w:spacing w:val="-13"/>
                <w:highlight w:val="none"/>
              </w:rPr>
              <w:t>联</w:t>
            </w:r>
            <w:r>
              <w:rPr>
                <w:color w:val="auto"/>
                <w:spacing w:val="25"/>
                <w:highlight w:val="none"/>
              </w:rPr>
              <w:t xml:space="preserve"> </w:t>
            </w:r>
            <w:r>
              <w:rPr>
                <w:color w:val="auto"/>
                <w:spacing w:val="-13"/>
                <w:highlight w:val="none"/>
              </w:rPr>
              <w:t>系</w:t>
            </w:r>
            <w:r>
              <w:rPr>
                <w:color w:val="auto"/>
                <w:spacing w:val="19"/>
                <w:highlight w:val="none"/>
              </w:rPr>
              <w:t xml:space="preserve"> </w:t>
            </w:r>
            <w:r>
              <w:rPr>
                <w:color w:val="auto"/>
                <w:spacing w:val="-13"/>
                <w:highlight w:val="none"/>
              </w:rPr>
              <w:t>人</w:t>
            </w:r>
          </w:p>
        </w:tc>
        <w:tc>
          <w:tcPr>
            <w:tcW w:w="2488" w:type="dxa"/>
            <w:noWrap w:val="0"/>
            <w:vAlign w:val="top"/>
          </w:tcPr>
          <w:p w14:paraId="6EC8C2DE">
            <w:pPr>
              <w:rPr>
                <w:rFonts w:ascii="Arial" w:hAnsi="Arial" w:cs="Arial"/>
                <w:color w:val="auto"/>
                <w:highlight w:val="none"/>
              </w:rPr>
            </w:pPr>
          </w:p>
        </w:tc>
        <w:tc>
          <w:tcPr>
            <w:tcW w:w="2100" w:type="dxa"/>
            <w:noWrap w:val="0"/>
            <w:vAlign w:val="top"/>
          </w:tcPr>
          <w:p w14:paraId="3F2601ED">
            <w:pPr>
              <w:pStyle w:val="268"/>
              <w:spacing w:before="117" w:line="220" w:lineRule="auto"/>
              <w:ind w:left="647"/>
              <w:rPr>
                <w:color w:val="auto"/>
                <w:highlight w:val="none"/>
              </w:rPr>
            </w:pPr>
            <w:r>
              <w:rPr>
                <w:color w:val="auto"/>
                <w:spacing w:val="-13"/>
                <w:highlight w:val="none"/>
              </w:rPr>
              <w:t>联</w:t>
            </w:r>
            <w:r>
              <w:rPr>
                <w:color w:val="auto"/>
                <w:spacing w:val="25"/>
                <w:highlight w:val="none"/>
              </w:rPr>
              <w:t xml:space="preserve"> </w:t>
            </w:r>
            <w:r>
              <w:rPr>
                <w:color w:val="auto"/>
                <w:spacing w:val="-13"/>
                <w:highlight w:val="none"/>
              </w:rPr>
              <w:t>系</w:t>
            </w:r>
            <w:r>
              <w:rPr>
                <w:color w:val="auto"/>
                <w:spacing w:val="19"/>
                <w:highlight w:val="none"/>
              </w:rPr>
              <w:t xml:space="preserve"> </w:t>
            </w:r>
            <w:r>
              <w:rPr>
                <w:color w:val="auto"/>
                <w:spacing w:val="-13"/>
                <w:highlight w:val="none"/>
              </w:rPr>
              <w:t>人</w:t>
            </w:r>
          </w:p>
        </w:tc>
        <w:tc>
          <w:tcPr>
            <w:tcW w:w="2764" w:type="dxa"/>
            <w:noWrap w:val="0"/>
            <w:vAlign w:val="top"/>
          </w:tcPr>
          <w:p w14:paraId="165B7722">
            <w:pPr>
              <w:rPr>
                <w:rFonts w:ascii="仿宋" w:hAnsi="仿宋" w:eastAsia="仿宋" w:cs="仿宋"/>
                <w:color w:val="auto"/>
                <w:spacing w:val="-3"/>
                <w:sz w:val="24"/>
                <w:highlight w:val="none"/>
              </w:rPr>
            </w:pPr>
          </w:p>
        </w:tc>
      </w:tr>
      <w:tr w14:paraId="5F75EE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2141" w:type="dxa"/>
            <w:noWrap w:val="0"/>
            <w:vAlign w:val="top"/>
          </w:tcPr>
          <w:p w14:paraId="6BD07645">
            <w:pPr>
              <w:pStyle w:val="268"/>
              <w:spacing w:before="118" w:line="219" w:lineRule="auto"/>
              <w:ind w:left="599"/>
              <w:rPr>
                <w:color w:val="auto"/>
                <w:highlight w:val="none"/>
              </w:rPr>
            </w:pPr>
            <w:r>
              <w:rPr>
                <w:color w:val="auto"/>
                <w:spacing w:val="-3"/>
                <w:highlight w:val="none"/>
              </w:rPr>
              <w:t>联系电话</w:t>
            </w:r>
          </w:p>
        </w:tc>
        <w:tc>
          <w:tcPr>
            <w:tcW w:w="2488" w:type="dxa"/>
            <w:noWrap w:val="0"/>
            <w:vAlign w:val="top"/>
          </w:tcPr>
          <w:p w14:paraId="11C5FC8C">
            <w:pPr>
              <w:rPr>
                <w:rFonts w:ascii="Arial" w:hAnsi="Arial" w:cs="Arial"/>
                <w:color w:val="auto"/>
                <w:highlight w:val="none"/>
              </w:rPr>
            </w:pPr>
          </w:p>
        </w:tc>
        <w:tc>
          <w:tcPr>
            <w:tcW w:w="2100" w:type="dxa"/>
            <w:noWrap w:val="0"/>
            <w:vAlign w:val="top"/>
          </w:tcPr>
          <w:p w14:paraId="67D72D85">
            <w:pPr>
              <w:pStyle w:val="268"/>
              <w:spacing w:before="118" w:line="219" w:lineRule="auto"/>
              <w:ind w:left="647"/>
              <w:rPr>
                <w:color w:val="auto"/>
                <w:highlight w:val="none"/>
              </w:rPr>
            </w:pPr>
            <w:r>
              <w:rPr>
                <w:color w:val="auto"/>
                <w:spacing w:val="-3"/>
                <w:highlight w:val="none"/>
              </w:rPr>
              <w:t>联系电话</w:t>
            </w:r>
          </w:p>
        </w:tc>
        <w:tc>
          <w:tcPr>
            <w:tcW w:w="2764" w:type="dxa"/>
            <w:noWrap w:val="0"/>
            <w:vAlign w:val="top"/>
          </w:tcPr>
          <w:p w14:paraId="4DDFA18D">
            <w:pPr>
              <w:rPr>
                <w:rFonts w:ascii="仿宋" w:hAnsi="仿宋" w:eastAsia="仿宋" w:cs="仿宋"/>
                <w:color w:val="auto"/>
                <w:spacing w:val="-3"/>
                <w:sz w:val="24"/>
                <w:highlight w:val="none"/>
              </w:rPr>
            </w:pPr>
          </w:p>
        </w:tc>
      </w:tr>
      <w:tr w14:paraId="045050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2141" w:type="dxa"/>
            <w:noWrap w:val="0"/>
            <w:vAlign w:val="top"/>
          </w:tcPr>
          <w:p w14:paraId="0C6E1C08">
            <w:pPr>
              <w:pStyle w:val="268"/>
              <w:spacing w:before="119" w:line="217" w:lineRule="auto"/>
              <w:ind w:left="607"/>
              <w:rPr>
                <w:color w:val="auto"/>
                <w:highlight w:val="none"/>
              </w:rPr>
            </w:pPr>
            <w:r>
              <w:rPr>
                <w:color w:val="auto"/>
                <w:spacing w:val="-4"/>
                <w:highlight w:val="none"/>
              </w:rPr>
              <w:t>通信地址</w:t>
            </w:r>
          </w:p>
        </w:tc>
        <w:tc>
          <w:tcPr>
            <w:tcW w:w="2488" w:type="dxa"/>
            <w:noWrap w:val="0"/>
            <w:vAlign w:val="top"/>
          </w:tcPr>
          <w:p w14:paraId="19A5BD9C">
            <w:pPr>
              <w:rPr>
                <w:rFonts w:ascii="Arial" w:hAnsi="Arial" w:cs="Arial"/>
                <w:color w:val="auto"/>
                <w:highlight w:val="none"/>
              </w:rPr>
            </w:pPr>
          </w:p>
        </w:tc>
        <w:tc>
          <w:tcPr>
            <w:tcW w:w="2100" w:type="dxa"/>
            <w:noWrap w:val="0"/>
            <w:vAlign w:val="top"/>
          </w:tcPr>
          <w:p w14:paraId="5B80732C">
            <w:pPr>
              <w:pStyle w:val="268"/>
              <w:spacing w:before="119" w:line="217" w:lineRule="auto"/>
              <w:ind w:left="654"/>
              <w:rPr>
                <w:color w:val="auto"/>
                <w:highlight w:val="none"/>
              </w:rPr>
            </w:pPr>
            <w:r>
              <w:rPr>
                <w:color w:val="auto"/>
                <w:spacing w:val="-4"/>
                <w:highlight w:val="none"/>
              </w:rPr>
              <w:t>通信地址</w:t>
            </w:r>
          </w:p>
        </w:tc>
        <w:tc>
          <w:tcPr>
            <w:tcW w:w="2764" w:type="dxa"/>
            <w:noWrap w:val="0"/>
            <w:vAlign w:val="top"/>
          </w:tcPr>
          <w:p w14:paraId="1787AA38">
            <w:pPr>
              <w:rPr>
                <w:rFonts w:ascii="仿宋" w:hAnsi="仿宋" w:eastAsia="仿宋" w:cs="仿宋"/>
                <w:color w:val="auto"/>
                <w:spacing w:val="-3"/>
                <w:sz w:val="24"/>
                <w:highlight w:val="none"/>
              </w:rPr>
            </w:pPr>
          </w:p>
        </w:tc>
      </w:tr>
      <w:tr w14:paraId="1DAABF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2141" w:type="dxa"/>
            <w:noWrap w:val="0"/>
            <w:vAlign w:val="top"/>
          </w:tcPr>
          <w:p w14:paraId="18B95D3F">
            <w:pPr>
              <w:pStyle w:val="268"/>
              <w:spacing w:before="119" w:line="217" w:lineRule="auto"/>
              <w:ind w:left="620"/>
              <w:rPr>
                <w:color w:val="auto"/>
                <w:highlight w:val="none"/>
              </w:rPr>
            </w:pPr>
            <w:r>
              <w:rPr>
                <w:color w:val="auto"/>
                <w:spacing w:val="-7"/>
                <w:highlight w:val="none"/>
              </w:rPr>
              <w:t>邮政编码</w:t>
            </w:r>
          </w:p>
        </w:tc>
        <w:tc>
          <w:tcPr>
            <w:tcW w:w="2488" w:type="dxa"/>
            <w:noWrap w:val="0"/>
            <w:vAlign w:val="top"/>
          </w:tcPr>
          <w:p w14:paraId="45CD04D3">
            <w:pPr>
              <w:rPr>
                <w:rFonts w:ascii="Arial" w:hAnsi="Arial" w:cs="Arial"/>
                <w:color w:val="auto"/>
                <w:highlight w:val="none"/>
              </w:rPr>
            </w:pPr>
          </w:p>
        </w:tc>
        <w:tc>
          <w:tcPr>
            <w:tcW w:w="2100" w:type="dxa"/>
            <w:noWrap w:val="0"/>
            <w:vAlign w:val="top"/>
          </w:tcPr>
          <w:p w14:paraId="5738A1DE">
            <w:pPr>
              <w:pStyle w:val="268"/>
              <w:spacing w:before="119" w:line="217" w:lineRule="auto"/>
              <w:ind w:left="668"/>
              <w:rPr>
                <w:color w:val="auto"/>
                <w:highlight w:val="none"/>
              </w:rPr>
            </w:pPr>
            <w:r>
              <w:rPr>
                <w:color w:val="auto"/>
                <w:spacing w:val="-7"/>
                <w:highlight w:val="none"/>
              </w:rPr>
              <w:t>邮政编码</w:t>
            </w:r>
          </w:p>
        </w:tc>
        <w:tc>
          <w:tcPr>
            <w:tcW w:w="2764" w:type="dxa"/>
            <w:noWrap w:val="0"/>
            <w:vAlign w:val="top"/>
          </w:tcPr>
          <w:p w14:paraId="1CE35D82">
            <w:pPr>
              <w:rPr>
                <w:rFonts w:ascii="仿宋" w:hAnsi="仿宋" w:eastAsia="仿宋" w:cs="仿宋"/>
                <w:color w:val="auto"/>
                <w:spacing w:val="-3"/>
                <w:sz w:val="24"/>
                <w:highlight w:val="none"/>
              </w:rPr>
            </w:pPr>
          </w:p>
        </w:tc>
      </w:tr>
      <w:tr w14:paraId="6613D6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2141" w:type="dxa"/>
            <w:noWrap w:val="0"/>
            <w:vAlign w:val="top"/>
          </w:tcPr>
          <w:p w14:paraId="77F431A1">
            <w:pPr>
              <w:pStyle w:val="268"/>
              <w:spacing w:before="119" w:line="217" w:lineRule="auto"/>
              <w:ind w:left="628"/>
              <w:rPr>
                <w:color w:val="auto"/>
                <w:highlight w:val="none"/>
              </w:rPr>
            </w:pPr>
            <w:r>
              <w:rPr>
                <w:color w:val="auto"/>
                <w:spacing w:val="-8"/>
                <w:highlight w:val="none"/>
              </w:rPr>
              <w:t>电子邮箱</w:t>
            </w:r>
          </w:p>
        </w:tc>
        <w:tc>
          <w:tcPr>
            <w:tcW w:w="2488" w:type="dxa"/>
            <w:noWrap w:val="0"/>
            <w:vAlign w:val="top"/>
          </w:tcPr>
          <w:p w14:paraId="0DC99010">
            <w:pPr>
              <w:rPr>
                <w:rFonts w:ascii="Arial" w:hAnsi="Arial" w:cs="Arial"/>
                <w:color w:val="auto"/>
                <w:highlight w:val="none"/>
              </w:rPr>
            </w:pPr>
          </w:p>
        </w:tc>
        <w:tc>
          <w:tcPr>
            <w:tcW w:w="2100" w:type="dxa"/>
            <w:noWrap w:val="0"/>
            <w:vAlign w:val="top"/>
          </w:tcPr>
          <w:p w14:paraId="0770450B">
            <w:pPr>
              <w:pStyle w:val="268"/>
              <w:spacing w:before="119" w:line="217" w:lineRule="auto"/>
              <w:ind w:left="676"/>
              <w:rPr>
                <w:color w:val="auto"/>
                <w:highlight w:val="none"/>
              </w:rPr>
            </w:pPr>
            <w:r>
              <w:rPr>
                <w:color w:val="auto"/>
                <w:spacing w:val="-8"/>
                <w:highlight w:val="none"/>
              </w:rPr>
              <w:t>电子邮箱</w:t>
            </w:r>
          </w:p>
        </w:tc>
        <w:tc>
          <w:tcPr>
            <w:tcW w:w="2764" w:type="dxa"/>
            <w:noWrap w:val="0"/>
            <w:vAlign w:val="top"/>
          </w:tcPr>
          <w:p w14:paraId="15A7C34C">
            <w:pPr>
              <w:rPr>
                <w:rFonts w:ascii="仿宋" w:hAnsi="仿宋" w:eastAsia="仿宋" w:cs="仿宋"/>
                <w:color w:val="auto"/>
                <w:spacing w:val="-3"/>
                <w:sz w:val="24"/>
                <w:highlight w:val="none"/>
              </w:rPr>
            </w:pPr>
          </w:p>
        </w:tc>
      </w:tr>
      <w:tr w14:paraId="4A37BC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141" w:type="dxa"/>
            <w:noWrap w:val="0"/>
            <w:vAlign w:val="top"/>
          </w:tcPr>
          <w:p w14:paraId="4776CB9B">
            <w:pPr>
              <w:pStyle w:val="268"/>
              <w:spacing w:before="19" w:line="204" w:lineRule="auto"/>
              <w:ind w:left="961" w:right="229" w:hanging="714"/>
              <w:rPr>
                <w:color w:val="auto"/>
                <w:highlight w:val="none"/>
              </w:rPr>
            </w:pPr>
            <w:r>
              <w:rPr>
                <w:color w:val="auto"/>
                <w:spacing w:val="-3"/>
                <w:highlight w:val="none"/>
              </w:rPr>
              <w:t>统一社会信用代</w:t>
            </w:r>
            <w:r>
              <w:rPr>
                <w:color w:val="auto"/>
                <w:highlight w:val="none"/>
              </w:rPr>
              <w:t xml:space="preserve"> 码</w:t>
            </w:r>
          </w:p>
        </w:tc>
        <w:tc>
          <w:tcPr>
            <w:tcW w:w="2488" w:type="dxa"/>
            <w:noWrap w:val="0"/>
            <w:vAlign w:val="top"/>
          </w:tcPr>
          <w:p w14:paraId="39D3026E">
            <w:pPr>
              <w:pStyle w:val="268"/>
              <w:spacing w:before="202" w:line="179" w:lineRule="auto"/>
              <w:ind w:left="300"/>
              <w:rPr>
                <w:color w:val="auto"/>
                <w:highlight w:val="none"/>
              </w:rPr>
            </w:pPr>
            <w:r>
              <w:rPr>
                <w:color w:val="auto"/>
                <w:spacing w:val="-2"/>
                <w:highlight w:val="none"/>
              </w:rPr>
              <w:t>12340000486188663C</w:t>
            </w:r>
          </w:p>
        </w:tc>
        <w:tc>
          <w:tcPr>
            <w:tcW w:w="2100" w:type="dxa"/>
            <w:noWrap w:val="0"/>
            <w:vAlign w:val="top"/>
          </w:tcPr>
          <w:p w14:paraId="44283DCB">
            <w:pPr>
              <w:pStyle w:val="268"/>
              <w:spacing w:before="159" w:line="217" w:lineRule="auto"/>
              <w:ind w:left="174"/>
              <w:rPr>
                <w:color w:val="auto"/>
                <w:highlight w:val="none"/>
              </w:rPr>
            </w:pPr>
            <w:r>
              <w:rPr>
                <w:color w:val="auto"/>
                <w:spacing w:val="-3"/>
                <w:highlight w:val="none"/>
              </w:rPr>
              <w:t>统一社会信用代码</w:t>
            </w:r>
          </w:p>
        </w:tc>
        <w:tc>
          <w:tcPr>
            <w:tcW w:w="2764" w:type="dxa"/>
            <w:noWrap w:val="0"/>
            <w:vAlign w:val="top"/>
          </w:tcPr>
          <w:p w14:paraId="1391920D">
            <w:pPr>
              <w:rPr>
                <w:rFonts w:ascii="仿宋" w:hAnsi="仿宋" w:eastAsia="仿宋" w:cs="仿宋"/>
                <w:color w:val="auto"/>
                <w:spacing w:val="-3"/>
                <w:sz w:val="24"/>
                <w:highlight w:val="none"/>
              </w:rPr>
            </w:pPr>
          </w:p>
        </w:tc>
      </w:tr>
      <w:tr w14:paraId="63C236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2141" w:type="dxa"/>
            <w:noWrap w:val="0"/>
            <w:vAlign w:val="top"/>
          </w:tcPr>
          <w:p w14:paraId="68BA9433">
            <w:pPr>
              <w:pStyle w:val="268"/>
              <w:spacing w:before="120" w:line="217" w:lineRule="auto"/>
              <w:ind w:left="602"/>
              <w:rPr>
                <w:color w:val="auto"/>
                <w:highlight w:val="none"/>
              </w:rPr>
            </w:pPr>
            <w:r>
              <w:rPr>
                <w:color w:val="auto"/>
                <w:spacing w:val="-3"/>
                <w:highlight w:val="none"/>
              </w:rPr>
              <w:t>开户名称</w:t>
            </w:r>
          </w:p>
        </w:tc>
        <w:tc>
          <w:tcPr>
            <w:tcW w:w="2488" w:type="dxa"/>
            <w:noWrap w:val="0"/>
            <w:vAlign w:val="top"/>
          </w:tcPr>
          <w:p w14:paraId="318D6854">
            <w:pPr>
              <w:pStyle w:val="268"/>
              <w:spacing w:before="121" w:line="218" w:lineRule="auto"/>
              <w:ind w:left="899"/>
              <w:rPr>
                <w:color w:val="auto"/>
                <w:highlight w:val="none"/>
              </w:rPr>
            </w:pPr>
            <w:r>
              <w:rPr>
                <w:color w:val="auto"/>
                <w:spacing w:val="-5"/>
                <w:highlight w:val="none"/>
              </w:rPr>
              <w:t>皖西学院</w:t>
            </w:r>
          </w:p>
        </w:tc>
        <w:tc>
          <w:tcPr>
            <w:tcW w:w="2100" w:type="dxa"/>
            <w:noWrap w:val="0"/>
            <w:vAlign w:val="top"/>
          </w:tcPr>
          <w:p w14:paraId="066587C0">
            <w:pPr>
              <w:pStyle w:val="268"/>
              <w:spacing w:before="120" w:line="217" w:lineRule="auto"/>
              <w:ind w:left="650"/>
              <w:rPr>
                <w:color w:val="auto"/>
                <w:highlight w:val="none"/>
              </w:rPr>
            </w:pPr>
            <w:r>
              <w:rPr>
                <w:color w:val="auto"/>
                <w:spacing w:val="-3"/>
                <w:highlight w:val="none"/>
              </w:rPr>
              <w:t>开户名称</w:t>
            </w:r>
          </w:p>
        </w:tc>
        <w:tc>
          <w:tcPr>
            <w:tcW w:w="2764" w:type="dxa"/>
            <w:noWrap w:val="0"/>
            <w:vAlign w:val="top"/>
          </w:tcPr>
          <w:p w14:paraId="48E402CA">
            <w:pPr>
              <w:rPr>
                <w:rFonts w:ascii="仿宋" w:hAnsi="仿宋" w:eastAsia="仿宋" w:cs="仿宋"/>
                <w:color w:val="auto"/>
                <w:spacing w:val="-3"/>
                <w:sz w:val="24"/>
                <w:highlight w:val="none"/>
              </w:rPr>
            </w:pPr>
          </w:p>
        </w:tc>
      </w:tr>
      <w:tr w14:paraId="4C20C1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141" w:type="dxa"/>
            <w:noWrap w:val="0"/>
            <w:vAlign w:val="top"/>
          </w:tcPr>
          <w:p w14:paraId="5073D665">
            <w:pPr>
              <w:pStyle w:val="268"/>
              <w:spacing w:before="159" w:line="217" w:lineRule="auto"/>
              <w:ind w:left="602"/>
              <w:rPr>
                <w:color w:val="auto"/>
                <w:highlight w:val="none"/>
              </w:rPr>
            </w:pPr>
            <w:r>
              <w:rPr>
                <w:color w:val="auto"/>
                <w:spacing w:val="-3"/>
                <w:highlight w:val="none"/>
              </w:rPr>
              <w:t>开户银行</w:t>
            </w:r>
          </w:p>
        </w:tc>
        <w:tc>
          <w:tcPr>
            <w:tcW w:w="2488" w:type="dxa"/>
            <w:noWrap w:val="0"/>
            <w:vAlign w:val="top"/>
          </w:tcPr>
          <w:p w14:paraId="33F3A181">
            <w:pPr>
              <w:pStyle w:val="268"/>
              <w:spacing w:before="19" w:line="204" w:lineRule="auto"/>
              <w:ind w:left="294" w:right="161" w:hanging="93"/>
              <w:rPr>
                <w:color w:val="auto"/>
                <w:highlight w:val="none"/>
                <w:lang w:eastAsia="zh-CN"/>
              </w:rPr>
            </w:pPr>
          </w:p>
        </w:tc>
        <w:tc>
          <w:tcPr>
            <w:tcW w:w="2100" w:type="dxa"/>
            <w:noWrap w:val="0"/>
            <w:vAlign w:val="top"/>
          </w:tcPr>
          <w:p w14:paraId="6DA35C9B">
            <w:pPr>
              <w:pStyle w:val="268"/>
              <w:spacing w:before="159" w:line="217" w:lineRule="auto"/>
              <w:ind w:left="650"/>
              <w:rPr>
                <w:color w:val="auto"/>
                <w:highlight w:val="none"/>
              </w:rPr>
            </w:pPr>
            <w:r>
              <w:rPr>
                <w:color w:val="auto"/>
                <w:spacing w:val="-3"/>
                <w:highlight w:val="none"/>
              </w:rPr>
              <w:t>开户银行</w:t>
            </w:r>
          </w:p>
        </w:tc>
        <w:tc>
          <w:tcPr>
            <w:tcW w:w="2764" w:type="dxa"/>
            <w:noWrap w:val="0"/>
            <w:vAlign w:val="top"/>
          </w:tcPr>
          <w:p w14:paraId="65CBBB08">
            <w:pPr>
              <w:rPr>
                <w:rFonts w:ascii="仿宋" w:hAnsi="仿宋" w:eastAsia="仿宋" w:cs="仿宋"/>
                <w:color w:val="auto"/>
                <w:spacing w:val="-3"/>
                <w:sz w:val="24"/>
                <w:highlight w:val="none"/>
              </w:rPr>
            </w:pPr>
          </w:p>
        </w:tc>
      </w:tr>
      <w:tr w14:paraId="48D284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3" w:hRule="atLeast"/>
        </w:trPr>
        <w:tc>
          <w:tcPr>
            <w:tcW w:w="2141" w:type="dxa"/>
            <w:noWrap w:val="0"/>
            <w:vAlign w:val="top"/>
          </w:tcPr>
          <w:p w14:paraId="3A3D5717">
            <w:pPr>
              <w:pStyle w:val="268"/>
              <w:spacing w:before="120" w:line="217" w:lineRule="auto"/>
              <w:ind w:left="603"/>
              <w:rPr>
                <w:color w:val="auto"/>
                <w:highlight w:val="none"/>
              </w:rPr>
            </w:pPr>
            <w:r>
              <w:rPr>
                <w:color w:val="auto"/>
                <w:spacing w:val="-4"/>
                <w:highlight w:val="none"/>
              </w:rPr>
              <w:t>银行账号</w:t>
            </w:r>
          </w:p>
        </w:tc>
        <w:tc>
          <w:tcPr>
            <w:tcW w:w="2488" w:type="dxa"/>
            <w:noWrap w:val="0"/>
            <w:vAlign w:val="top"/>
          </w:tcPr>
          <w:p w14:paraId="3B2ED1B8">
            <w:pPr>
              <w:pStyle w:val="268"/>
              <w:spacing w:before="164" w:line="179" w:lineRule="auto"/>
              <w:ind w:left="360"/>
              <w:rPr>
                <w:color w:val="auto"/>
                <w:highlight w:val="none"/>
              </w:rPr>
            </w:pPr>
          </w:p>
        </w:tc>
        <w:tc>
          <w:tcPr>
            <w:tcW w:w="2100" w:type="dxa"/>
            <w:noWrap w:val="0"/>
            <w:vAlign w:val="top"/>
          </w:tcPr>
          <w:p w14:paraId="65F0D4CD">
            <w:pPr>
              <w:pStyle w:val="268"/>
              <w:spacing w:before="120" w:line="217" w:lineRule="auto"/>
              <w:ind w:left="651"/>
              <w:rPr>
                <w:color w:val="auto"/>
                <w:highlight w:val="none"/>
              </w:rPr>
            </w:pPr>
            <w:r>
              <w:rPr>
                <w:color w:val="auto"/>
                <w:spacing w:val="-4"/>
                <w:highlight w:val="none"/>
              </w:rPr>
              <w:t>银行账号</w:t>
            </w:r>
          </w:p>
        </w:tc>
        <w:tc>
          <w:tcPr>
            <w:tcW w:w="2764" w:type="dxa"/>
            <w:noWrap w:val="0"/>
            <w:vAlign w:val="top"/>
          </w:tcPr>
          <w:p w14:paraId="44F98422">
            <w:pPr>
              <w:rPr>
                <w:rFonts w:ascii="仿宋" w:hAnsi="仿宋" w:eastAsia="仿宋" w:cs="仿宋"/>
                <w:color w:val="auto"/>
                <w:spacing w:val="-3"/>
                <w:sz w:val="24"/>
                <w:highlight w:val="none"/>
              </w:rPr>
            </w:pPr>
          </w:p>
        </w:tc>
      </w:tr>
      <w:tr w14:paraId="67211A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9493" w:type="dxa"/>
            <w:gridSpan w:val="4"/>
            <w:noWrap w:val="0"/>
            <w:vAlign w:val="top"/>
          </w:tcPr>
          <w:p w14:paraId="27B3BDF4">
            <w:pPr>
              <w:pStyle w:val="268"/>
              <w:spacing w:before="173" w:line="220" w:lineRule="auto"/>
              <w:ind w:left="4401"/>
              <w:rPr>
                <w:color w:val="auto"/>
                <w:highlight w:val="none"/>
              </w:rPr>
            </w:pPr>
            <w:r>
              <w:rPr>
                <w:color w:val="auto"/>
                <w:spacing w:val="-4"/>
                <w:highlight w:val="none"/>
              </w:rPr>
              <w:t>见证方</w:t>
            </w:r>
          </w:p>
        </w:tc>
      </w:tr>
      <w:tr w14:paraId="310393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trPr>
        <w:tc>
          <w:tcPr>
            <w:tcW w:w="2141" w:type="dxa"/>
            <w:noWrap w:val="0"/>
            <w:vAlign w:val="top"/>
          </w:tcPr>
          <w:p w14:paraId="04B89B88">
            <w:pPr>
              <w:pStyle w:val="268"/>
              <w:spacing w:before="32" w:line="209" w:lineRule="auto"/>
              <w:ind w:left="616" w:right="101" w:hanging="481"/>
              <w:rPr>
                <w:color w:val="auto"/>
                <w:highlight w:val="none"/>
                <w:lang w:eastAsia="zh-CN"/>
              </w:rPr>
            </w:pPr>
            <w:r>
              <w:rPr>
                <w:color w:val="auto"/>
                <w:spacing w:val="-3"/>
                <w:highlight w:val="none"/>
                <w:lang w:eastAsia="zh-CN"/>
              </w:rPr>
              <w:t>单位名称（公章或</w:t>
            </w:r>
            <w:r>
              <w:rPr>
                <w:color w:val="auto"/>
                <w:spacing w:val="2"/>
                <w:highlight w:val="none"/>
                <w:lang w:eastAsia="zh-CN"/>
              </w:rPr>
              <w:t xml:space="preserve"> </w:t>
            </w:r>
            <w:r>
              <w:rPr>
                <w:color w:val="auto"/>
                <w:spacing w:val="-8"/>
                <w:highlight w:val="none"/>
                <w:lang w:eastAsia="zh-CN"/>
              </w:rPr>
              <w:t>合同章）</w:t>
            </w:r>
          </w:p>
        </w:tc>
        <w:tc>
          <w:tcPr>
            <w:tcW w:w="7352" w:type="dxa"/>
            <w:gridSpan w:val="3"/>
            <w:noWrap w:val="0"/>
            <w:vAlign w:val="center"/>
          </w:tcPr>
          <w:p w14:paraId="361C0E47">
            <w:pPr>
              <w:jc w:val="center"/>
              <w:rPr>
                <w:rFonts w:hint="default" w:ascii="Arial" w:hAnsi="Arial" w:cs="Arial" w:eastAsiaTheme="minorEastAsia"/>
                <w:color w:val="auto"/>
                <w:highlight w:val="none"/>
                <w:lang w:val="en-US" w:eastAsia="zh-CN"/>
              </w:rPr>
            </w:pPr>
            <w:r>
              <w:rPr>
                <w:rFonts w:hint="eastAsia" w:ascii="Arial" w:hAnsi="Arial" w:cs="Arial"/>
                <w:color w:val="auto"/>
                <w:highlight w:val="none"/>
                <w:lang w:val="en-US" w:eastAsia="zh-CN"/>
              </w:rPr>
              <w:t>安徽润泽项目管理有限公司</w:t>
            </w:r>
          </w:p>
        </w:tc>
      </w:tr>
      <w:tr w14:paraId="412C6C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2141" w:type="dxa"/>
            <w:noWrap w:val="0"/>
            <w:vAlign w:val="top"/>
          </w:tcPr>
          <w:p w14:paraId="49E3DBF1">
            <w:pPr>
              <w:pStyle w:val="268"/>
              <w:spacing w:before="20" w:line="215" w:lineRule="auto"/>
              <w:ind w:left="498"/>
              <w:rPr>
                <w:color w:val="auto"/>
                <w:highlight w:val="none"/>
              </w:rPr>
            </w:pPr>
            <w:r>
              <w:rPr>
                <w:color w:val="auto"/>
                <w:spacing w:val="-4"/>
                <w:highlight w:val="none"/>
              </w:rPr>
              <w:t>法定代表人</w:t>
            </w:r>
          </w:p>
          <w:p w14:paraId="2D5CCF93">
            <w:pPr>
              <w:pStyle w:val="268"/>
              <w:spacing w:line="216" w:lineRule="auto"/>
              <w:ind w:left="312"/>
              <w:rPr>
                <w:color w:val="auto"/>
                <w:highlight w:val="none"/>
              </w:rPr>
            </w:pPr>
            <w:r>
              <w:rPr>
                <w:color w:val="auto"/>
                <w:spacing w:val="-3"/>
                <w:highlight w:val="none"/>
              </w:rPr>
              <w:t>或其委托代理人</w:t>
            </w:r>
          </w:p>
          <w:p w14:paraId="0E8E08F3">
            <w:pPr>
              <w:pStyle w:val="268"/>
              <w:spacing w:line="196" w:lineRule="auto"/>
              <w:ind w:left="610"/>
              <w:rPr>
                <w:color w:val="auto"/>
                <w:highlight w:val="none"/>
              </w:rPr>
            </w:pPr>
            <w:r>
              <w:rPr>
                <w:color w:val="auto"/>
                <w:spacing w:val="-6"/>
                <w:highlight w:val="none"/>
              </w:rPr>
              <w:t>（签章）</w:t>
            </w:r>
          </w:p>
        </w:tc>
        <w:tc>
          <w:tcPr>
            <w:tcW w:w="7352" w:type="dxa"/>
            <w:gridSpan w:val="3"/>
            <w:noWrap w:val="0"/>
            <w:vAlign w:val="top"/>
          </w:tcPr>
          <w:p w14:paraId="6C6E411B">
            <w:pPr>
              <w:rPr>
                <w:rFonts w:ascii="Arial" w:hAnsi="Arial" w:cs="Arial"/>
                <w:color w:val="auto"/>
                <w:highlight w:val="none"/>
              </w:rPr>
            </w:pPr>
          </w:p>
        </w:tc>
      </w:tr>
    </w:tbl>
    <w:p w14:paraId="078B0F48">
      <w:pPr>
        <w:spacing w:line="360" w:lineRule="auto"/>
        <w:jc w:val="center"/>
        <w:outlineLvl w:val="0"/>
        <w:rPr>
          <w:rFonts w:hint="eastAsia" w:asciiTheme="minorEastAsia" w:hAnsiTheme="minorEastAsia" w:eastAsiaTheme="minorEastAsia"/>
          <w:b/>
          <w:color w:val="auto"/>
          <w:sz w:val="28"/>
          <w:highlight w:val="none"/>
        </w:rPr>
      </w:pPr>
    </w:p>
    <w:p w14:paraId="5ADD51A8">
      <w:pPr>
        <w:rPr>
          <w:rFonts w:hint="eastAsia" w:asciiTheme="minorEastAsia" w:hAnsiTheme="minorEastAsia" w:eastAsiaTheme="minorEastAsia"/>
          <w:b/>
          <w:color w:val="auto"/>
          <w:sz w:val="28"/>
          <w:highlight w:val="none"/>
        </w:rPr>
      </w:pPr>
      <w:r>
        <w:rPr>
          <w:rFonts w:hint="eastAsia" w:asciiTheme="minorEastAsia" w:hAnsiTheme="minorEastAsia" w:eastAsiaTheme="minorEastAsia"/>
          <w:b/>
          <w:color w:val="auto"/>
          <w:sz w:val="28"/>
          <w:highlight w:val="none"/>
        </w:rPr>
        <w:br w:type="page"/>
      </w:r>
    </w:p>
    <w:p w14:paraId="0DFA663C">
      <w:pPr>
        <w:spacing w:line="360" w:lineRule="auto"/>
        <w:jc w:val="center"/>
        <w:outlineLvl w:val="0"/>
        <w:rPr>
          <w:rFonts w:asciiTheme="minorEastAsia" w:hAnsiTheme="minorEastAsia" w:eastAsiaTheme="minorEastAsia"/>
          <w:b/>
          <w:color w:val="auto"/>
          <w:sz w:val="28"/>
          <w:highlight w:val="none"/>
        </w:rPr>
      </w:pPr>
      <w:r>
        <w:rPr>
          <w:rFonts w:hint="eastAsia" w:asciiTheme="minorEastAsia" w:hAnsiTheme="minorEastAsia" w:eastAsiaTheme="minorEastAsia"/>
          <w:b/>
          <w:color w:val="auto"/>
          <w:sz w:val="28"/>
          <w:highlight w:val="none"/>
        </w:rPr>
        <w:t>第六章  响应文件格式</w:t>
      </w:r>
      <w:bookmarkEnd w:id="40"/>
    </w:p>
    <w:p w14:paraId="10F819E4">
      <w:pPr>
        <w:spacing w:line="900" w:lineRule="exact"/>
        <w:jc w:val="center"/>
        <w:rPr>
          <w:rFonts w:asciiTheme="minorEastAsia" w:hAnsiTheme="minorEastAsia" w:eastAsiaTheme="minorEastAsia"/>
          <w:b/>
          <w:color w:val="auto"/>
          <w:sz w:val="72"/>
          <w:highlight w:val="none"/>
        </w:rPr>
      </w:pPr>
    </w:p>
    <w:p w14:paraId="1CF70838">
      <w:pPr>
        <w:spacing w:line="900" w:lineRule="exact"/>
        <w:jc w:val="center"/>
        <w:outlineLvl w:val="2"/>
        <w:rPr>
          <w:rFonts w:asciiTheme="minorEastAsia" w:hAnsiTheme="minorEastAsia" w:eastAsiaTheme="minorEastAsia"/>
          <w:b/>
          <w:color w:val="auto"/>
          <w:sz w:val="72"/>
          <w:highlight w:val="none"/>
        </w:rPr>
      </w:pPr>
      <w:r>
        <w:rPr>
          <w:rFonts w:hint="eastAsia" w:asciiTheme="minorEastAsia" w:hAnsiTheme="minorEastAsia" w:eastAsiaTheme="minorEastAsia"/>
          <w:b/>
          <w:color w:val="auto"/>
          <w:sz w:val="72"/>
          <w:highlight w:val="none"/>
        </w:rPr>
        <w:t>响</w:t>
      </w:r>
    </w:p>
    <w:p w14:paraId="6E521F57">
      <w:pPr>
        <w:spacing w:line="900" w:lineRule="exact"/>
        <w:jc w:val="center"/>
        <w:rPr>
          <w:rFonts w:asciiTheme="minorEastAsia" w:hAnsiTheme="minorEastAsia" w:eastAsiaTheme="minorEastAsia"/>
          <w:b/>
          <w:color w:val="auto"/>
          <w:sz w:val="72"/>
          <w:highlight w:val="none"/>
        </w:rPr>
      </w:pPr>
    </w:p>
    <w:p w14:paraId="20C53D38">
      <w:pPr>
        <w:spacing w:line="900" w:lineRule="exact"/>
        <w:jc w:val="center"/>
        <w:outlineLvl w:val="2"/>
        <w:rPr>
          <w:rFonts w:asciiTheme="minorEastAsia" w:hAnsiTheme="minorEastAsia" w:eastAsiaTheme="minorEastAsia"/>
          <w:b/>
          <w:color w:val="auto"/>
          <w:sz w:val="72"/>
          <w:highlight w:val="none"/>
        </w:rPr>
      </w:pPr>
      <w:r>
        <w:rPr>
          <w:rFonts w:hint="eastAsia" w:asciiTheme="minorEastAsia" w:hAnsiTheme="minorEastAsia" w:eastAsiaTheme="minorEastAsia"/>
          <w:b/>
          <w:color w:val="auto"/>
          <w:sz w:val="72"/>
          <w:highlight w:val="none"/>
        </w:rPr>
        <w:t>应</w:t>
      </w:r>
    </w:p>
    <w:p w14:paraId="7BE75236">
      <w:pPr>
        <w:spacing w:line="900" w:lineRule="exact"/>
        <w:jc w:val="center"/>
        <w:rPr>
          <w:rFonts w:asciiTheme="minorEastAsia" w:hAnsiTheme="minorEastAsia" w:eastAsiaTheme="minorEastAsia"/>
          <w:b/>
          <w:color w:val="auto"/>
          <w:sz w:val="72"/>
          <w:highlight w:val="none"/>
        </w:rPr>
      </w:pPr>
    </w:p>
    <w:p w14:paraId="76CCA53F">
      <w:pPr>
        <w:spacing w:line="900" w:lineRule="exact"/>
        <w:jc w:val="center"/>
        <w:outlineLvl w:val="2"/>
        <w:rPr>
          <w:rFonts w:asciiTheme="minorEastAsia" w:hAnsiTheme="minorEastAsia" w:eastAsiaTheme="minorEastAsia"/>
          <w:b/>
          <w:color w:val="auto"/>
          <w:sz w:val="72"/>
          <w:highlight w:val="none"/>
        </w:rPr>
      </w:pPr>
      <w:r>
        <w:rPr>
          <w:rFonts w:hint="eastAsia" w:asciiTheme="minorEastAsia" w:hAnsiTheme="minorEastAsia" w:eastAsiaTheme="minorEastAsia"/>
          <w:b/>
          <w:color w:val="auto"/>
          <w:sz w:val="72"/>
          <w:highlight w:val="none"/>
        </w:rPr>
        <w:t>文</w:t>
      </w:r>
    </w:p>
    <w:p w14:paraId="293D1750">
      <w:pPr>
        <w:spacing w:line="900" w:lineRule="exact"/>
        <w:jc w:val="center"/>
        <w:rPr>
          <w:rFonts w:asciiTheme="minorEastAsia" w:hAnsiTheme="minorEastAsia" w:eastAsiaTheme="minorEastAsia"/>
          <w:b/>
          <w:color w:val="auto"/>
          <w:sz w:val="72"/>
          <w:highlight w:val="none"/>
        </w:rPr>
      </w:pPr>
    </w:p>
    <w:p w14:paraId="1DB9DF68">
      <w:pPr>
        <w:jc w:val="center"/>
        <w:outlineLvl w:val="2"/>
        <w:rPr>
          <w:rFonts w:asciiTheme="minorEastAsia" w:hAnsiTheme="minorEastAsia" w:eastAsiaTheme="minorEastAsia"/>
          <w:b/>
          <w:color w:val="auto"/>
          <w:sz w:val="72"/>
          <w:highlight w:val="none"/>
        </w:rPr>
      </w:pPr>
      <w:r>
        <w:rPr>
          <w:rFonts w:hint="eastAsia" w:asciiTheme="minorEastAsia" w:hAnsiTheme="minorEastAsia" w:eastAsiaTheme="minorEastAsia"/>
          <w:b/>
          <w:color w:val="auto"/>
          <w:sz w:val="72"/>
          <w:highlight w:val="none"/>
        </w:rPr>
        <w:t>件</w:t>
      </w:r>
    </w:p>
    <w:p w14:paraId="38D2B8A8">
      <w:pPr>
        <w:spacing w:after="156" w:afterLines="50"/>
        <w:jc w:val="center"/>
        <w:rPr>
          <w:rFonts w:asciiTheme="minorEastAsia" w:hAnsiTheme="minorEastAsia" w:eastAsiaTheme="minorEastAsia"/>
          <w:b/>
          <w:color w:val="auto"/>
          <w:sz w:val="72"/>
          <w:highlight w:val="none"/>
        </w:rPr>
      </w:pPr>
    </w:p>
    <w:p w14:paraId="584B6BF7">
      <w:pPr>
        <w:spacing w:before="156" w:beforeLines="50" w:after="156" w:afterLines="50"/>
        <w:jc w:val="center"/>
        <w:outlineLvl w:val="1"/>
        <w:rPr>
          <w:rFonts w:asciiTheme="minorEastAsia" w:hAnsiTheme="minorEastAsia" w:eastAsiaTheme="minorEastAsia"/>
          <w:b/>
          <w:color w:val="auto"/>
          <w:sz w:val="32"/>
          <w:szCs w:val="32"/>
          <w:highlight w:val="none"/>
        </w:rPr>
      </w:pPr>
      <w:bookmarkStart w:id="56" w:name="_Toc18747"/>
      <w:bookmarkStart w:id="57" w:name="_Toc231"/>
      <w:r>
        <w:rPr>
          <w:rFonts w:hint="eastAsia" w:asciiTheme="minorEastAsia" w:hAnsiTheme="minorEastAsia" w:eastAsiaTheme="minorEastAsia"/>
          <w:b/>
          <w:color w:val="auto"/>
          <w:sz w:val="32"/>
          <w:szCs w:val="32"/>
          <w:highlight w:val="none"/>
        </w:rPr>
        <w:t>【第</w:t>
      </w:r>
      <w:r>
        <w:rPr>
          <w:rFonts w:hint="eastAsia" w:asciiTheme="minorEastAsia" w:hAnsiTheme="minorEastAsia" w:eastAsiaTheme="minorEastAsia"/>
          <w:b/>
          <w:color w:val="auto"/>
          <w:sz w:val="32"/>
          <w:szCs w:val="32"/>
          <w:highlight w:val="none"/>
          <w:u w:val="single"/>
        </w:rPr>
        <w:t xml:space="preserve">   </w:t>
      </w:r>
      <w:r>
        <w:rPr>
          <w:rFonts w:hint="eastAsia" w:asciiTheme="minorEastAsia" w:hAnsiTheme="minorEastAsia" w:eastAsiaTheme="minorEastAsia"/>
          <w:b/>
          <w:color w:val="auto"/>
          <w:sz w:val="32"/>
          <w:szCs w:val="32"/>
          <w:highlight w:val="none"/>
        </w:rPr>
        <w:t>包】</w:t>
      </w:r>
      <w:bookmarkEnd w:id="56"/>
      <w:bookmarkEnd w:id="57"/>
    </w:p>
    <w:p w14:paraId="19314C36">
      <w:pPr>
        <w:spacing w:after="156" w:afterLines="50" w:line="500" w:lineRule="exact"/>
        <w:jc w:val="center"/>
        <w:rPr>
          <w:rFonts w:asciiTheme="minorEastAsia" w:hAnsiTheme="minorEastAsia" w:eastAsiaTheme="minorEastAsia"/>
          <w:b/>
          <w:color w:val="auto"/>
          <w:sz w:val="28"/>
          <w:szCs w:val="28"/>
          <w:highlight w:val="none"/>
        </w:rPr>
      </w:pPr>
    </w:p>
    <w:p w14:paraId="5B810E52">
      <w:pPr>
        <w:tabs>
          <w:tab w:val="left" w:pos="2410"/>
        </w:tabs>
        <w:autoSpaceDE w:val="0"/>
        <w:autoSpaceDN w:val="0"/>
        <w:adjustRightInd w:val="0"/>
        <w:snapToGrid w:val="0"/>
        <w:spacing w:line="360" w:lineRule="auto"/>
        <w:ind w:firstLine="1928" w:firstLineChars="600"/>
        <w:jc w:val="both"/>
        <w:outlineLvl w:val="9"/>
        <w:rPr>
          <w:rFonts w:hint="default" w:ascii="宋体" w:hAnsi="宋体" w:eastAsia="宋体"/>
          <w:b/>
          <w:color w:val="auto"/>
          <w:spacing w:val="20"/>
          <w:kern w:val="0"/>
          <w:sz w:val="32"/>
          <w:szCs w:val="32"/>
          <w:highlight w:val="none"/>
          <w:lang w:val="en-US" w:eastAsia="zh-CN"/>
        </w:rPr>
      </w:pPr>
      <w:r>
        <w:rPr>
          <w:rFonts w:hint="eastAsia" w:asciiTheme="minorEastAsia" w:hAnsiTheme="minorEastAsia" w:eastAsiaTheme="minorEastAsia"/>
          <w:b/>
          <w:color w:val="auto"/>
          <w:sz w:val="32"/>
          <w:highlight w:val="none"/>
        </w:rPr>
        <w:t>项目名称：</w:t>
      </w:r>
      <w:r>
        <w:rPr>
          <w:rFonts w:hint="eastAsia" w:asciiTheme="minorEastAsia" w:hAnsiTheme="minorEastAsia" w:eastAsiaTheme="minorEastAsia"/>
          <w:b/>
          <w:color w:val="auto"/>
          <w:sz w:val="32"/>
          <w:highlight w:val="none"/>
          <w:u w:val="single"/>
        </w:rPr>
        <w:t xml:space="preserve">           </w:t>
      </w:r>
      <w:r>
        <w:rPr>
          <w:rFonts w:hint="eastAsia" w:asciiTheme="minorEastAsia" w:hAnsiTheme="minorEastAsia" w:eastAsiaTheme="minorEastAsia"/>
          <w:b/>
          <w:color w:val="auto"/>
          <w:sz w:val="32"/>
          <w:highlight w:val="none"/>
          <w:u w:val="single"/>
          <w:lang w:val="en-US" w:eastAsia="zh-CN"/>
        </w:rPr>
        <w:t xml:space="preserve">   </w:t>
      </w:r>
      <w:r>
        <w:rPr>
          <w:rFonts w:hint="eastAsia" w:asciiTheme="minorEastAsia" w:hAnsiTheme="minorEastAsia" w:eastAsiaTheme="minorEastAsia"/>
          <w:b/>
          <w:color w:val="auto"/>
          <w:sz w:val="32"/>
          <w:highlight w:val="none"/>
          <w:u w:val="single"/>
        </w:rPr>
        <w:t xml:space="preserve">    </w:t>
      </w:r>
    </w:p>
    <w:p w14:paraId="3E716065">
      <w:pPr>
        <w:tabs>
          <w:tab w:val="left" w:pos="2410"/>
        </w:tabs>
        <w:autoSpaceDE w:val="0"/>
        <w:autoSpaceDN w:val="0"/>
        <w:adjustRightInd w:val="0"/>
        <w:snapToGrid w:val="0"/>
        <w:spacing w:line="360" w:lineRule="auto"/>
        <w:ind w:firstLine="1928" w:firstLineChars="600"/>
        <w:jc w:val="both"/>
        <w:outlineLvl w:val="9"/>
        <w:rPr>
          <w:rFonts w:hint="eastAsia" w:asciiTheme="minorEastAsia" w:hAnsiTheme="minorEastAsia" w:eastAsiaTheme="minorEastAsia"/>
          <w:b/>
          <w:color w:val="auto"/>
          <w:sz w:val="32"/>
          <w:highlight w:val="none"/>
          <w:u w:val="single"/>
        </w:rPr>
      </w:pPr>
      <w:r>
        <w:rPr>
          <w:rFonts w:hint="eastAsia" w:asciiTheme="minorEastAsia" w:hAnsiTheme="minorEastAsia" w:eastAsiaTheme="minorEastAsia"/>
          <w:b/>
          <w:color w:val="auto"/>
          <w:sz w:val="32"/>
          <w:highlight w:val="none"/>
        </w:rPr>
        <w:t>项目编号：</w:t>
      </w:r>
      <w:r>
        <w:rPr>
          <w:rFonts w:hint="eastAsia" w:asciiTheme="minorEastAsia" w:hAnsiTheme="minorEastAsia" w:eastAsiaTheme="minorEastAsia"/>
          <w:b/>
          <w:color w:val="auto"/>
          <w:sz w:val="32"/>
          <w:highlight w:val="none"/>
          <w:u w:val="single"/>
        </w:rPr>
        <w:t xml:space="preserve">             </w:t>
      </w:r>
      <w:r>
        <w:rPr>
          <w:rFonts w:hint="eastAsia" w:asciiTheme="minorEastAsia" w:hAnsiTheme="minorEastAsia" w:eastAsiaTheme="minorEastAsia"/>
          <w:b/>
          <w:color w:val="auto"/>
          <w:sz w:val="32"/>
          <w:highlight w:val="none"/>
          <w:u w:val="single"/>
          <w:lang w:val="en-US" w:eastAsia="zh-CN"/>
        </w:rPr>
        <w:t xml:space="preserve">   </w:t>
      </w:r>
      <w:r>
        <w:rPr>
          <w:rFonts w:hint="eastAsia" w:asciiTheme="minorEastAsia" w:hAnsiTheme="minorEastAsia" w:eastAsiaTheme="minorEastAsia"/>
          <w:b/>
          <w:color w:val="auto"/>
          <w:sz w:val="32"/>
          <w:highlight w:val="none"/>
          <w:u w:val="single"/>
        </w:rPr>
        <w:t xml:space="preserve">  </w:t>
      </w:r>
    </w:p>
    <w:p w14:paraId="6001C10C">
      <w:pPr>
        <w:tabs>
          <w:tab w:val="left" w:pos="2410"/>
        </w:tabs>
        <w:autoSpaceDE w:val="0"/>
        <w:autoSpaceDN w:val="0"/>
        <w:adjustRightInd w:val="0"/>
        <w:snapToGrid w:val="0"/>
        <w:spacing w:line="360" w:lineRule="auto"/>
        <w:ind w:firstLine="1928" w:firstLineChars="600"/>
        <w:jc w:val="both"/>
        <w:outlineLvl w:val="9"/>
        <w:rPr>
          <w:rFonts w:asciiTheme="minorEastAsia" w:hAnsiTheme="minorEastAsia" w:eastAsiaTheme="minorEastAsia"/>
          <w:b/>
          <w:color w:val="auto"/>
          <w:sz w:val="32"/>
          <w:highlight w:val="none"/>
          <w:u w:val="single"/>
        </w:rPr>
      </w:pPr>
      <w:r>
        <w:rPr>
          <w:rFonts w:hint="eastAsia" w:asciiTheme="minorEastAsia" w:hAnsiTheme="minorEastAsia" w:eastAsiaTheme="minorEastAsia"/>
          <w:b/>
          <w:color w:val="auto"/>
          <w:sz w:val="32"/>
          <w:highlight w:val="none"/>
          <w:lang w:val="en-US" w:eastAsia="zh-CN"/>
        </w:rPr>
        <w:t>供 应 商</w:t>
      </w:r>
      <w:r>
        <w:rPr>
          <w:rFonts w:hint="eastAsia" w:asciiTheme="minorEastAsia" w:hAnsiTheme="minorEastAsia" w:eastAsiaTheme="minorEastAsia"/>
          <w:b/>
          <w:color w:val="auto"/>
          <w:sz w:val="32"/>
          <w:highlight w:val="none"/>
        </w:rPr>
        <w:t>：</w:t>
      </w:r>
      <w:r>
        <w:rPr>
          <w:rFonts w:hint="eastAsia" w:asciiTheme="minorEastAsia" w:hAnsiTheme="minorEastAsia" w:eastAsiaTheme="minorEastAsia"/>
          <w:b/>
          <w:color w:val="auto"/>
          <w:sz w:val="32"/>
          <w:highlight w:val="none"/>
          <w:u w:val="single"/>
        </w:rPr>
        <w:t xml:space="preserve">           </w:t>
      </w:r>
      <w:r>
        <w:rPr>
          <w:rFonts w:hint="eastAsia" w:asciiTheme="minorEastAsia" w:hAnsiTheme="minorEastAsia" w:eastAsiaTheme="minorEastAsia"/>
          <w:b/>
          <w:color w:val="auto"/>
          <w:sz w:val="32"/>
          <w:highlight w:val="none"/>
          <w:u w:val="single"/>
          <w:lang w:val="en-US" w:eastAsia="zh-CN"/>
        </w:rPr>
        <w:t xml:space="preserve">   </w:t>
      </w:r>
      <w:r>
        <w:rPr>
          <w:rFonts w:hint="eastAsia" w:asciiTheme="minorEastAsia" w:hAnsiTheme="minorEastAsia" w:eastAsiaTheme="minorEastAsia"/>
          <w:b/>
          <w:color w:val="auto"/>
          <w:sz w:val="32"/>
          <w:highlight w:val="none"/>
          <w:u w:val="single"/>
        </w:rPr>
        <w:t xml:space="preserve">    </w:t>
      </w:r>
    </w:p>
    <w:p w14:paraId="098FAAB5">
      <w:pPr>
        <w:spacing w:after="156" w:afterLines="50" w:line="500" w:lineRule="exact"/>
        <w:jc w:val="center"/>
        <w:outlineLvl w:val="1"/>
        <w:rPr>
          <w:rFonts w:asciiTheme="minorEastAsia" w:hAnsiTheme="minorEastAsia" w:eastAsiaTheme="minorEastAsia"/>
          <w:b/>
          <w:color w:val="auto"/>
          <w:sz w:val="32"/>
          <w:highlight w:val="none"/>
        </w:rPr>
      </w:pPr>
      <w:r>
        <w:rPr>
          <w:rFonts w:hint="eastAsia" w:asciiTheme="minorEastAsia" w:hAnsiTheme="minorEastAsia" w:eastAsiaTheme="minorEastAsia"/>
          <w:b/>
          <w:color w:val="auto"/>
          <w:sz w:val="32"/>
          <w:highlight w:val="none"/>
          <w:u w:val="single"/>
        </w:rPr>
        <w:t xml:space="preserve">    </w:t>
      </w:r>
      <w:bookmarkStart w:id="58" w:name="_Toc24911"/>
      <w:bookmarkStart w:id="59" w:name="_Toc19892"/>
      <w:r>
        <w:rPr>
          <w:rFonts w:hint="eastAsia" w:asciiTheme="minorEastAsia" w:hAnsiTheme="minorEastAsia" w:eastAsiaTheme="minorEastAsia"/>
          <w:b/>
          <w:color w:val="auto"/>
          <w:sz w:val="32"/>
          <w:highlight w:val="none"/>
        </w:rPr>
        <w:t>年</w:t>
      </w:r>
      <w:r>
        <w:rPr>
          <w:rFonts w:hint="eastAsia" w:asciiTheme="minorEastAsia" w:hAnsiTheme="minorEastAsia" w:eastAsiaTheme="minorEastAsia"/>
          <w:b/>
          <w:color w:val="auto"/>
          <w:sz w:val="32"/>
          <w:highlight w:val="none"/>
          <w:u w:val="single"/>
        </w:rPr>
        <w:t xml:space="preserve">  </w:t>
      </w:r>
      <w:r>
        <w:rPr>
          <w:rFonts w:hint="eastAsia" w:asciiTheme="minorEastAsia" w:hAnsiTheme="minorEastAsia" w:eastAsiaTheme="minorEastAsia"/>
          <w:b/>
          <w:color w:val="auto"/>
          <w:sz w:val="32"/>
          <w:highlight w:val="none"/>
        </w:rPr>
        <w:t>月</w:t>
      </w:r>
      <w:r>
        <w:rPr>
          <w:rFonts w:hint="eastAsia" w:asciiTheme="minorEastAsia" w:hAnsiTheme="minorEastAsia" w:eastAsiaTheme="minorEastAsia"/>
          <w:b/>
          <w:color w:val="auto"/>
          <w:sz w:val="32"/>
          <w:highlight w:val="none"/>
          <w:u w:val="single"/>
        </w:rPr>
        <w:t xml:space="preserve">  </w:t>
      </w:r>
      <w:r>
        <w:rPr>
          <w:rFonts w:hint="eastAsia" w:asciiTheme="minorEastAsia" w:hAnsiTheme="minorEastAsia" w:eastAsiaTheme="minorEastAsia"/>
          <w:b/>
          <w:color w:val="auto"/>
          <w:sz w:val="32"/>
          <w:highlight w:val="none"/>
        </w:rPr>
        <w:t>日</w:t>
      </w:r>
      <w:bookmarkEnd w:id="58"/>
      <w:bookmarkEnd w:id="59"/>
    </w:p>
    <w:p w14:paraId="7A4C1635">
      <w:pPr>
        <w:widowControl/>
        <w:jc w:val="left"/>
        <w:rPr>
          <w:rFonts w:asciiTheme="minorEastAsia" w:hAnsiTheme="minorEastAsia" w:eastAsiaTheme="minorEastAsia"/>
          <w:b/>
          <w:color w:val="auto"/>
          <w:sz w:val="28"/>
          <w:highlight w:val="none"/>
        </w:rPr>
      </w:pPr>
      <w:r>
        <w:rPr>
          <w:rFonts w:asciiTheme="minorEastAsia" w:hAnsiTheme="minorEastAsia" w:eastAsiaTheme="minorEastAsia"/>
          <w:b/>
          <w:color w:val="auto"/>
          <w:sz w:val="28"/>
          <w:highlight w:val="none"/>
        </w:rPr>
        <w:br w:type="page"/>
      </w:r>
    </w:p>
    <w:p w14:paraId="23FB1ABE">
      <w:pPr>
        <w:spacing w:line="360" w:lineRule="auto"/>
        <w:jc w:val="center"/>
        <w:outlineLvl w:val="1"/>
        <w:rPr>
          <w:rFonts w:asciiTheme="minorEastAsia" w:hAnsiTheme="minorEastAsia" w:eastAsiaTheme="minorEastAsia"/>
          <w:b/>
          <w:color w:val="auto"/>
          <w:sz w:val="24"/>
          <w:highlight w:val="none"/>
        </w:rPr>
      </w:pPr>
      <w:bookmarkStart w:id="60" w:name="_Toc461056631"/>
      <w:bookmarkStart w:id="61" w:name="_Toc461053086"/>
      <w:bookmarkStart w:id="62" w:name="_Toc28280"/>
      <w:bookmarkStart w:id="63" w:name="_Toc520983587"/>
      <w:bookmarkStart w:id="64" w:name="_Toc21496"/>
      <w:r>
        <w:rPr>
          <w:rFonts w:hint="eastAsia" w:asciiTheme="minorEastAsia" w:hAnsiTheme="minorEastAsia" w:eastAsiaTheme="minorEastAsia"/>
          <w:b/>
          <w:color w:val="auto"/>
          <w:sz w:val="24"/>
          <w:highlight w:val="none"/>
        </w:rPr>
        <w:t>一</w:t>
      </w:r>
      <w:bookmarkEnd w:id="60"/>
      <w:bookmarkEnd w:id="61"/>
      <w:r>
        <w:rPr>
          <w:rFonts w:hint="eastAsia" w:asciiTheme="minorEastAsia" w:hAnsiTheme="minorEastAsia" w:eastAsiaTheme="minorEastAsia"/>
          <w:b/>
          <w:color w:val="auto"/>
          <w:sz w:val="24"/>
          <w:highlight w:val="none"/>
        </w:rPr>
        <w:t>、报价表格式</w:t>
      </w:r>
      <w:bookmarkEnd w:id="62"/>
      <w:bookmarkEnd w:id="63"/>
      <w:bookmarkEnd w:id="64"/>
    </w:p>
    <w:p w14:paraId="4F9C9480">
      <w:pPr>
        <w:spacing w:before="156" w:beforeLines="50" w:after="156" w:afterLines="50" w:line="360" w:lineRule="auto"/>
        <w:jc w:val="left"/>
        <w:outlineLvl w:val="2"/>
        <w:rPr>
          <w:rFonts w:cs="@仿宋_GB2312" w:asciiTheme="minorEastAsia" w:hAnsiTheme="minorEastAsia" w:eastAsiaTheme="minorEastAsia"/>
          <w:b/>
          <w:color w:val="auto"/>
          <w:kern w:val="2"/>
          <w:sz w:val="24"/>
          <w:szCs w:val="24"/>
          <w:highlight w:val="none"/>
        </w:rPr>
      </w:pPr>
      <w:r>
        <w:rPr>
          <w:rFonts w:hint="eastAsia" w:cs="@仿宋_GB2312" w:asciiTheme="minorEastAsia" w:hAnsiTheme="minorEastAsia" w:eastAsiaTheme="minorEastAsia"/>
          <w:b/>
          <w:color w:val="auto"/>
          <w:kern w:val="2"/>
          <w:sz w:val="24"/>
          <w:szCs w:val="24"/>
          <w:highlight w:val="none"/>
        </w:rPr>
        <w:t>1-1 报价表</w:t>
      </w:r>
    </w:p>
    <w:p w14:paraId="721AC2CF">
      <w:pPr>
        <w:snapToGrid w:val="0"/>
        <w:spacing w:line="360" w:lineRule="auto"/>
        <w:jc w:val="left"/>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color w:val="auto"/>
          <w:kern w:val="2"/>
          <w:sz w:val="24"/>
          <w:szCs w:val="24"/>
          <w:highlight w:val="none"/>
        </w:rPr>
        <w:t>项目名称：</w:t>
      </w:r>
      <w:r>
        <w:rPr>
          <w:rFonts w:hint="eastAsia" w:cs="宋体" w:asciiTheme="minorEastAsia" w:hAnsiTheme="minorEastAsia" w:eastAsiaTheme="minorEastAsia"/>
          <w:b/>
          <w:color w:val="auto"/>
          <w:kern w:val="2"/>
          <w:sz w:val="24"/>
          <w:szCs w:val="24"/>
          <w:highlight w:val="none"/>
          <w:u w:val="single"/>
        </w:rPr>
        <w:t xml:space="preserve"> 某项目    </w:t>
      </w:r>
    </w:p>
    <w:p w14:paraId="44AEB074">
      <w:pPr>
        <w:snapToGrid w:val="0"/>
        <w:spacing w:after="156" w:afterLines="50" w:line="360" w:lineRule="auto"/>
        <w:jc w:val="left"/>
        <w:rPr>
          <w:rFonts w:cs="宋体" w:asciiTheme="minorEastAsia" w:hAnsiTheme="minorEastAsia" w:eastAsiaTheme="minorEastAsia"/>
          <w:b/>
          <w:bCs/>
          <w:color w:val="auto"/>
          <w:kern w:val="2"/>
          <w:sz w:val="24"/>
          <w:szCs w:val="24"/>
          <w:highlight w:val="none"/>
          <w:u w:val="single"/>
        </w:rPr>
      </w:pPr>
      <w:r>
        <w:rPr>
          <w:rFonts w:hint="eastAsia" w:cs="宋体" w:asciiTheme="minorEastAsia" w:hAnsiTheme="minorEastAsia" w:eastAsiaTheme="minorEastAsia"/>
          <w:b/>
          <w:color w:val="auto"/>
          <w:kern w:val="2"/>
          <w:sz w:val="24"/>
          <w:szCs w:val="24"/>
          <w:highlight w:val="none"/>
        </w:rPr>
        <w:t>项目编号：</w:t>
      </w:r>
      <w:r>
        <w:rPr>
          <w:rFonts w:hint="eastAsia" w:cs="宋体" w:asciiTheme="minorEastAsia" w:hAnsiTheme="minorEastAsia" w:eastAsiaTheme="minorEastAsia"/>
          <w:b/>
          <w:color w:val="auto"/>
          <w:kern w:val="2"/>
          <w:sz w:val="24"/>
          <w:szCs w:val="24"/>
          <w:highlight w:val="none"/>
          <w:u w:val="single"/>
        </w:rPr>
        <w:t xml:space="preserve"> 某编号    </w:t>
      </w:r>
    </w:p>
    <w:tbl>
      <w:tblPr>
        <w:tblStyle w:val="5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9"/>
        <w:gridCol w:w="6063"/>
      </w:tblGrid>
      <w:tr w14:paraId="1BB0B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1FC5C427">
            <w:pPr>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color w:val="auto"/>
                <w:kern w:val="2"/>
                <w:sz w:val="24"/>
                <w:szCs w:val="24"/>
                <w:highlight w:val="none"/>
              </w:rPr>
              <w:t>供应商名称</w:t>
            </w:r>
          </w:p>
        </w:tc>
        <w:tc>
          <w:tcPr>
            <w:tcW w:w="3557" w:type="pct"/>
            <w:tcBorders>
              <w:left w:val="single" w:color="auto" w:sz="4" w:space="0"/>
            </w:tcBorders>
          </w:tcPr>
          <w:p w14:paraId="411A17BE">
            <w:pPr>
              <w:rPr>
                <w:rFonts w:cs="宋体" w:asciiTheme="minorEastAsia" w:hAnsiTheme="minorEastAsia" w:eastAsiaTheme="minorEastAsia"/>
                <w:b/>
                <w:color w:val="auto"/>
                <w:kern w:val="2"/>
                <w:sz w:val="24"/>
                <w:szCs w:val="24"/>
                <w:highlight w:val="none"/>
              </w:rPr>
            </w:pPr>
          </w:p>
        </w:tc>
      </w:tr>
      <w:tr w14:paraId="3B882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12652B9F">
            <w:pPr>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磋商</w:t>
            </w:r>
            <w:r>
              <w:rPr>
                <w:rFonts w:hint="eastAsia" w:cs="宋体" w:asciiTheme="minorEastAsia" w:hAnsiTheme="minorEastAsia" w:eastAsiaTheme="minorEastAsia"/>
                <w:b/>
                <w:color w:val="auto"/>
                <w:kern w:val="2"/>
                <w:sz w:val="24"/>
                <w:szCs w:val="24"/>
                <w:highlight w:val="none"/>
              </w:rPr>
              <w:t>范围</w:t>
            </w:r>
          </w:p>
        </w:tc>
        <w:tc>
          <w:tcPr>
            <w:tcW w:w="3557" w:type="pct"/>
            <w:tcBorders>
              <w:left w:val="single" w:color="auto" w:sz="4" w:space="0"/>
            </w:tcBorders>
            <w:vAlign w:val="center"/>
          </w:tcPr>
          <w:p w14:paraId="536A40FB">
            <w:pPr>
              <w:widowControl/>
              <w:rPr>
                <w:rFonts w:cs="宋体" w:asciiTheme="minorEastAsia" w:hAnsiTheme="minorEastAsia" w:eastAsiaTheme="minorEastAsia"/>
                <w:b/>
                <w:color w:val="auto"/>
                <w:kern w:val="2"/>
                <w:sz w:val="24"/>
                <w:szCs w:val="24"/>
                <w:highlight w:val="none"/>
              </w:rPr>
            </w:pPr>
            <w:r>
              <w:rPr>
                <w:rFonts w:hint="eastAsia" w:cs="@仿宋_GB2312" w:asciiTheme="minorEastAsia" w:hAnsiTheme="minorEastAsia" w:eastAsiaTheme="minorEastAsia"/>
                <w:color w:val="auto"/>
                <w:kern w:val="2"/>
                <w:sz w:val="24"/>
                <w:szCs w:val="28"/>
                <w:highlight w:val="none"/>
              </w:rPr>
              <w:t>第</w:t>
            </w:r>
            <w:r>
              <w:rPr>
                <w:rFonts w:hint="eastAsia" w:cs="@仿宋_GB2312" w:asciiTheme="minorEastAsia" w:hAnsiTheme="minorEastAsia" w:eastAsiaTheme="minorEastAsia"/>
                <w:color w:val="auto"/>
                <w:kern w:val="2"/>
                <w:sz w:val="24"/>
                <w:szCs w:val="28"/>
                <w:highlight w:val="none"/>
                <w:u w:val="single"/>
              </w:rPr>
              <w:t xml:space="preserve">   </w:t>
            </w:r>
            <w:r>
              <w:rPr>
                <w:rFonts w:hint="eastAsia" w:cs="@仿宋_GB2312" w:asciiTheme="minorEastAsia" w:hAnsiTheme="minorEastAsia" w:eastAsiaTheme="minorEastAsia"/>
                <w:color w:val="auto"/>
                <w:kern w:val="2"/>
                <w:sz w:val="24"/>
                <w:szCs w:val="28"/>
                <w:highlight w:val="none"/>
              </w:rPr>
              <w:t>包</w:t>
            </w:r>
          </w:p>
        </w:tc>
      </w:tr>
      <w:tr w14:paraId="60FC2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443" w:type="pct"/>
            <w:tcBorders>
              <w:top w:val="single" w:color="auto" w:sz="4" w:space="0"/>
            </w:tcBorders>
            <w:vAlign w:val="center"/>
          </w:tcPr>
          <w:p w14:paraId="0846EF76">
            <w:pPr>
              <w:spacing w:line="360" w:lineRule="auto"/>
              <w:jc w:val="center"/>
              <w:rPr>
                <w:rFonts w:cs="@仿宋_GB2312"/>
                <w:b/>
                <w:color w:val="auto"/>
                <w:kern w:val="2"/>
                <w:sz w:val="24"/>
                <w:highlight w:val="none"/>
              </w:rPr>
            </w:pPr>
            <w:r>
              <w:rPr>
                <w:rFonts w:hint="eastAsia" w:cs="@仿宋_GB2312"/>
                <w:b/>
                <w:color w:val="auto"/>
                <w:kern w:val="2"/>
                <w:sz w:val="24"/>
                <w:highlight w:val="none"/>
              </w:rPr>
              <w:t>报价</w:t>
            </w:r>
          </w:p>
          <w:p w14:paraId="6B974A50">
            <w:pPr>
              <w:jc w:val="center"/>
              <w:rPr>
                <w:rFonts w:cs="宋体" w:asciiTheme="minorEastAsia" w:hAnsiTheme="minorEastAsia" w:eastAsiaTheme="minorEastAsia"/>
                <w:b/>
                <w:color w:val="auto"/>
                <w:kern w:val="2"/>
                <w:sz w:val="24"/>
                <w:szCs w:val="24"/>
                <w:highlight w:val="none"/>
              </w:rPr>
            </w:pPr>
          </w:p>
        </w:tc>
        <w:tc>
          <w:tcPr>
            <w:tcW w:w="3557" w:type="pct"/>
            <w:vAlign w:val="center"/>
          </w:tcPr>
          <w:p w14:paraId="292A4691">
            <w:pPr>
              <w:snapToGrid w:val="0"/>
              <w:rPr>
                <w:rFonts w:cs="宋体" w:asciiTheme="minorEastAsia" w:hAnsiTheme="minorEastAsia" w:eastAsiaTheme="minorEastAsia"/>
                <w:color w:val="auto"/>
                <w:kern w:val="2"/>
                <w:sz w:val="24"/>
                <w:szCs w:val="24"/>
                <w:highlight w:val="none"/>
              </w:rPr>
            </w:pPr>
          </w:p>
          <w:p w14:paraId="2BD08311">
            <w:pPr>
              <w:snapToGrid w:val="0"/>
              <w:spacing w:line="360" w:lineRule="auto"/>
              <w:jc w:val="left"/>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lang w:eastAsia="zh-CN"/>
              </w:rPr>
              <w:t>人民币</w:t>
            </w: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p w14:paraId="240BD9D4">
            <w:pPr>
              <w:spacing w:line="360" w:lineRule="auto"/>
              <w:ind w:right="-670"/>
              <w:rPr>
                <w:rFonts w:cs="宋体" w:asciiTheme="minorEastAsia" w:hAnsiTheme="minorEastAsia" w:eastAsiaTheme="minorEastAsia"/>
                <w:b/>
                <w:color w:val="auto"/>
                <w:kern w:val="2"/>
                <w:sz w:val="24"/>
                <w:szCs w:val="24"/>
                <w:highlight w:val="none"/>
              </w:rPr>
            </w:pPr>
            <w:r>
              <w:rPr>
                <w:rFonts w:hint="eastAsia" w:ascii="宋体" w:hAnsi="宋体" w:eastAsia="宋体" w:cs="宋体"/>
                <w:bCs/>
                <w:color w:val="auto"/>
                <w:sz w:val="24"/>
                <w:szCs w:val="24"/>
                <w:highlight w:val="none"/>
                <w:lang w:eastAsia="zh-CN"/>
              </w:rPr>
              <w:t>人民币</w:t>
            </w:r>
            <w:r>
              <w:rPr>
                <w:rFonts w:hint="eastAsia" w:ascii="宋体" w:hAnsi="宋体" w:eastAsia="宋体" w:cs="宋体"/>
                <w:bCs/>
                <w:color w:val="auto"/>
                <w:sz w:val="24"/>
                <w:szCs w:val="24"/>
                <w:highlight w:val="none"/>
              </w:rPr>
              <w:t>小写：</w:t>
            </w:r>
            <w:r>
              <w:rPr>
                <w:rFonts w:hint="eastAsia" w:ascii="宋体" w:hAnsi="宋体" w:eastAsia="宋体" w:cs="宋体"/>
                <w:bCs/>
                <w:color w:val="auto"/>
                <w:sz w:val="24"/>
                <w:szCs w:val="24"/>
                <w:highlight w:val="none"/>
                <w:u w:val="single"/>
              </w:rPr>
              <w:t xml:space="preserve">                     </w:t>
            </w:r>
          </w:p>
        </w:tc>
      </w:tr>
      <w:tr w14:paraId="66188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1443" w:type="pct"/>
            <w:tcBorders>
              <w:top w:val="single" w:color="auto" w:sz="4" w:space="0"/>
            </w:tcBorders>
            <w:vAlign w:val="center"/>
          </w:tcPr>
          <w:p w14:paraId="084DB7E6">
            <w:pPr>
              <w:jc w:val="center"/>
              <w:rPr>
                <w:rFonts w:hint="eastAsia" w:cs="宋体" w:asciiTheme="minorEastAsia" w:hAnsiTheme="minorEastAsia" w:eastAsiaTheme="minorEastAsia"/>
                <w:b/>
                <w:color w:val="auto"/>
                <w:kern w:val="2"/>
                <w:sz w:val="24"/>
                <w:szCs w:val="24"/>
                <w:highlight w:val="none"/>
                <w:lang w:eastAsia="zh-CN"/>
              </w:rPr>
            </w:pPr>
            <w:r>
              <w:rPr>
                <w:rFonts w:hint="eastAsia" w:cs="宋体" w:asciiTheme="minorEastAsia" w:hAnsiTheme="minorEastAsia"/>
                <w:b/>
                <w:color w:val="auto"/>
                <w:kern w:val="2"/>
                <w:sz w:val="24"/>
                <w:szCs w:val="24"/>
                <w:highlight w:val="none"/>
                <w:lang w:eastAsia="zh-CN"/>
              </w:rPr>
              <w:t>折扣</w:t>
            </w:r>
            <w:r>
              <w:rPr>
                <w:rFonts w:hint="eastAsia" w:cs="宋体" w:asciiTheme="minorEastAsia" w:hAnsiTheme="minorEastAsia" w:eastAsiaTheme="minorEastAsia"/>
                <w:b/>
                <w:color w:val="auto"/>
                <w:kern w:val="2"/>
                <w:sz w:val="24"/>
                <w:szCs w:val="24"/>
                <w:highlight w:val="none"/>
              </w:rPr>
              <w:t>（详见备注说明）</w:t>
            </w:r>
          </w:p>
        </w:tc>
        <w:tc>
          <w:tcPr>
            <w:tcW w:w="3557" w:type="pct"/>
            <w:vAlign w:val="center"/>
          </w:tcPr>
          <w:p w14:paraId="13DC4456">
            <w:pPr>
              <w:snapToGrid w:val="0"/>
              <w:rPr>
                <w:rFonts w:cs="宋体" w:asciiTheme="minorEastAsia" w:hAnsiTheme="minorEastAsia" w:eastAsiaTheme="minorEastAsia"/>
                <w:b/>
                <w:color w:val="auto"/>
                <w:kern w:val="2"/>
                <w:sz w:val="24"/>
                <w:szCs w:val="24"/>
                <w:highlight w:val="none"/>
              </w:rPr>
            </w:pPr>
          </w:p>
        </w:tc>
      </w:tr>
      <w:tr w14:paraId="57BC7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443" w:type="pct"/>
            <w:tcBorders>
              <w:top w:val="single" w:color="auto" w:sz="4" w:space="0"/>
            </w:tcBorders>
            <w:vAlign w:val="center"/>
          </w:tcPr>
          <w:p w14:paraId="719A1335">
            <w:pPr>
              <w:snapToGrid w:val="0"/>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质量标准</w:t>
            </w:r>
          </w:p>
        </w:tc>
        <w:tc>
          <w:tcPr>
            <w:tcW w:w="3557" w:type="pct"/>
            <w:vAlign w:val="center"/>
          </w:tcPr>
          <w:p w14:paraId="40435DD1">
            <w:pPr>
              <w:snapToGrid w:val="0"/>
              <w:rPr>
                <w:rFonts w:cs="宋体" w:asciiTheme="minorEastAsia" w:hAnsiTheme="minorEastAsia" w:eastAsiaTheme="minorEastAsia"/>
                <w:b/>
                <w:color w:val="auto"/>
                <w:kern w:val="2"/>
                <w:sz w:val="24"/>
                <w:szCs w:val="24"/>
                <w:highlight w:val="none"/>
              </w:rPr>
            </w:pPr>
            <w:r>
              <w:rPr>
                <w:rFonts w:hint="eastAsia" w:ascii="宋体" w:hAnsi="宋体" w:eastAsia="宋体"/>
                <w:color w:val="auto"/>
                <w:sz w:val="24"/>
                <w:szCs w:val="18"/>
                <w:highlight w:val="none"/>
                <w:u w:val="none"/>
                <w:lang w:val="en-US" w:eastAsia="zh-CN"/>
              </w:rPr>
              <w:t>合格</w:t>
            </w:r>
          </w:p>
        </w:tc>
      </w:tr>
      <w:tr w14:paraId="48CF0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7E1D9132">
            <w:pPr>
              <w:snapToGrid w:val="0"/>
              <w:jc w:val="center"/>
              <w:rPr>
                <w:rFonts w:hint="default" w:cs="宋体" w:asciiTheme="minorEastAsia" w:hAnsiTheme="minorEastAsia" w:eastAsiaTheme="minorEastAsia"/>
                <w:b/>
                <w:color w:val="auto"/>
                <w:kern w:val="2"/>
                <w:sz w:val="24"/>
                <w:szCs w:val="24"/>
                <w:highlight w:val="none"/>
                <w:lang w:val="en-US" w:eastAsia="zh-CN"/>
              </w:rPr>
            </w:pPr>
            <w:r>
              <w:rPr>
                <w:rFonts w:hint="eastAsia" w:cs="宋体" w:asciiTheme="minorEastAsia" w:hAnsiTheme="minorEastAsia"/>
                <w:b/>
                <w:bCs/>
                <w:color w:val="auto"/>
                <w:kern w:val="2"/>
                <w:sz w:val="24"/>
                <w:szCs w:val="24"/>
                <w:highlight w:val="none"/>
                <w:lang w:val="en-US" w:eastAsia="zh-CN"/>
              </w:rPr>
              <w:t>合同履约期限</w:t>
            </w:r>
          </w:p>
        </w:tc>
        <w:tc>
          <w:tcPr>
            <w:tcW w:w="3557" w:type="pct"/>
            <w:vAlign w:val="center"/>
          </w:tcPr>
          <w:p w14:paraId="792ACEAB">
            <w:pPr>
              <w:snapToGrid w:val="0"/>
              <w:rPr>
                <w:rFonts w:cs="宋体" w:asciiTheme="minorEastAsia" w:hAnsiTheme="minorEastAsia" w:eastAsiaTheme="minorEastAsia"/>
                <w:b/>
                <w:color w:val="auto"/>
                <w:kern w:val="2"/>
                <w:sz w:val="24"/>
                <w:szCs w:val="24"/>
                <w:highlight w:val="none"/>
              </w:rPr>
            </w:pPr>
            <w:r>
              <w:rPr>
                <w:rFonts w:hint="eastAsia" w:ascii="宋体" w:hAnsi="宋体" w:eastAsia="宋体"/>
                <w:color w:val="auto"/>
                <w:sz w:val="24"/>
                <w:szCs w:val="18"/>
                <w:highlight w:val="none"/>
                <w:u w:val="none"/>
                <w:lang w:val="en-US" w:eastAsia="zh-CN"/>
              </w:rPr>
              <w:t>本项目服务期自合同签订之日起至2025年12月31日止</w:t>
            </w:r>
          </w:p>
        </w:tc>
      </w:tr>
      <w:tr w14:paraId="199EF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29014E89">
            <w:pPr>
              <w:snapToGrid w:val="0"/>
              <w:jc w:val="center"/>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是否响应付款方式</w:t>
            </w:r>
          </w:p>
        </w:tc>
        <w:tc>
          <w:tcPr>
            <w:tcW w:w="3557" w:type="pct"/>
            <w:vAlign w:val="center"/>
          </w:tcPr>
          <w:p w14:paraId="13D13F4E">
            <w:pPr>
              <w:snapToGrid w:val="0"/>
              <w:rPr>
                <w:rFonts w:cs="宋体" w:asciiTheme="minorEastAsia" w:hAnsiTheme="minorEastAsia" w:eastAsiaTheme="minorEastAsia"/>
                <w:bCs/>
                <w:color w:val="auto"/>
                <w:kern w:val="2"/>
                <w:sz w:val="24"/>
                <w:szCs w:val="24"/>
                <w:highlight w:val="none"/>
              </w:rPr>
            </w:pPr>
            <w:r>
              <w:rPr>
                <w:rFonts w:hint="eastAsia" w:cs="宋体" w:asciiTheme="minorEastAsia" w:hAnsiTheme="minorEastAsia" w:eastAsiaTheme="minorEastAsia"/>
                <w:color w:val="auto"/>
                <w:kern w:val="2"/>
                <w:sz w:val="24"/>
                <w:szCs w:val="24"/>
                <w:highlight w:val="none"/>
              </w:rPr>
              <w:t>是</w:t>
            </w:r>
            <w:r>
              <w:rPr>
                <w:rFonts w:hint="eastAsia" w:cs="宋体" w:asciiTheme="minorEastAsia" w:hAnsiTheme="minorEastAsia"/>
                <w:color w:val="auto"/>
                <w:kern w:val="2"/>
                <w:sz w:val="24"/>
                <w:szCs w:val="24"/>
                <w:highlight w:val="none"/>
                <w:lang w:eastAsia="zh-CN"/>
              </w:rPr>
              <w:t>☑</w:t>
            </w:r>
            <w:r>
              <w:rPr>
                <w:rFonts w:hint="eastAsia" w:cs="宋体" w:asciiTheme="minorEastAsia" w:hAnsiTheme="minorEastAsia" w:eastAsiaTheme="minorEastAsia"/>
                <w:color w:val="auto"/>
                <w:kern w:val="2"/>
                <w:sz w:val="24"/>
                <w:szCs w:val="24"/>
                <w:highlight w:val="none"/>
              </w:rPr>
              <w:t xml:space="preserve">    否□   （划√）</w:t>
            </w:r>
          </w:p>
        </w:tc>
      </w:tr>
      <w:tr w14:paraId="082F9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2" w:hRule="atLeast"/>
          <w:jc w:val="center"/>
        </w:trPr>
        <w:tc>
          <w:tcPr>
            <w:tcW w:w="1443" w:type="pct"/>
            <w:vAlign w:val="center"/>
          </w:tcPr>
          <w:p w14:paraId="6F6069F2">
            <w:pPr>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color w:val="auto"/>
                <w:kern w:val="2"/>
                <w:sz w:val="24"/>
                <w:szCs w:val="24"/>
                <w:highlight w:val="none"/>
              </w:rPr>
              <w:t>备注说明</w:t>
            </w:r>
          </w:p>
        </w:tc>
        <w:tc>
          <w:tcPr>
            <w:tcW w:w="3557" w:type="pct"/>
          </w:tcPr>
          <w:p w14:paraId="3042F021">
            <w:pPr>
              <w:pStyle w:val="272"/>
              <w:spacing w:before="0" w:after="0" w:afterAutospacing="0"/>
              <w:jc w:val="left"/>
              <w:rPr>
                <w:rStyle w:val="273"/>
                <w:rFonts w:hint="eastAsia" w:ascii="宋体" w:hAnsi="宋体" w:cs="MingLiUfalt"/>
                <w:color w:val="auto"/>
                <w:sz w:val="24"/>
                <w:szCs w:val="24"/>
                <w:highlight w:val="none"/>
              </w:rPr>
            </w:pPr>
            <w:r>
              <w:rPr>
                <w:rStyle w:val="273"/>
                <w:rFonts w:hint="eastAsia" w:ascii="宋体" w:hAnsi="宋体" w:cs="MingLiUfalt"/>
                <w:color w:val="auto"/>
                <w:sz w:val="24"/>
                <w:szCs w:val="24"/>
                <w:highlight w:val="none"/>
              </w:rPr>
              <w:t>其他说明：</w:t>
            </w:r>
          </w:p>
          <w:p w14:paraId="13BBF2CB">
            <w:pPr>
              <w:rPr>
                <w:rFonts w:hint="default" w:cs="宋体" w:asciiTheme="minorEastAsia" w:hAnsiTheme="minorEastAsia" w:eastAsiaTheme="minorEastAsia"/>
                <w:b/>
                <w:color w:val="auto"/>
                <w:kern w:val="2"/>
                <w:sz w:val="24"/>
                <w:szCs w:val="24"/>
                <w:highlight w:val="none"/>
                <w:lang w:val="en-US"/>
              </w:rPr>
            </w:pPr>
            <w:r>
              <w:rPr>
                <w:rStyle w:val="273"/>
                <w:rFonts w:hint="eastAsia" w:ascii="宋体" w:hAnsi="宋体" w:cs="MingLiUfalt"/>
                <w:color w:val="auto"/>
                <w:sz w:val="24"/>
                <w:szCs w:val="24"/>
                <w:highlight w:val="none"/>
                <w:lang w:val="en-US" w:eastAsia="zh-CN"/>
              </w:rPr>
              <w:t xml:space="preserve">   </w:t>
            </w:r>
            <w:r>
              <w:rPr>
                <w:rFonts w:hint="eastAsia" w:ascii="宋体" w:hAnsi="宋体" w:eastAsia="宋体" w:cs="Times New Roman"/>
                <w:color w:val="auto"/>
                <w:sz w:val="24"/>
                <w:szCs w:val="24"/>
                <w:highlight w:val="none"/>
                <w:lang w:val="en-US" w:eastAsia="zh-CN"/>
              </w:rPr>
              <w:t>折扣计算方式为：</w:t>
            </w:r>
            <w:r>
              <w:rPr>
                <w:rFonts w:hint="eastAsia" w:cs="@仿宋_GB2312" w:asciiTheme="minorEastAsia" w:hAnsiTheme="minorEastAsia" w:eastAsiaTheme="minorEastAsia"/>
                <w:color w:val="auto"/>
                <w:kern w:val="2"/>
                <w:sz w:val="24"/>
                <w:szCs w:val="22"/>
                <w:highlight w:val="none"/>
                <w:lang w:val="en-US" w:eastAsia="zh-CN"/>
              </w:rPr>
              <w:t>第1包段按照供应商报价（万元）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140.5（万元）计算折扣，即折扣=供应商报价（万元）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140.5（万元）；第2包段按照供应商报价（万元）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112.5（万元）计算折扣，即折扣=供应商报价（万元）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112.5（万元）。计算结果保留小数点后4位以内数字，例如</w:t>
            </w:r>
            <w:r>
              <w:rPr>
                <w:rFonts w:hint="eastAsia" w:cs="@仿宋_GB2312" w:asciiTheme="minorEastAsia" w:hAnsiTheme="minorEastAsia"/>
                <w:color w:val="auto"/>
                <w:kern w:val="2"/>
                <w:sz w:val="24"/>
                <w:szCs w:val="22"/>
                <w:highlight w:val="none"/>
                <w:lang w:val="en-US" w:eastAsia="zh-CN"/>
              </w:rPr>
              <w:t>125</w:t>
            </w:r>
            <w:r>
              <w:rPr>
                <w:rFonts w:hint="eastAsia" w:cs="@仿宋_GB2312" w:asciiTheme="minorEastAsia" w:hAnsiTheme="minorEastAsia" w:eastAsiaTheme="minorEastAsia"/>
                <w:color w:val="auto"/>
                <w:kern w:val="2"/>
                <w:sz w:val="24"/>
                <w:szCs w:val="22"/>
                <w:highlight w:val="none"/>
                <w:lang w:val="en-US" w:eastAsia="zh-CN"/>
              </w:rPr>
              <w:t>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140.5万元=0.</w:t>
            </w:r>
            <w:r>
              <w:rPr>
                <w:rFonts w:hint="eastAsia" w:cs="@仿宋_GB2312" w:asciiTheme="minorEastAsia" w:hAnsiTheme="minorEastAsia"/>
                <w:color w:val="auto"/>
                <w:kern w:val="2"/>
                <w:sz w:val="24"/>
                <w:szCs w:val="22"/>
                <w:highlight w:val="none"/>
                <w:lang w:val="en-US" w:eastAsia="zh-CN"/>
              </w:rPr>
              <w:t>8897</w:t>
            </w:r>
          </w:p>
        </w:tc>
      </w:tr>
    </w:tbl>
    <w:p w14:paraId="546DD0D0">
      <w:pPr>
        <w:spacing w:line="440" w:lineRule="exact"/>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供应商电子签章：</w:t>
      </w:r>
      <w:r>
        <w:rPr>
          <w:rFonts w:hint="eastAsia" w:cs="@仿宋_GB2312"/>
          <w:color w:val="auto"/>
          <w:kern w:val="2"/>
          <w:sz w:val="24"/>
          <w:szCs w:val="24"/>
          <w:highlight w:val="none"/>
          <w:u w:val="single"/>
        </w:rPr>
        <w:t xml:space="preserve">     </w:t>
      </w:r>
      <w:r>
        <w:rPr>
          <w:rFonts w:cs="@仿宋_GB2312"/>
          <w:color w:val="auto"/>
          <w:kern w:val="2"/>
          <w:sz w:val="24"/>
          <w:szCs w:val="24"/>
          <w:highlight w:val="none"/>
          <w:u w:val="single"/>
        </w:rPr>
        <w:t xml:space="preserve">    </w:t>
      </w:r>
      <w:r>
        <w:rPr>
          <w:rFonts w:hint="eastAsia" w:cs="@仿宋_GB2312"/>
          <w:color w:val="auto"/>
          <w:kern w:val="2"/>
          <w:sz w:val="24"/>
          <w:szCs w:val="24"/>
          <w:highlight w:val="none"/>
          <w:u w:val="single"/>
        </w:rPr>
        <w:t xml:space="preserve">    </w:t>
      </w:r>
    </w:p>
    <w:p w14:paraId="56F02AA7">
      <w:pPr>
        <w:spacing w:line="440" w:lineRule="exact"/>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 xml:space="preserve">日     </w:t>
      </w:r>
      <w:r>
        <w:rPr>
          <w:rFonts w:cs="@仿宋_GB2312"/>
          <w:color w:val="auto"/>
          <w:kern w:val="2"/>
          <w:sz w:val="24"/>
          <w:szCs w:val="24"/>
          <w:highlight w:val="none"/>
        </w:rPr>
        <w:t xml:space="preserve">    </w:t>
      </w:r>
      <w:r>
        <w:rPr>
          <w:rFonts w:hint="eastAsia" w:cs="@仿宋_GB2312"/>
          <w:color w:val="auto"/>
          <w:kern w:val="2"/>
          <w:sz w:val="24"/>
          <w:szCs w:val="24"/>
          <w:highlight w:val="none"/>
        </w:rPr>
        <w:t xml:space="preserve"> 期：</w:t>
      </w:r>
      <w:r>
        <w:rPr>
          <w:rFonts w:hint="eastAsia" w:cs="@仿宋_GB2312"/>
          <w:color w:val="auto"/>
          <w:kern w:val="2"/>
          <w:sz w:val="24"/>
          <w:szCs w:val="24"/>
          <w:highlight w:val="none"/>
          <w:u w:val="single"/>
        </w:rPr>
        <w:t xml:space="preserve">             </w:t>
      </w:r>
    </w:p>
    <w:p w14:paraId="73A89FA9">
      <w:pPr>
        <w:adjustRightInd w:val="0"/>
        <w:snapToGrid w:val="0"/>
        <w:spacing w:line="360" w:lineRule="auto"/>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注：</w:t>
      </w:r>
    </w:p>
    <w:p w14:paraId="0E84F0B1">
      <w:pPr>
        <w:adjustRightInd w:val="0"/>
        <w:snapToGrid w:val="0"/>
        <w:spacing w:line="360" w:lineRule="auto"/>
        <w:ind w:firstLine="482" w:firstLineChars="200"/>
        <w:rPr>
          <w:rFonts w:cs="宋体" w:asciiTheme="minorEastAsia" w:hAnsiTheme="minorEastAsia" w:eastAsiaTheme="minorEastAsia"/>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1.本表内容根据磋商文件要求包括了磋商文件要求提供的全部内容的所有费用。</w:t>
      </w:r>
    </w:p>
    <w:p w14:paraId="6934E465">
      <w:pPr>
        <w:adjustRightInd w:val="0"/>
        <w:snapToGrid w:val="0"/>
        <w:spacing w:line="360" w:lineRule="auto"/>
        <w:ind w:firstLine="482" w:firstLineChars="200"/>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2.特殊事项在备注中注明。</w:t>
      </w:r>
    </w:p>
    <w:p w14:paraId="6C2C3C07">
      <w:pPr>
        <w:adjustRightInd w:val="0"/>
        <w:snapToGrid w:val="0"/>
        <w:spacing w:line="360" w:lineRule="auto"/>
        <w:ind w:firstLine="482" w:firstLineChars="200"/>
        <w:rPr>
          <w:rFonts w:hint="default" w:ascii="宋体" w:hAnsi="宋体" w:eastAsia="宋体"/>
          <w:b/>
          <w:bCs/>
          <w:color w:val="auto"/>
          <w:sz w:val="24"/>
          <w:szCs w:val="28"/>
          <w:highlight w:val="none"/>
          <w:lang w:val="en-US" w:eastAsia="zh-CN"/>
        </w:rPr>
      </w:pPr>
      <w:r>
        <w:rPr>
          <w:rFonts w:hint="eastAsia"/>
          <w:b/>
          <w:bCs/>
          <w:color w:val="auto"/>
          <w:sz w:val="24"/>
          <w:szCs w:val="28"/>
          <w:highlight w:val="none"/>
          <w:lang w:val="en-US" w:eastAsia="zh-CN"/>
        </w:rPr>
        <w:t>3</w:t>
      </w:r>
      <w:r>
        <w:rPr>
          <w:rFonts w:hint="eastAsia" w:ascii="宋体" w:hAnsi="宋体" w:eastAsia="宋体"/>
          <w:b/>
          <w:bCs/>
          <w:color w:val="auto"/>
          <w:sz w:val="24"/>
          <w:szCs w:val="28"/>
          <w:highlight w:val="none"/>
        </w:rPr>
        <w:t>.表中大写金额与小写金额不一致的，以大写金额为准。</w:t>
      </w:r>
    </w:p>
    <w:p w14:paraId="799F8A66">
      <w:pPr>
        <w:adjustRightInd w:val="0"/>
        <w:snapToGrid w:val="0"/>
        <w:spacing w:line="360" w:lineRule="auto"/>
        <w:ind w:firstLine="482" w:firstLineChars="200"/>
        <w:rPr>
          <w:rFonts w:cs="宋体" w:asciiTheme="minorEastAsia" w:hAnsiTheme="minorEastAsia" w:eastAsiaTheme="minorEastAsia"/>
          <w:b/>
          <w:bCs/>
          <w:color w:val="auto"/>
          <w:kern w:val="2"/>
          <w:sz w:val="24"/>
          <w:szCs w:val="24"/>
          <w:highlight w:val="none"/>
        </w:rPr>
      </w:pPr>
      <w:r>
        <w:rPr>
          <w:rFonts w:cs="宋体" w:asciiTheme="minorEastAsia" w:hAnsiTheme="minorEastAsia" w:eastAsiaTheme="minorEastAsia"/>
          <w:b/>
          <w:bCs/>
          <w:color w:val="auto"/>
          <w:kern w:val="2"/>
          <w:sz w:val="24"/>
          <w:szCs w:val="24"/>
          <w:highlight w:val="none"/>
        </w:rPr>
        <w:br w:type="page"/>
      </w:r>
    </w:p>
    <w:p w14:paraId="58EC709D">
      <w:pPr>
        <w:spacing w:line="360" w:lineRule="auto"/>
        <w:jc w:val="center"/>
        <w:outlineLvl w:val="1"/>
        <w:rPr>
          <w:rFonts w:asciiTheme="minorEastAsia" w:hAnsiTheme="minorEastAsia" w:eastAsiaTheme="minorEastAsia"/>
          <w:b/>
          <w:color w:val="auto"/>
          <w:sz w:val="24"/>
          <w:highlight w:val="none"/>
        </w:rPr>
      </w:pPr>
      <w:bookmarkStart w:id="65" w:name="_Toc461053087"/>
      <w:bookmarkStart w:id="66" w:name="_Toc461056632"/>
      <w:bookmarkStart w:id="67" w:name="_Toc520983588"/>
      <w:bookmarkStart w:id="68" w:name="_Toc22341"/>
      <w:bookmarkStart w:id="69" w:name="_Toc20879"/>
      <w:r>
        <w:rPr>
          <w:rFonts w:hint="eastAsia" w:asciiTheme="minorEastAsia" w:hAnsiTheme="minorEastAsia" w:eastAsiaTheme="minorEastAsia"/>
          <w:b/>
          <w:color w:val="auto"/>
          <w:sz w:val="24"/>
          <w:highlight w:val="none"/>
        </w:rPr>
        <w:t>二</w:t>
      </w:r>
      <w:bookmarkEnd w:id="65"/>
      <w:bookmarkEnd w:id="66"/>
      <w:r>
        <w:rPr>
          <w:rFonts w:hint="eastAsia" w:asciiTheme="minorEastAsia" w:hAnsiTheme="minorEastAsia" w:eastAsiaTheme="minorEastAsia"/>
          <w:b/>
          <w:color w:val="auto"/>
          <w:sz w:val="24"/>
          <w:highlight w:val="none"/>
        </w:rPr>
        <w:t>、最后承诺报价表</w:t>
      </w:r>
      <w:bookmarkEnd w:id="67"/>
      <w:bookmarkEnd w:id="68"/>
      <w:bookmarkEnd w:id="69"/>
    </w:p>
    <w:p w14:paraId="217F1057">
      <w:pPr>
        <w:spacing w:before="156" w:beforeLines="50" w:after="156" w:afterLines="50" w:line="360" w:lineRule="auto"/>
        <w:ind w:firstLine="236" w:firstLineChars="98"/>
        <w:jc w:val="center"/>
        <w:outlineLvl w:val="1"/>
        <w:rPr>
          <w:b/>
          <w:color w:val="auto"/>
          <w:sz w:val="24"/>
          <w:szCs w:val="28"/>
          <w:highlight w:val="none"/>
        </w:rPr>
      </w:pPr>
      <w:bookmarkStart w:id="70" w:name="_Toc13333"/>
      <w:bookmarkStart w:id="71" w:name="_Toc8562"/>
      <w:r>
        <w:rPr>
          <w:rFonts w:hint="eastAsia"/>
          <w:b/>
          <w:color w:val="auto"/>
          <w:sz w:val="24"/>
          <w:szCs w:val="28"/>
          <w:highlight w:val="none"/>
        </w:rPr>
        <w:t>（第</w:t>
      </w:r>
      <w:r>
        <w:rPr>
          <w:rFonts w:hint="eastAsia"/>
          <w:b/>
          <w:color w:val="auto"/>
          <w:sz w:val="24"/>
          <w:szCs w:val="28"/>
          <w:highlight w:val="none"/>
          <w:u w:val="single"/>
        </w:rPr>
        <w:t xml:space="preserve">   </w:t>
      </w:r>
      <w:r>
        <w:rPr>
          <w:rFonts w:hint="eastAsia"/>
          <w:b/>
          <w:color w:val="auto"/>
          <w:sz w:val="24"/>
          <w:szCs w:val="28"/>
          <w:highlight w:val="none"/>
        </w:rPr>
        <w:t>次报价书）</w:t>
      </w:r>
      <w:bookmarkEnd w:id="70"/>
      <w:bookmarkEnd w:id="71"/>
    </w:p>
    <w:p w14:paraId="43D3CFA3">
      <w:pPr>
        <w:snapToGrid w:val="0"/>
        <w:spacing w:line="360" w:lineRule="auto"/>
        <w:jc w:val="left"/>
        <w:rPr>
          <w:rFonts w:hint="default" w:cs="宋体" w:asciiTheme="minorEastAsia" w:hAnsiTheme="minorEastAsia" w:eastAsiaTheme="minorEastAsia"/>
          <w:b/>
          <w:color w:val="auto"/>
          <w:kern w:val="2"/>
          <w:sz w:val="24"/>
          <w:szCs w:val="24"/>
          <w:highlight w:val="none"/>
          <w:lang w:val="en-US" w:eastAsia="zh-CN"/>
        </w:rPr>
      </w:pPr>
      <w:r>
        <w:rPr>
          <w:rFonts w:hint="eastAsia" w:cs="宋体" w:asciiTheme="minorEastAsia" w:hAnsiTheme="minorEastAsia" w:eastAsiaTheme="minorEastAsia"/>
          <w:b/>
          <w:color w:val="auto"/>
          <w:kern w:val="2"/>
          <w:sz w:val="24"/>
          <w:szCs w:val="24"/>
          <w:highlight w:val="none"/>
        </w:rPr>
        <w:t>项目名称：</w:t>
      </w:r>
      <w:r>
        <w:rPr>
          <w:rFonts w:hint="eastAsia" w:cs="宋体" w:asciiTheme="minorEastAsia" w:hAnsiTheme="minorEastAsia" w:eastAsiaTheme="minorEastAsia"/>
          <w:b/>
          <w:color w:val="auto"/>
          <w:kern w:val="2"/>
          <w:sz w:val="24"/>
          <w:szCs w:val="24"/>
          <w:highlight w:val="none"/>
          <w:u w:val="single"/>
        </w:rPr>
        <w:t xml:space="preserve">     </w:t>
      </w:r>
      <w:r>
        <w:rPr>
          <w:rFonts w:hint="eastAsia" w:cs="宋体" w:asciiTheme="minorEastAsia" w:hAnsiTheme="minorEastAsia" w:eastAsiaTheme="minorEastAsia"/>
          <w:b/>
          <w:color w:val="auto"/>
          <w:kern w:val="2"/>
          <w:sz w:val="24"/>
          <w:szCs w:val="24"/>
          <w:highlight w:val="none"/>
          <w:u w:val="single"/>
          <w:lang w:val="en-US" w:eastAsia="zh-CN"/>
        </w:rPr>
        <w:t xml:space="preserve">     </w:t>
      </w:r>
    </w:p>
    <w:p w14:paraId="5B1B95CF">
      <w:pPr>
        <w:snapToGrid w:val="0"/>
        <w:spacing w:after="156" w:afterLines="50" w:line="360" w:lineRule="auto"/>
        <w:jc w:val="left"/>
        <w:rPr>
          <w:rFonts w:hint="default" w:cs="宋体" w:asciiTheme="minorEastAsia" w:hAnsiTheme="minorEastAsia" w:eastAsiaTheme="minorEastAsia"/>
          <w:b/>
          <w:bCs/>
          <w:color w:val="auto"/>
          <w:kern w:val="2"/>
          <w:sz w:val="24"/>
          <w:szCs w:val="24"/>
          <w:highlight w:val="none"/>
          <w:u w:val="single"/>
          <w:lang w:val="en-US" w:eastAsia="zh-CN"/>
        </w:rPr>
      </w:pPr>
      <w:r>
        <w:rPr>
          <w:rFonts w:hint="eastAsia" w:cs="宋体" w:asciiTheme="minorEastAsia" w:hAnsiTheme="minorEastAsia" w:eastAsiaTheme="minorEastAsia"/>
          <w:b/>
          <w:color w:val="auto"/>
          <w:kern w:val="2"/>
          <w:sz w:val="24"/>
          <w:szCs w:val="24"/>
          <w:highlight w:val="none"/>
        </w:rPr>
        <w:t>项目编号：</w:t>
      </w:r>
      <w:r>
        <w:rPr>
          <w:rFonts w:hint="eastAsia" w:cs="宋体" w:asciiTheme="minorEastAsia" w:hAnsiTheme="minorEastAsia" w:eastAsiaTheme="minorEastAsia"/>
          <w:b/>
          <w:color w:val="auto"/>
          <w:kern w:val="2"/>
          <w:sz w:val="24"/>
          <w:szCs w:val="24"/>
          <w:highlight w:val="none"/>
          <w:u w:val="single"/>
        </w:rPr>
        <w:t xml:space="preserve">     </w:t>
      </w:r>
      <w:r>
        <w:rPr>
          <w:rFonts w:hint="eastAsia" w:cs="宋体" w:asciiTheme="minorEastAsia" w:hAnsiTheme="minorEastAsia" w:eastAsiaTheme="minorEastAsia"/>
          <w:b/>
          <w:color w:val="auto"/>
          <w:kern w:val="2"/>
          <w:sz w:val="24"/>
          <w:szCs w:val="24"/>
          <w:highlight w:val="none"/>
          <w:u w:val="single"/>
          <w:lang w:val="en-US" w:eastAsia="zh-CN"/>
        </w:rPr>
        <w:t xml:space="preserve">     </w:t>
      </w:r>
    </w:p>
    <w:tbl>
      <w:tblPr>
        <w:tblStyle w:val="5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6"/>
        <w:gridCol w:w="6006"/>
      </w:tblGrid>
      <w:tr w14:paraId="7631F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476" w:type="pct"/>
            <w:tcBorders>
              <w:top w:val="single" w:color="auto" w:sz="4" w:space="0"/>
              <w:left w:val="single" w:color="auto" w:sz="4" w:space="0"/>
              <w:bottom w:val="single" w:color="auto" w:sz="4" w:space="0"/>
              <w:right w:val="single" w:color="auto" w:sz="4" w:space="0"/>
            </w:tcBorders>
            <w:vAlign w:val="center"/>
          </w:tcPr>
          <w:p w14:paraId="6AB4E968">
            <w:pPr>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color w:val="auto"/>
                <w:kern w:val="2"/>
                <w:sz w:val="24"/>
                <w:szCs w:val="24"/>
                <w:highlight w:val="none"/>
              </w:rPr>
              <w:t>供应商名称</w:t>
            </w:r>
          </w:p>
        </w:tc>
        <w:tc>
          <w:tcPr>
            <w:tcW w:w="3523" w:type="pct"/>
            <w:tcBorders>
              <w:left w:val="single" w:color="auto" w:sz="4" w:space="0"/>
            </w:tcBorders>
          </w:tcPr>
          <w:p w14:paraId="3EA52DC6">
            <w:pPr>
              <w:rPr>
                <w:rFonts w:cs="宋体" w:asciiTheme="minorEastAsia" w:hAnsiTheme="minorEastAsia" w:eastAsiaTheme="minorEastAsia"/>
                <w:b/>
                <w:color w:val="auto"/>
                <w:kern w:val="2"/>
                <w:sz w:val="24"/>
                <w:szCs w:val="24"/>
                <w:highlight w:val="none"/>
              </w:rPr>
            </w:pPr>
          </w:p>
        </w:tc>
      </w:tr>
      <w:tr w14:paraId="08794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76" w:type="pct"/>
            <w:tcBorders>
              <w:top w:val="single" w:color="auto" w:sz="4" w:space="0"/>
              <w:left w:val="single" w:color="auto" w:sz="4" w:space="0"/>
              <w:bottom w:val="single" w:color="auto" w:sz="4" w:space="0"/>
              <w:right w:val="single" w:color="auto" w:sz="4" w:space="0"/>
            </w:tcBorders>
            <w:vAlign w:val="center"/>
          </w:tcPr>
          <w:p w14:paraId="0B797255">
            <w:pPr>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磋商</w:t>
            </w:r>
            <w:r>
              <w:rPr>
                <w:rFonts w:hint="eastAsia" w:cs="宋体" w:asciiTheme="minorEastAsia" w:hAnsiTheme="minorEastAsia" w:eastAsiaTheme="minorEastAsia"/>
                <w:b/>
                <w:color w:val="auto"/>
                <w:kern w:val="2"/>
                <w:sz w:val="24"/>
                <w:szCs w:val="24"/>
                <w:highlight w:val="none"/>
              </w:rPr>
              <w:t>范围</w:t>
            </w:r>
          </w:p>
        </w:tc>
        <w:tc>
          <w:tcPr>
            <w:tcW w:w="3523" w:type="pct"/>
            <w:tcBorders>
              <w:left w:val="single" w:color="auto" w:sz="4" w:space="0"/>
            </w:tcBorders>
            <w:vAlign w:val="center"/>
          </w:tcPr>
          <w:p w14:paraId="60555289">
            <w:pPr>
              <w:widowControl/>
              <w:rPr>
                <w:rFonts w:cs="宋体" w:asciiTheme="minorEastAsia" w:hAnsiTheme="minorEastAsia" w:eastAsiaTheme="minorEastAsia"/>
                <w:b/>
                <w:color w:val="auto"/>
                <w:kern w:val="2"/>
                <w:sz w:val="24"/>
                <w:szCs w:val="24"/>
                <w:highlight w:val="none"/>
              </w:rPr>
            </w:pPr>
            <w:r>
              <w:rPr>
                <w:rFonts w:hint="eastAsia" w:cs="@仿宋_GB2312" w:asciiTheme="minorEastAsia" w:hAnsiTheme="minorEastAsia" w:eastAsiaTheme="minorEastAsia"/>
                <w:color w:val="auto"/>
                <w:kern w:val="2"/>
                <w:sz w:val="24"/>
                <w:szCs w:val="28"/>
                <w:highlight w:val="none"/>
              </w:rPr>
              <w:t>第</w:t>
            </w:r>
            <w:r>
              <w:rPr>
                <w:rFonts w:hint="eastAsia" w:cs="@仿宋_GB2312" w:asciiTheme="minorEastAsia" w:hAnsiTheme="minorEastAsia" w:eastAsiaTheme="minorEastAsia"/>
                <w:color w:val="auto"/>
                <w:kern w:val="2"/>
                <w:sz w:val="24"/>
                <w:szCs w:val="28"/>
                <w:highlight w:val="none"/>
                <w:u w:val="single"/>
              </w:rPr>
              <w:t xml:space="preserve">   </w:t>
            </w:r>
            <w:r>
              <w:rPr>
                <w:rFonts w:hint="eastAsia" w:cs="@仿宋_GB2312" w:asciiTheme="minorEastAsia" w:hAnsiTheme="minorEastAsia" w:eastAsiaTheme="minorEastAsia"/>
                <w:color w:val="auto"/>
                <w:kern w:val="2"/>
                <w:sz w:val="24"/>
                <w:szCs w:val="28"/>
                <w:highlight w:val="none"/>
              </w:rPr>
              <w:t>包</w:t>
            </w:r>
          </w:p>
        </w:tc>
      </w:tr>
      <w:tr w14:paraId="46EB7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1476" w:type="pct"/>
            <w:tcBorders>
              <w:top w:val="single" w:color="auto" w:sz="4" w:space="0"/>
            </w:tcBorders>
            <w:vAlign w:val="center"/>
          </w:tcPr>
          <w:p w14:paraId="074ED0F3">
            <w:pPr>
              <w:spacing w:line="360" w:lineRule="auto"/>
              <w:jc w:val="center"/>
              <w:rPr>
                <w:rFonts w:cs="@仿宋_GB2312"/>
                <w:b/>
                <w:color w:val="auto"/>
                <w:kern w:val="2"/>
                <w:sz w:val="24"/>
                <w:highlight w:val="none"/>
              </w:rPr>
            </w:pPr>
            <w:r>
              <w:rPr>
                <w:rFonts w:hint="eastAsia" w:cs="@仿宋_GB2312"/>
                <w:b/>
                <w:bCs/>
                <w:color w:val="auto"/>
                <w:kern w:val="2"/>
                <w:sz w:val="24"/>
                <w:szCs w:val="28"/>
                <w:highlight w:val="none"/>
              </w:rPr>
              <w:t>最后报价</w:t>
            </w:r>
          </w:p>
          <w:p w14:paraId="4DDE4031">
            <w:pPr>
              <w:jc w:val="center"/>
              <w:rPr>
                <w:rFonts w:cs="宋体" w:asciiTheme="minorEastAsia" w:hAnsiTheme="minorEastAsia" w:eastAsiaTheme="minorEastAsia"/>
                <w:b/>
                <w:color w:val="auto"/>
                <w:kern w:val="2"/>
                <w:sz w:val="24"/>
                <w:szCs w:val="24"/>
                <w:highlight w:val="none"/>
              </w:rPr>
            </w:pPr>
          </w:p>
        </w:tc>
        <w:tc>
          <w:tcPr>
            <w:tcW w:w="3523" w:type="pct"/>
            <w:vAlign w:val="center"/>
          </w:tcPr>
          <w:p w14:paraId="0EC301F2">
            <w:pPr>
              <w:snapToGrid w:val="0"/>
              <w:spacing w:line="360" w:lineRule="auto"/>
              <w:jc w:val="left"/>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lang w:eastAsia="zh-CN"/>
              </w:rPr>
              <w:t>人民币</w:t>
            </w: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p w14:paraId="33C7F6B1">
            <w:pPr>
              <w:spacing w:line="360" w:lineRule="auto"/>
              <w:ind w:right="-670"/>
              <w:rPr>
                <w:rFonts w:cs="宋体" w:asciiTheme="minorEastAsia" w:hAnsiTheme="minorEastAsia" w:eastAsiaTheme="minorEastAsia"/>
                <w:b/>
                <w:color w:val="auto"/>
                <w:kern w:val="2"/>
                <w:sz w:val="24"/>
                <w:szCs w:val="24"/>
                <w:highlight w:val="none"/>
              </w:rPr>
            </w:pPr>
            <w:r>
              <w:rPr>
                <w:rFonts w:hint="eastAsia" w:ascii="宋体" w:hAnsi="宋体" w:eastAsia="宋体" w:cs="宋体"/>
                <w:bCs/>
                <w:color w:val="auto"/>
                <w:sz w:val="24"/>
                <w:szCs w:val="24"/>
                <w:highlight w:val="none"/>
                <w:lang w:eastAsia="zh-CN"/>
              </w:rPr>
              <w:t>人民币</w:t>
            </w:r>
            <w:r>
              <w:rPr>
                <w:rFonts w:hint="eastAsia" w:ascii="宋体" w:hAnsi="宋体" w:eastAsia="宋体" w:cs="宋体"/>
                <w:bCs/>
                <w:color w:val="auto"/>
                <w:sz w:val="24"/>
                <w:szCs w:val="24"/>
                <w:highlight w:val="none"/>
              </w:rPr>
              <w:t>小写：</w:t>
            </w:r>
            <w:r>
              <w:rPr>
                <w:rFonts w:hint="eastAsia" w:ascii="宋体" w:hAnsi="宋体" w:eastAsia="宋体" w:cs="宋体"/>
                <w:bCs/>
                <w:color w:val="auto"/>
                <w:sz w:val="24"/>
                <w:szCs w:val="24"/>
                <w:highlight w:val="none"/>
                <w:u w:val="single"/>
              </w:rPr>
              <w:t xml:space="preserve">                     </w:t>
            </w:r>
          </w:p>
        </w:tc>
      </w:tr>
      <w:tr w14:paraId="4171C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2516" w:type="dxa"/>
            <w:tcBorders>
              <w:top w:val="single" w:color="auto" w:sz="4" w:space="0"/>
            </w:tcBorders>
            <w:vAlign w:val="center"/>
          </w:tcPr>
          <w:p w14:paraId="1250A0C7">
            <w:pPr>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b/>
                <w:color w:val="auto"/>
                <w:kern w:val="2"/>
                <w:sz w:val="24"/>
                <w:szCs w:val="24"/>
                <w:highlight w:val="none"/>
                <w:lang w:eastAsia="zh-CN"/>
              </w:rPr>
              <w:t>折扣</w:t>
            </w:r>
            <w:r>
              <w:rPr>
                <w:rFonts w:hint="eastAsia" w:cs="宋体" w:asciiTheme="minorEastAsia" w:hAnsiTheme="minorEastAsia" w:eastAsiaTheme="minorEastAsia"/>
                <w:b/>
                <w:color w:val="auto"/>
                <w:kern w:val="2"/>
                <w:sz w:val="24"/>
                <w:szCs w:val="24"/>
                <w:highlight w:val="none"/>
              </w:rPr>
              <w:t>（详见备注说明）</w:t>
            </w:r>
          </w:p>
        </w:tc>
        <w:tc>
          <w:tcPr>
            <w:tcW w:w="6006" w:type="dxa"/>
            <w:vAlign w:val="center"/>
          </w:tcPr>
          <w:p w14:paraId="64BD4259">
            <w:pPr>
              <w:snapToGrid w:val="0"/>
              <w:rPr>
                <w:rFonts w:hint="eastAsia" w:ascii="宋体" w:hAnsi="宋体" w:eastAsia="宋体" w:cs="宋体"/>
                <w:bCs/>
                <w:color w:val="auto"/>
                <w:sz w:val="24"/>
                <w:szCs w:val="24"/>
                <w:highlight w:val="none"/>
                <w:lang w:eastAsia="zh-CN"/>
              </w:rPr>
            </w:pPr>
          </w:p>
        </w:tc>
      </w:tr>
      <w:tr w14:paraId="3E4CB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76" w:type="pct"/>
            <w:tcBorders>
              <w:top w:val="single" w:color="auto" w:sz="4" w:space="0"/>
            </w:tcBorders>
            <w:vAlign w:val="center"/>
          </w:tcPr>
          <w:p w14:paraId="4B5D50B0">
            <w:pPr>
              <w:snapToGrid w:val="0"/>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质量标准</w:t>
            </w:r>
          </w:p>
        </w:tc>
        <w:tc>
          <w:tcPr>
            <w:tcW w:w="3523" w:type="pct"/>
            <w:vAlign w:val="center"/>
          </w:tcPr>
          <w:p w14:paraId="565A0B64">
            <w:pPr>
              <w:snapToGrid w:val="0"/>
              <w:rPr>
                <w:rFonts w:cs="宋体" w:asciiTheme="minorEastAsia" w:hAnsiTheme="minorEastAsia" w:eastAsiaTheme="minorEastAsia"/>
                <w:b/>
                <w:color w:val="auto"/>
                <w:kern w:val="2"/>
                <w:sz w:val="24"/>
                <w:szCs w:val="24"/>
                <w:highlight w:val="none"/>
              </w:rPr>
            </w:pPr>
            <w:r>
              <w:rPr>
                <w:rFonts w:hint="eastAsia" w:ascii="宋体" w:hAnsi="宋体" w:eastAsia="宋体"/>
                <w:color w:val="auto"/>
                <w:sz w:val="24"/>
                <w:szCs w:val="18"/>
                <w:highlight w:val="none"/>
                <w:u w:val="none"/>
                <w:lang w:val="en-US" w:eastAsia="zh-CN"/>
              </w:rPr>
              <w:t>合格</w:t>
            </w:r>
          </w:p>
        </w:tc>
      </w:tr>
      <w:tr w14:paraId="0D0D7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76" w:type="pct"/>
            <w:tcBorders>
              <w:top w:val="single" w:color="auto" w:sz="4" w:space="0"/>
            </w:tcBorders>
            <w:vAlign w:val="center"/>
          </w:tcPr>
          <w:p w14:paraId="18230020">
            <w:pPr>
              <w:snapToGrid w:val="0"/>
              <w:jc w:val="center"/>
              <w:rPr>
                <w:rFonts w:hint="eastAsia" w:cs="宋体" w:asciiTheme="minorEastAsia" w:hAnsiTheme="minorEastAsia" w:eastAsiaTheme="minorEastAsia"/>
                <w:b/>
                <w:color w:val="auto"/>
                <w:kern w:val="2"/>
                <w:sz w:val="24"/>
                <w:szCs w:val="24"/>
                <w:highlight w:val="none"/>
                <w:lang w:eastAsia="zh-CN"/>
              </w:rPr>
            </w:pPr>
            <w:r>
              <w:rPr>
                <w:rFonts w:hint="eastAsia" w:cs="宋体" w:asciiTheme="minorEastAsia" w:hAnsiTheme="minorEastAsia"/>
                <w:b/>
                <w:bCs/>
                <w:color w:val="auto"/>
                <w:kern w:val="2"/>
                <w:sz w:val="24"/>
                <w:szCs w:val="24"/>
                <w:highlight w:val="none"/>
                <w:lang w:val="en-US" w:eastAsia="zh-CN"/>
              </w:rPr>
              <w:t>合同履约期限</w:t>
            </w:r>
          </w:p>
        </w:tc>
        <w:tc>
          <w:tcPr>
            <w:tcW w:w="3523" w:type="pct"/>
            <w:vAlign w:val="center"/>
          </w:tcPr>
          <w:p w14:paraId="35A673DB">
            <w:pPr>
              <w:snapToGrid w:val="0"/>
              <w:rPr>
                <w:rFonts w:cs="宋体" w:asciiTheme="minorEastAsia" w:hAnsiTheme="minorEastAsia" w:eastAsiaTheme="minorEastAsia"/>
                <w:b/>
                <w:color w:val="auto"/>
                <w:kern w:val="2"/>
                <w:sz w:val="24"/>
                <w:szCs w:val="24"/>
                <w:highlight w:val="none"/>
              </w:rPr>
            </w:pPr>
            <w:r>
              <w:rPr>
                <w:rFonts w:hint="eastAsia" w:ascii="宋体" w:hAnsi="宋体" w:eastAsia="宋体"/>
                <w:color w:val="auto"/>
                <w:sz w:val="24"/>
                <w:szCs w:val="18"/>
                <w:highlight w:val="none"/>
                <w:u w:val="none"/>
                <w:lang w:val="en-US" w:eastAsia="zh-CN"/>
              </w:rPr>
              <w:t>本项目服务期自合同签订之日起至2025年12月31日止</w:t>
            </w:r>
          </w:p>
        </w:tc>
      </w:tr>
      <w:tr w14:paraId="061E6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76" w:type="pct"/>
            <w:tcBorders>
              <w:top w:val="single" w:color="auto" w:sz="4" w:space="0"/>
            </w:tcBorders>
            <w:vAlign w:val="center"/>
          </w:tcPr>
          <w:p w14:paraId="4E91CA24">
            <w:pPr>
              <w:snapToGrid w:val="0"/>
              <w:jc w:val="center"/>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是否响应付款方式</w:t>
            </w:r>
          </w:p>
        </w:tc>
        <w:tc>
          <w:tcPr>
            <w:tcW w:w="3523" w:type="pct"/>
            <w:vAlign w:val="center"/>
          </w:tcPr>
          <w:p w14:paraId="57E18355">
            <w:pPr>
              <w:snapToGrid w:val="0"/>
              <w:rPr>
                <w:rFonts w:cs="宋体" w:asciiTheme="minorEastAsia" w:hAnsiTheme="minorEastAsia" w:eastAsiaTheme="minorEastAsia"/>
                <w:bCs/>
                <w:color w:val="auto"/>
                <w:kern w:val="2"/>
                <w:sz w:val="24"/>
                <w:szCs w:val="24"/>
                <w:highlight w:val="none"/>
              </w:rPr>
            </w:pPr>
            <w:r>
              <w:rPr>
                <w:rFonts w:hint="eastAsia" w:cs="宋体" w:asciiTheme="minorEastAsia" w:hAnsiTheme="minorEastAsia" w:eastAsiaTheme="minorEastAsia"/>
                <w:color w:val="auto"/>
                <w:kern w:val="2"/>
                <w:sz w:val="24"/>
                <w:szCs w:val="24"/>
                <w:highlight w:val="none"/>
              </w:rPr>
              <w:t>是</w:t>
            </w:r>
            <w:r>
              <w:rPr>
                <w:rFonts w:hint="eastAsia" w:cs="宋体" w:asciiTheme="minorEastAsia" w:hAnsiTheme="minorEastAsia"/>
                <w:color w:val="auto"/>
                <w:kern w:val="2"/>
                <w:sz w:val="24"/>
                <w:szCs w:val="24"/>
                <w:highlight w:val="none"/>
                <w:lang w:eastAsia="zh-CN"/>
              </w:rPr>
              <w:t>☑</w:t>
            </w:r>
            <w:r>
              <w:rPr>
                <w:rFonts w:hint="eastAsia" w:cs="宋体" w:asciiTheme="minorEastAsia" w:hAnsiTheme="minorEastAsia" w:eastAsiaTheme="minorEastAsia"/>
                <w:color w:val="auto"/>
                <w:kern w:val="2"/>
                <w:sz w:val="24"/>
                <w:szCs w:val="24"/>
                <w:highlight w:val="none"/>
              </w:rPr>
              <w:t xml:space="preserve">    否□   （划√）</w:t>
            </w:r>
          </w:p>
        </w:tc>
      </w:tr>
      <w:tr w14:paraId="507C1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1476" w:type="pct"/>
            <w:vAlign w:val="center"/>
          </w:tcPr>
          <w:p w14:paraId="432FD67E">
            <w:pPr>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color w:val="auto"/>
                <w:kern w:val="2"/>
                <w:sz w:val="24"/>
                <w:szCs w:val="24"/>
                <w:highlight w:val="none"/>
              </w:rPr>
              <w:t>备注说明</w:t>
            </w:r>
          </w:p>
        </w:tc>
        <w:tc>
          <w:tcPr>
            <w:tcW w:w="3523" w:type="pct"/>
          </w:tcPr>
          <w:p w14:paraId="576FED2B">
            <w:pPr>
              <w:pStyle w:val="272"/>
              <w:spacing w:before="0" w:after="0" w:afterAutospacing="0"/>
              <w:jc w:val="left"/>
              <w:rPr>
                <w:rStyle w:val="273"/>
                <w:rFonts w:hint="eastAsia" w:ascii="宋体" w:hAnsi="宋体" w:cs="MingLiUfalt"/>
                <w:color w:val="auto"/>
                <w:sz w:val="24"/>
                <w:szCs w:val="24"/>
                <w:highlight w:val="none"/>
              </w:rPr>
            </w:pPr>
            <w:r>
              <w:rPr>
                <w:rStyle w:val="273"/>
                <w:rFonts w:hint="eastAsia" w:ascii="宋体" w:hAnsi="宋体" w:cs="MingLiUfalt"/>
                <w:color w:val="auto"/>
                <w:sz w:val="24"/>
                <w:szCs w:val="24"/>
                <w:highlight w:val="none"/>
              </w:rPr>
              <w:t>其他说明：</w:t>
            </w:r>
          </w:p>
          <w:p w14:paraId="77A91E5E">
            <w:pPr>
              <w:rPr>
                <w:rFonts w:cs="宋体" w:asciiTheme="minorEastAsia" w:hAnsiTheme="minorEastAsia" w:eastAsiaTheme="minorEastAsia"/>
                <w:b/>
                <w:color w:val="auto"/>
                <w:kern w:val="2"/>
                <w:sz w:val="24"/>
                <w:szCs w:val="24"/>
                <w:highlight w:val="none"/>
              </w:rPr>
            </w:pPr>
            <w:r>
              <w:rPr>
                <w:rStyle w:val="273"/>
                <w:rFonts w:hint="eastAsia" w:ascii="宋体" w:hAnsi="宋体" w:cs="MingLiUfalt"/>
                <w:color w:val="auto"/>
                <w:sz w:val="24"/>
                <w:szCs w:val="24"/>
                <w:highlight w:val="none"/>
                <w:lang w:val="en-US" w:eastAsia="zh-CN"/>
              </w:rPr>
              <w:t xml:space="preserve">   </w:t>
            </w:r>
            <w:r>
              <w:rPr>
                <w:rFonts w:hint="eastAsia" w:ascii="宋体" w:hAnsi="宋体" w:eastAsia="宋体" w:cs="Times New Roman"/>
                <w:color w:val="auto"/>
                <w:sz w:val="24"/>
                <w:szCs w:val="24"/>
                <w:highlight w:val="none"/>
                <w:lang w:val="en-US" w:eastAsia="zh-CN"/>
              </w:rPr>
              <w:t>折扣计算方式为：</w:t>
            </w:r>
            <w:r>
              <w:rPr>
                <w:rFonts w:hint="eastAsia" w:cs="@仿宋_GB2312" w:asciiTheme="minorEastAsia" w:hAnsiTheme="minorEastAsia" w:eastAsiaTheme="minorEastAsia"/>
                <w:color w:val="auto"/>
                <w:kern w:val="2"/>
                <w:sz w:val="24"/>
                <w:szCs w:val="22"/>
                <w:highlight w:val="none"/>
                <w:lang w:val="en-US" w:eastAsia="zh-CN"/>
              </w:rPr>
              <w:t>第1包段按照供应商报价（万元）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140.5（万元）计算折扣，即折扣=供应商报价（万元）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140.5（万元）；第2包段按照供应商报价（万元）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112.5（万元）计算折扣，即折扣=供应商报价（万元）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112.5（万元）。计算结果保留小数点后4位以内数字，例如</w:t>
            </w:r>
            <w:r>
              <w:rPr>
                <w:rFonts w:hint="eastAsia" w:cs="@仿宋_GB2312" w:asciiTheme="minorEastAsia" w:hAnsiTheme="minorEastAsia"/>
                <w:color w:val="auto"/>
                <w:kern w:val="2"/>
                <w:sz w:val="24"/>
                <w:szCs w:val="22"/>
                <w:highlight w:val="none"/>
                <w:lang w:val="en-US" w:eastAsia="zh-CN"/>
              </w:rPr>
              <w:t>125</w:t>
            </w:r>
            <w:r>
              <w:rPr>
                <w:rFonts w:hint="eastAsia" w:cs="@仿宋_GB2312" w:asciiTheme="minorEastAsia" w:hAnsiTheme="minorEastAsia" w:eastAsiaTheme="minorEastAsia"/>
                <w:color w:val="auto"/>
                <w:kern w:val="2"/>
                <w:sz w:val="24"/>
                <w:szCs w:val="22"/>
                <w:highlight w:val="none"/>
                <w:lang w:val="en-US" w:eastAsia="zh-CN"/>
              </w:rPr>
              <w:t>万元</w:t>
            </w:r>
            <w:r>
              <w:rPr>
                <w:rFonts w:hint="default" w:cs="@仿宋_GB2312" w:asciiTheme="minorEastAsia" w:hAnsiTheme="minorEastAsia" w:eastAsiaTheme="minorEastAsia"/>
                <w:color w:val="auto"/>
                <w:kern w:val="2"/>
                <w:sz w:val="24"/>
                <w:szCs w:val="22"/>
                <w:highlight w:val="none"/>
                <w:lang w:val="en-US" w:eastAsia="zh-CN"/>
              </w:rPr>
              <w:t>÷</w:t>
            </w:r>
            <w:r>
              <w:rPr>
                <w:rFonts w:hint="eastAsia" w:cs="@仿宋_GB2312" w:asciiTheme="minorEastAsia" w:hAnsiTheme="minorEastAsia" w:eastAsiaTheme="minorEastAsia"/>
                <w:color w:val="auto"/>
                <w:kern w:val="2"/>
                <w:sz w:val="24"/>
                <w:szCs w:val="22"/>
                <w:highlight w:val="none"/>
                <w:lang w:val="en-US" w:eastAsia="zh-CN"/>
              </w:rPr>
              <w:t>140.5万元=0.</w:t>
            </w:r>
            <w:r>
              <w:rPr>
                <w:rFonts w:hint="eastAsia" w:cs="@仿宋_GB2312" w:asciiTheme="minorEastAsia" w:hAnsiTheme="minorEastAsia"/>
                <w:color w:val="auto"/>
                <w:kern w:val="2"/>
                <w:sz w:val="24"/>
                <w:szCs w:val="22"/>
                <w:highlight w:val="none"/>
                <w:lang w:val="en-US" w:eastAsia="zh-CN"/>
              </w:rPr>
              <w:t>8897</w:t>
            </w:r>
          </w:p>
        </w:tc>
      </w:tr>
      <w:tr w14:paraId="70F3A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1476" w:type="pct"/>
            <w:vAlign w:val="center"/>
          </w:tcPr>
          <w:p w14:paraId="73A24986">
            <w:pPr>
              <w:jc w:val="center"/>
              <w:rPr>
                <w:rFonts w:cs="宋体" w:asciiTheme="minorEastAsia" w:hAnsiTheme="minorEastAsia" w:eastAsiaTheme="minorEastAsia"/>
                <w:b/>
                <w:color w:val="auto"/>
                <w:kern w:val="2"/>
                <w:sz w:val="24"/>
                <w:szCs w:val="24"/>
                <w:highlight w:val="none"/>
              </w:rPr>
            </w:pPr>
            <w:r>
              <w:rPr>
                <w:rFonts w:hint="eastAsia" w:cs="宋体" w:asciiTheme="minorEastAsia" w:hAnsiTheme="minorEastAsia" w:eastAsiaTheme="minorEastAsia"/>
                <w:b/>
                <w:color w:val="auto"/>
                <w:kern w:val="2"/>
                <w:sz w:val="24"/>
                <w:szCs w:val="24"/>
                <w:highlight w:val="none"/>
              </w:rPr>
              <w:t>磋商小组签字</w:t>
            </w:r>
          </w:p>
        </w:tc>
        <w:tc>
          <w:tcPr>
            <w:tcW w:w="3523" w:type="pct"/>
          </w:tcPr>
          <w:p w14:paraId="6AAE8106">
            <w:pPr>
              <w:rPr>
                <w:rFonts w:cs="宋体" w:asciiTheme="minorEastAsia" w:hAnsiTheme="minorEastAsia" w:eastAsiaTheme="minorEastAsia"/>
                <w:b/>
                <w:color w:val="auto"/>
                <w:kern w:val="2"/>
                <w:sz w:val="24"/>
                <w:szCs w:val="24"/>
                <w:highlight w:val="none"/>
              </w:rPr>
            </w:pPr>
          </w:p>
        </w:tc>
      </w:tr>
    </w:tbl>
    <w:p w14:paraId="6110EB31">
      <w:pPr>
        <w:spacing w:line="440" w:lineRule="exact"/>
        <w:ind w:firstLine="3600" w:firstLineChars="1500"/>
        <w:rPr>
          <w:rFonts w:cs="@仿宋_GB2312"/>
          <w:color w:val="auto"/>
          <w:kern w:val="2"/>
          <w:sz w:val="24"/>
          <w:szCs w:val="24"/>
          <w:highlight w:val="none"/>
          <w:u w:val="single"/>
        </w:rPr>
      </w:pPr>
      <w:r>
        <w:rPr>
          <w:rFonts w:hint="eastAsia" w:cs="@仿宋_GB2312"/>
          <w:color w:val="auto"/>
          <w:kern w:val="2"/>
          <w:sz w:val="24"/>
          <w:szCs w:val="24"/>
          <w:highlight w:val="none"/>
        </w:rPr>
        <w:t>供应商公章或授权代表签字：</w:t>
      </w:r>
      <w:r>
        <w:rPr>
          <w:rFonts w:hint="eastAsia" w:cs="@仿宋_GB2312"/>
          <w:color w:val="auto"/>
          <w:kern w:val="2"/>
          <w:sz w:val="24"/>
          <w:szCs w:val="24"/>
          <w:highlight w:val="none"/>
          <w:u w:val="single"/>
        </w:rPr>
        <w:t xml:space="preserve">     </w:t>
      </w:r>
      <w:r>
        <w:rPr>
          <w:rFonts w:cs="@仿宋_GB2312"/>
          <w:color w:val="auto"/>
          <w:kern w:val="2"/>
          <w:sz w:val="24"/>
          <w:szCs w:val="24"/>
          <w:highlight w:val="none"/>
          <w:u w:val="single"/>
        </w:rPr>
        <w:t xml:space="preserve">    </w:t>
      </w:r>
      <w:r>
        <w:rPr>
          <w:rFonts w:hint="eastAsia" w:cs="@仿宋_GB2312"/>
          <w:color w:val="auto"/>
          <w:kern w:val="2"/>
          <w:sz w:val="24"/>
          <w:szCs w:val="24"/>
          <w:highlight w:val="none"/>
          <w:u w:val="single"/>
        </w:rPr>
        <w:t xml:space="preserve">    </w:t>
      </w:r>
    </w:p>
    <w:p w14:paraId="70B7DF81">
      <w:pPr>
        <w:spacing w:line="440" w:lineRule="exact"/>
        <w:ind w:firstLine="4800" w:firstLineChars="2000"/>
        <w:rPr>
          <w:rFonts w:cs="宋体" w:asciiTheme="minorEastAsia" w:hAnsiTheme="minorEastAsia" w:eastAsiaTheme="minorEastAsia"/>
          <w:b/>
          <w:bCs/>
          <w:color w:val="auto"/>
          <w:kern w:val="2"/>
          <w:sz w:val="24"/>
          <w:szCs w:val="24"/>
          <w:highlight w:val="none"/>
        </w:rPr>
      </w:pPr>
      <w:r>
        <w:rPr>
          <w:rFonts w:hint="eastAsia" w:cs="@仿宋_GB2312"/>
          <w:color w:val="auto"/>
          <w:kern w:val="2"/>
          <w:sz w:val="24"/>
          <w:szCs w:val="24"/>
          <w:highlight w:val="none"/>
        </w:rPr>
        <w:t xml:space="preserve">日     </w:t>
      </w:r>
      <w:r>
        <w:rPr>
          <w:rFonts w:cs="@仿宋_GB2312"/>
          <w:color w:val="auto"/>
          <w:kern w:val="2"/>
          <w:sz w:val="24"/>
          <w:szCs w:val="24"/>
          <w:highlight w:val="none"/>
        </w:rPr>
        <w:t xml:space="preserve">    </w:t>
      </w:r>
      <w:r>
        <w:rPr>
          <w:rFonts w:hint="eastAsia" w:cs="@仿宋_GB2312"/>
          <w:color w:val="auto"/>
          <w:kern w:val="2"/>
          <w:sz w:val="24"/>
          <w:szCs w:val="24"/>
          <w:highlight w:val="none"/>
        </w:rPr>
        <w:t xml:space="preserve"> 期：</w:t>
      </w:r>
      <w:r>
        <w:rPr>
          <w:rFonts w:hint="eastAsia" w:cs="@仿宋_GB2312"/>
          <w:color w:val="auto"/>
          <w:kern w:val="2"/>
          <w:sz w:val="24"/>
          <w:szCs w:val="24"/>
          <w:highlight w:val="none"/>
          <w:u w:val="single"/>
        </w:rPr>
        <w:t xml:space="preserve">             </w:t>
      </w:r>
    </w:p>
    <w:p w14:paraId="5A459FFB">
      <w:pPr>
        <w:spacing w:line="360" w:lineRule="auto"/>
        <w:jc w:val="left"/>
        <w:rPr>
          <w:rFonts w:hint="eastAsia"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注：</w:t>
      </w:r>
    </w:p>
    <w:p w14:paraId="3AAE898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bCs/>
          <w:color w:val="auto"/>
          <w:sz w:val="24"/>
          <w:highlight w:val="none"/>
        </w:rPr>
      </w:pPr>
      <w:r>
        <w:rPr>
          <w:rFonts w:hint="eastAsia" w:cs="宋体" w:asciiTheme="minorEastAsia" w:hAnsiTheme="minorEastAsia" w:eastAsiaTheme="minorEastAsia"/>
          <w:b/>
          <w:bCs/>
          <w:color w:val="auto"/>
          <w:kern w:val="2"/>
          <w:sz w:val="24"/>
          <w:szCs w:val="24"/>
          <w:highlight w:val="none"/>
          <w:lang w:val="en-US" w:eastAsia="zh-CN"/>
        </w:rPr>
        <w:t>1.</w:t>
      </w:r>
      <w:r>
        <w:rPr>
          <w:rFonts w:hint="eastAsia" w:cs="@仿宋_GB2312"/>
          <w:b/>
          <w:bCs/>
          <w:color w:val="auto"/>
          <w:kern w:val="2"/>
          <w:sz w:val="24"/>
          <w:highlight w:val="none"/>
        </w:rPr>
        <w:t>本页《报价表》由供应商在接到报价通知后依据磋商情况填写,并在规定时间内提交。</w:t>
      </w:r>
    </w:p>
    <w:p w14:paraId="79A329C6">
      <w:pPr>
        <w:adjustRightInd w:val="0"/>
        <w:snapToGrid w:val="0"/>
        <w:spacing w:line="360" w:lineRule="auto"/>
        <w:ind w:firstLine="482" w:firstLineChars="200"/>
        <w:rPr>
          <w:rFonts w:hint="default" w:ascii="宋体" w:hAnsi="宋体" w:eastAsia="宋体"/>
          <w:b/>
          <w:bCs/>
          <w:color w:val="auto"/>
          <w:sz w:val="24"/>
          <w:szCs w:val="28"/>
          <w:highlight w:val="none"/>
          <w:lang w:val="en-US" w:eastAsia="zh-CN"/>
        </w:rPr>
      </w:pPr>
      <w:r>
        <w:rPr>
          <w:rFonts w:hint="eastAsia" w:ascii="宋体" w:hAnsi="宋体" w:eastAsia="宋体"/>
          <w:b/>
          <w:bCs/>
          <w:color w:val="auto"/>
          <w:sz w:val="24"/>
          <w:szCs w:val="28"/>
          <w:highlight w:val="none"/>
          <w:lang w:val="en-US" w:eastAsia="zh-CN"/>
        </w:rPr>
        <w:t>2</w:t>
      </w:r>
      <w:r>
        <w:rPr>
          <w:rFonts w:hint="eastAsia" w:ascii="宋体" w:hAnsi="宋体" w:eastAsia="宋体"/>
          <w:b/>
          <w:bCs/>
          <w:color w:val="auto"/>
          <w:sz w:val="24"/>
          <w:szCs w:val="28"/>
          <w:highlight w:val="none"/>
        </w:rPr>
        <w:t>.表中大写金额与小写金额不一致的，以大写金额为准。</w:t>
      </w:r>
    </w:p>
    <w:p w14:paraId="54A5E361">
      <w:pPr>
        <w:widowControl/>
        <w:jc w:val="left"/>
        <w:rPr>
          <w:bCs/>
          <w:color w:val="auto"/>
          <w:sz w:val="24"/>
          <w:highlight w:val="none"/>
        </w:rPr>
      </w:pPr>
      <w:r>
        <w:rPr>
          <w:bCs/>
          <w:color w:val="auto"/>
          <w:sz w:val="24"/>
          <w:highlight w:val="none"/>
        </w:rPr>
        <w:br w:type="page"/>
      </w:r>
    </w:p>
    <w:p w14:paraId="282B4D09">
      <w:pPr>
        <w:keepNext/>
        <w:keepLines/>
        <w:spacing w:before="260" w:after="260" w:line="416" w:lineRule="auto"/>
        <w:jc w:val="center"/>
        <w:outlineLvl w:val="1"/>
        <w:rPr>
          <w:rFonts w:cs="@仿宋_GB2312" w:asciiTheme="minorEastAsia" w:hAnsiTheme="minorEastAsia" w:eastAsiaTheme="minorEastAsia"/>
          <w:b/>
          <w:bCs/>
          <w:color w:val="auto"/>
          <w:kern w:val="2"/>
          <w:sz w:val="24"/>
          <w:szCs w:val="24"/>
          <w:highlight w:val="none"/>
        </w:rPr>
      </w:pPr>
      <w:bookmarkStart w:id="72" w:name="_Toc22429"/>
      <w:bookmarkStart w:id="73" w:name="_Toc7943"/>
      <w:bookmarkStart w:id="74" w:name="_Toc520983591"/>
      <w:r>
        <w:rPr>
          <w:rFonts w:hint="eastAsia" w:cs="@仿宋_GB2312" w:asciiTheme="minorEastAsia" w:hAnsiTheme="minorEastAsia" w:eastAsiaTheme="minorEastAsia"/>
          <w:b/>
          <w:bCs/>
          <w:color w:val="auto"/>
          <w:kern w:val="2"/>
          <w:sz w:val="24"/>
          <w:szCs w:val="24"/>
          <w:highlight w:val="none"/>
        </w:rPr>
        <w:t>三、供应商综合情况简介</w:t>
      </w:r>
      <w:bookmarkEnd w:id="72"/>
      <w:bookmarkEnd w:id="73"/>
    </w:p>
    <w:p w14:paraId="26530518">
      <w:pPr>
        <w:spacing w:before="156" w:beforeLines="50" w:after="156" w:afterLines="50" w:line="360" w:lineRule="auto"/>
        <w:ind w:firstLine="235" w:firstLineChars="98"/>
        <w:jc w:val="center"/>
        <w:rPr>
          <w:color w:val="auto"/>
          <w:sz w:val="24"/>
          <w:szCs w:val="28"/>
          <w:highlight w:val="none"/>
        </w:rPr>
      </w:pPr>
      <w:r>
        <w:rPr>
          <w:rFonts w:hint="eastAsia"/>
          <w:color w:val="auto"/>
          <w:sz w:val="24"/>
          <w:szCs w:val="28"/>
          <w:highlight w:val="none"/>
        </w:rPr>
        <w:t>（供应商可自行制作格式）</w:t>
      </w:r>
    </w:p>
    <w:p w14:paraId="425A2ABE">
      <w:pPr>
        <w:widowControl/>
        <w:jc w:val="left"/>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br w:type="page"/>
      </w:r>
    </w:p>
    <w:p w14:paraId="18872BD4">
      <w:pPr>
        <w:spacing w:line="360" w:lineRule="auto"/>
        <w:jc w:val="center"/>
        <w:outlineLvl w:val="1"/>
        <w:rPr>
          <w:rFonts w:asciiTheme="minorEastAsia" w:hAnsiTheme="minorEastAsia" w:eastAsiaTheme="minorEastAsia"/>
          <w:b/>
          <w:color w:val="auto"/>
          <w:sz w:val="24"/>
          <w:highlight w:val="none"/>
        </w:rPr>
      </w:pPr>
      <w:bookmarkStart w:id="75" w:name="_Toc28160"/>
      <w:bookmarkStart w:id="76" w:name="_Toc8006"/>
      <w:r>
        <w:rPr>
          <w:rFonts w:hint="eastAsia" w:asciiTheme="minorEastAsia" w:hAnsiTheme="minorEastAsia" w:eastAsiaTheme="minorEastAsia"/>
          <w:b/>
          <w:color w:val="auto"/>
          <w:sz w:val="24"/>
          <w:highlight w:val="none"/>
        </w:rPr>
        <w:t>四、磋商响应函</w:t>
      </w:r>
      <w:bookmarkEnd w:id="74"/>
      <w:bookmarkEnd w:id="75"/>
      <w:bookmarkEnd w:id="76"/>
    </w:p>
    <w:p w14:paraId="3217983A">
      <w:pPr>
        <w:spacing w:line="360" w:lineRule="auto"/>
        <w:rPr>
          <w:rFonts w:hint="eastAsia" w:cs="宋体" w:asciiTheme="minorEastAsia" w:hAnsiTheme="minorEastAsia" w:eastAsiaTheme="minorEastAsia"/>
          <w:b/>
          <w:color w:val="auto"/>
          <w:kern w:val="2"/>
          <w:sz w:val="24"/>
          <w:szCs w:val="24"/>
          <w:highlight w:val="none"/>
          <w:u w:val="single"/>
          <w:lang w:eastAsia="zh-CN"/>
        </w:rPr>
      </w:pPr>
      <w:r>
        <w:rPr>
          <w:rFonts w:hint="eastAsia" w:cs="宋体" w:asciiTheme="minorEastAsia" w:hAnsiTheme="minorEastAsia" w:eastAsiaTheme="minorEastAsia"/>
          <w:b/>
          <w:color w:val="auto"/>
          <w:kern w:val="2"/>
          <w:sz w:val="24"/>
          <w:szCs w:val="24"/>
          <w:highlight w:val="none"/>
        </w:rPr>
        <w:t>致：</w:t>
      </w:r>
      <w:r>
        <w:rPr>
          <w:rFonts w:hint="eastAsia" w:cs="宋体" w:asciiTheme="minorEastAsia" w:hAnsiTheme="minorEastAsia" w:eastAsiaTheme="minorEastAsia"/>
          <w:b/>
          <w:color w:val="auto"/>
          <w:kern w:val="2"/>
          <w:sz w:val="24"/>
          <w:szCs w:val="24"/>
          <w:highlight w:val="none"/>
          <w:u w:val="single"/>
          <w:lang w:eastAsia="zh-CN"/>
        </w:rPr>
        <w:t>采购人</w:t>
      </w:r>
    </w:p>
    <w:p w14:paraId="33AAD5C0">
      <w:pPr>
        <w:spacing w:line="360" w:lineRule="auto"/>
        <w:ind w:firstLine="480" w:firstLineChars="200"/>
        <w:rPr>
          <w:rFonts w:cs="宋体" w:asciiTheme="minorEastAsia" w:hAnsiTheme="minorEastAsia" w:eastAsiaTheme="minorEastAsia"/>
          <w:color w:val="auto"/>
          <w:kern w:val="2"/>
          <w:sz w:val="24"/>
          <w:szCs w:val="24"/>
          <w:highlight w:val="none"/>
        </w:rPr>
      </w:pPr>
      <w:r>
        <w:rPr>
          <w:rFonts w:hint="eastAsia" w:cs="宋体" w:asciiTheme="minorEastAsia" w:hAnsiTheme="minorEastAsia" w:eastAsiaTheme="minorEastAsia"/>
          <w:color w:val="auto"/>
          <w:kern w:val="2"/>
          <w:sz w:val="24"/>
          <w:szCs w:val="24"/>
          <w:highlight w:val="none"/>
        </w:rPr>
        <w:t>根据贵方的竞争性磋商公告和磋商邀请，我方兹宣布同意如下：</w:t>
      </w:r>
    </w:p>
    <w:p w14:paraId="3A26C390">
      <w:pPr>
        <w:spacing w:line="360" w:lineRule="auto"/>
        <w:ind w:firstLine="480" w:firstLineChars="200"/>
        <w:rPr>
          <w:rFonts w:cs="宋体" w:asciiTheme="minorEastAsia" w:hAnsiTheme="minorEastAsia" w:eastAsiaTheme="minorEastAsia"/>
          <w:color w:val="auto"/>
          <w:kern w:val="2"/>
          <w:sz w:val="24"/>
          <w:szCs w:val="24"/>
          <w:highlight w:val="none"/>
          <w:u w:val="single"/>
        </w:rPr>
      </w:pPr>
      <w:r>
        <w:rPr>
          <w:rFonts w:hint="eastAsia" w:cs="宋体" w:asciiTheme="minorEastAsia" w:hAnsiTheme="minorEastAsia" w:eastAsiaTheme="minorEastAsia"/>
          <w:color w:val="auto"/>
          <w:kern w:val="2"/>
          <w:sz w:val="24"/>
          <w:szCs w:val="24"/>
          <w:highlight w:val="none"/>
        </w:rPr>
        <w:t>1.经踏勘项目现场和研究上述磋商文件的磋商须知、合同条款、图纸和工程建设技术标准及其他有关文件后，我方接受上述文件要求，并对最高投标限价无异议。我方</w:t>
      </w:r>
      <w:r>
        <w:rPr>
          <w:rFonts w:hint="eastAsia" w:cs="宋体" w:asciiTheme="minorEastAsia" w:hAnsiTheme="minorEastAsia" w:eastAsiaTheme="minorEastAsia"/>
          <w:bCs/>
          <w:color w:val="auto"/>
          <w:kern w:val="2"/>
          <w:sz w:val="24"/>
          <w:szCs w:val="24"/>
          <w:highlight w:val="none"/>
        </w:rPr>
        <w:t>承诺按本磋商文件、施工图纸、合同条款和工程建设技术标准的条件、</w:t>
      </w:r>
      <w:r>
        <w:rPr>
          <w:rFonts w:hint="eastAsia" w:cs="宋体" w:asciiTheme="minorEastAsia" w:hAnsiTheme="minorEastAsia" w:eastAsiaTheme="minorEastAsia"/>
          <w:color w:val="auto"/>
          <w:kern w:val="2"/>
          <w:sz w:val="24"/>
          <w:szCs w:val="24"/>
          <w:highlight w:val="none"/>
        </w:rPr>
        <w:t>承担</w:t>
      </w:r>
      <w:r>
        <w:rPr>
          <w:rFonts w:hint="eastAsia" w:cs="宋体" w:asciiTheme="minorEastAsia" w:hAnsiTheme="minorEastAsia" w:eastAsiaTheme="minorEastAsia"/>
          <w:bCs/>
          <w:color w:val="auto"/>
          <w:kern w:val="2"/>
          <w:sz w:val="24"/>
          <w:szCs w:val="24"/>
          <w:highlight w:val="none"/>
        </w:rPr>
        <w:t>上述工程的施工、竣工，并承担任何质量缺陷保修责任。</w:t>
      </w:r>
    </w:p>
    <w:p w14:paraId="250E3631">
      <w:pPr>
        <w:spacing w:line="360" w:lineRule="auto"/>
        <w:ind w:firstLine="480" w:firstLineChars="200"/>
        <w:rPr>
          <w:rFonts w:cs="宋体" w:asciiTheme="minorEastAsia" w:hAnsiTheme="minorEastAsia" w:eastAsiaTheme="minorEastAsia"/>
          <w:color w:val="auto"/>
          <w:kern w:val="2"/>
          <w:sz w:val="24"/>
          <w:szCs w:val="24"/>
          <w:highlight w:val="none"/>
        </w:rPr>
      </w:pPr>
      <w:r>
        <w:rPr>
          <w:rFonts w:hint="eastAsia" w:cs="宋体" w:asciiTheme="minorEastAsia" w:hAnsiTheme="minorEastAsia" w:eastAsiaTheme="minorEastAsia"/>
          <w:color w:val="auto"/>
          <w:kern w:val="2"/>
          <w:sz w:val="24"/>
          <w:szCs w:val="24"/>
          <w:highlight w:val="none"/>
        </w:rPr>
        <w:t>2.我方已详细审核并确认全部磋商文件及有关附件，充分理解磋商价格不得低于企业个别成本有关规定。我方经成本核算，所填报的磋商报价不低于企业个别成本。</w:t>
      </w:r>
    </w:p>
    <w:p w14:paraId="78B634EC">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w:t>
      </w:r>
      <w:r>
        <w:rPr>
          <w:rFonts w:hint="eastAsia" w:ascii="宋体" w:hAnsi="宋体" w:eastAsia="宋体" w:cs="宋体"/>
          <w:color w:val="auto"/>
          <w:sz w:val="24"/>
          <w:szCs w:val="24"/>
          <w:highlight w:val="none"/>
        </w:rPr>
        <w:t>我方保证按磋商文件约定的工期和磋商文件或业主开工令的要求如期开工、工程质量达到合格标准、如期竣工并移交整个工程。</w:t>
      </w:r>
    </w:p>
    <w:p w14:paraId="425CB28E">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.我方同意所提交的响应文件在磋商文件规定的磋商有效期内有效，在此期间内如果成交，我方将受此约束。</w:t>
      </w:r>
    </w:p>
    <w:p w14:paraId="4E3DE016">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.除非另外达成协议并生效，你方的成交通知书和本响应文件以及磋商文件、磋商文件澄清、修改、补充将成为约束双方的合同文件的组成部分。</w:t>
      </w:r>
    </w:p>
    <w:p w14:paraId="65EAB248">
      <w:pPr>
        <w:spacing w:line="360" w:lineRule="auto"/>
        <w:ind w:firstLine="480" w:firstLineChars="200"/>
        <w:rPr>
          <w:rFonts w:cs="宋体" w:asciiTheme="minorEastAsia" w:hAnsiTheme="minorEastAsia" w:eastAsiaTheme="minorEastAsia"/>
          <w:color w:val="auto"/>
          <w:kern w:val="2"/>
          <w:sz w:val="24"/>
          <w:szCs w:val="24"/>
          <w:highlight w:val="none"/>
          <w:u w:val="single"/>
        </w:rPr>
      </w:pPr>
      <w:r>
        <w:rPr>
          <w:rFonts w:hint="eastAsia"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.其他补充说明</w:t>
      </w:r>
      <w:r>
        <w:rPr>
          <w:rFonts w:hint="eastAsia" w:cs="宋体" w:asciiTheme="minorEastAsia" w:hAnsiTheme="minorEastAsia" w:eastAsiaTheme="minorEastAsia"/>
          <w:color w:val="auto"/>
          <w:kern w:val="2"/>
          <w:sz w:val="24"/>
          <w:szCs w:val="24"/>
          <w:highlight w:val="none"/>
        </w:rPr>
        <w:t>：</w:t>
      </w:r>
      <w:r>
        <w:rPr>
          <w:rFonts w:hint="eastAsia" w:cs="宋体" w:asciiTheme="minorEastAsia" w:hAnsiTheme="minorEastAsia" w:eastAsiaTheme="minorEastAsia"/>
          <w:color w:val="auto"/>
          <w:kern w:val="2"/>
          <w:sz w:val="24"/>
          <w:szCs w:val="24"/>
          <w:highlight w:val="none"/>
          <w:u w:val="single"/>
        </w:rPr>
        <w:t xml:space="preserve">  （</w:t>
      </w:r>
      <w:r>
        <w:rPr>
          <w:rFonts w:hint="eastAsia" w:cs="宋体" w:asciiTheme="minorEastAsia" w:hAnsiTheme="minorEastAsia" w:eastAsiaTheme="minorEastAsia"/>
          <w:i/>
          <w:iCs/>
          <w:color w:val="auto"/>
          <w:kern w:val="2"/>
          <w:sz w:val="24"/>
          <w:szCs w:val="24"/>
          <w:highlight w:val="none"/>
          <w:u w:val="single"/>
        </w:rPr>
        <w:t>如有</w:t>
      </w:r>
      <w:r>
        <w:rPr>
          <w:rFonts w:hint="eastAsia" w:cs="宋体" w:asciiTheme="minorEastAsia" w:hAnsiTheme="minorEastAsia" w:eastAsiaTheme="minorEastAsia"/>
          <w:color w:val="auto"/>
          <w:kern w:val="2"/>
          <w:sz w:val="24"/>
          <w:szCs w:val="24"/>
          <w:highlight w:val="none"/>
          <w:u w:val="single"/>
        </w:rPr>
        <w:t xml:space="preserve">）       </w:t>
      </w:r>
    </w:p>
    <w:p w14:paraId="4F4B3E60">
      <w:pPr>
        <w:pStyle w:val="2"/>
        <w:ind w:firstLine="200"/>
        <w:rPr>
          <w:color w:val="auto"/>
          <w:highlight w:val="none"/>
          <w:lang w:val="en-US"/>
        </w:rPr>
      </w:pPr>
    </w:p>
    <w:p w14:paraId="2575C974">
      <w:pPr>
        <w:spacing w:line="360" w:lineRule="auto"/>
        <w:ind w:firstLine="4800" w:firstLineChars="2000"/>
        <w:rPr>
          <w:rFonts w:cs="@仿宋_GB2312"/>
          <w:color w:val="auto"/>
          <w:kern w:val="2"/>
          <w:sz w:val="24"/>
          <w:highlight w:val="none"/>
        </w:rPr>
      </w:pPr>
      <w:r>
        <w:rPr>
          <w:rFonts w:hint="eastAsia" w:cs="@仿宋_GB2312"/>
          <w:color w:val="auto"/>
          <w:kern w:val="2"/>
          <w:sz w:val="24"/>
          <w:highlight w:val="none"/>
        </w:rPr>
        <w:t>供应商电子签章：</w:t>
      </w:r>
      <w:r>
        <w:rPr>
          <w:rFonts w:hint="eastAsia" w:cs="@仿宋_GB2312"/>
          <w:color w:val="auto"/>
          <w:kern w:val="2"/>
          <w:sz w:val="24"/>
          <w:highlight w:val="none"/>
          <w:u w:val="single"/>
        </w:rPr>
        <w:t xml:space="preserve">             </w:t>
      </w:r>
    </w:p>
    <w:p w14:paraId="60AE9A6C">
      <w:pPr>
        <w:spacing w:line="360" w:lineRule="auto"/>
        <w:ind w:firstLine="4800" w:firstLineChars="2000"/>
        <w:rPr>
          <w:rFonts w:cs="@仿宋_GB2312"/>
          <w:color w:val="auto"/>
          <w:kern w:val="2"/>
          <w:sz w:val="24"/>
          <w:highlight w:val="none"/>
          <w:u w:val="single"/>
        </w:rPr>
      </w:pPr>
      <w:r>
        <w:rPr>
          <w:rFonts w:hint="eastAsia" w:cs="@仿宋_GB2312"/>
          <w:color w:val="auto"/>
          <w:kern w:val="2"/>
          <w:sz w:val="24"/>
          <w:highlight w:val="none"/>
        </w:rPr>
        <w:t>日          期：</w:t>
      </w:r>
      <w:r>
        <w:rPr>
          <w:rFonts w:hint="eastAsia" w:cs="@仿宋_GB2312"/>
          <w:color w:val="auto"/>
          <w:kern w:val="2"/>
          <w:sz w:val="24"/>
          <w:highlight w:val="none"/>
          <w:u w:val="single"/>
        </w:rPr>
        <w:t xml:space="preserve">             </w:t>
      </w:r>
    </w:p>
    <w:p w14:paraId="5513330A">
      <w:pPr>
        <w:widowControl/>
        <w:jc w:val="left"/>
        <w:rPr>
          <w:color w:val="auto"/>
          <w:sz w:val="24"/>
          <w:highlight w:val="none"/>
        </w:rPr>
      </w:pPr>
      <w:r>
        <w:rPr>
          <w:color w:val="auto"/>
          <w:sz w:val="24"/>
          <w:highlight w:val="none"/>
        </w:rPr>
        <w:br w:type="page"/>
      </w:r>
    </w:p>
    <w:p w14:paraId="00E7EA07">
      <w:pPr>
        <w:spacing w:line="360" w:lineRule="auto"/>
        <w:jc w:val="center"/>
        <w:outlineLvl w:val="1"/>
        <w:rPr>
          <w:b/>
          <w:i/>
          <w:color w:val="auto"/>
          <w:sz w:val="24"/>
          <w:highlight w:val="none"/>
        </w:rPr>
      </w:pPr>
      <w:bookmarkStart w:id="77" w:name="_Toc2947"/>
      <w:bookmarkStart w:id="78" w:name="_Toc20728"/>
      <w:r>
        <w:rPr>
          <w:rFonts w:hint="eastAsia" w:asciiTheme="minorEastAsia" w:hAnsiTheme="minorEastAsia" w:eastAsiaTheme="minorEastAsia"/>
          <w:b/>
          <w:color w:val="auto"/>
          <w:sz w:val="24"/>
          <w:highlight w:val="none"/>
        </w:rPr>
        <w:t>五、</w:t>
      </w:r>
      <w:bookmarkEnd w:id="77"/>
      <w:bookmarkStart w:id="79" w:name="_Toc8658"/>
      <w:r>
        <w:rPr>
          <w:rFonts w:hint="eastAsia" w:asciiTheme="minorEastAsia" w:hAnsiTheme="minorEastAsia" w:eastAsiaTheme="minorEastAsia"/>
          <w:b/>
          <w:color w:val="auto"/>
          <w:sz w:val="24"/>
          <w:highlight w:val="none"/>
          <w:lang w:val="en-US" w:eastAsia="zh-CN"/>
        </w:rPr>
        <w:t>供应商资格声明书</w:t>
      </w:r>
      <w:bookmarkEnd w:id="78"/>
      <w:r>
        <w:rPr>
          <w:rFonts w:hint="eastAsia" w:asciiTheme="minorEastAsia" w:hAnsiTheme="minorEastAsia" w:eastAsiaTheme="minorEastAsia"/>
          <w:b/>
          <w:color w:val="auto"/>
          <w:sz w:val="24"/>
          <w:highlight w:val="none"/>
          <w:lang w:val="en-US" w:eastAsia="zh-CN"/>
        </w:rPr>
        <w:t xml:space="preserve"> </w:t>
      </w:r>
    </w:p>
    <w:p w14:paraId="395CD607">
      <w:pPr>
        <w:pStyle w:val="30"/>
        <w:spacing w:line="360" w:lineRule="auto"/>
        <w:ind w:left="0" w:leftChars="0" w:firstLine="0" w:firstLineChars="0"/>
        <w:rPr>
          <w:rFonts w:hint="eastAsia" w:eastAsia="宋体" w:asciiTheme="minorEastAsia" w:hAnsiTheme="minorEastAsia" w:cstheme="minorEastAsia"/>
          <w:b/>
          <w:bCs/>
          <w:color w:val="auto"/>
          <w:sz w:val="24"/>
          <w:szCs w:val="24"/>
          <w:highlight w:val="none"/>
          <w:lang w:eastAsia="zh-CN"/>
        </w:rPr>
      </w:pPr>
      <w:r>
        <w:rPr>
          <w:rFonts w:hint="eastAsia" w:ascii="宋体" w:hAnsi="宋体"/>
          <w:b/>
          <w:bCs/>
          <w:color w:val="auto"/>
          <w:sz w:val="24"/>
          <w:highlight w:val="none"/>
        </w:rPr>
        <w:t>致：</w:t>
      </w:r>
      <w:r>
        <w:rPr>
          <w:rFonts w:hint="eastAsia" w:ascii="宋体" w:hAnsi="宋体"/>
          <w:b/>
          <w:bCs/>
          <w:color w:val="auto"/>
          <w:sz w:val="24"/>
          <w:highlight w:val="none"/>
          <w:u w:val="single"/>
          <w:lang w:eastAsia="zh-CN"/>
        </w:rPr>
        <w:t>采购人</w:t>
      </w:r>
    </w:p>
    <w:p w14:paraId="7866B831">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在参与本次项目磋商中，我单位承诺：</w:t>
      </w:r>
    </w:p>
    <w:p w14:paraId="208FE898">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（一）具有良好的商业信誉和健全的财务会计制度；</w:t>
      </w:r>
    </w:p>
    <w:p w14:paraId="6B54626E">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（二）具有履行合同所必需的设备和专业技术能力；</w:t>
      </w:r>
    </w:p>
    <w:p w14:paraId="1730BE8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（三）有依法缴纳税收和社会保障资金的良好记录；</w:t>
      </w:r>
    </w:p>
    <w:p w14:paraId="693CAB81">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3AF46BD9">
      <w:pPr>
        <w:spacing w:line="360" w:lineRule="auto"/>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五</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kern w:val="2"/>
          <w:sz w:val="24"/>
          <w:szCs w:val="24"/>
          <w:highlight w:val="none"/>
        </w:rPr>
        <w:t>近三年内，未发生重大质量事故和重大安全事故（以有关行政管理部门的行政处罚决定或司法机关出具的有关法律文书为准），前述行政处罚已完成信用修复的，但自行政处罚作出机关或信用修复主管部门同意修复之日起满一年的，不受三年期限限制；</w:t>
      </w:r>
    </w:p>
    <w:p w14:paraId="0C362EB9">
      <w:pPr>
        <w:spacing w:line="360" w:lineRule="auto"/>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六</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kern w:val="2"/>
          <w:sz w:val="24"/>
          <w:szCs w:val="24"/>
          <w:highlight w:val="none"/>
        </w:rPr>
        <w:t>在本项目</w:t>
      </w:r>
      <w:r>
        <w:rPr>
          <w:rFonts w:hint="eastAsia" w:cs="宋体"/>
          <w:color w:val="auto"/>
          <w:kern w:val="2"/>
          <w:sz w:val="24"/>
          <w:szCs w:val="24"/>
          <w:highlight w:val="none"/>
          <w:lang w:val="en-US" w:eastAsia="zh-CN"/>
        </w:rPr>
        <w:t>磋商</w:t>
      </w:r>
      <w:r>
        <w:rPr>
          <w:rFonts w:hint="eastAsia" w:ascii="宋体" w:hAnsi="宋体" w:eastAsia="宋体" w:cs="宋体"/>
          <w:color w:val="auto"/>
          <w:kern w:val="2"/>
          <w:sz w:val="24"/>
          <w:szCs w:val="24"/>
          <w:highlight w:val="none"/>
        </w:rPr>
        <w:t>有效期内，在本项目所在区域未存在因质量事故、安全事故等被限期承包工程或市场不良行为等被限制磋商资格行为，且处于处罚期内的情况；</w:t>
      </w:r>
    </w:p>
    <w:p w14:paraId="7BFA1C66">
      <w:pPr>
        <w:spacing w:line="360" w:lineRule="auto"/>
        <w:rPr>
          <w:rFonts w:hint="eastAsia"/>
          <w:color w:val="auto"/>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七</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sz w:val="24"/>
          <w:szCs w:val="24"/>
          <w:highlight w:val="none"/>
        </w:rPr>
        <w:t>未被“信用中国”网站列入拖欠农民工工资失信联合惩戒对象名单</w:t>
      </w:r>
      <w:r>
        <w:rPr>
          <w:rFonts w:hint="eastAsia" w:ascii="宋体" w:hAnsi="宋体" w:eastAsia="宋体" w:cs="宋体"/>
          <w:color w:val="auto"/>
          <w:kern w:val="2"/>
          <w:sz w:val="24"/>
          <w:szCs w:val="24"/>
          <w:highlight w:val="none"/>
        </w:rPr>
        <w:t>；</w:t>
      </w:r>
    </w:p>
    <w:p w14:paraId="3D64E11A">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
        </w:rPr>
        <w:t>（八）我单位不存在为采购项目提供整体设计、规范编制或者项目管理、监理、检测等服务后，再参加该采购项目的其他采购活动的情形（单一来源采购项目除外）；</w:t>
      </w:r>
    </w:p>
    <w:p w14:paraId="41041530">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（九）与我单位存在单位负责人为同一人或者存在直接控股、管理关系的其他法人单位信息如下（如有，不论其是否参加同一合同项下的政府采购活动均须填写）：</w:t>
      </w:r>
    </w:p>
    <w:tbl>
      <w:tblPr>
        <w:tblStyle w:val="5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14:paraId="59D7D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00DFE18F">
            <w:pPr>
              <w:keepNext w:val="0"/>
              <w:keepLines w:val="0"/>
              <w:pageBreakBefore w:val="0"/>
              <w:widowControl/>
              <w:suppressLineNumbers w:val="0"/>
              <w:kinsoku/>
              <w:wordWrap/>
              <w:overflowPunct/>
              <w:topLinePunct w:val="0"/>
              <w:autoSpaceDE/>
              <w:autoSpaceDN/>
              <w:bidi w:val="0"/>
              <w:adjustRightInd/>
              <w:snapToGrid/>
              <w:spacing w:before="157" w:beforeLines="50" w:after="10" w:line="240" w:lineRule="auto"/>
              <w:jc w:val="center"/>
              <w:textAlignment w:val="auto"/>
              <w:rPr>
                <w:rFonts w:hint="eastAsia" w:asciiTheme="minorEastAsia" w:hAnsiTheme="minorEastAsia" w:eastAsiaTheme="minorEastAsia" w:cstheme="minorEastAsia"/>
                <w:color w:val="auto"/>
                <w:kern w:val="0"/>
                <w:sz w:val="24"/>
                <w:szCs w:val="24"/>
                <w:highlight w:val="none"/>
                <w:vertAlign w:val="baseli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序号</w:t>
            </w:r>
          </w:p>
        </w:tc>
        <w:tc>
          <w:tcPr>
            <w:tcW w:w="2841" w:type="dxa"/>
          </w:tcPr>
          <w:p w14:paraId="3009949B">
            <w:pPr>
              <w:pStyle w:val="3"/>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Theme="minorEastAsia" w:hAnsiTheme="minorEastAsia" w:eastAsiaTheme="minorEastAsia" w:cstheme="minorEastAsia"/>
                <w:color w:val="auto"/>
                <w:kern w:val="0"/>
                <w:sz w:val="24"/>
                <w:szCs w:val="24"/>
                <w:highlight w:val="none"/>
                <w:vertAlign w:val="baseli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单位名称</w:t>
            </w:r>
          </w:p>
        </w:tc>
        <w:tc>
          <w:tcPr>
            <w:tcW w:w="2841" w:type="dxa"/>
          </w:tcPr>
          <w:p w14:paraId="5FC128BF">
            <w:pPr>
              <w:pStyle w:val="3"/>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Theme="minorEastAsia" w:hAnsiTheme="minorEastAsia" w:eastAsiaTheme="minorEastAsia" w:cstheme="minorEastAsia"/>
                <w:color w:val="auto"/>
                <w:kern w:val="0"/>
                <w:sz w:val="24"/>
                <w:szCs w:val="24"/>
                <w:highlight w:val="none"/>
                <w:vertAlign w:val="baseline"/>
                <w:lang w:val="en-US" w:eastAsia="zh-CN" w:bidi="ar"/>
              </w:rPr>
            </w:pPr>
            <w:r>
              <w:rPr>
                <w:rFonts w:hint="eastAsia" w:asciiTheme="minorEastAsia" w:hAnsiTheme="minorEastAsia" w:eastAsiaTheme="minorEastAsia" w:cstheme="minorEastAsia"/>
                <w:color w:val="auto"/>
                <w:kern w:val="0"/>
                <w:sz w:val="24"/>
                <w:szCs w:val="24"/>
                <w:highlight w:val="none"/>
                <w:lang w:val="en-US" w:eastAsia="zh-CN" w:bidi="ar"/>
              </w:rPr>
              <w:t>相互关系</w:t>
            </w:r>
          </w:p>
        </w:tc>
      </w:tr>
      <w:tr w14:paraId="4308A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5C56409A">
            <w:pPr>
              <w:pStyle w:val="3"/>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default" w:asciiTheme="minorEastAsia" w:hAnsiTheme="minorEastAsia" w:eastAsiaTheme="minorEastAsia" w:cstheme="minorEastAsia"/>
                <w:color w:val="auto"/>
                <w:kern w:val="0"/>
                <w:sz w:val="24"/>
                <w:szCs w:val="24"/>
                <w:highlight w:val="none"/>
                <w:vertAlign w:val="baseline"/>
                <w:lang w:val="en-US" w:eastAsia="zh-CN" w:bidi="ar"/>
              </w:rPr>
            </w:pPr>
            <w:r>
              <w:rPr>
                <w:rFonts w:hint="eastAsia" w:asciiTheme="minorEastAsia" w:hAnsiTheme="minorEastAsia" w:eastAsiaTheme="minorEastAsia" w:cstheme="minorEastAsia"/>
                <w:color w:val="auto"/>
                <w:kern w:val="0"/>
                <w:sz w:val="24"/>
                <w:szCs w:val="24"/>
                <w:highlight w:val="none"/>
                <w:vertAlign w:val="baseline"/>
                <w:lang w:val="en-US" w:eastAsia="zh-CN" w:bidi="ar"/>
              </w:rPr>
              <w:t>1</w:t>
            </w:r>
          </w:p>
        </w:tc>
        <w:tc>
          <w:tcPr>
            <w:tcW w:w="2841" w:type="dxa"/>
          </w:tcPr>
          <w:p w14:paraId="058DF559">
            <w:pPr>
              <w:pStyle w:val="3"/>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Theme="minorEastAsia" w:hAnsiTheme="minorEastAsia" w:eastAsiaTheme="minorEastAsia" w:cstheme="minorEastAsia"/>
                <w:color w:val="auto"/>
                <w:kern w:val="0"/>
                <w:sz w:val="24"/>
                <w:szCs w:val="24"/>
                <w:highlight w:val="none"/>
                <w:vertAlign w:val="baseline"/>
                <w:lang w:val="en-US" w:eastAsia="zh-CN" w:bidi="ar"/>
              </w:rPr>
            </w:pPr>
          </w:p>
        </w:tc>
        <w:tc>
          <w:tcPr>
            <w:tcW w:w="2841" w:type="dxa"/>
          </w:tcPr>
          <w:p w14:paraId="261C3051">
            <w:pPr>
              <w:pStyle w:val="3"/>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Theme="minorEastAsia" w:hAnsiTheme="minorEastAsia" w:eastAsiaTheme="minorEastAsia" w:cstheme="minorEastAsia"/>
                <w:color w:val="auto"/>
                <w:kern w:val="0"/>
                <w:sz w:val="24"/>
                <w:szCs w:val="24"/>
                <w:highlight w:val="none"/>
                <w:vertAlign w:val="baseline"/>
                <w:lang w:val="en-US" w:eastAsia="zh-CN" w:bidi="ar"/>
              </w:rPr>
            </w:pPr>
          </w:p>
        </w:tc>
      </w:tr>
      <w:tr w14:paraId="77BD8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6FCAF210">
            <w:pPr>
              <w:pStyle w:val="3"/>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default" w:asciiTheme="minorEastAsia" w:hAnsiTheme="minorEastAsia" w:eastAsiaTheme="minorEastAsia" w:cstheme="minorEastAsia"/>
                <w:color w:val="auto"/>
                <w:kern w:val="0"/>
                <w:sz w:val="24"/>
                <w:szCs w:val="24"/>
                <w:highlight w:val="none"/>
                <w:vertAlign w:val="baseline"/>
                <w:lang w:val="en-US" w:eastAsia="zh-CN" w:bidi="ar"/>
              </w:rPr>
            </w:pPr>
            <w:r>
              <w:rPr>
                <w:rFonts w:hint="eastAsia" w:asciiTheme="minorEastAsia" w:hAnsiTheme="minorEastAsia" w:eastAsiaTheme="minorEastAsia" w:cstheme="minorEastAsia"/>
                <w:color w:val="auto"/>
                <w:kern w:val="0"/>
                <w:sz w:val="24"/>
                <w:szCs w:val="24"/>
                <w:highlight w:val="none"/>
                <w:vertAlign w:val="baseline"/>
                <w:lang w:val="en-US" w:eastAsia="zh-CN" w:bidi="ar"/>
              </w:rPr>
              <w:t>2</w:t>
            </w:r>
          </w:p>
        </w:tc>
        <w:tc>
          <w:tcPr>
            <w:tcW w:w="2841" w:type="dxa"/>
          </w:tcPr>
          <w:p w14:paraId="6D6BDFD1">
            <w:pPr>
              <w:pStyle w:val="3"/>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Theme="minorEastAsia" w:hAnsiTheme="minorEastAsia" w:eastAsiaTheme="minorEastAsia" w:cstheme="minorEastAsia"/>
                <w:color w:val="auto"/>
                <w:kern w:val="0"/>
                <w:sz w:val="24"/>
                <w:szCs w:val="24"/>
                <w:highlight w:val="none"/>
                <w:vertAlign w:val="baseline"/>
                <w:lang w:val="en-US" w:eastAsia="zh-CN" w:bidi="ar"/>
              </w:rPr>
            </w:pPr>
          </w:p>
        </w:tc>
        <w:tc>
          <w:tcPr>
            <w:tcW w:w="2841" w:type="dxa"/>
          </w:tcPr>
          <w:p w14:paraId="504C7029">
            <w:pPr>
              <w:pStyle w:val="3"/>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Theme="minorEastAsia" w:hAnsiTheme="minorEastAsia" w:eastAsiaTheme="minorEastAsia" w:cstheme="minorEastAsia"/>
                <w:color w:val="auto"/>
                <w:kern w:val="0"/>
                <w:sz w:val="24"/>
                <w:szCs w:val="24"/>
                <w:highlight w:val="none"/>
                <w:vertAlign w:val="baseline"/>
                <w:lang w:val="en-US" w:eastAsia="zh-CN" w:bidi="ar"/>
              </w:rPr>
            </w:pPr>
          </w:p>
        </w:tc>
      </w:tr>
    </w:tbl>
    <w:p w14:paraId="2FF41341">
      <w:pPr>
        <w:spacing w:line="360" w:lineRule="auto"/>
        <w:ind w:firstLine="435"/>
        <w:rPr>
          <w:rFonts w:ascii="宋体" w:hAnsi="宋体" w:eastAsia="宋体"/>
          <w:color w:val="auto"/>
          <w:sz w:val="24"/>
          <w:highlight w:val="none"/>
        </w:rPr>
      </w:pPr>
      <w:r>
        <w:rPr>
          <w:rFonts w:hint="eastAsia" w:ascii="宋体" w:hAnsi="宋体" w:eastAsia="宋体"/>
          <w:color w:val="auto"/>
          <w:sz w:val="24"/>
          <w:highlight w:val="none"/>
        </w:rPr>
        <w:t>本单位对</w:t>
      </w:r>
      <w:r>
        <w:rPr>
          <w:rFonts w:hint="eastAsia" w:asciiTheme="minorEastAsia" w:hAnsiTheme="minorEastAsia" w:eastAsiaTheme="minorEastAsia"/>
          <w:color w:val="auto"/>
          <w:sz w:val="24"/>
          <w:highlight w:val="none"/>
        </w:rPr>
        <w:t>上述</w:t>
      </w:r>
      <w:r>
        <w:rPr>
          <w:rFonts w:hint="eastAsia" w:ascii="宋体" w:hAnsi="宋体" w:eastAsia="宋体"/>
          <w:color w:val="auto"/>
          <w:sz w:val="24"/>
          <w:highlight w:val="none"/>
        </w:rPr>
        <w:t>声明的真实性负责。如有虚假，将依法承担相应责任。</w:t>
      </w:r>
    </w:p>
    <w:p w14:paraId="0902483E">
      <w:pPr>
        <w:spacing w:line="360" w:lineRule="auto"/>
        <w:ind w:firstLine="4800" w:firstLineChars="2000"/>
        <w:rPr>
          <w:rFonts w:ascii="宋体" w:hAnsi="宋体" w:eastAsia="宋体"/>
          <w:color w:val="auto"/>
          <w:sz w:val="24"/>
          <w:highlight w:val="none"/>
          <w:u w:val="single"/>
        </w:rPr>
      </w:pPr>
      <w:r>
        <w:rPr>
          <w:rFonts w:hint="eastAsia"/>
          <w:color w:val="auto"/>
          <w:sz w:val="24"/>
          <w:highlight w:val="none"/>
          <w:lang w:val="en-US" w:eastAsia="zh-CN"/>
        </w:rPr>
        <w:t>供应商</w:t>
      </w:r>
      <w:r>
        <w:rPr>
          <w:rFonts w:hint="eastAsia" w:ascii="宋体" w:hAnsi="宋体" w:eastAsia="宋体"/>
          <w:color w:val="auto"/>
          <w:sz w:val="24"/>
          <w:highlight w:val="none"/>
        </w:rPr>
        <w:t>电子签章：</w:t>
      </w:r>
      <w:r>
        <w:rPr>
          <w:rFonts w:hint="eastAsia" w:ascii="宋体" w:hAnsi="宋体" w:eastAsia="宋体"/>
          <w:color w:val="auto"/>
          <w:sz w:val="24"/>
          <w:highlight w:val="none"/>
          <w:u w:val="single"/>
        </w:rPr>
        <w:t xml:space="preserve">     </w:t>
      </w:r>
      <w:r>
        <w:rPr>
          <w:rFonts w:ascii="宋体" w:hAnsi="宋体" w:eastAsia="宋体"/>
          <w:color w:val="auto"/>
          <w:sz w:val="24"/>
          <w:highlight w:val="none"/>
          <w:u w:val="single"/>
        </w:rPr>
        <w:t xml:space="preserve">    </w:t>
      </w:r>
      <w:r>
        <w:rPr>
          <w:rFonts w:hint="eastAsia" w:ascii="宋体" w:hAnsi="宋体" w:eastAsia="宋体"/>
          <w:color w:val="auto"/>
          <w:sz w:val="24"/>
          <w:highlight w:val="none"/>
          <w:u w:val="single"/>
        </w:rPr>
        <w:t xml:space="preserve">    </w:t>
      </w:r>
    </w:p>
    <w:p w14:paraId="73318AC3">
      <w:pPr>
        <w:spacing w:line="360" w:lineRule="auto"/>
        <w:jc w:val="center"/>
        <w:outlineLvl w:val="9"/>
        <w:rPr>
          <w:rFonts w:hint="eastAsia" w:asciiTheme="minorEastAsia" w:hAnsiTheme="minorEastAsia" w:eastAsiaTheme="minorEastAsia"/>
          <w:b/>
          <w:color w:val="auto"/>
          <w:sz w:val="24"/>
          <w:highlight w:val="none"/>
        </w:rPr>
        <w:sectPr>
          <w:headerReference r:id="rId4" w:type="default"/>
          <w:footerReference r:id="rId5" w:type="default"/>
          <w:pgSz w:w="11906" w:h="16838"/>
          <w:pgMar w:top="1440" w:right="1800" w:bottom="1440" w:left="1800" w:header="851" w:footer="992" w:gutter="0"/>
          <w:pgNumType w:start="1"/>
          <w:cols w:space="425" w:num="1"/>
          <w:docGrid w:type="lines" w:linePitch="312" w:charSpace="0"/>
        </w:sectPr>
      </w:pPr>
      <w:r>
        <w:rPr>
          <w:rFonts w:hint="eastAsia"/>
          <w:color w:val="auto"/>
          <w:sz w:val="24"/>
          <w:highlight w:val="none"/>
          <w:lang w:val="en-US" w:eastAsia="zh-CN"/>
        </w:rPr>
        <w:t xml:space="preserve">                           </w:t>
      </w:r>
      <w:r>
        <w:rPr>
          <w:rFonts w:hint="eastAsia" w:ascii="宋体" w:hAnsi="宋体" w:eastAsia="宋体"/>
          <w:color w:val="auto"/>
          <w:sz w:val="24"/>
          <w:highlight w:val="none"/>
        </w:rPr>
        <w:t>日          期：</w:t>
      </w:r>
      <w:r>
        <w:rPr>
          <w:rFonts w:hint="eastAsia" w:ascii="宋体" w:hAnsi="宋体" w:eastAsia="宋体"/>
          <w:color w:val="auto"/>
          <w:sz w:val="24"/>
          <w:highlight w:val="none"/>
          <w:u w:val="single"/>
        </w:rPr>
        <w:t xml:space="preserve">     </w:t>
      </w:r>
      <w:r>
        <w:rPr>
          <w:rFonts w:ascii="宋体" w:hAnsi="宋体" w:eastAsia="宋体"/>
          <w:color w:val="auto"/>
          <w:sz w:val="24"/>
          <w:highlight w:val="none"/>
          <w:u w:val="single"/>
        </w:rPr>
        <w:t xml:space="preserve">    </w:t>
      </w:r>
      <w:r>
        <w:rPr>
          <w:rFonts w:hint="eastAsia" w:ascii="宋体" w:hAnsi="宋体" w:eastAsia="宋体"/>
          <w:color w:val="auto"/>
          <w:sz w:val="24"/>
          <w:highlight w:val="none"/>
          <w:u w:val="single"/>
        </w:rPr>
        <w:t xml:space="preserve">    </w:t>
      </w:r>
      <w:r>
        <w:rPr>
          <w:rFonts w:hint="eastAsia" w:ascii="宋体" w:hAnsi="宋体" w:eastAsia="宋体"/>
          <w:color w:val="auto"/>
          <w:sz w:val="24"/>
          <w:highlight w:val="none"/>
        </w:rPr>
        <w:t xml:space="preserve">         </w:t>
      </w:r>
      <w:bookmarkEnd w:id="79"/>
    </w:p>
    <w:p w14:paraId="70944DB1">
      <w:pPr>
        <w:widowControl/>
        <w:jc w:val="center"/>
        <w:outlineLvl w:val="1"/>
        <w:rPr>
          <w:rFonts w:asciiTheme="minorEastAsia" w:hAnsiTheme="minorEastAsia" w:eastAsiaTheme="minorEastAsia"/>
          <w:b/>
          <w:color w:val="auto"/>
          <w:sz w:val="24"/>
          <w:highlight w:val="none"/>
          <w:u w:val="none"/>
        </w:rPr>
      </w:pPr>
      <w:bookmarkStart w:id="80" w:name="_Toc25503"/>
      <w:bookmarkStart w:id="81" w:name="_Toc520983594"/>
      <w:bookmarkStart w:id="82" w:name="_Toc204594911"/>
      <w:bookmarkStart w:id="83" w:name="_Toc516969106"/>
      <w:bookmarkStart w:id="84" w:name="_Toc121626298"/>
      <w:bookmarkStart w:id="85" w:name="_Toc909"/>
      <w:r>
        <w:rPr>
          <w:rFonts w:hint="eastAsia" w:asciiTheme="minorEastAsia" w:hAnsiTheme="minorEastAsia" w:eastAsiaTheme="minorEastAsia"/>
          <w:b/>
          <w:color w:val="auto"/>
          <w:sz w:val="24"/>
          <w:highlight w:val="none"/>
          <w:u w:val="none"/>
        </w:rPr>
        <w:t>六、授权书</w:t>
      </w:r>
      <w:bookmarkEnd w:id="80"/>
      <w:bookmarkEnd w:id="81"/>
      <w:bookmarkEnd w:id="82"/>
      <w:bookmarkEnd w:id="83"/>
      <w:bookmarkEnd w:id="84"/>
      <w:bookmarkEnd w:id="85"/>
    </w:p>
    <w:p w14:paraId="6D2D944A">
      <w:pPr>
        <w:spacing w:line="360" w:lineRule="auto"/>
        <w:jc w:val="center"/>
        <w:rPr>
          <w:rFonts w:asciiTheme="minorEastAsia" w:hAnsiTheme="minorEastAsia" w:eastAsiaTheme="minorEastAsia"/>
          <w:b/>
          <w:color w:val="auto"/>
          <w:sz w:val="24"/>
          <w:highlight w:val="none"/>
        </w:rPr>
      </w:pPr>
    </w:p>
    <w:p w14:paraId="539748A0">
      <w:pPr>
        <w:pStyle w:val="28"/>
        <w:snapToGrid w:val="0"/>
        <w:spacing w:line="360" w:lineRule="auto"/>
        <w:ind w:firstLine="480" w:firstLineChars="200"/>
        <w:jc w:val="left"/>
        <w:rPr>
          <w:rFonts w:hAnsi="宋体" w:eastAsia="宋体"/>
          <w:color w:val="auto"/>
          <w:sz w:val="24"/>
          <w:szCs w:val="28"/>
          <w:highlight w:val="none"/>
        </w:rPr>
      </w:pPr>
      <w:r>
        <w:rPr>
          <w:rFonts w:hint="eastAsia" w:hAnsi="宋体" w:eastAsia="宋体"/>
          <w:color w:val="auto"/>
          <w:sz w:val="24"/>
          <w:szCs w:val="28"/>
          <w:highlight w:val="none"/>
        </w:rPr>
        <w:t>本授权书声明：</w:t>
      </w:r>
      <w:r>
        <w:rPr>
          <w:rFonts w:hint="eastAsia" w:hAnsi="宋体" w:eastAsia="宋体"/>
          <w:color w:val="auto"/>
          <w:sz w:val="24"/>
          <w:szCs w:val="28"/>
          <w:highlight w:val="none"/>
          <w:u w:val="single"/>
        </w:rPr>
        <w:t xml:space="preserve">           </w:t>
      </w:r>
      <w:r>
        <w:rPr>
          <w:rFonts w:hint="eastAsia" w:hAnsi="宋体" w:eastAsia="宋体"/>
          <w:color w:val="auto"/>
          <w:sz w:val="24"/>
          <w:szCs w:val="28"/>
          <w:highlight w:val="none"/>
        </w:rPr>
        <w:t>（供应商名称）授权</w:t>
      </w:r>
      <w:r>
        <w:rPr>
          <w:rFonts w:hint="eastAsia" w:hAnsi="宋体" w:eastAsia="宋体"/>
          <w:color w:val="auto"/>
          <w:sz w:val="24"/>
          <w:szCs w:val="28"/>
          <w:highlight w:val="none"/>
          <w:u w:val="single"/>
        </w:rPr>
        <w:t xml:space="preserve">       </w:t>
      </w:r>
      <w:r>
        <w:rPr>
          <w:rFonts w:hint="eastAsia" w:hAnsi="宋体" w:eastAsia="宋体"/>
          <w:color w:val="auto"/>
          <w:sz w:val="24"/>
          <w:szCs w:val="28"/>
          <w:highlight w:val="none"/>
        </w:rPr>
        <w:t>（供应商授权代表姓名）代表我方参加本项目</w:t>
      </w:r>
      <w:r>
        <w:rPr>
          <w:rFonts w:hint="eastAsia" w:hAnsi="宋体" w:eastAsia="宋体"/>
          <w:bCs/>
          <w:color w:val="auto"/>
          <w:sz w:val="24"/>
          <w:szCs w:val="28"/>
          <w:highlight w:val="none"/>
        </w:rPr>
        <w:t>采购活动</w:t>
      </w:r>
      <w:r>
        <w:rPr>
          <w:rFonts w:hint="eastAsia" w:hAnsi="宋体" w:eastAsia="宋体"/>
          <w:color w:val="auto"/>
          <w:sz w:val="24"/>
          <w:szCs w:val="28"/>
          <w:highlight w:val="none"/>
        </w:rPr>
        <w:t>，全权代表我方处理磋商过程的一切事宜，包括但不限于：提交响应文件、参与磋商、签约等。供应商授权代表在采购活动过程中所签署的一切文件和处理与之有关的一切事务，本公司均予以认可并对此承担责任。供应商授权代表无转委托权。特此授权。</w:t>
      </w:r>
    </w:p>
    <w:p w14:paraId="4A082963">
      <w:pPr>
        <w:pStyle w:val="28"/>
        <w:snapToGrid w:val="0"/>
        <w:spacing w:line="360" w:lineRule="auto"/>
        <w:ind w:firstLine="480" w:firstLineChars="200"/>
        <w:jc w:val="left"/>
        <w:rPr>
          <w:rFonts w:hAnsi="宋体" w:eastAsia="宋体"/>
          <w:color w:val="auto"/>
          <w:sz w:val="24"/>
          <w:szCs w:val="28"/>
          <w:highlight w:val="none"/>
        </w:rPr>
      </w:pPr>
      <w:r>
        <w:rPr>
          <w:rFonts w:hint="eastAsia" w:hAnsi="宋体" w:eastAsia="宋体"/>
          <w:color w:val="auto"/>
          <w:sz w:val="24"/>
          <w:szCs w:val="28"/>
          <w:highlight w:val="none"/>
        </w:rPr>
        <w:t>本授权书自出具之日起生效。</w:t>
      </w:r>
    </w:p>
    <w:p w14:paraId="258E6DE8">
      <w:pPr>
        <w:pStyle w:val="28"/>
        <w:snapToGrid w:val="0"/>
        <w:spacing w:line="360" w:lineRule="auto"/>
        <w:ind w:firstLine="480" w:firstLineChars="200"/>
        <w:jc w:val="left"/>
        <w:rPr>
          <w:rFonts w:hAnsi="宋体" w:eastAsia="宋体"/>
          <w:color w:val="auto"/>
          <w:sz w:val="24"/>
          <w:highlight w:val="none"/>
        </w:rPr>
      </w:pPr>
      <w:r>
        <w:rPr>
          <w:rFonts w:hint="eastAsia" w:hAnsi="宋体" w:eastAsia="宋体"/>
          <w:color w:val="auto"/>
          <w:sz w:val="24"/>
          <w:szCs w:val="28"/>
          <w:highlight w:val="none"/>
        </w:rPr>
        <w:t>授权代表</w:t>
      </w:r>
      <w:r>
        <w:rPr>
          <w:rFonts w:hint="eastAsia" w:hAnsi="宋体" w:eastAsia="宋体"/>
          <w:color w:val="auto"/>
          <w:sz w:val="24"/>
          <w:highlight w:val="none"/>
        </w:rPr>
        <w:t>身份证明扫描件：</w:t>
      </w:r>
    </w:p>
    <w:p w14:paraId="1DD4C21A">
      <w:pPr>
        <w:pStyle w:val="28"/>
        <w:snapToGrid w:val="0"/>
        <w:spacing w:line="360" w:lineRule="auto"/>
        <w:ind w:firstLine="480" w:firstLineChars="200"/>
        <w:jc w:val="left"/>
        <w:rPr>
          <w:rFonts w:hAnsi="宋体" w:eastAsia="宋体"/>
          <w:color w:val="auto"/>
          <w:sz w:val="24"/>
          <w:highlight w:val="none"/>
        </w:rPr>
      </w:pPr>
    </w:p>
    <w:p w14:paraId="5FA9E937">
      <w:pPr>
        <w:pStyle w:val="28"/>
        <w:snapToGrid w:val="0"/>
        <w:spacing w:line="360" w:lineRule="auto"/>
        <w:ind w:firstLine="480" w:firstLineChars="200"/>
        <w:jc w:val="left"/>
        <w:rPr>
          <w:rFonts w:hAnsi="宋体" w:eastAsia="宋体"/>
          <w:color w:val="auto"/>
          <w:sz w:val="24"/>
          <w:highlight w:val="none"/>
        </w:rPr>
      </w:pPr>
    </w:p>
    <w:p w14:paraId="16D50580">
      <w:pPr>
        <w:pStyle w:val="28"/>
        <w:snapToGrid w:val="0"/>
        <w:spacing w:line="360" w:lineRule="auto"/>
        <w:ind w:firstLine="480" w:firstLineChars="200"/>
        <w:jc w:val="left"/>
        <w:rPr>
          <w:rFonts w:hAnsi="宋体" w:eastAsia="宋体"/>
          <w:color w:val="auto"/>
          <w:sz w:val="24"/>
          <w:highlight w:val="none"/>
        </w:rPr>
      </w:pPr>
    </w:p>
    <w:p w14:paraId="056E9325">
      <w:pPr>
        <w:pStyle w:val="28"/>
        <w:snapToGrid w:val="0"/>
        <w:spacing w:line="360" w:lineRule="auto"/>
        <w:ind w:firstLine="480" w:firstLineChars="200"/>
        <w:jc w:val="left"/>
        <w:rPr>
          <w:rFonts w:hAnsi="宋体" w:eastAsia="宋体"/>
          <w:color w:val="auto"/>
          <w:sz w:val="24"/>
          <w:highlight w:val="none"/>
        </w:rPr>
      </w:pPr>
    </w:p>
    <w:p w14:paraId="14E416BB">
      <w:pPr>
        <w:pStyle w:val="28"/>
        <w:snapToGrid w:val="0"/>
        <w:spacing w:line="360" w:lineRule="auto"/>
        <w:ind w:firstLine="480" w:firstLineChars="200"/>
        <w:jc w:val="left"/>
        <w:rPr>
          <w:rFonts w:hAnsi="宋体" w:eastAsia="宋体"/>
          <w:color w:val="auto"/>
          <w:sz w:val="24"/>
          <w:szCs w:val="28"/>
          <w:highlight w:val="none"/>
          <w:u w:val="single"/>
        </w:rPr>
      </w:pPr>
      <w:r>
        <w:rPr>
          <w:rFonts w:hint="eastAsia" w:hAnsi="宋体" w:eastAsia="宋体"/>
          <w:color w:val="auto"/>
          <w:sz w:val="24"/>
          <w:szCs w:val="28"/>
          <w:highlight w:val="none"/>
        </w:rPr>
        <w:t>授权代表联系方式：</w:t>
      </w:r>
      <w:r>
        <w:rPr>
          <w:rFonts w:hint="eastAsia" w:hAnsi="宋体" w:eastAsia="宋体"/>
          <w:color w:val="auto"/>
          <w:sz w:val="24"/>
          <w:szCs w:val="28"/>
          <w:highlight w:val="none"/>
          <w:u w:val="single"/>
        </w:rPr>
        <w:t xml:space="preserve">          （请填写手机号码）</w:t>
      </w:r>
    </w:p>
    <w:p w14:paraId="51DDCFBB">
      <w:pPr>
        <w:pStyle w:val="28"/>
        <w:snapToGrid w:val="0"/>
        <w:spacing w:line="360" w:lineRule="auto"/>
        <w:ind w:firstLine="480" w:firstLineChars="200"/>
        <w:jc w:val="left"/>
        <w:rPr>
          <w:rFonts w:hAnsi="宋体" w:eastAsia="宋体"/>
          <w:color w:val="auto"/>
          <w:sz w:val="24"/>
          <w:szCs w:val="28"/>
          <w:highlight w:val="none"/>
        </w:rPr>
      </w:pPr>
    </w:p>
    <w:p w14:paraId="2B50442D">
      <w:pPr>
        <w:spacing w:line="360" w:lineRule="auto"/>
        <w:ind w:firstLine="360" w:firstLineChars="150"/>
        <w:rPr>
          <w:color w:val="auto"/>
          <w:sz w:val="24"/>
          <w:szCs w:val="28"/>
          <w:highlight w:val="none"/>
        </w:rPr>
      </w:pPr>
      <w:r>
        <w:rPr>
          <w:rFonts w:hint="eastAsia"/>
          <w:color w:val="auto"/>
          <w:sz w:val="24"/>
          <w:szCs w:val="28"/>
          <w:highlight w:val="none"/>
        </w:rPr>
        <w:t>特此声明。</w:t>
      </w:r>
    </w:p>
    <w:p w14:paraId="257A2C63">
      <w:pPr>
        <w:spacing w:line="360" w:lineRule="auto"/>
        <w:rPr>
          <w:color w:val="auto"/>
          <w:sz w:val="24"/>
          <w:szCs w:val="28"/>
          <w:highlight w:val="none"/>
        </w:rPr>
      </w:pPr>
    </w:p>
    <w:p w14:paraId="26C80373">
      <w:pPr>
        <w:spacing w:line="360" w:lineRule="auto"/>
        <w:jc w:val="center"/>
        <w:rPr>
          <w:bCs/>
          <w:color w:val="auto"/>
          <w:sz w:val="24"/>
          <w:szCs w:val="28"/>
          <w:highlight w:val="none"/>
        </w:rPr>
      </w:pPr>
      <w:r>
        <w:rPr>
          <w:rFonts w:hint="eastAsia"/>
          <w:bCs/>
          <w:color w:val="auto"/>
          <w:sz w:val="24"/>
          <w:szCs w:val="28"/>
          <w:highlight w:val="none"/>
          <w:lang w:val="en-US" w:eastAsia="zh-CN"/>
        </w:rPr>
        <w:t xml:space="preserve">                    </w:t>
      </w:r>
      <w:r>
        <w:rPr>
          <w:rFonts w:hint="eastAsia"/>
          <w:bCs/>
          <w:color w:val="auto"/>
          <w:sz w:val="24"/>
          <w:szCs w:val="28"/>
          <w:highlight w:val="none"/>
        </w:rPr>
        <w:t>供应商电子签章：</w:t>
      </w:r>
      <w:r>
        <w:rPr>
          <w:rFonts w:hint="eastAsia"/>
          <w:bCs/>
          <w:color w:val="auto"/>
          <w:sz w:val="24"/>
          <w:szCs w:val="28"/>
          <w:highlight w:val="none"/>
          <w:u w:val="single"/>
        </w:rPr>
        <w:t xml:space="preserve">                    </w:t>
      </w:r>
    </w:p>
    <w:p w14:paraId="4D94AE6E">
      <w:pPr>
        <w:spacing w:line="360" w:lineRule="auto"/>
        <w:rPr>
          <w:color w:val="auto"/>
          <w:sz w:val="24"/>
          <w:szCs w:val="28"/>
          <w:highlight w:val="none"/>
        </w:rPr>
      </w:pPr>
      <w:r>
        <w:rPr>
          <w:rFonts w:hint="eastAsia"/>
          <w:color w:val="auto"/>
          <w:sz w:val="24"/>
          <w:szCs w:val="28"/>
          <w:highlight w:val="none"/>
          <w:lang w:val="en-US" w:eastAsia="zh-CN"/>
        </w:rPr>
        <w:t xml:space="preserve">                                        </w:t>
      </w:r>
      <w:r>
        <w:rPr>
          <w:rFonts w:hint="eastAsia"/>
          <w:color w:val="auto"/>
          <w:sz w:val="24"/>
          <w:szCs w:val="28"/>
          <w:highlight w:val="none"/>
        </w:rPr>
        <w:t>日          期：</w:t>
      </w:r>
      <w:r>
        <w:rPr>
          <w:rFonts w:hint="eastAsia"/>
          <w:color w:val="auto"/>
          <w:sz w:val="24"/>
          <w:szCs w:val="28"/>
          <w:highlight w:val="none"/>
          <w:u w:val="single"/>
        </w:rPr>
        <w:t xml:space="preserve">                    </w:t>
      </w:r>
    </w:p>
    <w:p w14:paraId="56639EC8">
      <w:pPr>
        <w:spacing w:line="360" w:lineRule="auto"/>
        <w:rPr>
          <w:color w:val="auto"/>
          <w:sz w:val="24"/>
          <w:szCs w:val="28"/>
          <w:highlight w:val="none"/>
        </w:rPr>
      </w:pPr>
    </w:p>
    <w:p w14:paraId="0DBCFED0">
      <w:pPr>
        <w:pStyle w:val="28"/>
        <w:snapToGrid w:val="0"/>
        <w:spacing w:line="360" w:lineRule="auto"/>
        <w:jc w:val="left"/>
        <w:rPr>
          <w:rFonts w:hAnsi="宋体" w:eastAsia="宋体"/>
          <w:color w:val="auto"/>
          <w:sz w:val="24"/>
          <w:szCs w:val="28"/>
          <w:highlight w:val="none"/>
        </w:rPr>
      </w:pPr>
      <w:r>
        <w:rPr>
          <w:rFonts w:hint="eastAsia" w:hAnsi="宋体" w:eastAsia="宋体"/>
          <w:color w:val="auto"/>
          <w:sz w:val="24"/>
          <w:szCs w:val="28"/>
          <w:highlight w:val="none"/>
        </w:rPr>
        <w:t>注：</w:t>
      </w:r>
    </w:p>
    <w:p w14:paraId="5E9656D8">
      <w:pPr>
        <w:pStyle w:val="28"/>
        <w:snapToGrid w:val="0"/>
        <w:spacing w:line="360" w:lineRule="auto"/>
        <w:jc w:val="left"/>
        <w:rPr>
          <w:rFonts w:hAnsi="宋体" w:eastAsia="宋体"/>
          <w:color w:val="auto"/>
          <w:sz w:val="24"/>
          <w:szCs w:val="28"/>
          <w:highlight w:val="none"/>
        </w:rPr>
      </w:pPr>
      <w:r>
        <w:rPr>
          <w:rFonts w:hint="eastAsia" w:hAnsi="宋体" w:eastAsia="宋体"/>
          <w:color w:val="auto"/>
          <w:sz w:val="24"/>
          <w:szCs w:val="28"/>
          <w:highlight w:val="none"/>
        </w:rPr>
        <w:t>1.本项目只允许有唯一的供应商授权代表，提供身份证明扫描件；</w:t>
      </w:r>
    </w:p>
    <w:p w14:paraId="047C6D41">
      <w:pPr>
        <w:spacing w:line="360" w:lineRule="auto"/>
        <w:jc w:val="left"/>
        <w:rPr>
          <w:color w:val="auto"/>
          <w:sz w:val="24"/>
          <w:highlight w:val="none"/>
        </w:rPr>
      </w:pPr>
      <w:r>
        <w:rPr>
          <w:rFonts w:hint="eastAsia"/>
          <w:color w:val="auto"/>
          <w:sz w:val="24"/>
          <w:highlight w:val="none"/>
        </w:rPr>
        <w:t>2.法定代表人参加磋商的无需提供授权书，仅提供身份证明扫描件。</w:t>
      </w:r>
    </w:p>
    <w:p w14:paraId="38FA0806">
      <w:pPr>
        <w:widowControl/>
        <w:jc w:val="left"/>
        <w:rPr>
          <w:color w:val="auto"/>
          <w:sz w:val="24"/>
          <w:highlight w:val="none"/>
        </w:rPr>
      </w:pPr>
      <w:r>
        <w:rPr>
          <w:color w:val="auto"/>
          <w:sz w:val="24"/>
          <w:highlight w:val="none"/>
        </w:rPr>
        <w:br w:type="page"/>
      </w:r>
    </w:p>
    <w:p w14:paraId="298FF1D5">
      <w:pPr>
        <w:keepNext/>
        <w:keepLines/>
        <w:spacing w:before="260" w:after="260" w:line="416" w:lineRule="auto"/>
        <w:jc w:val="center"/>
        <w:outlineLvl w:val="1"/>
        <w:rPr>
          <w:rFonts w:cs="@仿宋_GB2312" w:asciiTheme="minorEastAsia" w:hAnsiTheme="minorEastAsia" w:eastAsiaTheme="minorEastAsia"/>
          <w:b/>
          <w:bCs/>
          <w:color w:val="auto"/>
          <w:kern w:val="2"/>
          <w:sz w:val="24"/>
          <w:szCs w:val="24"/>
          <w:highlight w:val="none"/>
        </w:rPr>
      </w:pPr>
      <w:bookmarkStart w:id="86" w:name="_Toc32351"/>
      <w:bookmarkStart w:id="87" w:name="_Toc12223"/>
      <w:r>
        <w:rPr>
          <w:rFonts w:hint="eastAsia" w:cs="@仿宋_GB2312" w:asciiTheme="minorEastAsia" w:hAnsiTheme="minorEastAsia" w:eastAsiaTheme="minorEastAsia"/>
          <w:b/>
          <w:bCs/>
          <w:color w:val="auto"/>
          <w:kern w:val="2"/>
          <w:sz w:val="24"/>
          <w:szCs w:val="24"/>
          <w:highlight w:val="none"/>
        </w:rPr>
        <w:t>七、法定代表人身份证明书</w:t>
      </w:r>
      <w:bookmarkEnd w:id="86"/>
      <w:bookmarkEnd w:id="87"/>
    </w:p>
    <w:p w14:paraId="1D51E9A7">
      <w:pPr>
        <w:autoSpaceDE w:val="0"/>
        <w:autoSpaceDN w:val="0"/>
        <w:adjustRightInd w:val="0"/>
        <w:spacing w:line="360" w:lineRule="auto"/>
        <w:jc w:val="center"/>
        <w:rPr>
          <w:rFonts w:ascii="@仿宋_GB2312" w:eastAsia="@仿宋_GB2312" w:cs="宋体"/>
          <w:b/>
          <w:color w:val="auto"/>
          <w:kern w:val="2"/>
          <w:sz w:val="21"/>
          <w:szCs w:val="24"/>
          <w:highlight w:val="none"/>
          <w:lang w:val="zh-CN"/>
        </w:rPr>
      </w:pPr>
    </w:p>
    <w:p w14:paraId="5182E699">
      <w:pPr>
        <w:snapToGrid w:val="0"/>
        <w:spacing w:line="360" w:lineRule="auto"/>
        <w:ind w:firstLine="480" w:firstLineChars="200"/>
        <w:jc w:val="left"/>
        <w:rPr>
          <w:rFonts w:ascii="Calibri" w:hAnsi="Calibri" w:cs="Times New Roman"/>
          <w:color w:val="auto"/>
          <w:kern w:val="2"/>
          <w:sz w:val="24"/>
          <w:szCs w:val="28"/>
          <w:highlight w:val="none"/>
        </w:rPr>
      </w:pPr>
      <w:r>
        <w:rPr>
          <w:rFonts w:hint="eastAsia" w:ascii="Calibri" w:hAnsi="Calibri" w:cs="Times New Roman"/>
          <w:color w:val="auto"/>
          <w:kern w:val="2"/>
          <w:sz w:val="24"/>
          <w:szCs w:val="28"/>
          <w:highlight w:val="none"/>
        </w:rPr>
        <w:t>单位名称：</w:t>
      </w:r>
      <w:r>
        <w:rPr>
          <w:rFonts w:hint="eastAsia" w:ascii="Calibri" w:hAnsi="Calibri" w:cs="Times New Roman"/>
          <w:color w:val="auto"/>
          <w:kern w:val="2"/>
          <w:sz w:val="24"/>
          <w:szCs w:val="28"/>
          <w:highlight w:val="none"/>
          <w:u w:val="single"/>
        </w:rPr>
        <w:t xml:space="preserve">                            </w:t>
      </w:r>
      <w:r>
        <w:rPr>
          <w:rFonts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u w:val="single"/>
        </w:rPr>
        <w:t xml:space="preserve">          </w:t>
      </w:r>
    </w:p>
    <w:p w14:paraId="2358FAF6">
      <w:pPr>
        <w:snapToGrid w:val="0"/>
        <w:spacing w:line="360" w:lineRule="auto"/>
        <w:ind w:firstLine="480" w:firstLineChars="200"/>
        <w:jc w:val="left"/>
        <w:rPr>
          <w:rFonts w:ascii="Calibri" w:hAnsi="Calibri" w:cs="Times New Roman"/>
          <w:color w:val="auto"/>
          <w:kern w:val="2"/>
          <w:sz w:val="24"/>
          <w:szCs w:val="28"/>
          <w:highlight w:val="none"/>
        </w:rPr>
      </w:pPr>
      <w:r>
        <w:rPr>
          <w:rFonts w:hint="eastAsia" w:ascii="Calibri" w:hAnsi="Calibri" w:cs="Times New Roman"/>
          <w:color w:val="auto"/>
          <w:kern w:val="2"/>
          <w:sz w:val="24"/>
          <w:szCs w:val="28"/>
          <w:highlight w:val="none"/>
        </w:rPr>
        <w:t>单位性质：</w:t>
      </w:r>
      <w:r>
        <w:rPr>
          <w:rFonts w:hint="eastAsia" w:ascii="Calibri" w:hAnsi="Calibri" w:cs="Times New Roman"/>
          <w:color w:val="auto"/>
          <w:kern w:val="2"/>
          <w:sz w:val="24"/>
          <w:szCs w:val="28"/>
          <w:highlight w:val="none"/>
          <w:u w:val="single"/>
        </w:rPr>
        <w:t xml:space="preserve">                             </w:t>
      </w:r>
      <w:r>
        <w:rPr>
          <w:rFonts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u w:val="single"/>
        </w:rPr>
        <w:t xml:space="preserve">         </w:t>
      </w:r>
    </w:p>
    <w:p w14:paraId="1B4C4561">
      <w:pPr>
        <w:snapToGrid w:val="0"/>
        <w:spacing w:line="360" w:lineRule="auto"/>
        <w:ind w:firstLine="480" w:firstLineChars="200"/>
        <w:jc w:val="left"/>
        <w:rPr>
          <w:rFonts w:ascii="Calibri" w:hAnsi="Calibri" w:cs="Times New Roman"/>
          <w:color w:val="auto"/>
          <w:kern w:val="2"/>
          <w:sz w:val="24"/>
          <w:szCs w:val="28"/>
          <w:highlight w:val="none"/>
        </w:rPr>
      </w:pPr>
      <w:r>
        <w:rPr>
          <w:rFonts w:hint="eastAsia" w:ascii="Calibri" w:hAnsi="Calibri" w:cs="Times New Roman"/>
          <w:color w:val="auto"/>
          <w:kern w:val="2"/>
          <w:sz w:val="24"/>
          <w:szCs w:val="28"/>
          <w:highlight w:val="none"/>
        </w:rPr>
        <w:t>地    址：</w:t>
      </w:r>
      <w:r>
        <w:rPr>
          <w:rFonts w:hint="eastAsia" w:ascii="Calibri" w:hAnsi="Calibri" w:cs="Times New Roman"/>
          <w:color w:val="auto"/>
          <w:kern w:val="2"/>
          <w:sz w:val="24"/>
          <w:szCs w:val="28"/>
          <w:highlight w:val="none"/>
          <w:u w:val="single"/>
        </w:rPr>
        <w:t xml:space="preserve">                             </w:t>
      </w:r>
      <w:r>
        <w:rPr>
          <w:rFonts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u w:val="single"/>
        </w:rPr>
        <w:t xml:space="preserve">         </w:t>
      </w:r>
    </w:p>
    <w:p w14:paraId="67433818">
      <w:pPr>
        <w:snapToGrid w:val="0"/>
        <w:spacing w:line="360" w:lineRule="auto"/>
        <w:ind w:firstLine="480" w:firstLineChars="200"/>
        <w:jc w:val="left"/>
        <w:rPr>
          <w:rFonts w:ascii="Calibri" w:hAnsi="Calibri" w:cs="Times New Roman"/>
          <w:color w:val="auto"/>
          <w:kern w:val="2"/>
          <w:sz w:val="24"/>
          <w:szCs w:val="28"/>
          <w:highlight w:val="none"/>
        </w:rPr>
      </w:pPr>
      <w:r>
        <w:rPr>
          <w:rFonts w:hint="eastAsia" w:ascii="Calibri" w:hAnsi="Calibri" w:cs="Times New Roman"/>
          <w:color w:val="auto"/>
          <w:kern w:val="2"/>
          <w:sz w:val="24"/>
          <w:szCs w:val="28"/>
          <w:highlight w:val="none"/>
        </w:rPr>
        <w:t>成立时间：</w:t>
      </w:r>
      <w:r>
        <w:rPr>
          <w:rFonts w:hint="eastAsia"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rPr>
        <w:t>年</w:t>
      </w:r>
      <w:r>
        <w:rPr>
          <w:rFonts w:hint="eastAsia"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rPr>
        <w:t>月</w:t>
      </w:r>
      <w:r>
        <w:rPr>
          <w:rFonts w:hint="eastAsia"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rPr>
        <w:t>日</w:t>
      </w:r>
    </w:p>
    <w:p w14:paraId="5A9637A9">
      <w:pPr>
        <w:snapToGrid w:val="0"/>
        <w:spacing w:line="360" w:lineRule="auto"/>
        <w:ind w:firstLine="480" w:firstLineChars="200"/>
        <w:jc w:val="left"/>
        <w:rPr>
          <w:rFonts w:ascii="Calibri" w:hAnsi="Calibri" w:cs="Times New Roman"/>
          <w:color w:val="auto"/>
          <w:kern w:val="2"/>
          <w:sz w:val="24"/>
          <w:szCs w:val="28"/>
          <w:highlight w:val="none"/>
        </w:rPr>
      </w:pPr>
      <w:r>
        <w:rPr>
          <w:rFonts w:hint="eastAsia" w:ascii="Calibri" w:hAnsi="Calibri" w:cs="Times New Roman"/>
          <w:color w:val="auto"/>
          <w:kern w:val="2"/>
          <w:sz w:val="24"/>
          <w:szCs w:val="28"/>
          <w:highlight w:val="none"/>
        </w:rPr>
        <w:t>经营期限：</w:t>
      </w:r>
      <w:r>
        <w:rPr>
          <w:rFonts w:hint="eastAsia" w:ascii="Calibri" w:hAnsi="Calibri" w:cs="Times New Roman"/>
          <w:color w:val="auto"/>
          <w:kern w:val="2"/>
          <w:sz w:val="24"/>
          <w:szCs w:val="28"/>
          <w:highlight w:val="none"/>
          <w:u w:val="single"/>
        </w:rPr>
        <w:t xml:space="preserve">                               </w:t>
      </w:r>
      <w:r>
        <w:rPr>
          <w:rFonts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u w:val="single"/>
        </w:rPr>
        <w:t xml:space="preserve"> </w:t>
      </w:r>
      <w:r>
        <w:rPr>
          <w:rFonts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u w:val="single"/>
        </w:rPr>
        <w:t xml:space="preserve">     </w:t>
      </w:r>
    </w:p>
    <w:p w14:paraId="0515B841">
      <w:pPr>
        <w:snapToGrid w:val="0"/>
        <w:spacing w:line="360" w:lineRule="auto"/>
        <w:ind w:firstLine="480" w:firstLineChars="200"/>
        <w:jc w:val="left"/>
        <w:rPr>
          <w:rFonts w:ascii="Calibri" w:hAnsi="Calibri" w:cs="Times New Roman"/>
          <w:color w:val="auto"/>
          <w:kern w:val="2"/>
          <w:sz w:val="24"/>
          <w:szCs w:val="28"/>
          <w:highlight w:val="none"/>
        </w:rPr>
      </w:pPr>
      <w:r>
        <w:rPr>
          <w:rFonts w:hint="eastAsia" w:ascii="Calibri" w:hAnsi="Calibri" w:cs="Times New Roman"/>
          <w:color w:val="auto"/>
          <w:kern w:val="2"/>
          <w:sz w:val="24"/>
          <w:szCs w:val="28"/>
          <w:highlight w:val="none"/>
        </w:rPr>
        <w:t>姓    名：</w:t>
      </w:r>
      <w:r>
        <w:rPr>
          <w:rFonts w:hint="eastAsia"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rPr>
        <w:t xml:space="preserve"> 性 </w:t>
      </w:r>
      <w:r>
        <w:rPr>
          <w:rFonts w:ascii="Calibri" w:hAnsi="Calibri" w:cs="Times New Roman"/>
          <w:color w:val="auto"/>
          <w:kern w:val="2"/>
          <w:sz w:val="24"/>
          <w:szCs w:val="28"/>
          <w:highlight w:val="none"/>
        </w:rPr>
        <w:t xml:space="preserve">  </w:t>
      </w:r>
      <w:r>
        <w:rPr>
          <w:rFonts w:hint="eastAsia" w:ascii="Calibri" w:hAnsi="Calibri" w:cs="Times New Roman"/>
          <w:color w:val="auto"/>
          <w:kern w:val="2"/>
          <w:sz w:val="24"/>
          <w:szCs w:val="28"/>
          <w:highlight w:val="none"/>
        </w:rPr>
        <w:t xml:space="preserve"> 别：</w:t>
      </w:r>
      <w:r>
        <w:rPr>
          <w:rFonts w:hint="eastAsia" w:ascii="Calibri" w:hAnsi="Calibri" w:cs="Times New Roman"/>
          <w:color w:val="auto"/>
          <w:kern w:val="2"/>
          <w:sz w:val="24"/>
          <w:szCs w:val="28"/>
          <w:highlight w:val="none"/>
          <w:u w:val="single"/>
        </w:rPr>
        <w:t xml:space="preserve">             </w:t>
      </w:r>
    </w:p>
    <w:p w14:paraId="50DC26ED">
      <w:pPr>
        <w:snapToGrid w:val="0"/>
        <w:spacing w:line="360" w:lineRule="auto"/>
        <w:ind w:firstLine="480" w:firstLineChars="200"/>
        <w:jc w:val="left"/>
        <w:rPr>
          <w:rFonts w:ascii="Calibri" w:hAnsi="Calibri" w:cs="Times New Roman"/>
          <w:color w:val="auto"/>
          <w:kern w:val="2"/>
          <w:sz w:val="24"/>
          <w:szCs w:val="28"/>
          <w:highlight w:val="none"/>
          <w:u w:val="single"/>
        </w:rPr>
      </w:pPr>
      <w:r>
        <w:rPr>
          <w:rFonts w:hint="eastAsia" w:ascii="Calibri" w:hAnsi="Calibri" w:cs="Times New Roman"/>
          <w:color w:val="auto"/>
          <w:kern w:val="2"/>
          <w:sz w:val="24"/>
          <w:szCs w:val="28"/>
          <w:highlight w:val="none"/>
        </w:rPr>
        <w:t>年    龄：</w:t>
      </w:r>
      <w:r>
        <w:rPr>
          <w:rFonts w:hint="eastAsia"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rPr>
        <w:t xml:space="preserve"> 职    务：</w:t>
      </w:r>
      <w:r>
        <w:rPr>
          <w:rFonts w:hint="eastAsia" w:ascii="Calibri" w:hAnsi="Calibri" w:cs="Times New Roman"/>
          <w:color w:val="auto"/>
          <w:kern w:val="2"/>
          <w:sz w:val="24"/>
          <w:szCs w:val="28"/>
          <w:highlight w:val="none"/>
          <w:u w:val="single"/>
        </w:rPr>
        <w:t xml:space="preserve">             </w:t>
      </w:r>
    </w:p>
    <w:p w14:paraId="43E8A56A">
      <w:pPr>
        <w:snapToGrid w:val="0"/>
        <w:spacing w:line="360" w:lineRule="auto"/>
        <w:ind w:firstLine="480" w:firstLineChars="200"/>
        <w:jc w:val="left"/>
        <w:rPr>
          <w:rFonts w:ascii="Calibri" w:hAnsi="Calibri" w:cs="Times New Roman"/>
          <w:color w:val="auto"/>
          <w:kern w:val="2"/>
          <w:sz w:val="24"/>
          <w:szCs w:val="28"/>
          <w:highlight w:val="none"/>
        </w:rPr>
      </w:pPr>
      <w:r>
        <w:rPr>
          <w:rFonts w:hint="eastAsia" w:ascii="Calibri" w:hAnsi="Calibri" w:cs="Times New Roman"/>
          <w:color w:val="auto"/>
          <w:kern w:val="2"/>
          <w:sz w:val="24"/>
          <w:szCs w:val="28"/>
          <w:highlight w:val="none"/>
        </w:rPr>
        <w:t>联系</w:t>
      </w:r>
      <w:r>
        <w:rPr>
          <w:rFonts w:ascii="Calibri" w:hAnsi="Calibri" w:cs="Times New Roman"/>
          <w:color w:val="auto"/>
          <w:kern w:val="2"/>
          <w:sz w:val="24"/>
          <w:szCs w:val="28"/>
          <w:highlight w:val="none"/>
        </w:rPr>
        <w:t>电话</w:t>
      </w:r>
      <w:r>
        <w:rPr>
          <w:rFonts w:hint="eastAsia" w:ascii="Calibri" w:hAnsi="Calibri" w:cs="Times New Roman"/>
          <w:color w:val="auto"/>
          <w:kern w:val="2"/>
          <w:sz w:val="24"/>
          <w:szCs w:val="28"/>
          <w:highlight w:val="none"/>
        </w:rPr>
        <w:t>：</w:t>
      </w:r>
      <w:r>
        <w:rPr>
          <w:rFonts w:hint="eastAsia"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rPr>
        <w:t xml:space="preserve"> 手机号码：</w:t>
      </w:r>
      <w:r>
        <w:rPr>
          <w:rFonts w:hint="eastAsia" w:ascii="Calibri" w:hAnsi="Calibri" w:cs="Times New Roman"/>
          <w:color w:val="auto"/>
          <w:kern w:val="2"/>
          <w:sz w:val="24"/>
          <w:szCs w:val="28"/>
          <w:highlight w:val="none"/>
          <w:u w:val="single"/>
        </w:rPr>
        <w:t xml:space="preserve">             </w:t>
      </w:r>
    </w:p>
    <w:p w14:paraId="3EA75773">
      <w:pPr>
        <w:snapToGrid w:val="0"/>
        <w:spacing w:line="360" w:lineRule="auto"/>
        <w:ind w:firstLine="480" w:firstLineChars="200"/>
        <w:jc w:val="left"/>
        <w:rPr>
          <w:rFonts w:ascii="Calibri" w:hAnsi="Calibri" w:cs="Times New Roman"/>
          <w:color w:val="auto"/>
          <w:kern w:val="2"/>
          <w:sz w:val="24"/>
          <w:szCs w:val="28"/>
          <w:highlight w:val="none"/>
        </w:rPr>
      </w:pPr>
      <w:r>
        <w:rPr>
          <w:rFonts w:hint="eastAsia" w:ascii="Calibri" w:hAnsi="Calibri" w:cs="Times New Roman"/>
          <w:color w:val="auto"/>
          <w:kern w:val="2"/>
          <w:sz w:val="24"/>
          <w:szCs w:val="28"/>
          <w:highlight w:val="none"/>
          <w:u w:val="single"/>
        </w:rPr>
        <w:t xml:space="preserve">        </w:t>
      </w:r>
      <w:r>
        <w:rPr>
          <w:rFonts w:hint="eastAsia" w:ascii="Calibri" w:hAnsi="Calibri" w:cs="Times New Roman"/>
          <w:color w:val="auto"/>
          <w:kern w:val="2"/>
          <w:sz w:val="24"/>
          <w:szCs w:val="28"/>
          <w:highlight w:val="none"/>
        </w:rPr>
        <w:t xml:space="preserve">系  </w:t>
      </w:r>
      <w:r>
        <w:rPr>
          <w:rFonts w:hint="eastAsia" w:ascii="Calibri" w:hAnsi="Calibri" w:cs="Times New Roman"/>
          <w:color w:val="auto"/>
          <w:kern w:val="2"/>
          <w:sz w:val="24"/>
          <w:szCs w:val="28"/>
          <w:highlight w:val="none"/>
          <w:u w:val="single"/>
        </w:rPr>
        <w:t xml:space="preserve">   （供应商单位名称）       </w:t>
      </w:r>
      <w:r>
        <w:rPr>
          <w:rFonts w:hint="eastAsia" w:ascii="Calibri" w:hAnsi="Calibri" w:cs="Times New Roman"/>
          <w:color w:val="auto"/>
          <w:kern w:val="2"/>
          <w:sz w:val="24"/>
          <w:szCs w:val="28"/>
          <w:highlight w:val="none"/>
        </w:rPr>
        <w:t>的法定代表人。</w:t>
      </w:r>
    </w:p>
    <w:p w14:paraId="6BCCD544">
      <w:pPr>
        <w:spacing w:before="62" w:beforeLines="20" w:after="62" w:afterLines="20" w:line="540" w:lineRule="exact"/>
        <w:ind w:firstLine="610"/>
        <w:rPr>
          <w:rFonts w:ascii="@仿宋_GB2312" w:hAnsi="Calibri" w:eastAsia="@仿宋_GB2312" w:cs="宋体"/>
          <w:color w:val="auto"/>
          <w:kern w:val="2"/>
          <w:sz w:val="24"/>
          <w:szCs w:val="24"/>
          <w:highlight w:val="none"/>
        </w:rPr>
      </w:pPr>
    </w:p>
    <w:p w14:paraId="6DA6C181">
      <w:pPr>
        <w:spacing w:before="62" w:beforeLines="20" w:after="62" w:afterLines="20" w:line="540" w:lineRule="exact"/>
        <w:ind w:left="420" w:leftChars="200" w:firstLine="240" w:firstLineChars="100"/>
        <w:rPr>
          <w:rFonts w:ascii="Calibri" w:hAnsi="Calibri" w:cs="宋体"/>
          <w:color w:val="auto"/>
          <w:kern w:val="2"/>
          <w:sz w:val="24"/>
          <w:szCs w:val="24"/>
          <w:highlight w:val="none"/>
        </w:rPr>
      </w:pPr>
      <w:r>
        <w:rPr>
          <w:rFonts w:hint="eastAsia" w:ascii="Calibri" w:hAnsi="Calibri" w:cs="宋体"/>
          <w:color w:val="auto"/>
          <w:kern w:val="2"/>
          <w:sz w:val="24"/>
          <w:szCs w:val="24"/>
          <w:highlight w:val="none"/>
        </w:rPr>
        <w:t>特此证明。</w:t>
      </w:r>
    </w:p>
    <w:p w14:paraId="268CC781">
      <w:pPr>
        <w:tabs>
          <w:tab w:val="left" w:pos="720"/>
          <w:tab w:val="left" w:pos="900"/>
        </w:tabs>
        <w:spacing w:before="62" w:beforeLines="20" w:after="62" w:afterLines="20" w:line="540" w:lineRule="exact"/>
        <w:ind w:firstLine="480" w:firstLineChars="200"/>
        <w:rPr>
          <w:rFonts w:ascii="Calibri" w:hAnsi="Calibri" w:cs="宋体"/>
          <w:color w:val="auto"/>
          <w:kern w:val="2"/>
          <w:sz w:val="24"/>
          <w:szCs w:val="24"/>
          <w:highlight w:val="none"/>
        </w:rPr>
      </w:pPr>
      <w:r>
        <w:rPr>
          <w:rFonts w:hint="eastAsia" w:ascii="Calibri" w:hAnsi="Calibri" w:cs="宋体"/>
          <w:color w:val="auto"/>
          <w:kern w:val="2"/>
          <w:sz w:val="24"/>
          <w:szCs w:val="24"/>
          <w:highlight w:val="none"/>
        </w:rPr>
        <w:t>附：法定代表人身份证扫描件</w:t>
      </w:r>
    </w:p>
    <w:p w14:paraId="612ACDCB">
      <w:pPr>
        <w:tabs>
          <w:tab w:val="left" w:pos="720"/>
          <w:tab w:val="left" w:pos="900"/>
        </w:tabs>
        <w:spacing w:before="62" w:beforeLines="20" w:after="62" w:afterLines="20" w:line="540" w:lineRule="exact"/>
        <w:ind w:firstLine="480" w:firstLineChars="200"/>
        <w:rPr>
          <w:rFonts w:ascii="@仿宋_GB2312" w:hAnsi="Calibri" w:eastAsia="@仿宋_GB2312" w:cs="宋体"/>
          <w:color w:val="auto"/>
          <w:kern w:val="2"/>
          <w:sz w:val="24"/>
          <w:szCs w:val="24"/>
          <w:highlight w:val="none"/>
        </w:rPr>
      </w:pPr>
    </w:p>
    <w:p w14:paraId="004A86E4">
      <w:pPr>
        <w:tabs>
          <w:tab w:val="left" w:pos="720"/>
          <w:tab w:val="left" w:pos="900"/>
        </w:tabs>
        <w:spacing w:before="62" w:beforeLines="20" w:after="62" w:afterLines="20" w:line="540" w:lineRule="exact"/>
        <w:ind w:firstLine="4560" w:firstLineChars="1900"/>
        <w:rPr>
          <w:rFonts w:ascii="@仿宋_GB2312" w:hAnsi="Calibri" w:eastAsia="@仿宋_GB2312" w:cs="宋体"/>
          <w:color w:val="auto"/>
          <w:kern w:val="2"/>
          <w:sz w:val="24"/>
          <w:szCs w:val="24"/>
          <w:highlight w:val="none"/>
        </w:rPr>
      </w:pPr>
    </w:p>
    <w:p w14:paraId="732C0737">
      <w:pPr>
        <w:spacing w:line="360" w:lineRule="auto"/>
        <w:ind w:firstLine="3840" w:firstLineChars="1600"/>
        <w:rPr>
          <w:rFonts w:cs="宋体"/>
          <w:color w:val="auto"/>
          <w:kern w:val="2"/>
          <w:sz w:val="24"/>
          <w:szCs w:val="24"/>
          <w:highlight w:val="none"/>
        </w:rPr>
      </w:pPr>
      <w:r>
        <w:rPr>
          <w:rFonts w:hint="eastAsia" w:cs="宋体"/>
          <w:color w:val="auto"/>
          <w:kern w:val="2"/>
          <w:sz w:val="24"/>
          <w:szCs w:val="24"/>
          <w:highlight w:val="none"/>
        </w:rPr>
        <w:t>供应商电子签章：</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p>
    <w:p w14:paraId="71687C6C">
      <w:pPr>
        <w:spacing w:line="360" w:lineRule="auto"/>
        <w:ind w:firstLine="3840" w:firstLineChars="1600"/>
        <w:rPr>
          <w:rFonts w:cs="宋体"/>
          <w:color w:val="auto"/>
          <w:kern w:val="2"/>
          <w:sz w:val="24"/>
          <w:szCs w:val="24"/>
          <w:highlight w:val="none"/>
        </w:rPr>
      </w:pPr>
      <w:r>
        <w:rPr>
          <w:rFonts w:hint="eastAsia" w:cs="宋体"/>
          <w:color w:val="auto"/>
          <w:kern w:val="2"/>
          <w:sz w:val="24"/>
          <w:szCs w:val="24"/>
          <w:highlight w:val="none"/>
        </w:rPr>
        <w:t>日</w:t>
      </w:r>
      <w:r>
        <w:rPr>
          <w:rFonts w:cs="宋体"/>
          <w:color w:val="auto"/>
          <w:kern w:val="2"/>
          <w:sz w:val="24"/>
          <w:szCs w:val="24"/>
          <w:highlight w:val="none"/>
        </w:rPr>
        <w:t xml:space="preserve">   </w:t>
      </w:r>
      <w:r>
        <w:rPr>
          <w:rFonts w:hint="eastAsia" w:cs="宋体"/>
          <w:color w:val="auto"/>
          <w:kern w:val="2"/>
          <w:sz w:val="24"/>
          <w:szCs w:val="24"/>
          <w:highlight w:val="none"/>
        </w:rPr>
        <w:t xml:space="preserve">    </w:t>
      </w:r>
      <w:r>
        <w:rPr>
          <w:rFonts w:cs="宋体"/>
          <w:color w:val="auto"/>
          <w:kern w:val="2"/>
          <w:sz w:val="24"/>
          <w:szCs w:val="24"/>
          <w:highlight w:val="none"/>
        </w:rPr>
        <w:t xml:space="preserve">   </w:t>
      </w:r>
      <w:r>
        <w:rPr>
          <w:rFonts w:hint="eastAsia" w:cs="宋体"/>
          <w:color w:val="auto"/>
          <w:kern w:val="2"/>
          <w:sz w:val="24"/>
          <w:szCs w:val="24"/>
          <w:highlight w:val="none"/>
        </w:rPr>
        <w:t>期：</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p>
    <w:p w14:paraId="606EF550">
      <w:pPr>
        <w:widowControl/>
        <w:jc w:val="left"/>
        <w:rPr>
          <w:rFonts w:cs="@仿宋_GB2312" w:asciiTheme="minorEastAsia" w:hAnsiTheme="minorEastAsia" w:eastAsiaTheme="minorEastAsia"/>
          <w:b/>
          <w:bCs/>
          <w:color w:val="auto"/>
          <w:kern w:val="2"/>
          <w:sz w:val="24"/>
          <w:szCs w:val="24"/>
          <w:highlight w:val="none"/>
        </w:rPr>
      </w:pPr>
      <w:r>
        <w:rPr>
          <w:rFonts w:cs="@仿宋_GB2312" w:asciiTheme="minorEastAsia" w:hAnsiTheme="minorEastAsia" w:eastAsiaTheme="minorEastAsia"/>
          <w:color w:val="auto"/>
          <w:kern w:val="2"/>
          <w:sz w:val="24"/>
          <w:szCs w:val="24"/>
          <w:highlight w:val="none"/>
        </w:rPr>
        <w:br w:type="page"/>
      </w:r>
    </w:p>
    <w:p w14:paraId="060F55A2">
      <w:pPr>
        <w:keepNext/>
        <w:keepLines/>
        <w:spacing w:before="260" w:after="260" w:line="416" w:lineRule="auto"/>
        <w:jc w:val="center"/>
        <w:outlineLvl w:val="1"/>
        <w:rPr>
          <w:rFonts w:hint="eastAsia" w:cs="@仿宋_GB2312" w:asciiTheme="minorEastAsia" w:hAnsiTheme="minorEastAsia" w:eastAsiaTheme="minorEastAsia"/>
          <w:b/>
          <w:bCs/>
          <w:color w:val="auto"/>
          <w:kern w:val="2"/>
          <w:sz w:val="24"/>
          <w:szCs w:val="24"/>
          <w:highlight w:val="none"/>
        </w:rPr>
      </w:pPr>
      <w:bookmarkStart w:id="88" w:name="_Toc4373"/>
      <w:bookmarkStart w:id="89" w:name="_Toc20099"/>
      <w:r>
        <w:rPr>
          <w:rFonts w:hint="eastAsia" w:cs="@仿宋_GB2312" w:asciiTheme="minorEastAsia" w:hAnsiTheme="minorEastAsia" w:eastAsiaTheme="minorEastAsia"/>
          <w:b/>
          <w:bCs/>
          <w:color w:val="auto"/>
          <w:kern w:val="2"/>
          <w:sz w:val="24"/>
          <w:szCs w:val="24"/>
          <w:highlight w:val="none"/>
          <w:lang w:val="en-US" w:eastAsia="zh-CN"/>
        </w:rPr>
        <w:t>八</w:t>
      </w:r>
      <w:r>
        <w:rPr>
          <w:rFonts w:hint="eastAsia" w:cs="@仿宋_GB2312" w:asciiTheme="minorEastAsia" w:hAnsiTheme="minorEastAsia" w:eastAsiaTheme="minorEastAsia"/>
          <w:b/>
          <w:bCs/>
          <w:color w:val="auto"/>
          <w:kern w:val="2"/>
          <w:sz w:val="24"/>
          <w:szCs w:val="24"/>
          <w:highlight w:val="none"/>
        </w:rPr>
        <w:t>、项目经理承诺书</w:t>
      </w:r>
      <w:bookmarkEnd w:id="88"/>
      <w:bookmarkEnd w:id="89"/>
    </w:p>
    <w:p w14:paraId="7F881706">
      <w:pPr>
        <w:spacing w:line="360" w:lineRule="auto"/>
        <w:rPr>
          <w:rFonts w:hint="eastAsia" w:cs="宋体" w:asciiTheme="minorEastAsia" w:hAnsiTheme="minorEastAsia" w:eastAsiaTheme="minorEastAsia"/>
          <w:color w:val="auto"/>
          <w:kern w:val="2"/>
          <w:sz w:val="24"/>
          <w:szCs w:val="24"/>
          <w:highlight w:val="none"/>
          <w:lang w:eastAsia="zh-CN"/>
        </w:rPr>
      </w:pPr>
      <w:r>
        <w:rPr>
          <w:rFonts w:hint="eastAsia" w:cs="宋体" w:asciiTheme="minorEastAsia" w:hAnsiTheme="minorEastAsia" w:eastAsiaTheme="minorEastAsia"/>
          <w:b/>
          <w:color w:val="auto"/>
          <w:kern w:val="2"/>
          <w:sz w:val="24"/>
          <w:szCs w:val="24"/>
          <w:highlight w:val="none"/>
        </w:rPr>
        <w:t>致：</w:t>
      </w:r>
      <w:r>
        <w:rPr>
          <w:rFonts w:hint="eastAsia" w:cs="宋体" w:asciiTheme="minorEastAsia" w:hAnsiTheme="minorEastAsia" w:eastAsiaTheme="minorEastAsia"/>
          <w:b/>
          <w:color w:val="auto"/>
          <w:kern w:val="2"/>
          <w:sz w:val="24"/>
          <w:szCs w:val="24"/>
          <w:highlight w:val="none"/>
          <w:u w:val="none"/>
          <w:lang w:eastAsia="zh-CN"/>
        </w:rPr>
        <w:t>采购人</w:t>
      </w:r>
    </w:p>
    <w:p w14:paraId="3AB42EE8">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rPr>
        <w:t>本人作为我单位在本项目磋商担任的项目经理，郑重承诺：</w:t>
      </w:r>
    </w:p>
    <w:p w14:paraId="5C0949FC">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rPr>
        <w:t>一、本项目提供的项目经理业绩已经本人核实，工程实施过程中项目经理确为本人，合同（或竣工相关资料证明）的本人签字均为该工程实施时段所签，真实无误，不存在虚假和挂靠现象，也不存在为磋商而造假的行为。</w:t>
      </w:r>
    </w:p>
    <w:p w14:paraId="40418EC9">
      <w:pPr>
        <w:spacing w:line="360" w:lineRule="auto"/>
        <w:ind w:firstLine="480" w:firstLineChars="200"/>
        <w:rPr>
          <w:rFonts w:hint="eastAsia" w:cs="宋体"/>
          <w:color w:val="auto"/>
          <w:kern w:val="2"/>
          <w:sz w:val="24"/>
          <w:szCs w:val="24"/>
          <w:highlight w:val="none"/>
        </w:rPr>
      </w:pPr>
      <w:r>
        <w:rPr>
          <w:rFonts w:hint="eastAsia" w:cs="宋体"/>
          <w:color w:val="auto"/>
          <w:kern w:val="2"/>
          <w:sz w:val="24"/>
          <w:szCs w:val="24"/>
          <w:highlight w:val="none"/>
          <w:lang w:val="en-US" w:eastAsia="zh-CN"/>
        </w:rPr>
        <w:t>二</w:t>
      </w:r>
      <w:r>
        <w:rPr>
          <w:rFonts w:hint="eastAsia" w:cs="宋体"/>
          <w:color w:val="auto"/>
          <w:kern w:val="2"/>
          <w:sz w:val="24"/>
          <w:szCs w:val="24"/>
          <w:highlight w:val="none"/>
        </w:rPr>
        <w:t>、本人承诺，一旦成交，将严格按照磋商文件规定履约。</w:t>
      </w:r>
    </w:p>
    <w:p w14:paraId="344E4390">
      <w:pPr>
        <w:pStyle w:val="67"/>
        <w:pBdr>
          <w:bottom w:val="none" w:color="auto" w:sz="0" w:space="0"/>
        </w:pBdr>
        <w:tabs>
          <w:tab w:val="clear" w:pos="4153"/>
          <w:tab w:val="clear" w:pos="8306"/>
        </w:tabs>
        <w:adjustRightInd/>
        <w:spacing w:line="440" w:lineRule="exact"/>
        <w:ind w:firstLine="480" w:firstLineChars="200"/>
        <w:jc w:val="left"/>
        <w:textAlignment w:val="auto"/>
        <w:rPr>
          <w:rFonts w:hint="eastAsia" w:cs="宋体"/>
          <w:color w:val="auto"/>
          <w:kern w:val="2"/>
          <w:sz w:val="24"/>
          <w:szCs w:val="24"/>
          <w:highlight w:val="none"/>
        </w:rPr>
      </w:pPr>
      <w:r>
        <w:rPr>
          <w:rFonts w:hint="eastAsia" w:cs="宋体"/>
          <w:color w:val="auto"/>
          <w:kern w:val="2"/>
          <w:sz w:val="24"/>
          <w:szCs w:val="24"/>
          <w:highlight w:val="none"/>
          <w:lang w:val="en-US" w:eastAsia="zh-CN"/>
        </w:rPr>
        <w:t>三</w:t>
      </w:r>
      <w:r>
        <w:rPr>
          <w:rFonts w:hint="eastAsia" w:cs="宋体"/>
          <w:color w:val="auto"/>
          <w:kern w:val="2"/>
          <w:sz w:val="24"/>
          <w:szCs w:val="24"/>
          <w:highlight w:val="none"/>
        </w:rPr>
        <w:t>、本人承诺，</w:t>
      </w:r>
      <w:r>
        <w:rPr>
          <w:rFonts w:hint="eastAsia" w:asciiTheme="minorEastAsia" w:hAnsiTheme="minorEastAsia" w:eastAsiaTheme="minorEastAsia" w:cstheme="minorEastAsia"/>
          <w:color w:val="auto"/>
          <w:sz w:val="24"/>
          <w:szCs w:val="24"/>
          <w:highlight w:val="none"/>
          <w:shd w:val="clear" w:color="auto" w:fill="FFFFFF"/>
          <w:lang w:val="en-US" w:eastAsia="zh-CN"/>
        </w:rPr>
        <w:t xml:space="preserve">不得同时担任两个及以上建设工程施工项目负责人，以下情形除外： ①法定情形； ②虽在其他项目上担任项目经理岗位，但本项目成交后能够从该项目撤离，全面履约。 </w:t>
      </w:r>
    </w:p>
    <w:p w14:paraId="691E8C35">
      <w:pPr>
        <w:spacing w:line="360" w:lineRule="auto"/>
        <w:ind w:firstLine="480" w:firstLineChars="200"/>
        <w:rPr>
          <w:rFonts w:hint="eastAsia" w:cs="宋体"/>
          <w:color w:val="auto"/>
          <w:kern w:val="2"/>
          <w:sz w:val="24"/>
          <w:szCs w:val="24"/>
          <w:highlight w:val="none"/>
        </w:rPr>
      </w:pPr>
      <w:r>
        <w:rPr>
          <w:rFonts w:hint="eastAsia" w:cs="宋体"/>
          <w:color w:val="auto"/>
          <w:kern w:val="2"/>
          <w:sz w:val="24"/>
          <w:szCs w:val="24"/>
          <w:highlight w:val="none"/>
          <w:lang w:val="en-US" w:eastAsia="zh-CN"/>
        </w:rPr>
        <w:t>四</w:t>
      </w:r>
      <w:r>
        <w:rPr>
          <w:rFonts w:hint="eastAsia" w:cs="宋体"/>
          <w:color w:val="auto"/>
          <w:kern w:val="2"/>
          <w:sz w:val="24"/>
          <w:szCs w:val="24"/>
          <w:highlight w:val="none"/>
        </w:rPr>
        <w:t>、本人声明，对以上承诺，一旦发现虚假现象，本人愿意承担相应法律责任，并随时无条件配合监管部门调查取证。</w:t>
      </w:r>
    </w:p>
    <w:p w14:paraId="143902D3">
      <w:pPr>
        <w:spacing w:line="360" w:lineRule="auto"/>
        <w:ind w:firstLine="480" w:firstLineChars="200"/>
        <w:rPr>
          <w:rFonts w:cs="宋体"/>
          <w:color w:val="auto"/>
          <w:kern w:val="2"/>
          <w:sz w:val="24"/>
          <w:szCs w:val="24"/>
          <w:highlight w:val="none"/>
        </w:rPr>
      </w:pPr>
    </w:p>
    <w:p w14:paraId="1F1F702A">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项目经理签字：</w:t>
      </w:r>
      <w:r>
        <w:rPr>
          <w:rFonts w:hint="eastAsia" w:cs="宋体"/>
          <w:color w:val="auto"/>
          <w:kern w:val="2"/>
          <w:sz w:val="24"/>
          <w:szCs w:val="24"/>
          <w:highlight w:val="none"/>
          <w:u w:val="single"/>
        </w:rPr>
        <w:t xml:space="preserve">                   </w:t>
      </w:r>
    </w:p>
    <w:p w14:paraId="7E5C4784">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身份证号：</w:t>
      </w:r>
      <w:r>
        <w:rPr>
          <w:rFonts w:hint="eastAsia" w:cs="宋体"/>
          <w:color w:val="auto"/>
          <w:kern w:val="2"/>
          <w:sz w:val="24"/>
          <w:szCs w:val="24"/>
          <w:highlight w:val="none"/>
          <w:u w:val="single"/>
        </w:rPr>
        <w:t xml:space="preserve">                       </w:t>
      </w:r>
    </w:p>
    <w:p w14:paraId="3FB1F16B">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日    期：</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p>
    <w:p w14:paraId="2E74CB58">
      <w:pPr>
        <w:spacing w:line="360" w:lineRule="auto"/>
        <w:ind w:firstLine="480" w:firstLineChars="200"/>
        <w:rPr>
          <w:rFonts w:cs="宋体"/>
          <w:color w:val="auto"/>
          <w:kern w:val="2"/>
          <w:sz w:val="24"/>
          <w:szCs w:val="24"/>
          <w:highlight w:val="none"/>
        </w:rPr>
      </w:pPr>
    </w:p>
    <w:p w14:paraId="3FBA679B">
      <w:pPr>
        <w:spacing w:line="360" w:lineRule="auto"/>
        <w:ind w:firstLine="480" w:firstLineChars="200"/>
        <w:rPr>
          <w:rFonts w:cs="宋体" w:asciiTheme="minorEastAsia" w:hAnsiTheme="minorEastAsia" w:eastAsiaTheme="minorEastAsia"/>
          <w:color w:val="auto"/>
          <w:kern w:val="2"/>
          <w:sz w:val="24"/>
          <w:szCs w:val="24"/>
          <w:highlight w:val="none"/>
        </w:rPr>
      </w:pPr>
      <w:r>
        <w:rPr>
          <w:rFonts w:hint="eastAsia" w:cs="宋体"/>
          <w:color w:val="auto"/>
          <w:kern w:val="2"/>
          <w:sz w:val="24"/>
          <w:szCs w:val="24"/>
          <w:highlight w:val="none"/>
        </w:rPr>
        <w:t>注：本页后附项目经理身份证明扫描件。</w:t>
      </w:r>
    </w:p>
    <w:p w14:paraId="1E45A9A4">
      <w:pPr>
        <w:autoSpaceDE w:val="0"/>
        <w:autoSpaceDN w:val="0"/>
        <w:adjustRightInd w:val="0"/>
        <w:spacing w:line="360" w:lineRule="auto"/>
        <w:jc w:val="center"/>
        <w:rPr>
          <w:rFonts w:ascii="@仿宋_GB2312" w:eastAsia="@仿宋_GB2312" w:cs="宋体"/>
          <w:color w:val="auto"/>
          <w:kern w:val="2"/>
          <w:sz w:val="24"/>
          <w:szCs w:val="24"/>
          <w:highlight w:val="none"/>
          <w:lang w:val="zh-CN"/>
        </w:rPr>
      </w:pPr>
      <w:bookmarkStart w:id="90" w:name="_Toc438648628"/>
      <w:r>
        <w:rPr>
          <w:rFonts w:hint="eastAsia" w:ascii="@仿宋_GB2312" w:eastAsia="@仿宋_GB2312" w:cs="宋体"/>
          <w:b/>
          <w:color w:val="auto"/>
          <w:kern w:val="2"/>
          <w:sz w:val="24"/>
          <w:szCs w:val="24"/>
          <w:highlight w:val="none"/>
        </w:rPr>
        <w:br w:type="page"/>
      </w:r>
      <w:bookmarkEnd w:id="90"/>
    </w:p>
    <w:p w14:paraId="6BDEB1F7">
      <w:pPr>
        <w:spacing w:line="360" w:lineRule="auto"/>
        <w:jc w:val="center"/>
        <w:outlineLvl w:val="1"/>
        <w:rPr>
          <w:rFonts w:asciiTheme="minorEastAsia" w:hAnsiTheme="minorEastAsia" w:eastAsiaTheme="minorEastAsia"/>
          <w:b/>
          <w:color w:val="auto"/>
          <w:sz w:val="24"/>
          <w:highlight w:val="none"/>
        </w:rPr>
      </w:pPr>
      <w:bookmarkStart w:id="91" w:name="_Toc28359"/>
      <w:bookmarkStart w:id="92" w:name="_Toc31589"/>
      <w:r>
        <w:rPr>
          <w:rFonts w:hint="eastAsia" w:asciiTheme="minorEastAsia" w:hAnsiTheme="minorEastAsia" w:eastAsiaTheme="minorEastAsia"/>
          <w:b/>
          <w:color w:val="auto"/>
          <w:sz w:val="24"/>
          <w:highlight w:val="none"/>
          <w:lang w:val="en-US" w:eastAsia="zh-CN"/>
        </w:rPr>
        <w:t>九</w:t>
      </w:r>
      <w:r>
        <w:rPr>
          <w:rFonts w:hint="eastAsia" w:asciiTheme="minorEastAsia" w:hAnsiTheme="minorEastAsia" w:eastAsiaTheme="minorEastAsia"/>
          <w:b/>
          <w:color w:val="auto"/>
          <w:sz w:val="24"/>
          <w:highlight w:val="none"/>
        </w:rPr>
        <w:t>、中小企业声明函</w:t>
      </w:r>
      <w:bookmarkEnd w:id="91"/>
      <w:bookmarkEnd w:id="92"/>
    </w:p>
    <w:p w14:paraId="5690A956">
      <w:pPr>
        <w:pStyle w:val="3"/>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asciiTheme="minorEastAsia" w:hAnsiTheme="minorEastAsia" w:eastAsiaTheme="minorEastAsia"/>
          <w:color w:val="auto"/>
          <w:sz w:val="24"/>
          <w:szCs w:val="24"/>
          <w:highlight w:val="none"/>
        </w:rPr>
      </w:pPr>
    </w:p>
    <w:p w14:paraId="430AB771">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本公司（联合体）郑重声明，根据《政府采购促进中小企业发展管理办法》（财库﹝2020﹞46号）的规定，本公司（联合体）参加</w:t>
      </w:r>
      <w:r>
        <w:rPr>
          <w:rFonts w:hint="eastAsia" w:cs="@仿宋_GB2312"/>
          <w:color w:val="auto"/>
          <w:kern w:val="2"/>
          <w:sz w:val="24"/>
          <w:szCs w:val="24"/>
          <w:highlight w:val="none"/>
          <w:u w:val="single"/>
          <w:lang w:val="zh-CN"/>
        </w:rPr>
        <w:t>（单位</w:t>
      </w:r>
      <w:r>
        <w:rPr>
          <w:rFonts w:hint="eastAsia" w:cs="@仿宋_GB2312"/>
          <w:color w:val="auto"/>
          <w:kern w:val="2"/>
          <w:sz w:val="24"/>
          <w:szCs w:val="24"/>
          <w:highlight w:val="none"/>
          <w:u w:val="single"/>
          <w:lang w:val="en-US" w:eastAsia="zh-CN"/>
        </w:rPr>
        <w:t>名称</w:t>
      </w:r>
      <w:r>
        <w:rPr>
          <w:rFonts w:hint="eastAsia" w:cs="@仿宋_GB2312"/>
          <w:color w:val="auto"/>
          <w:kern w:val="2"/>
          <w:sz w:val="24"/>
          <w:szCs w:val="24"/>
          <w:highlight w:val="none"/>
          <w:u w:val="single"/>
          <w:lang w:val="zh-CN"/>
        </w:rPr>
        <w:t>）</w:t>
      </w:r>
      <w:r>
        <w:rPr>
          <w:rFonts w:hint="eastAsia" w:cs="@仿宋_GB2312"/>
          <w:color w:val="auto"/>
          <w:kern w:val="2"/>
          <w:sz w:val="24"/>
          <w:szCs w:val="24"/>
          <w:highlight w:val="none"/>
          <w:lang w:val="zh-CN"/>
        </w:rPr>
        <w:t>的</w:t>
      </w:r>
      <w:r>
        <w:rPr>
          <w:rFonts w:hint="eastAsia" w:cs="@仿宋_GB2312"/>
          <w:color w:val="auto"/>
          <w:kern w:val="2"/>
          <w:sz w:val="24"/>
          <w:szCs w:val="24"/>
          <w:highlight w:val="none"/>
          <w:u w:val="single"/>
          <w:lang w:val="zh-CN"/>
        </w:rPr>
        <w:t>（项目</w:t>
      </w:r>
      <w:r>
        <w:rPr>
          <w:rFonts w:hint="eastAsia" w:cs="@仿宋_GB2312"/>
          <w:color w:val="auto"/>
          <w:kern w:val="2"/>
          <w:sz w:val="24"/>
          <w:szCs w:val="24"/>
          <w:highlight w:val="none"/>
          <w:u w:val="single"/>
          <w:lang w:val="en-US" w:eastAsia="zh-CN"/>
        </w:rPr>
        <w:t>名称</w:t>
      </w:r>
      <w:r>
        <w:rPr>
          <w:rFonts w:hint="eastAsia" w:cs="@仿宋_GB2312"/>
          <w:color w:val="auto"/>
          <w:kern w:val="2"/>
          <w:sz w:val="24"/>
          <w:szCs w:val="24"/>
          <w:highlight w:val="none"/>
          <w:u w:val="single"/>
          <w:lang w:val="zh-CN"/>
        </w:rPr>
        <w:t>）</w:t>
      </w:r>
      <w:r>
        <w:rPr>
          <w:rFonts w:hint="eastAsia" w:cs="@仿宋_GB2312"/>
          <w:color w:val="auto"/>
          <w:kern w:val="2"/>
          <w:sz w:val="24"/>
          <w:szCs w:val="24"/>
          <w:highlight w:val="none"/>
          <w:lang w:val="zh-CN"/>
        </w:rPr>
        <w:t xml:space="preserve">采购活动，工程的施工单位全部为符合政策要求的中小企业。相关企业（含联合体中的中小企业、签订分包意向协议的中小企业）的具体情况如下： </w:t>
      </w:r>
    </w:p>
    <w:p w14:paraId="28ECF3CC">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1.</w:t>
      </w:r>
      <w:r>
        <w:rPr>
          <w:rFonts w:hint="eastAsia" w:cs="@仿宋_GB2312"/>
          <w:color w:val="auto"/>
          <w:kern w:val="2"/>
          <w:sz w:val="24"/>
          <w:szCs w:val="24"/>
          <w:highlight w:val="none"/>
          <w:u w:val="single"/>
          <w:lang w:val="zh-CN"/>
        </w:rPr>
        <w:t xml:space="preserve"> （标的名称） </w:t>
      </w:r>
      <w:r>
        <w:rPr>
          <w:rFonts w:hint="eastAsia" w:cs="@仿宋_GB2312"/>
          <w:color w:val="auto"/>
          <w:kern w:val="2"/>
          <w:sz w:val="24"/>
          <w:szCs w:val="24"/>
          <w:highlight w:val="none"/>
          <w:lang w:val="zh-CN"/>
        </w:rPr>
        <w:t>，属于</w:t>
      </w:r>
      <w:r>
        <w:rPr>
          <w:rFonts w:hint="eastAsia" w:cs="@仿宋_GB2312"/>
          <w:color w:val="auto"/>
          <w:kern w:val="2"/>
          <w:sz w:val="24"/>
          <w:szCs w:val="24"/>
          <w:highlight w:val="none"/>
          <w:u w:val="single"/>
          <w:lang w:val="zh-CN"/>
        </w:rPr>
        <w:t>（采购文件中明确的所属行业）</w:t>
      </w:r>
      <w:r>
        <w:rPr>
          <w:rFonts w:hint="eastAsia" w:cs="@仿宋_GB2312"/>
          <w:color w:val="auto"/>
          <w:kern w:val="2"/>
          <w:sz w:val="24"/>
          <w:szCs w:val="24"/>
          <w:highlight w:val="none"/>
          <w:lang w:val="zh-CN"/>
        </w:rPr>
        <w:t>行业；承建企业为</w:t>
      </w:r>
      <w:r>
        <w:rPr>
          <w:rFonts w:hint="eastAsia" w:cs="@仿宋_GB2312"/>
          <w:color w:val="auto"/>
          <w:kern w:val="2"/>
          <w:sz w:val="24"/>
          <w:szCs w:val="24"/>
          <w:highlight w:val="none"/>
          <w:u w:val="single"/>
          <w:lang w:val="zh-CN"/>
        </w:rPr>
        <w:t>（企业名称）</w:t>
      </w:r>
      <w:r>
        <w:rPr>
          <w:rFonts w:hint="eastAsia" w:cs="@仿宋_GB2312"/>
          <w:color w:val="auto"/>
          <w:kern w:val="2"/>
          <w:sz w:val="24"/>
          <w:szCs w:val="24"/>
          <w:highlight w:val="none"/>
          <w:lang w:val="zh-CN"/>
        </w:rPr>
        <w:t>，从业人员</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人，营业收入为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万元，资产总额为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万元，属于</w:t>
      </w:r>
      <w:r>
        <w:rPr>
          <w:rFonts w:hint="eastAsia" w:cs="@仿宋_GB2312"/>
          <w:color w:val="auto"/>
          <w:kern w:val="2"/>
          <w:sz w:val="24"/>
          <w:szCs w:val="24"/>
          <w:highlight w:val="none"/>
          <w:u w:val="single"/>
          <w:lang w:val="zh-CN"/>
        </w:rPr>
        <w:t>（中型企业、小型企业、微型企业）</w:t>
      </w:r>
      <w:r>
        <w:rPr>
          <w:rFonts w:hint="eastAsia" w:cs="@仿宋_GB2312"/>
          <w:color w:val="auto"/>
          <w:kern w:val="2"/>
          <w:sz w:val="24"/>
          <w:szCs w:val="24"/>
          <w:highlight w:val="none"/>
          <w:lang w:val="zh-CN"/>
        </w:rPr>
        <w:t xml:space="preserve">； </w:t>
      </w:r>
    </w:p>
    <w:p w14:paraId="456BE0F3">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2.</w:t>
      </w:r>
      <w:r>
        <w:rPr>
          <w:rFonts w:hint="eastAsia" w:cs="@仿宋_GB2312"/>
          <w:color w:val="auto"/>
          <w:kern w:val="2"/>
          <w:sz w:val="24"/>
          <w:szCs w:val="24"/>
          <w:highlight w:val="none"/>
          <w:u w:val="single"/>
          <w:lang w:val="zh-CN"/>
        </w:rPr>
        <w:t xml:space="preserve"> （标的名称） </w:t>
      </w:r>
      <w:r>
        <w:rPr>
          <w:rFonts w:hint="eastAsia" w:cs="@仿宋_GB2312"/>
          <w:color w:val="auto"/>
          <w:kern w:val="2"/>
          <w:sz w:val="24"/>
          <w:szCs w:val="24"/>
          <w:highlight w:val="none"/>
          <w:lang w:val="zh-CN"/>
        </w:rPr>
        <w:t>，属于</w:t>
      </w:r>
      <w:r>
        <w:rPr>
          <w:rFonts w:hint="eastAsia" w:cs="@仿宋_GB2312"/>
          <w:color w:val="auto"/>
          <w:kern w:val="2"/>
          <w:sz w:val="24"/>
          <w:szCs w:val="24"/>
          <w:highlight w:val="none"/>
          <w:u w:val="single"/>
          <w:lang w:val="zh-CN"/>
        </w:rPr>
        <w:t>（采购文件中明确的所属行业）</w:t>
      </w:r>
      <w:r>
        <w:rPr>
          <w:rFonts w:hint="eastAsia" w:cs="@仿宋_GB2312"/>
          <w:color w:val="auto"/>
          <w:kern w:val="2"/>
          <w:sz w:val="24"/>
          <w:szCs w:val="24"/>
          <w:highlight w:val="none"/>
          <w:lang w:val="zh-CN"/>
        </w:rPr>
        <w:t>行业；承建企业为</w:t>
      </w:r>
      <w:r>
        <w:rPr>
          <w:rFonts w:hint="eastAsia" w:cs="@仿宋_GB2312"/>
          <w:color w:val="auto"/>
          <w:kern w:val="2"/>
          <w:sz w:val="24"/>
          <w:szCs w:val="24"/>
          <w:highlight w:val="none"/>
          <w:u w:val="single"/>
          <w:lang w:val="zh-CN"/>
        </w:rPr>
        <w:t>（企业名称）</w:t>
      </w:r>
      <w:r>
        <w:rPr>
          <w:rFonts w:hint="eastAsia" w:cs="@仿宋_GB2312"/>
          <w:color w:val="auto"/>
          <w:kern w:val="2"/>
          <w:sz w:val="24"/>
          <w:szCs w:val="24"/>
          <w:highlight w:val="none"/>
          <w:lang w:val="zh-CN"/>
        </w:rPr>
        <w:t>，从业人员</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人，营业收入为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万元，资产总额为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万元，属于</w:t>
      </w:r>
      <w:r>
        <w:rPr>
          <w:rFonts w:hint="eastAsia" w:cs="@仿宋_GB2312"/>
          <w:color w:val="auto"/>
          <w:kern w:val="2"/>
          <w:sz w:val="24"/>
          <w:szCs w:val="24"/>
          <w:highlight w:val="none"/>
          <w:u w:val="single"/>
          <w:lang w:val="zh-CN"/>
        </w:rPr>
        <w:t>（中型企业、小型企业、微型企业）</w:t>
      </w:r>
      <w:r>
        <w:rPr>
          <w:rFonts w:hint="eastAsia" w:cs="@仿宋_GB2312"/>
          <w:color w:val="auto"/>
          <w:kern w:val="2"/>
          <w:sz w:val="24"/>
          <w:szCs w:val="24"/>
          <w:highlight w:val="none"/>
          <w:lang w:val="zh-CN"/>
        </w:rPr>
        <w:t xml:space="preserve">； </w:t>
      </w:r>
    </w:p>
    <w:p w14:paraId="667B7748">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w:t>
      </w:r>
    </w:p>
    <w:p w14:paraId="4AD8EF59">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以上企业，不属于大企业的分支机构，不存在控股股东为大企业的情形，也不存在与大企业的负责人为同一人的情形。</w:t>
      </w:r>
    </w:p>
    <w:p w14:paraId="7F7B30D5">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 xml:space="preserve">本企业对上述声明内容的真实性负责。如有虚假，将依法承担相应责任。 </w:t>
      </w:r>
    </w:p>
    <w:p w14:paraId="4872D5ED">
      <w:pPr>
        <w:spacing w:line="360" w:lineRule="auto"/>
        <w:ind w:firstLine="435"/>
        <w:rPr>
          <w:rFonts w:cs="@仿宋_GB2312" w:asciiTheme="minorEastAsia" w:hAnsiTheme="minorEastAsia" w:eastAsiaTheme="minorEastAsia"/>
          <w:color w:val="auto"/>
          <w:kern w:val="2"/>
          <w:sz w:val="24"/>
          <w:szCs w:val="24"/>
          <w:highlight w:val="none"/>
        </w:rPr>
      </w:pPr>
    </w:p>
    <w:p w14:paraId="55D4F689">
      <w:pPr>
        <w:spacing w:line="360" w:lineRule="auto"/>
        <w:ind w:firstLine="435"/>
        <w:rPr>
          <w:rFonts w:cs="@仿宋_GB2312" w:asciiTheme="minorEastAsia" w:hAnsiTheme="minorEastAsia" w:eastAsiaTheme="minorEastAsia"/>
          <w:color w:val="auto"/>
          <w:kern w:val="2"/>
          <w:sz w:val="24"/>
          <w:szCs w:val="24"/>
          <w:highlight w:val="none"/>
        </w:rPr>
      </w:pPr>
    </w:p>
    <w:p w14:paraId="2C3751CD">
      <w:pPr>
        <w:spacing w:line="360" w:lineRule="auto"/>
        <w:ind w:firstLine="4228" w:firstLineChars="1762"/>
        <w:rPr>
          <w:rFonts w:cs="@仿宋_GB2312" w:asciiTheme="minorEastAsia" w:hAnsiTheme="minorEastAsia" w:eastAsiaTheme="minorEastAsia"/>
          <w:color w:val="auto"/>
          <w:kern w:val="2"/>
          <w:sz w:val="24"/>
          <w:szCs w:val="24"/>
          <w:highlight w:val="none"/>
          <w:u w:val="single"/>
        </w:rPr>
      </w:pPr>
      <w:r>
        <w:rPr>
          <w:rFonts w:hint="eastAsia" w:cs="@仿宋_GB2312" w:asciiTheme="minorEastAsia" w:hAnsiTheme="minorEastAsia" w:eastAsiaTheme="minorEastAsia"/>
          <w:color w:val="auto"/>
          <w:kern w:val="2"/>
          <w:sz w:val="24"/>
          <w:szCs w:val="24"/>
          <w:highlight w:val="none"/>
        </w:rPr>
        <w:t>供应商</w:t>
      </w:r>
      <w:r>
        <w:rPr>
          <w:rFonts w:cs="@仿宋_GB2312" w:asciiTheme="minorEastAsia" w:hAnsiTheme="minorEastAsia" w:eastAsiaTheme="minorEastAsia"/>
          <w:color w:val="auto"/>
          <w:kern w:val="2"/>
          <w:sz w:val="24"/>
          <w:szCs w:val="24"/>
          <w:highlight w:val="none"/>
        </w:rPr>
        <w:t>电子签章</w:t>
      </w:r>
      <w:r>
        <w:rPr>
          <w:rFonts w:hint="eastAsia" w:cs="@仿宋_GB2312" w:asciiTheme="minorEastAsia" w:hAnsiTheme="minorEastAsia" w:eastAsiaTheme="minorEastAsia"/>
          <w:color w:val="auto"/>
          <w:kern w:val="2"/>
          <w:sz w:val="24"/>
          <w:szCs w:val="24"/>
          <w:highlight w:val="none"/>
        </w:rPr>
        <w:t>：</w:t>
      </w:r>
      <w:r>
        <w:rPr>
          <w:rFonts w:cs="@仿宋_GB2312" w:asciiTheme="minorEastAsia" w:hAnsiTheme="minorEastAsia" w:eastAsiaTheme="minorEastAsia"/>
          <w:color w:val="auto"/>
          <w:kern w:val="2"/>
          <w:sz w:val="24"/>
          <w:szCs w:val="24"/>
          <w:highlight w:val="none"/>
          <w:u w:val="single"/>
        </w:rPr>
        <w:t xml:space="preserve">             </w:t>
      </w:r>
    </w:p>
    <w:p w14:paraId="581700E6">
      <w:pPr>
        <w:tabs>
          <w:tab w:val="left" w:pos="4620"/>
        </w:tabs>
        <w:spacing w:line="360" w:lineRule="auto"/>
        <w:ind w:firstLine="4252" w:firstLineChars="1772"/>
        <w:rPr>
          <w:rFonts w:cs="@仿宋_GB2312" w:asciiTheme="minorEastAsia" w:hAnsiTheme="minorEastAsia" w:eastAsiaTheme="minorEastAsia"/>
          <w:color w:val="auto"/>
          <w:kern w:val="2"/>
          <w:sz w:val="24"/>
          <w:szCs w:val="24"/>
          <w:highlight w:val="none"/>
          <w:u w:val="single"/>
        </w:rPr>
      </w:pPr>
      <w:r>
        <w:rPr>
          <w:rFonts w:hint="eastAsia" w:cs="@仿宋_GB2312" w:asciiTheme="minorEastAsia" w:hAnsiTheme="minorEastAsia" w:eastAsiaTheme="minorEastAsia"/>
          <w:color w:val="auto"/>
          <w:kern w:val="2"/>
          <w:sz w:val="24"/>
          <w:szCs w:val="24"/>
          <w:highlight w:val="none"/>
        </w:rPr>
        <w:t>日</w:t>
      </w:r>
      <w:r>
        <w:rPr>
          <w:rFonts w:cs="@仿宋_GB2312" w:asciiTheme="minorEastAsia" w:hAnsiTheme="minorEastAsia" w:eastAsiaTheme="minorEastAsia"/>
          <w:color w:val="auto"/>
          <w:kern w:val="2"/>
          <w:sz w:val="24"/>
          <w:szCs w:val="24"/>
          <w:highlight w:val="none"/>
        </w:rPr>
        <w:t xml:space="preserve">      </w:t>
      </w:r>
      <w:r>
        <w:rPr>
          <w:rFonts w:hint="eastAsia" w:cs="@仿宋_GB2312" w:asciiTheme="minorEastAsia" w:hAnsiTheme="minorEastAsia" w:eastAsiaTheme="minorEastAsia"/>
          <w:color w:val="auto"/>
          <w:kern w:val="2"/>
          <w:sz w:val="24"/>
          <w:szCs w:val="24"/>
          <w:highlight w:val="none"/>
        </w:rPr>
        <w:t xml:space="preserve">    期：</w:t>
      </w:r>
      <w:r>
        <w:rPr>
          <w:rFonts w:cs="@仿宋_GB2312" w:asciiTheme="minorEastAsia" w:hAnsiTheme="minorEastAsia" w:eastAsiaTheme="minorEastAsia"/>
          <w:color w:val="auto"/>
          <w:kern w:val="2"/>
          <w:sz w:val="24"/>
          <w:szCs w:val="24"/>
          <w:highlight w:val="none"/>
          <w:u w:val="single"/>
        </w:rPr>
        <w:t xml:space="preserve">             </w:t>
      </w:r>
    </w:p>
    <w:p w14:paraId="7B702393">
      <w:pPr>
        <w:tabs>
          <w:tab w:val="left" w:pos="4620"/>
        </w:tabs>
        <w:spacing w:line="360" w:lineRule="auto"/>
        <w:jc w:val="left"/>
        <w:rPr>
          <w:rFonts w:cs="@仿宋_GB2312" w:asciiTheme="minorEastAsia" w:hAnsiTheme="minorEastAsia" w:eastAsiaTheme="minorEastAsia"/>
          <w:color w:val="auto"/>
          <w:kern w:val="2"/>
          <w:sz w:val="24"/>
          <w:szCs w:val="24"/>
          <w:highlight w:val="none"/>
        </w:rPr>
      </w:pPr>
    </w:p>
    <w:p w14:paraId="5E61C357">
      <w:pPr>
        <w:tabs>
          <w:tab w:val="left" w:pos="4620"/>
        </w:tabs>
        <w:spacing w:line="360" w:lineRule="auto"/>
        <w:jc w:val="left"/>
        <w:rPr>
          <w:rFonts w:cs="@仿宋_GB2312" w:asciiTheme="minorEastAsia" w:hAnsiTheme="minorEastAsia" w:eastAsiaTheme="minorEastAsia"/>
          <w:color w:val="auto"/>
          <w:kern w:val="2"/>
          <w:sz w:val="24"/>
          <w:szCs w:val="24"/>
          <w:highlight w:val="none"/>
        </w:rPr>
      </w:pPr>
    </w:p>
    <w:p w14:paraId="571CA65B">
      <w:pPr>
        <w:tabs>
          <w:tab w:val="left" w:pos="4620"/>
        </w:tabs>
        <w:spacing w:line="360" w:lineRule="auto"/>
        <w:jc w:val="left"/>
        <w:rPr>
          <w:rFonts w:cs="@仿宋_GB2312" w:asciiTheme="minorEastAsia" w:hAnsiTheme="minorEastAsia" w:eastAsiaTheme="minorEastAsia"/>
          <w:color w:val="auto"/>
          <w:kern w:val="2"/>
          <w:sz w:val="24"/>
          <w:szCs w:val="24"/>
          <w:highlight w:val="none"/>
        </w:rPr>
      </w:pPr>
    </w:p>
    <w:p w14:paraId="5CD7159D">
      <w:pPr>
        <w:tabs>
          <w:tab w:val="left" w:pos="4620"/>
        </w:tabs>
        <w:spacing w:line="360" w:lineRule="auto"/>
        <w:jc w:val="left"/>
        <w:rPr>
          <w:rFonts w:cs="@仿宋_GB2312" w:asciiTheme="minorEastAsia" w:hAnsiTheme="minorEastAsia" w:eastAsiaTheme="minorEastAsia"/>
          <w:color w:val="auto"/>
          <w:kern w:val="2"/>
          <w:sz w:val="24"/>
          <w:szCs w:val="24"/>
          <w:highlight w:val="none"/>
        </w:rPr>
      </w:pPr>
    </w:p>
    <w:p w14:paraId="065F4ACC">
      <w:pPr>
        <w:tabs>
          <w:tab w:val="left" w:pos="4620"/>
        </w:tabs>
        <w:spacing w:line="360" w:lineRule="auto"/>
        <w:jc w:val="left"/>
        <w:rPr>
          <w:rFonts w:cs="@仿宋_GB2312" w:asciiTheme="minorEastAsia" w:hAnsiTheme="minorEastAsia" w:eastAsiaTheme="minorEastAsia"/>
          <w:color w:val="auto"/>
          <w:kern w:val="2"/>
          <w:sz w:val="24"/>
          <w:szCs w:val="24"/>
          <w:highlight w:val="none"/>
        </w:rPr>
      </w:pPr>
    </w:p>
    <w:p w14:paraId="1EE3952C">
      <w:pPr>
        <w:tabs>
          <w:tab w:val="left" w:pos="4620"/>
        </w:tabs>
        <w:spacing w:line="360" w:lineRule="auto"/>
        <w:jc w:val="left"/>
        <w:rPr>
          <w:rFonts w:hint="eastAsia" w:cs="@仿宋_GB2312" w:asciiTheme="minorEastAsia" w:hAnsiTheme="minorEastAsia" w:eastAsiaTheme="minorEastAsia"/>
          <w:b/>
          <w:color w:val="auto"/>
          <w:kern w:val="2"/>
          <w:sz w:val="21"/>
          <w:szCs w:val="24"/>
          <w:highlight w:val="none"/>
          <w:lang w:eastAsia="zh-CN"/>
        </w:rPr>
      </w:pPr>
      <w:r>
        <w:rPr>
          <w:rFonts w:hint="eastAsia" w:cs="@仿宋_GB2312" w:asciiTheme="minorEastAsia" w:hAnsiTheme="minorEastAsia" w:eastAsiaTheme="minorEastAsia"/>
          <w:b/>
          <w:color w:val="auto"/>
          <w:kern w:val="2"/>
          <w:sz w:val="21"/>
          <w:szCs w:val="24"/>
          <w:highlight w:val="none"/>
          <w:lang w:eastAsia="zh-CN"/>
        </w:rPr>
        <w:t>注：</w:t>
      </w:r>
    </w:p>
    <w:p w14:paraId="768461B0">
      <w:pPr>
        <w:tabs>
          <w:tab w:val="left" w:pos="4620"/>
        </w:tabs>
        <w:spacing w:line="360" w:lineRule="auto"/>
        <w:jc w:val="left"/>
        <w:rPr>
          <w:rFonts w:cs="@仿宋_GB2312" w:asciiTheme="minorEastAsia" w:hAnsiTheme="minorEastAsia" w:eastAsiaTheme="minorEastAsia"/>
          <w:color w:val="auto"/>
          <w:kern w:val="2"/>
          <w:sz w:val="21"/>
          <w:szCs w:val="24"/>
          <w:highlight w:val="none"/>
        </w:rPr>
      </w:pPr>
      <w:r>
        <w:rPr>
          <w:rFonts w:cs="@仿宋_GB2312" w:asciiTheme="minorEastAsia" w:hAnsiTheme="minorEastAsia" w:eastAsiaTheme="minorEastAsia"/>
          <w:color w:val="auto"/>
          <w:kern w:val="2"/>
          <w:sz w:val="21"/>
          <w:szCs w:val="24"/>
          <w:highlight w:val="none"/>
        </w:rPr>
        <w:t>1.从业人员、营业收入、资产总额填报上一年数据，无上一年数据的新成立企业可不填报。</w:t>
      </w:r>
    </w:p>
    <w:p w14:paraId="7C91A67B">
      <w:pPr>
        <w:tabs>
          <w:tab w:val="left" w:pos="4620"/>
        </w:tabs>
        <w:spacing w:line="360" w:lineRule="auto"/>
        <w:jc w:val="left"/>
        <w:rPr>
          <w:rFonts w:cs="宋体"/>
          <w:b/>
          <w:bCs/>
          <w:color w:val="auto"/>
          <w:kern w:val="2"/>
          <w:sz w:val="21"/>
          <w:szCs w:val="21"/>
          <w:highlight w:val="none"/>
        </w:rPr>
      </w:pPr>
      <w:r>
        <w:rPr>
          <w:rFonts w:hint="eastAsia" w:cs="宋体"/>
          <w:b/>
          <w:bCs/>
          <w:color w:val="auto"/>
          <w:sz w:val="21"/>
          <w:szCs w:val="21"/>
          <w:highlight w:val="none"/>
        </w:rPr>
        <w:t>2.</w:t>
      </w:r>
      <w:r>
        <w:rPr>
          <w:rFonts w:hint="eastAsia" w:cs="宋体"/>
          <w:b/>
          <w:bCs/>
          <w:color w:val="auto"/>
          <w:kern w:val="2"/>
          <w:sz w:val="21"/>
          <w:szCs w:val="21"/>
          <w:highlight w:val="none"/>
        </w:rPr>
        <w:t>供应商应根据《政府采购促进中小企业发展管理办法》（财库﹝2020﹞46号）和《关于印发中小企业划型标准规定的通知》(工信部联企业〔2011〕300号)相关规定，如实填写中小企业声明函。</w:t>
      </w:r>
      <w:r>
        <w:rPr>
          <w:rFonts w:hint="eastAsia" w:cs="宋体"/>
          <w:b/>
          <w:bCs/>
          <w:color w:val="auto"/>
          <w:kern w:val="2"/>
          <w:sz w:val="21"/>
          <w:szCs w:val="21"/>
          <w:highlight w:val="none"/>
          <w:lang w:val="zh-CN"/>
        </w:rPr>
        <w:t>如有虚假，将依法承担相应责任。</w:t>
      </w:r>
      <w:r>
        <w:rPr>
          <w:rFonts w:hint="eastAsia" w:cs="宋体"/>
          <w:b/>
          <w:bCs/>
          <w:color w:val="auto"/>
          <w:kern w:val="2"/>
          <w:sz w:val="21"/>
          <w:szCs w:val="21"/>
          <w:highlight w:val="none"/>
        </w:rPr>
        <w:t>供应商自行登录工业和信息化部官网进行中小企业规模类型自测（查询网址https://www.miit.gov.cn/）。</w:t>
      </w:r>
    </w:p>
    <w:p w14:paraId="221B40E6">
      <w:pPr>
        <w:tabs>
          <w:tab w:val="left" w:pos="4620"/>
        </w:tabs>
        <w:spacing w:line="360" w:lineRule="auto"/>
        <w:jc w:val="left"/>
        <w:rPr>
          <w:rFonts w:cs="宋体"/>
          <w:b/>
          <w:bCs/>
          <w:color w:val="auto"/>
          <w:kern w:val="2"/>
          <w:sz w:val="21"/>
          <w:szCs w:val="21"/>
          <w:highlight w:val="none"/>
        </w:rPr>
      </w:pPr>
      <w:r>
        <w:rPr>
          <w:rFonts w:hint="eastAsia" w:cs="宋体"/>
          <w:b/>
          <w:bCs/>
          <w:color w:val="auto"/>
          <w:kern w:val="2"/>
          <w:sz w:val="21"/>
          <w:szCs w:val="21"/>
          <w:highlight w:val="none"/>
        </w:rPr>
        <w:t>3.上述“</w:t>
      </w:r>
      <w:r>
        <w:rPr>
          <w:rFonts w:hint="eastAsia" w:cs="宋体"/>
          <w:b/>
          <w:bCs/>
          <w:color w:val="auto"/>
          <w:kern w:val="2"/>
          <w:sz w:val="21"/>
          <w:szCs w:val="21"/>
          <w:highlight w:val="none"/>
          <w:u w:val="single"/>
          <w:lang w:val="zh-CN"/>
        </w:rPr>
        <w:t>标的名称</w:t>
      </w:r>
      <w:r>
        <w:rPr>
          <w:rFonts w:hint="eastAsia" w:cs="宋体"/>
          <w:b/>
          <w:bCs/>
          <w:color w:val="auto"/>
          <w:kern w:val="2"/>
          <w:sz w:val="21"/>
          <w:szCs w:val="21"/>
          <w:highlight w:val="none"/>
        </w:rPr>
        <w:t>”，详见第三章采购需求前附表中明确的“标的名称”。</w:t>
      </w:r>
    </w:p>
    <w:p w14:paraId="73A1BF0F">
      <w:pPr>
        <w:tabs>
          <w:tab w:val="left" w:pos="4620"/>
        </w:tabs>
        <w:spacing w:line="360" w:lineRule="auto"/>
        <w:jc w:val="left"/>
        <w:rPr>
          <w:rFonts w:cs="宋体"/>
          <w:b/>
          <w:bCs/>
          <w:color w:val="auto"/>
          <w:kern w:val="2"/>
          <w:sz w:val="21"/>
          <w:szCs w:val="21"/>
          <w:highlight w:val="none"/>
        </w:rPr>
      </w:pPr>
      <w:r>
        <w:rPr>
          <w:rFonts w:hint="eastAsia" w:cs="宋体"/>
          <w:b/>
          <w:bCs/>
          <w:color w:val="auto"/>
          <w:kern w:val="2"/>
          <w:sz w:val="21"/>
          <w:szCs w:val="21"/>
          <w:highlight w:val="none"/>
        </w:rPr>
        <w:t>4.上述“</w:t>
      </w:r>
      <w:r>
        <w:rPr>
          <w:rFonts w:hint="eastAsia" w:cs="宋体"/>
          <w:b/>
          <w:bCs/>
          <w:color w:val="auto"/>
          <w:kern w:val="2"/>
          <w:sz w:val="21"/>
          <w:szCs w:val="21"/>
          <w:highlight w:val="none"/>
          <w:u w:val="single"/>
        </w:rPr>
        <w:t>采购文件中明确的所属行业</w:t>
      </w:r>
      <w:r>
        <w:rPr>
          <w:rFonts w:hint="eastAsia" w:cs="宋体"/>
          <w:b/>
          <w:bCs/>
          <w:color w:val="auto"/>
          <w:kern w:val="2"/>
          <w:sz w:val="21"/>
          <w:szCs w:val="21"/>
          <w:highlight w:val="none"/>
        </w:rPr>
        <w:t>”，详见第三章采购需求前附表中明确的“所属行业”。</w:t>
      </w:r>
    </w:p>
    <w:p w14:paraId="6660714D">
      <w:pPr>
        <w:tabs>
          <w:tab w:val="left" w:pos="4620"/>
        </w:tabs>
        <w:spacing w:line="360" w:lineRule="auto"/>
        <w:jc w:val="left"/>
        <w:rPr>
          <w:rFonts w:cs="宋体"/>
          <w:b/>
          <w:bCs/>
          <w:color w:val="auto"/>
          <w:kern w:val="2"/>
          <w:sz w:val="21"/>
          <w:szCs w:val="21"/>
          <w:highlight w:val="none"/>
        </w:rPr>
      </w:pPr>
      <w:r>
        <w:rPr>
          <w:rFonts w:hint="eastAsia" w:cs="宋体"/>
          <w:b/>
          <w:bCs/>
          <w:color w:val="auto"/>
          <w:kern w:val="2"/>
          <w:sz w:val="21"/>
          <w:szCs w:val="21"/>
          <w:highlight w:val="none"/>
        </w:rPr>
        <w:t>5．</w:t>
      </w:r>
      <w:r>
        <w:rPr>
          <w:rFonts w:hint="eastAsia" w:cs="宋体"/>
          <w:b/>
          <w:bCs/>
          <w:color w:val="auto"/>
          <w:szCs w:val="21"/>
          <w:highlight w:val="none"/>
        </w:rPr>
        <w:t>填写示例：</w:t>
      </w:r>
      <w:r>
        <w:rPr>
          <w:rFonts w:hint="eastAsia" w:cs="宋体"/>
          <w:b/>
          <w:bCs/>
          <w:color w:val="auto"/>
          <w:szCs w:val="21"/>
          <w:highlight w:val="none"/>
          <w:u w:val="single"/>
        </w:rPr>
        <w:t>某标的名称</w:t>
      </w:r>
      <w:r>
        <w:rPr>
          <w:rFonts w:hint="eastAsia" w:cs="宋体"/>
          <w:b/>
          <w:bCs/>
          <w:color w:val="auto"/>
          <w:szCs w:val="21"/>
          <w:highlight w:val="none"/>
        </w:rPr>
        <w:t>（</w:t>
      </w:r>
      <w:r>
        <w:rPr>
          <w:rFonts w:hint="eastAsia" w:cs="宋体"/>
          <w:b/>
          <w:bCs/>
          <w:color w:val="auto"/>
          <w:szCs w:val="21"/>
          <w:highlight w:val="none"/>
          <w:u w:val="single"/>
        </w:rPr>
        <w:t>填写第三章采购需求前附表中明确的“标的名称”</w:t>
      </w:r>
      <w:r>
        <w:rPr>
          <w:rFonts w:hint="eastAsia" w:cs="宋体"/>
          <w:b/>
          <w:bCs/>
          <w:color w:val="auto"/>
          <w:szCs w:val="21"/>
          <w:highlight w:val="none"/>
        </w:rPr>
        <w:t>），属于</w:t>
      </w:r>
      <w:r>
        <w:rPr>
          <w:rFonts w:hint="eastAsia" w:cs="宋体"/>
          <w:b/>
          <w:bCs/>
          <w:color w:val="auto"/>
          <w:szCs w:val="21"/>
          <w:highlight w:val="none"/>
          <w:u w:val="single"/>
        </w:rPr>
        <w:t>（填写第三章采购需求前附表中明确的“所属行业”，如建筑业）</w:t>
      </w:r>
      <w:r>
        <w:rPr>
          <w:rFonts w:hint="eastAsia" w:cs="宋体"/>
          <w:b/>
          <w:bCs/>
          <w:color w:val="auto"/>
          <w:szCs w:val="21"/>
          <w:highlight w:val="none"/>
        </w:rPr>
        <w:t>行业；承接企业为</w:t>
      </w:r>
      <w:r>
        <w:rPr>
          <w:rFonts w:hint="eastAsia" w:cs="宋体"/>
          <w:b/>
          <w:bCs/>
          <w:color w:val="auto"/>
          <w:szCs w:val="21"/>
          <w:highlight w:val="none"/>
          <w:u w:val="single"/>
          <w:lang w:val="zh-CN"/>
        </w:rPr>
        <w:t>某公司</w:t>
      </w:r>
      <w:r>
        <w:rPr>
          <w:rFonts w:hint="eastAsia" w:cs="宋体"/>
          <w:b/>
          <w:bCs/>
          <w:color w:val="auto"/>
          <w:szCs w:val="21"/>
          <w:highlight w:val="none"/>
        </w:rPr>
        <w:t>，</w:t>
      </w:r>
      <w:r>
        <w:rPr>
          <w:rFonts w:hint="eastAsia" w:cs="宋体"/>
          <w:b/>
          <w:bCs/>
          <w:color w:val="auto"/>
          <w:szCs w:val="21"/>
          <w:highlight w:val="none"/>
          <w:lang w:val="zh-CN"/>
        </w:rPr>
        <w:t>从业人员</w:t>
      </w:r>
      <w:r>
        <w:rPr>
          <w:rFonts w:hint="eastAsia" w:cs="宋体"/>
          <w:b/>
          <w:bCs/>
          <w:color w:val="auto"/>
          <w:szCs w:val="21"/>
          <w:highlight w:val="none"/>
          <w:u w:val="single"/>
        </w:rPr>
        <w:t>100</w:t>
      </w:r>
      <w:r>
        <w:rPr>
          <w:rFonts w:hint="eastAsia" w:cs="宋体"/>
          <w:b/>
          <w:bCs/>
          <w:color w:val="auto"/>
          <w:szCs w:val="21"/>
          <w:highlight w:val="none"/>
          <w:lang w:val="zh-CN"/>
        </w:rPr>
        <w:t>人</w:t>
      </w:r>
      <w:r>
        <w:rPr>
          <w:rFonts w:hint="eastAsia" w:cs="宋体"/>
          <w:b/>
          <w:bCs/>
          <w:color w:val="auto"/>
          <w:szCs w:val="21"/>
          <w:highlight w:val="none"/>
        </w:rPr>
        <w:t>，</w:t>
      </w:r>
      <w:r>
        <w:rPr>
          <w:rFonts w:hint="eastAsia" w:cs="宋体"/>
          <w:b/>
          <w:bCs/>
          <w:color w:val="auto"/>
          <w:szCs w:val="21"/>
          <w:highlight w:val="none"/>
          <w:lang w:val="zh-CN"/>
        </w:rPr>
        <w:t>营业收入为</w:t>
      </w:r>
      <w:r>
        <w:rPr>
          <w:rFonts w:hint="eastAsia" w:cs="宋体"/>
          <w:b/>
          <w:bCs/>
          <w:color w:val="auto"/>
          <w:szCs w:val="21"/>
          <w:highlight w:val="none"/>
          <w:u w:val="single"/>
        </w:rPr>
        <w:t>10000</w:t>
      </w:r>
      <w:r>
        <w:rPr>
          <w:rFonts w:hint="eastAsia" w:cs="宋体"/>
          <w:b/>
          <w:bCs/>
          <w:color w:val="auto"/>
          <w:szCs w:val="21"/>
          <w:highlight w:val="none"/>
          <w:lang w:val="zh-CN"/>
        </w:rPr>
        <w:t>万元</w:t>
      </w:r>
      <w:r>
        <w:rPr>
          <w:rFonts w:hint="eastAsia" w:cs="宋体"/>
          <w:b/>
          <w:bCs/>
          <w:color w:val="auto"/>
          <w:szCs w:val="21"/>
          <w:highlight w:val="none"/>
        </w:rPr>
        <w:t>，</w:t>
      </w:r>
      <w:r>
        <w:rPr>
          <w:rFonts w:hint="eastAsia" w:cs="宋体"/>
          <w:b/>
          <w:bCs/>
          <w:color w:val="auto"/>
          <w:szCs w:val="21"/>
          <w:highlight w:val="none"/>
          <w:lang w:val="zh-CN"/>
        </w:rPr>
        <w:t>资产总额为</w:t>
      </w:r>
      <w:r>
        <w:rPr>
          <w:rFonts w:hint="eastAsia" w:cs="宋体"/>
          <w:b/>
          <w:bCs/>
          <w:color w:val="auto"/>
          <w:szCs w:val="21"/>
          <w:highlight w:val="none"/>
          <w:u w:val="single"/>
        </w:rPr>
        <w:t>5000</w:t>
      </w:r>
      <w:r>
        <w:rPr>
          <w:rFonts w:hint="eastAsia" w:cs="宋体"/>
          <w:b/>
          <w:bCs/>
          <w:color w:val="auto"/>
          <w:szCs w:val="21"/>
          <w:highlight w:val="none"/>
          <w:lang w:val="zh-CN"/>
        </w:rPr>
        <w:t>万元</w:t>
      </w:r>
      <w:r>
        <w:rPr>
          <w:rFonts w:hint="eastAsia" w:cs="宋体"/>
          <w:b/>
          <w:bCs/>
          <w:color w:val="auto"/>
          <w:szCs w:val="21"/>
          <w:highlight w:val="none"/>
        </w:rPr>
        <w:t>，</w:t>
      </w:r>
      <w:r>
        <w:rPr>
          <w:rFonts w:hint="eastAsia" w:cs="宋体"/>
          <w:b/>
          <w:bCs/>
          <w:color w:val="auto"/>
          <w:szCs w:val="21"/>
          <w:highlight w:val="none"/>
          <w:lang w:val="zh-CN"/>
        </w:rPr>
        <w:t>属于</w:t>
      </w:r>
      <w:r>
        <w:rPr>
          <w:rFonts w:hint="eastAsia" w:cs="宋体"/>
          <w:b/>
          <w:bCs/>
          <w:color w:val="auto"/>
          <w:szCs w:val="21"/>
          <w:highlight w:val="none"/>
        </w:rPr>
        <w:t>中</w:t>
      </w:r>
      <w:r>
        <w:rPr>
          <w:rFonts w:hint="eastAsia" w:cs="宋体"/>
          <w:b/>
          <w:bCs/>
          <w:color w:val="auto"/>
          <w:szCs w:val="21"/>
          <w:highlight w:val="none"/>
          <w:u w:val="single"/>
          <w:lang w:val="zh-CN"/>
        </w:rPr>
        <w:t>型</w:t>
      </w:r>
      <w:r>
        <w:rPr>
          <w:rFonts w:hint="eastAsia" w:cs="宋体"/>
          <w:b/>
          <w:bCs/>
          <w:color w:val="auto"/>
          <w:szCs w:val="21"/>
          <w:highlight w:val="none"/>
          <w:lang w:val="zh-CN"/>
        </w:rPr>
        <w:t>企业</w:t>
      </w:r>
      <w:r>
        <w:rPr>
          <w:rFonts w:hint="eastAsia" w:cs="宋体"/>
          <w:b/>
          <w:bCs/>
          <w:color w:val="auto"/>
          <w:szCs w:val="21"/>
          <w:highlight w:val="none"/>
        </w:rPr>
        <w:t>[供应商自行登录工业和信息化部官网进行中小企业规模类型自测（查询网址https://www.miit.gov.cn/）]</w:t>
      </w:r>
      <w:r>
        <w:rPr>
          <w:rFonts w:hint="eastAsia" w:cs="宋体"/>
          <w:b/>
          <w:bCs/>
          <w:color w:val="auto"/>
          <w:kern w:val="2"/>
          <w:sz w:val="21"/>
          <w:szCs w:val="21"/>
          <w:highlight w:val="none"/>
          <w:lang w:val="zh-CN"/>
        </w:rPr>
        <w:t>。</w:t>
      </w:r>
    </w:p>
    <w:p w14:paraId="07F56209">
      <w:pPr>
        <w:widowControl/>
        <w:jc w:val="left"/>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p>
    <w:p w14:paraId="6DAF78D5">
      <w:pPr>
        <w:spacing w:line="360" w:lineRule="auto"/>
        <w:jc w:val="center"/>
        <w:outlineLvl w:val="1"/>
        <w:rPr>
          <w:rFonts w:asciiTheme="minorEastAsia" w:hAnsiTheme="minorEastAsia" w:eastAsiaTheme="minorEastAsia"/>
          <w:b/>
          <w:color w:val="auto"/>
          <w:sz w:val="24"/>
          <w:highlight w:val="none"/>
        </w:rPr>
      </w:pPr>
      <w:bookmarkStart w:id="93" w:name="_Toc17813"/>
      <w:bookmarkStart w:id="94" w:name="_Toc17154"/>
      <w:r>
        <w:rPr>
          <w:rFonts w:hint="eastAsia" w:asciiTheme="minorEastAsia" w:hAnsiTheme="minorEastAsia" w:eastAsiaTheme="minorEastAsia"/>
          <w:b/>
          <w:color w:val="auto"/>
          <w:sz w:val="24"/>
          <w:highlight w:val="none"/>
        </w:rPr>
        <w:t>十、残疾人福利性单位声明函</w:t>
      </w:r>
      <w:bookmarkEnd w:id="93"/>
      <w:bookmarkEnd w:id="94"/>
    </w:p>
    <w:p w14:paraId="1188E00B">
      <w:pPr>
        <w:pStyle w:val="3"/>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b w:val="0"/>
          <w:i/>
          <w:color w:val="auto"/>
          <w:sz w:val="24"/>
          <w:highlight w:val="none"/>
          <w:lang w:val="en-US" w:eastAsia="zh-CN"/>
        </w:rPr>
      </w:pPr>
      <w:r>
        <w:rPr>
          <w:rFonts w:hint="eastAsia" w:ascii="宋体" w:hAnsi="宋体" w:eastAsia="宋体"/>
          <w:b w:val="0"/>
          <w:i/>
          <w:color w:val="auto"/>
          <w:sz w:val="24"/>
          <w:highlight w:val="none"/>
          <w:lang w:val="en-US" w:eastAsia="zh-CN"/>
        </w:rPr>
        <w:t>（非残疾人福利性单位磋商，请删去“残疾人福利性单位声明函”）</w:t>
      </w:r>
    </w:p>
    <w:p w14:paraId="59835582">
      <w:pPr>
        <w:spacing w:line="360" w:lineRule="auto"/>
        <w:ind w:firstLine="435"/>
        <w:rPr>
          <w:rFonts w:cs="Times New Roman"/>
          <w:color w:val="auto"/>
          <w:spacing w:val="6"/>
          <w:kern w:val="2"/>
          <w:sz w:val="24"/>
          <w:szCs w:val="24"/>
          <w:highlight w:val="none"/>
        </w:rPr>
      </w:pPr>
      <w:r>
        <w:rPr>
          <w:rFonts w:hint="eastAsia" w:cs="Times New Roman"/>
          <w:color w:val="auto"/>
          <w:spacing w:val="6"/>
          <w:kern w:val="2"/>
          <w:sz w:val="24"/>
          <w:szCs w:val="24"/>
          <w:highlight w:val="none"/>
        </w:rPr>
        <w:t>本单位</w:t>
      </w:r>
      <w:r>
        <w:rPr>
          <w:rFonts w:hint="eastAsia" w:cs="Times New Roman"/>
          <w:color w:val="auto"/>
          <w:kern w:val="2"/>
          <w:sz w:val="24"/>
          <w:szCs w:val="22"/>
          <w:highlight w:val="none"/>
        </w:rPr>
        <w:t>郑重</w:t>
      </w:r>
      <w:r>
        <w:rPr>
          <w:rFonts w:hint="eastAsia" w:cs="Times New Roman"/>
          <w:color w:val="auto"/>
          <w:spacing w:val="6"/>
          <w:kern w:val="2"/>
          <w:sz w:val="24"/>
          <w:szCs w:val="24"/>
          <w:highlight w:val="none"/>
        </w:rPr>
        <w:t>声明，根据《财政部 民政部 中国残疾人联合会关于促进残疾人就业政府采购政策的通知》（财库</w:t>
      </w:r>
      <w:r>
        <w:rPr>
          <w:rFonts w:hint="eastAsia" w:cs="Times New Roman"/>
          <w:color w:val="auto"/>
          <w:kern w:val="2"/>
          <w:sz w:val="24"/>
          <w:szCs w:val="24"/>
          <w:highlight w:val="none"/>
        </w:rPr>
        <w:t>〔2017〕141</w:t>
      </w:r>
      <w:r>
        <w:rPr>
          <w:rFonts w:hint="eastAsia" w:cs="Times New Roman"/>
          <w:color w:val="auto"/>
          <w:spacing w:val="6"/>
          <w:kern w:val="2"/>
          <w:sz w:val="24"/>
          <w:szCs w:val="24"/>
          <w:highlight w:val="none"/>
        </w:rPr>
        <w:t>号）的规定，</w:t>
      </w:r>
      <w:r>
        <w:rPr>
          <w:rFonts w:hint="eastAsia" w:asciiTheme="minorEastAsia" w:hAnsiTheme="minorEastAsia" w:eastAsiaTheme="minorEastAsia"/>
          <w:color w:val="auto"/>
          <w:spacing w:val="6"/>
          <w:sz w:val="24"/>
          <w:szCs w:val="24"/>
          <w:highlight w:val="none"/>
        </w:rPr>
        <w:t>本单位为</w:t>
      </w:r>
      <w:r>
        <w:rPr>
          <w:rFonts w:hint="eastAsia" w:asciiTheme="minorEastAsia" w:hAnsiTheme="minorEastAsia" w:eastAsiaTheme="minorEastAsia"/>
          <w:bCs/>
          <w:color w:val="auto"/>
          <w:sz w:val="24"/>
          <w:szCs w:val="24"/>
          <w:highlight w:val="none"/>
        </w:rPr>
        <w:t>符合</w:t>
      </w:r>
      <w:r>
        <w:rPr>
          <w:rFonts w:hint="eastAsia" w:asciiTheme="minorEastAsia" w:hAnsiTheme="minorEastAsia" w:eastAsiaTheme="minorEastAsia"/>
          <w:color w:val="auto"/>
          <w:spacing w:val="6"/>
          <w:sz w:val="24"/>
          <w:szCs w:val="24"/>
          <w:highlight w:val="none"/>
        </w:rPr>
        <w:t>条件的残疾人福利性单位，且本单位参加</w:t>
      </w:r>
      <w:r>
        <w:rPr>
          <w:rFonts w:hint="eastAsia" w:asciiTheme="minorEastAsia" w:hAnsiTheme="minorEastAsia" w:eastAsiaTheme="minorEastAsia"/>
          <w:color w:val="auto"/>
          <w:spacing w:val="6"/>
          <w:sz w:val="24"/>
          <w:szCs w:val="24"/>
          <w:highlight w:val="none"/>
          <w:u w:val="single"/>
        </w:rPr>
        <w:t xml:space="preserve">      </w:t>
      </w:r>
      <w:r>
        <w:rPr>
          <w:rFonts w:hint="eastAsia" w:asciiTheme="minorEastAsia" w:hAnsiTheme="minorEastAsia" w:eastAsiaTheme="minorEastAsia"/>
          <w:color w:val="auto"/>
          <w:spacing w:val="6"/>
          <w:sz w:val="24"/>
          <w:szCs w:val="24"/>
          <w:highlight w:val="none"/>
        </w:rPr>
        <w:t>单位的</w:t>
      </w:r>
      <w:r>
        <w:rPr>
          <w:rFonts w:hint="eastAsia" w:asciiTheme="minorEastAsia" w:hAnsiTheme="minorEastAsia" w:eastAsiaTheme="minorEastAsia"/>
          <w:color w:val="auto"/>
          <w:spacing w:val="6"/>
          <w:sz w:val="24"/>
          <w:szCs w:val="24"/>
          <w:highlight w:val="none"/>
          <w:u w:val="single"/>
        </w:rPr>
        <w:t xml:space="preserve">      </w:t>
      </w:r>
      <w:r>
        <w:rPr>
          <w:rFonts w:hint="eastAsia" w:asciiTheme="minorEastAsia" w:hAnsiTheme="minorEastAsia" w:eastAsiaTheme="minorEastAsia"/>
          <w:color w:val="auto"/>
          <w:spacing w:val="6"/>
          <w:sz w:val="24"/>
          <w:szCs w:val="24"/>
          <w:highlight w:val="none"/>
        </w:rPr>
        <w:t>项目采购活动提供本单位制造的货物</w:t>
      </w:r>
      <w:r>
        <w:rPr>
          <w:rFonts w:hint="eastAsia" w:asciiTheme="minorEastAsia" w:hAnsiTheme="minorEastAsia" w:eastAsiaTheme="minorEastAsia"/>
          <w:color w:val="auto"/>
          <w:spacing w:val="6"/>
          <w:sz w:val="24"/>
          <w:szCs w:val="24"/>
          <w:highlight w:val="none"/>
          <w:lang w:eastAsia="zh-CN"/>
        </w:rPr>
        <w:t>（</w:t>
      </w:r>
      <w:r>
        <w:rPr>
          <w:rFonts w:hint="eastAsia" w:asciiTheme="minorEastAsia" w:hAnsiTheme="minorEastAsia" w:eastAsiaTheme="minorEastAsia"/>
          <w:color w:val="auto"/>
          <w:spacing w:val="6"/>
          <w:sz w:val="24"/>
          <w:szCs w:val="24"/>
          <w:highlight w:val="none"/>
          <w:lang w:val="en-US" w:eastAsia="zh-CN"/>
        </w:rPr>
        <w:t>由本单位承担工程/提供服务</w:t>
      </w:r>
      <w:r>
        <w:rPr>
          <w:rFonts w:hint="eastAsia" w:asciiTheme="minorEastAsia" w:hAnsiTheme="minorEastAsia" w:eastAsiaTheme="minorEastAsia"/>
          <w:color w:val="auto"/>
          <w:spacing w:val="6"/>
          <w:sz w:val="24"/>
          <w:szCs w:val="24"/>
          <w:highlight w:val="none"/>
          <w:lang w:eastAsia="zh-CN"/>
        </w:rPr>
        <w:t>）</w:t>
      </w:r>
      <w:r>
        <w:rPr>
          <w:rFonts w:hint="eastAsia" w:asciiTheme="minorEastAsia" w:hAnsiTheme="minorEastAsia" w:eastAsiaTheme="minorEastAsia"/>
          <w:color w:val="auto"/>
          <w:spacing w:val="6"/>
          <w:sz w:val="24"/>
          <w:szCs w:val="24"/>
          <w:highlight w:val="none"/>
        </w:rPr>
        <w:t>，或者提供其他残疾人福利性单位制造的货物（不包括使用非残疾人福利性单位注册商标的货物）。</w:t>
      </w:r>
    </w:p>
    <w:p w14:paraId="396A306F">
      <w:pPr>
        <w:spacing w:line="360" w:lineRule="auto"/>
        <w:ind w:firstLine="435"/>
        <w:rPr>
          <w:rFonts w:cs="Times New Roman"/>
          <w:color w:val="auto"/>
          <w:spacing w:val="6"/>
          <w:kern w:val="2"/>
          <w:sz w:val="24"/>
          <w:szCs w:val="24"/>
          <w:highlight w:val="none"/>
        </w:rPr>
      </w:pPr>
      <w:r>
        <w:rPr>
          <w:rFonts w:hint="eastAsia" w:cs="Times New Roman"/>
          <w:color w:val="auto"/>
          <w:spacing w:val="6"/>
          <w:kern w:val="2"/>
          <w:sz w:val="24"/>
          <w:szCs w:val="24"/>
          <w:highlight w:val="none"/>
        </w:rPr>
        <w:t>本单位对上述声明的真实性负责。如有虚假，将依法承担相应责任。</w:t>
      </w:r>
    </w:p>
    <w:p w14:paraId="2DB9F6E7">
      <w:pPr>
        <w:spacing w:line="360" w:lineRule="auto"/>
        <w:ind w:firstLine="4228" w:firstLineChars="1762"/>
        <w:rPr>
          <w:rFonts w:cs="Times New Roman"/>
          <w:color w:val="auto"/>
          <w:kern w:val="2"/>
          <w:sz w:val="24"/>
          <w:szCs w:val="24"/>
          <w:highlight w:val="none"/>
        </w:rPr>
      </w:pPr>
    </w:p>
    <w:p w14:paraId="3927125C">
      <w:pPr>
        <w:spacing w:line="360" w:lineRule="auto"/>
        <w:ind w:firstLine="4228" w:firstLineChars="1762"/>
        <w:rPr>
          <w:rFonts w:cs="Times New Roman"/>
          <w:color w:val="auto"/>
          <w:kern w:val="2"/>
          <w:sz w:val="24"/>
          <w:szCs w:val="24"/>
          <w:highlight w:val="none"/>
        </w:rPr>
      </w:pPr>
    </w:p>
    <w:p w14:paraId="2434FBB0">
      <w:pPr>
        <w:spacing w:line="360" w:lineRule="auto"/>
        <w:ind w:firstLine="4228" w:firstLineChars="1762"/>
        <w:rPr>
          <w:rFonts w:cs="Times New Roman"/>
          <w:color w:val="auto"/>
          <w:kern w:val="2"/>
          <w:sz w:val="24"/>
          <w:szCs w:val="24"/>
          <w:highlight w:val="none"/>
          <w:u w:val="single"/>
        </w:rPr>
      </w:pPr>
      <w:r>
        <w:rPr>
          <w:rFonts w:hint="eastAsia" w:cs="Times New Roman"/>
          <w:color w:val="auto"/>
          <w:kern w:val="2"/>
          <w:sz w:val="24"/>
          <w:szCs w:val="24"/>
          <w:highlight w:val="none"/>
        </w:rPr>
        <w:t>供应商</w:t>
      </w:r>
      <w:r>
        <w:rPr>
          <w:rFonts w:cs="Times New Roman"/>
          <w:color w:val="auto"/>
          <w:kern w:val="2"/>
          <w:sz w:val="24"/>
          <w:szCs w:val="24"/>
          <w:highlight w:val="none"/>
        </w:rPr>
        <w:t>电子签章</w:t>
      </w:r>
      <w:r>
        <w:rPr>
          <w:rFonts w:hint="eastAsia" w:cs="Times New Roman"/>
          <w:color w:val="auto"/>
          <w:kern w:val="2"/>
          <w:sz w:val="24"/>
          <w:szCs w:val="24"/>
          <w:highlight w:val="none"/>
        </w:rPr>
        <w:t>：</w:t>
      </w:r>
      <w:r>
        <w:rPr>
          <w:rFonts w:cs="Times New Roman"/>
          <w:color w:val="auto"/>
          <w:kern w:val="2"/>
          <w:sz w:val="24"/>
          <w:szCs w:val="24"/>
          <w:highlight w:val="none"/>
          <w:u w:val="single"/>
        </w:rPr>
        <w:t xml:space="preserve">             </w:t>
      </w:r>
    </w:p>
    <w:p w14:paraId="6179A23F">
      <w:pPr>
        <w:tabs>
          <w:tab w:val="left" w:pos="4620"/>
        </w:tabs>
        <w:spacing w:line="360" w:lineRule="auto"/>
        <w:ind w:firstLine="4252" w:firstLineChars="1772"/>
        <w:rPr>
          <w:rFonts w:cs="Times New Roman"/>
          <w:color w:val="auto"/>
          <w:kern w:val="2"/>
          <w:sz w:val="24"/>
          <w:szCs w:val="24"/>
          <w:highlight w:val="none"/>
          <w:u w:val="single"/>
        </w:rPr>
      </w:pPr>
      <w:r>
        <w:rPr>
          <w:rFonts w:hint="eastAsia" w:cs="Times New Roman"/>
          <w:color w:val="auto"/>
          <w:kern w:val="2"/>
          <w:sz w:val="24"/>
          <w:szCs w:val="24"/>
          <w:highlight w:val="none"/>
        </w:rPr>
        <w:t>日</w:t>
      </w:r>
      <w:r>
        <w:rPr>
          <w:rFonts w:cs="Times New Roman"/>
          <w:color w:val="auto"/>
          <w:kern w:val="2"/>
          <w:sz w:val="24"/>
          <w:szCs w:val="24"/>
          <w:highlight w:val="none"/>
        </w:rPr>
        <w:t xml:space="preserve">      </w:t>
      </w:r>
      <w:r>
        <w:rPr>
          <w:rFonts w:hint="eastAsia" w:cs="Times New Roman"/>
          <w:color w:val="auto"/>
          <w:kern w:val="2"/>
          <w:sz w:val="24"/>
          <w:szCs w:val="24"/>
          <w:highlight w:val="none"/>
        </w:rPr>
        <w:t xml:space="preserve">    期：</w:t>
      </w:r>
      <w:r>
        <w:rPr>
          <w:rFonts w:cs="Times New Roman"/>
          <w:color w:val="auto"/>
          <w:kern w:val="2"/>
          <w:sz w:val="24"/>
          <w:szCs w:val="24"/>
          <w:highlight w:val="none"/>
          <w:u w:val="single"/>
        </w:rPr>
        <w:t xml:space="preserve">             </w:t>
      </w:r>
    </w:p>
    <w:p w14:paraId="1756B070">
      <w:pPr>
        <w:widowControl/>
        <w:jc w:val="left"/>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p>
    <w:p w14:paraId="3254608D">
      <w:pPr>
        <w:spacing w:line="360" w:lineRule="auto"/>
        <w:jc w:val="center"/>
        <w:outlineLvl w:val="1"/>
        <w:rPr>
          <w:rFonts w:asciiTheme="minorEastAsia" w:hAnsiTheme="minorEastAsia" w:eastAsiaTheme="minorEastAsia"/>
          <w:b/>
          <w:color w:val="auto"/>
          <w:sz w:val="24"/>
          <w:highlight w:val="none"/>
        </w:rPr>
      </w:pPr>
      <w:bookmarkStart w:id="95" w:name="_Toc17768"/>
      <w:bookmarkStart w:id="96" w:name="_Toc26894"/>
      <w:bookmarkStart w:id="97" w:name="_Hlk44283088"/>
      <w:r>
        <w:rPr>
          <w:rFonts w:hint="eastAsia"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一</w:t>
      </w:r>
      <w:r>
        <w:rPr>
          <w:rFonts w:hint="eastAsia" w:asciiTheme="minorEastAsia" w:hAnsiTheme="minorEastAsia" w:eastAsiaTheme="minorEastAsia"/>
          <w:b/>
          <w:color w:val="auto"/>
          <w:sz w:val="24"/>
          <w:highlight w:val="none"/>
        </w:rPr>
        <w:t>、诚信履约承诺函</w:t>
      </w:r>
      <w:bookmarkEnd w:id="95"/>
      <w:bookmarkEnd w:id="96"/>
    </w:p>
    <w:p w14:paraId="236EB53F">
      <w:pPr>
        <w:spacing w:line="360" w:lineRule="auto"/>
        <w:rPr>
          <w:rFonts w:cs="@仿宋_GB2312" w:asciiTheme="minorEastAsia" w:hAnsiTheme="minorEastAsia" w:eastAsiaTheme="minorEastAsia"/>
          <w:b/>
          <w:bCs/>
          <w:color w:val="auto"/>
          <w:kern w:val="2"/>
          <w:sz w:val="24"/>
          <w:highlight w:val="none"/>
        </w:rPr>
      </w:pPr>
    </w:p>
    <w:p w14:paraId="20A1969E">
      <w:pPr>
        <w:spacing w:line="360" w:lineRule="auto"/>
        <w:rPr>
          <w:rFonts w:hint="eastAsia" w:cs="@仿宋_GB2312" w:asciiTheme="minorEastAsia" w:hAnsiTheme="minorEastAsia" w:eastAsiaTheme="minorEastAsia"/>
          <w:b/>
          <w:bCs/>
          <w:color w:val="auto"/>
          <w:kern w:val="2"/>
          <w:sz w:val="24"/>
          <w:highlight w:val="none"/>
          <w:u w:val="single"/>
          <w:lang w:eastAsia="zh-CN"/>
        </w:rPr>
      </w:pPr>
      <w:r>
        <w:rPr>
          <w:rFonts w:hint="eastAsia" w:cs="@仿宋_GB2312" w:asciiTheme="minorEastAsia" w:hAnsiTheme="minorEastAsia" w:eastAsiaTheme="minorEastAsia"/>
          <w:b/>
          <w:bCs/>
          <w:color w:val="auto"/>
          <w:kern w:val="2"/>
          <w:sz w:val="24"/>
          <w:highlight w:val="none"/>
        </w:rPr>
        <w:t>致：</w:t>
      </w:r>
      <w:r>
        <w:rPr>
          <w:rFonts w:hint="eastAsia" w:cs="@仿宋_GB2312" w:asciiTheme="minorEastAsia" w:hAnsiTheme="minorEastAsia" w:eastAsiaTheme="minorEastAsia"/>
          <w:b/>
          <w:bCs/>
          <w:color w:val="auto"/>
          <w:kern w:val="2"/>
          <w:sz w:val="24"/>
          <w:highlight w:val="none"/>
          <w:u w:val="none"/>
          <w:lang w:eastAsia="zh-CN"/>
        </w:rPr>
        <w:t>采购人</w:t>
      </w:r>
    </w:p>
    <w:p w14:paraId="1F54239B">
      <w:pPr>
        <w:spacing w:line="360" w:lineRule="auto"/>
        <w:ind w:firstLine="480" w:firstLineChars="200"/>
        <w:rPr>
          <w:rFonts w:cs="@仿宋_GB2312" w:asciiTheme="minorEastAsia" w:hAnsiTheme="minorEastAsia" w:eastAsiaTheme="minorEastAsia"/>
          <w:bCs/>
          <w:color w:val="auto"/>
          <w:kern w:val="2"/>
          <w:sz w:val="24"/>
          <w:highlight w:val="none"/>
        </w:rPr>
      </w:pPr>
      <w:r>
        <w:rPr>
          <w:rFonts w:hint="eastAsia" w:cs="@仿宋_GB2312" w:asciiTheme="minorEastAsia" w:hAnsiTheme="minorEastAsia" w:eastAsiaTheme="minorEastAsia"/>
          <w:bCs/>
          <w:color w:val="auto"/>
          <w:kern w:val="2"/>
          <w:sz w:val="24"/>
          <w:highlight w:val="none"/>
        </w:rPr>
        <w:t>如我单位被确定为本项目成交供应商，我单位承诺在合同签订及履约过程中将严格执行《中华人民共和国政府采购法》、《中华人民共和国政府采购法实施条例》及本项目采购文件中关于合同签订及履约的相关规定，不出现以下情形：</w:t>
      </w:r>
    </w:p>
    <w:p w14:paraId="4CFF4EAC">
      <w:pPr>
        <w:spacing w:line="360" w:lineRule="auto"/>
        <w:ind w:firstLine="480" w:firstLineChars="200"/>
        <w:rPr>
          <w:rFonts w:cs="@仿宋_GB2312" w:asciiTheme="minorEastAsia" w:hAnsiTheme="minorEastAsia" w:eastAsiaTheme="minorEastAsia"/>
          <w:bCs/>
          <w:color w:val="auto"/>
          <w:kern w:val="2"/>
          <w:sz w:val="24"/>
          <w:highlight w:val="none"/>
        </w:rPr>
      </w:pPr>
      <w:r>
        <w:rPr>
          <w:rFonts w:hint="eastAsia" w:cs="@仿宋_GB2312" w:asciiTheme="minorEastAsia" w:hAnsiTheme="minorEastAsia" w:eastAsiaTheme="minorEastAsia"/>
          <w:bCs/>
          <w:color w:val="auto"/>
          <w:kern w:val="2"/>
          <w:sz w:val="24"/>
          <w:highlight w:val="none"/>
        </w:rPr>
        <w:t>（1）中标或者成交后无正当理由拒不与采购人签订政府采购合同；</w:t>
      </w:r>
    </w:p>
    <w:p w14:paraId="3562957F">
      <w:pPr>
        <w:spacing w:line="360" w:lineRule="auto"/>
        <w:ind w:firstLine="480" w:firstLineChars="200"/>
        <w:rPr>
          <w:rFonts w:cs="@仿宋_GB2312" w:asciiTheme="minorEastAsia" w:hAnsiTheme="minorEastAsia" w:eastAsiaTheme="minorEastAsia"/>
          <w:bCs/>
          <w:color w:val="auto"/>
          <w:kern w:val="2"/>
          <w:sz w:val="24"/>
          <w:highlight w:val="none"/>
        </w:rPr>
      </w:pPr>
      <w:r>
        <w:rPr>
          <w:rFonts w:hint="eastAsia" w:cs="@仿宋_GB2312" w:asciiTheme="minorEastAsia" w:hAnsiTheme="minorEastAsia" w:eastAsiaTheme="minorEastAsia"/>
          <w:bCs/>
          <w:color w:val="auto"/>
          <w:kern w:val="2"/>
          <w:sz w:val="24"/>
          <w:highlight w:val="none"/>
        </w:rPr>
        <w:t>（2）未按照采购文件确定的事项签订政府采购合同；</w:t>
      </w:r>
    </w:p>
    <w:p w14:paraId="7A037179">
      <w:pPr>
        <w:spacing w:line="360" w:lineRule="auto"/>
        <w:ind w:firstLine="480" w:firstLineChars="200"/>
        <w:rPr>
          <w:rFonts w:cs="@仿宋_GB2312" w:asciiTheme="minorEastAsia" w:hAnsiTheme="minorEastAsia" w:eastAsiaTheme="minorEastAsia"/>
          <w:bCs/>
          <w:color w:val="auto"/>
          <w:kern w:val="2"/>
          <w:sz w:val="24"/>
          <w:highlight w:val="none"/>
        </w:rPr>
      </w:pPr>
      <w:r>
        <w:rPr>
          <w:rFonts w:hint="eastAsia" w:cs="@仿宋_GB2312" w:asciiTheme="minorEastAsia" w:hAnsiTheme="minorEastAsia" w:eastAsiaTheme="minorEastAsia"/>
          <w:bCs/>
          <w:color w:val="auto"/>
          <w:kern w:val="2"/>
          <w:sz w:val="24"/>
          <w:highlight w:val="none"/>
        </w:rPr>
        <w:t>（3）将政府采购合同转包；</w:t>
      </w:r>
    </w:p>
    <w:p w14:paraId="2F9FBEAD">
      <w:pPr>
        <w:spacing w:line="360" w:lineRule="auto"/>
        <w:ind w:firstLine="480" w:firstLineChars="200"/>
        <w:rPr>
          <w:rFonts w:cs="@仿宋_GB2312" w:asciiTheme="minorEastAsia" w:hAnsiTheme="minorEastAsia" w:eastAsiaTheme="minorEastAsia"/>
          <w:bCs/>
          <w:color w:val="auto"/>
          <w:kern w:val="2"/>
          <w:sz w:val="24"/>
          <w:highlight w:val="none"/>
        </w:rPr>
      </w:pPr>
      <w:r>
        <w:rPr>
          <w:rFonts w:hint="eastAsia" w:cs="@仿宋_GB2312" w:asciiTheme="minorEastAsia" w:hAnsiTheme="minorEastAsia" w:eastAsiaTheme="minorEastAsia"/>
          <w:bCs/>
          <w:color w:val="auto"/>
          <w:kern w:val="2"/>
          <w:sz w:val="24"/>
          <w:highlight w:val="none"/>
        </w:rPr>
        <w:t>（4）提供假冒伪劣产品；</w:t>
      </w:r>
    </w:p>
    <w:p w14:paraId="22AAF0A1">
      <w:pPr>
        <w:spacing w:line="360" w:lineRule="auto"/>
        <w:ind w:firstLine="480" w:firstLineChars="200"/>
        <w:rPr>
          <w:rFonts w:cs="@仿宋_GB2312" w:asciiTheme="minorEastAsia" w:hAnsiTheme="minorEastAsia" w:eastAsiaTheme="minorEastAsia"/>
          <w:bCs/>
          <w:color w:val="auto"/>
          <w:kern w:val="2"/>
          <w:sz w:val="24"/>
          <w:highlight w:val="none"/>
        </w:rPr>
      </w:pPr>
      <w:r>
        <w:rPr>
          <w:rFonts w:hint="eastAsia" w:cs="@仿宋_GB2312" w:asciiTheme="minorEastAsia" w:hAnsiTheme="minorEastAsia" w:eastAsiaTheme="minorEastAsia"/>
          <w:bCs/>
          <w:color w:val="auto"/>
          <w:kern w:val="2"/>
          <w:sz w:val="24"/>
          <w:highlight w:val="none"/>
        </w:rPr>
        <w:t>（5）擅自变更、中止或者终止政府采购合同。</w:t>
      </w:r>
    </w:p>
    <w:p w14:paraId="3E41AABC">
      <w:pPr>
        <w:spacing w:line="360" w:lineRule="auto"/>
        <w:ind w:firstLine="480" w:firstLineChars="200"/>
        <w:rPr>
          <w:rFonts w:cs="@仿宋_GB2312" w:asciiTheme="minorEastAsia" w:hAnsiTheme="minorEastAsia" w:eastAsiaTheme="minorEastAsia"/>
          <w:bCs/>
          <w:color w:val="auto"/>
          <w:kern w:val="2"/>
          <w:sz w:val="24"/>
          <w:highlight w:val="none"/>
        </w:rPr>
      </w:pPr>
      <w:r>
        <w:rPr>
          <w:rFonts w:hint="eastAsia" w:cs="@仿宋_GB2312" w:asciiTheme="minorEastAsia" w:hAnsiTheme="minorEastAsia" w:eastAsiaTheme="minorEastAsia"/>
          <w:bCs/>
          <w:color w:val="auto"/>
          <w:kern w:val="2"/>
          <w:sz w:val="24"/>
          <w:highlight w:val="none"/>
        </w:rPr>
        <w:t>本单位知悉如出现上述情形，将会被依法追究法律责任，可能的处理结果有：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7C0D6AC">
      <w:pPr>
        <w:spacing w:line="360" w:lineRule="auto"/>
        <w:rPr>
          <w:rFonts w:cs="@仿宋_GB2312" w:asciiTheme="minorEastAsia" w:hAnsiTheme="minorEastAsia" w:eastAsiaTheme="minorEastAsia"/>
          <w:bCs/>
          <w:color w:val="auto"/>
          <w:kern w:val="2"/>
          <w:sz w:val="24"/>
          <w:highlight w:val="none"/>
        </w:rPr>
      </w:pPr>
    </w:p>
    <w:p w14:paraId="37484EF0">
      <w:pPr>
        <w:spacing w:line="360" w:lineRule="auto"/>
        <w:rPr>
          <w:rFonts w:cs="@仿宋_GB2312" w:asciiTheme="minorEastAsia" w:hAnsiTheme="minorEastAsia" w:eastAsiaTheme="minorEastAsia"/>
          <w:bCs/>
          <w:color w:val="auto"/>
          <w:kern w:val="2"/>
          <w:sz w:val="24"/>
          <w:highlight w:val="none"/>
        </w:rPr>
      </w:pPr>
    </w:p>
    <w:p w14:paraId="301F72B5">
      <w:pPr>
        <w:spacing w:line="360" w:lineRule="auto"/>
        <w:ind w:firstLine="4320" w:firstLineChars="1800"/>
        <w:rPr>
          <w:rFonts w:cs="@仿宋_GB2312" w:asciiTheme="minorEastAsia" w:hAnsiTheme="minorEastAsia" w:eastAsiaTheme="minorEastAsia"/>
          <w:bCs/>
          <w:color w:val="auto"/>
          <w:kern w:val="2"/>
          <w:sz w:val="24"/>
          <w:highlight w:val="none"/>
          <w:u w:val="single"/>
        </w:rPr>
      </w:pPr>
      <w:r>
        <w:rPr>
          <w:rFonts w:hint="eastAsia" w:cs="@仿宋_GB2312" w:asciiTheme="minorEastAsia" w:hAnsiTheme="minorEastAsia" w:eastAsiaTheme="minorEastAsia"/>
          <w:bCs/>
          <w:color w:val="auto"/>
          <w:kern w:val="2"/>
          <w:sz w:val="24"/>
          <w:highlight w:val="none"/>
        </w:rPr>
        <w:t>供应商电子签章：</w:t>
      </w:r>
      <w:r>
        <w:rPr>
          <w:rFonts w:hint="eastAsia" w:cs="@仿宋_GB2312" w:asciiTheme="minorEastAsia" w:hAnsiTheme="minorEastAsia" w:eastAsiaTheme="minorEastAsia"/>
          <w:bCs/>
          <w:color w:val="auto"/>
          <w:kern w:val="2"/>
          <w:sz w:val="24"/>
          <w:highlight w:val="none"/>
          <w:u w:val="single"/>
        </w:rPr>
        <w:t xml:space="preserve">     </w:t>
      </w:r>
      <w:r>
        <w:rPr>
          <w:rFonts w:cs="@仿宋_GB2312" w:asciiTheme="minorEastAsia" w:hAnsiTheme="minorEastAsia" w:eastAsiaTheme="minorEastAsia"/>
          <w:bCs/>
          <w:color w:val="auto"/>
          <w:kern w:val="2"/>
          <w:sz w:val="24"/>
          <w:highlight w:val="none"/>
          <w:u w:val="single"/>
        </w:rPr>
        <w:t xml:space="preserve">    </w:t>
      </w:r>
      <w:r>
        <w:rPr>
          <w:rFonts w:hint="eastAsia" w:cs="@仿宋_GB2312" w:asciiTheme="minorEastAsia" w:hAnsiTheme="minorEastAsia" w:eastAsiaTheme="minorEastAsia"/>
          <w:bCs/>
          <w:color w:val="auto"/>
          <w:kern w:val="2"/>
          <w:sz w:val="24"/>
          <w:highlight w:val="none"/>
          <w:u w:val="single"/>
        </w:rPr>
        <w:t xml:space="preserve">    </w:t>
      </w:r>
    </w:p>
    <w:p w14:paraId="42D3422D">
      <w:pPr>
        <w:spacing w:line="360" w:lineRule="auto"/>
        <w:ind w:firstLine="4320" w:firstLineChars="1800"/>
        <w:rPr>
          <w:rFonts w:cs="@仿宋_GB2312" w:asciiTheme="minorEastAsia" w:hAnsiTheme="minorEastAsia" w:eastAsiaTheme="minorEastAsia"/>
          <w:bCs/>
          <w:color w:val="auto"/>
          <w:kern w:val="2"/>
          <w:sz w:val="24"/>
          <w:highlight w:val="none"/>
        </w:rPr>
      </w:pPr>
      <w:r>
        <w:rPr>
          <w:rFonts w:hint="eastAsia" w:cs="@仿宋_GB2312" w:asciiTheme="minorEastAsia" w:hAnsiTheme="minorEastAsia" w:eastAsiaTheme="minorEastAsia"/>
          <w:bCs/>
          <w:color w:val="auto"/>
          <w:kern w:val="2"/>
          <w:sz w:val="24"/>
          <w:highlight w:val="none"/>
        </w:rPr>
        <w:t>日          期：</w:t>
      </w:r>
      <w:r>
        <w:rPr>
          <w:rFonts w:hint="eastAsia" w:cs="@仿宋_GB2312" w:asciiTheme="minorEastAsia" w:hAnsiTheme="minorEastAsia" w:eastAsiaTheme="minorEastAsia"/>
          <w:bCs/>
          <w:color w:val="auto"/>
          <w:kern w:val="2"/>
          <w:sz w:val="24"/>
          <w:highlight w:val="none"/>
          <w:u w:val="single"/>
        </w:rPr>
        <w:t xml:space="preserve">             </w:t>
      </w:r>
    </w:p>
    <w:p w14:paraId="228269DE">
      <w:pPr>
        <w:widowControl/>
        <w:jc w:val="left"/>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br w:type="page"/>
      </w:r>
    </w:p>
    <w:bookmarkEnd w:id="97"/>
    <w:p w14:paraId="57BF88A7">
      <w:pPr>
        <w:spacing w:line="360" w:lineRule="auto"/>
        <w:jc w:val="center"/>
        <w:outlineLvl w:val="1"/>
        <w:rPr>
          <w:rFonts w:asciiTheme="minorEastAsia" w:hAnsiTheme="minorEastAsia" w:eastAsiaTheme="minorEastAsia"/>
          <w:b/>
          <w:color w:val="auto"/>
          <w:sz w:val="24"/>
          <w:highlight w:val="none"/>
        </w:rPr>
      </w:pPr>
      <w:bookmarkStart w:id="98" w:name="_Toc28645"/>
      <w:bookmarkStart w:id="99" w:name="_Toc8176"/>
      <w:r>
        <w:rPr>
          <w:rFonts w:hint="eastAsia" w:asciiTheme="minorEastAsia" w:hAnsiTheme="minorEastAsia" w:eastAsiaTheme="minorEastAsia"/>
          <w:b/>
          <w:color w:val="auto"/>
          <w:sz w:val="24"/>
          <w:highlight w:val="none"/>
        </w:rPr>
        <w:t>十</w:t>
      </w:r>
      <w:r>
        <w:rPr>
          <w:rFonts w:hint="eastAsia" w:asciiTheme="minorEastAsia" w:hAnsiTheme="minorEastAsia" w:eastAsiaTheme="minorEastAsia"/>
          <w:b/>
          <w:color w:val="auto"/>
          <w:sz w:val="24"/>
          <w:highlight w:val="none"/>
          <w:lang w:val="en-US" w:eastAsia="zh-CN"/>
        </w:rPr>
        <w:t>二</w:t>
      </w:r>
      <w:r>
        <w:rPr>
          <w:rFonts w:hint="eastAsia" w:asciiTheme="minorEastAsia" w:hAnsiTheme="minorEastAsia" w:eastAsiaTheme="minorEastAsia"/>
          <w:b/>
          <w:color w:val="auto"/>
          <w:sz w:val="24"/>
          <w:highlight w:val="none"/>
        </w:rPr>
        <w:t>、其他相关证明材料</w:t>
      </w:r>
      <w:bookmarkEnd w:id="98"/>
      <w:bookmarkEnd w:id="99"/>
    </w:p>
    <w:p w14:paraId="3623BBD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提供符合</w:t>
      </w:r>
      <w:r>
        <w:rPr>
          <w:rFonts w:hint="eastAsia" w:asciiTheme="minorEastAsia" w:hAnsiTheme="minorEastAsia" w:eastAsiaTheme="minorEastAsia"/>
          <w:color w:val="auto"/>
          <w:sz w:val="24"/>
          <w:highlight w:val="none"/>
          <w:lang w:val="en-US" w:eastAsia="zh-CN"/>
        </w:rPr>
        <w:t>磋商</w:t>
      </w:r>
      <w:r>
        <w:rPr>
          <w:rFonts w:hint="eastAsia" w:asciiTheme="minorEastAsia" w:hAnsiTheme="minorEastAsia" w:eastAsiaTheme="minorEastAsia"/>
          <w:color w:val="auto"/>
          <w:sz w:val="24"/>
          <w:highlight w:val="none"/>
        </w:rPr>
        <w:t>邀请、采购需求及评标方法和标准规定的相关证明文件。</w:t>
      </w:r>
    </w:p>
    <w:p w14:paraId="4C85E519">
      <w:pPr>
        <w:spacing w:line="360" w:lineRule="auto"/>
        <w:ind w:firstLine="480" w:firstLineChars="200"/>
        <w:rPr>
          <w:rFonts w:asciiTheme="minorEastAsia" w:hAnsiTheme="minorEastAsia" w:eastAsiaTheme="minorEastAsia"/>
          <w:color w:val="auto"/>
          <w:sz w:val="24"/>
          <w:highlight w:val="none"/>
        </w:rPr>
      </w:pPr>
    </w:p>
    <w:p w14:paraId="4A761AC4">
      <w:pPr>
        <w:spacing w:line="360" w:lineRule="auto"/>
        <w:ind w:firstLine="435"/>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特别提示：</w:t>
      </w:r>
    </w:p>
    <w:p w14:paraId="71D6983D">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供应商在响应文件制作时可在此栏内上传磋商文件</w:t>
      </w:r>
      <w:r>
        <w:rPr>
          <w:rFonts w:asciiTheme="minorEastAsia" w:hAnsiTheme="minorEastAsia" w:eastAsiaTheme="minorEastAsia"/>
          <w:color w:val="auto"/>
          <w:sz w:val="24"/>
          <w:highlight w:val="none"/>
        </w:rPr>
        <w:t>要求上传的证明资料</w:t>
      </w:r>
      <w:r>
        <w:rPr>
          <w:rFonts w:hint="eastAsia" w:asciiTheme="minorEastAsia" w:hAnsiTheme="minorEastAsia" w:eastAsiaTheme="minorEastAsia"/>
          <w:color w:val="auto"/>
          <w:sz w:val="24"/>
          <w:highlight w:val="none"/>
        </w:rPr>
        <w:t>，如营业执照、证书</w:t>
      </w:r>
      <w:r>
        <w:rPr>
          <w:rFonts w:hint="eastAsia" w:asciiTheme="minorEastAsia" w:hAnsiTheme="minorEastAsia"/>
          <w:color w:val="auto"/>
          <w:sz w:val="24"/>
          <w:highlight w:val="none"/>
          <w:lang w:eastAsia="zh-CN"/>
        </w:rPr>
        <w:t>、证明、</w:t>
      </w:r>
      <w:r>
        <w:rPr>
          <w:rFonts w:hint="eastAsia" w:asciiTheme="minorEastAsia" w:hAnsiTheme="minorEastAsia"/>
          <w:color w:val="auto"/>
          <w:sz w:val="24"/>
          <w:highlight w:val="none"/>
          <w:lang w:val="en-US" w:eastAsia="zh-CN"/>
        </w:rPr>
        <w:t>合同、交/竣工验收证明文件、服务方案、审计承诺函</w:t>
      </w:r>
      <w:r>
        <w:rPr>
          <w:rFonts w:asciiTheme="minorEastAsia" w:hAnsiTheme="minorEastAsia" w:eastAsiaTheme="minorEastAsia"/>
          <w:color w:val="auto"/>
          <w:sz w:val="24"/>
          <w:highlight w:val="none"/>
        </w:rPr>
        <w:t>等，应将上述证明材料制作成扫描件上传。</w:t>
      </w:r>
    </w:p>
    <w:p w14:paraId="406931A0">
      <w:pPr>
        <w:pStyle w:val="50"/>
        <w:spacing w:before="0" w:beforeAutospacing="0" w:after="0" w:afterAutospacing="0" w:line="360" w:lineRule="auto"/>
        <w:ind w:firstLine="640"/>
        <w:jc w:val="both"/>
        <w:rPr>
          <w:color w:val="auto"/>
          <w:highlight w:val="none"/>
        </w:rPr>
      </w:pPr>
      <w:r>
        <w:rPr>
          <w:rFonts w:asciiTheme="minorEastAsia" w:hAnsiTheme="minorEastAsia" w:eastAsiaTheme="minorEastAsia"/>
          <w:color w:val="auto"/>
          <w:sz w:val="24"/>
          <w:highlight w:val="none"/>
        </w:rPr>
        <w:br w:type="page"/>
      </w:r>
    </w:p>
    <w:p w14:paraId="203F5D27">
      <w:pPr>
        <w:widowControl/>
        <w:jc w:val="center"/>
        <w:outlineLvl w:val="0"/>
        <w:rPr>
          <w:b/>
          <w:bCs/>
          <w:color w:val="auto"/>
          <w:sz w:val="28"/>
          <w:highlight w:val="none"/>
        </w:rPr>
      </w:pPr>
      <w:bookmarkStart w:id="100" w:name="_Toc24879"/>
      <w:r>
        <w:rPr>
          <w:rFonts w:hint="eastAsia"/>
          <w:b/>
          <w:bCs/>
          <w:color w:val="auto"/>
          <w:sz w:val="28"/>
          <w:highlight w:val="none"/>
        </w:rPr>
        <w:t>第</w:t>
      </w:r>
      <w:r>
        <w:rPr>
          <w:rFonts w:hint="eastAsia"/>
          <w:b/>
          <w:bCs/>
          <w:color w:val="auto"/>
          <w:sz w:val="28"/>
          <w:highlight w:val="none"/>
          <w:lang w:val="en-US" w:eastAsia="zh-CN"/>
        </w:rPr>
        <w:t>七</w:t>
      </w:r>
      <w:r>
        <w:rPr>
          <w:rFonts w:hint="eastAsia"/>
          <w:b/>
          <w:bCs/>
          <w:color w:val="auto"/>
          <w:sz w:val="28"/>
          <w:highlight w:val="none"/>
        </w:rPr>
        <w:t>章  政府采购</w:t>
      </w:r>
      <w:r>
        <w:rPr>
          <w:rFonts w:hint="eastAsia" w:asciiTheme="minorEastAsia" w:hAnsiTheme="minorEastAsia" w:eastAsiaTheme="minorEastAsia"/>
          <w:b/>
          <w:color w:val="auto"/>
          <w:sz w:val="28"/>
          <w:highlight w:val="none"/>
        </w:rPr>
        <w:t>供应</w:t>
      </w:r>
      <w:r>
        <w:rPr>
          <w:rFonts w:hint="eastAsia"/>
          <w:b/>
          <w:bCs/>
          <w:color w:val="auto"/>
          <w:sz w:val="28"/>
          <w:highlight w:val="none"/>
        </w:rPr>
        <w:t>商询问函和质疑函范本</w:t>
      </w:r>
      <w:bookmarkEnd w:id="100"/>
    </w:p>
    <w:p w14:paraId="1911651B">
      <w:pPr>
        <w:spacing w:line="360" w:lineRule="auto"/>
        <w:jc w:val="center"/>
        <w:outlineLvl w:val="1"/>
        <w:rPr>
          <w:rFonts w:ascii="仿宋" w:hAnsi="仿宋" w:eastAsia="仿宋" w:cs="仿宋"/>
          <w:b/>
          <w:bCs/>
          <w:color w:val="auto"/>
          <w:sz w:val="32"/>
          <w:szCs w:val="44"/>
          <w:highlight w:val="none"/>
        </w:rPr>
      </w:pPr>
      <w:bookmarkStart w:id="101" w:name="_Toc2290"/>
      <w:bookmarkStart w:id="102" w:name="_Toc26448"/>
      <w:r>
        <w:rPr>
          <w:rFonts w:hint="eastAsia" w:ascii="仿宋" w:hAnsi="仿宋" w:eastAsia="仿宋" w:cs="仿宋"/>
          <w:b/>
          <w:bCs/>
          <w:color w:val="auto"/>
          <w:sz w:val="32"/>
          <w:szCs w:val="44"/>
          <w:highlight w:val="none"/>
        </w:rPr>
        <w:t>询问函范本</w:t>
      </w:r>
      <w:bookmarkEnd w:id="101"/>
      <w:bookmarkEnd w:id="102"/>
    </w:p>
    <w:p w14:paraId="62A2AEDC">
      <w:pPr>
        <w:adjustRightInd w:val="0"/>
        <w:snapToGrid w:val="0"/>
        <w:spacing w:line="360" w:lineRule="auto"/>
        <w:ind w:firstLine="480" w:firstLineChars="200"/>
        <w:jc w:val="center"/>
        <w:rPr>
          <w:rFonts w:ascii="仿宋" w:hAnsi="仿宋" w:eastAsia="仿宋" w:cs="仿宋"/>
          <w:b/>
          <w:bCs/>
          <w:color w:val="auto"/>
          <w:sz w:val="32"/>
          <w:szCs w:val="44"/>
          <w:highlight w:val="none"/>
        </w:rPr>
      </w:pPr>
      <w:r>
        <w:rPr>
          <w:rFonts w:hint="eastAsia" w:cs="仿宋" w:asciiTheme="minorEastAsia" w:hAnsiTheme="minorEastAsia" w:eastAsiaTheme="minorEastAsia"/>
          <w:i/>
          <w:iCs/>
          <w:color w:val="auto"/>
          <w:sz w:val="24"/>
          <w:szCs w:val="24"/>
          <w:highlight w:val="none"/>
        </w:rPr>
        <w:t>（如为对采购文件或采购程序的询问或疑问，请按询问函范本或电子交易系统中网上询问格式附件进行提交）</w:t>
      </w:r>
    </w:p>
    <w:p w14:paraId="39AC3E9F">
      <w:pPr>
        <w:adjustRightInd w:val="0"/>
        <w:snapToGrid w:val="0"/>
        <w:spacing w:line="360" w:lineRule="auto"/>
        <w:rPr>
          <w:rFonts w:hint="eastAsia" w:cs="仿宋" w:asciiTheme="minorEastAsia" w:hAnsiTheme="minorEastAsia" w:eastAsiaTheme="minorEastAsia"/>
          <w:color w:val="auto"/>
          <w:sz w:val="24"/>
          <w:szCs w:val="24"/>
          <w:highlight w:val="none"/>
          <w:lang w:eastAsia="zh-CN"/>
        </w:rPr>
      </w:pPr>
      <w:r>
        <w:rPr>
          <w:rFonts w:hint="eastAsia" w:cs="仿宋" w:asciiTheme="minorEastAsia" w:hAnsiTheme="minorEastAsia" w:eastAsiaTheme="minorEastAsia"/>
          <w:color w:val="auto"/>
          <w:sz w:val="24"/>
          <w:szCs w:val="24"/>
          <w:highlight w:val="none"/>
          <w:lang w:val="en-US" w:eastAsia="zh-CN"/>
        </w:rPr>
        <w:t>致：</w:t>
      </w:r>
      <w:r>
        <w:rPr>
          <w:rFonts w:hint="eastAsia" w:cs="仿宋" w:asciiTheme="minorEastAsia" w:hAnsiTheme="minorEastAsia" w:eastAsiaTheme="minorEastAsia"/>
          <w:color w:val="auto"/>
          <w:sz w:val="24"/>
          <w:szCs w:val="24"/>
          <w:highlight w:val="none"/>
          <w:lang w:eastAsia="zh-CN"/>
        </w:rPr>
        <w:t>采购人</w:t>
      </w:r>
    </w:p>
    <w:p w14:paraId="203A2056">
      <w:pPr>
        <w:adjustRightInd w:val="0"/>
        <w:snapToGrid w:val="0"/>
        <w:spacing w:line="360" w:lineRule="auto"/>
        <w:ind w:firstLine="480" w:firstLineChars="20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我单位拟参与</w:t>
      </w:r>
      <w:r>
        <w:rPr>
          <w:rFonts w:hint="eastAsia" w:cs="仿宋" w:asciiTheme="minorEastAsia" w:hAnsiTheme="minorEastAsia" w:eastAsiaTheme="minorEastAsia"/>
          <w:color w:val="auto"/>
          <w:sz w:val="24"/>
          <w:szCs w:val="24"/>
          <w:highlight w:val="none"/>
          <w:u w:val="single"/>
          <w:lang w:val="en-US" w:eastAsia="zh-CN"/>
        </w:rPr>
        <w:t xml:space="preserve">           </w:t>
      </w:r>
      <w:r>
        <w:rPr>
          <w:rFonts w:hint="eastAsia" w:cs="仿宋" w:asciiTheme="minorEastAsia" w:hAnsiTheme="minorEastAsia" w:eastAsiaTheme="minorEastAsia"/>
          <w:color w:val="auto"/>
          <w:sz w:val="24"/>
          <w:szCs w:val="24"/>
          <w:highlight w:val="none"/>
          <w:u w:val="none"/>
          <w:lang w:val="en-US" w:eastAsia="zh-CN"/>
        </w:rPr>
        <w:t>（</w:t>
      </w:r>
      <w:r>
        <w:rPr>
          <w:rFonts w:hint="eastAsia" w:cs="仿宋" w:asciiTheme="minorEastAsia" w:hAnsiTheme="minorEastAsia" w:eastAsiaTheme="minorEastAsia"/>
          <w:i/>
          <w:iCs/>
          <w:color w:val="auto"/>
          <w:sz w:val="24"/>
          <w:szCs w:val="24"/>
          <w:highlight w:val="none"/>
          <w:u w:val="none"/>
          <w:lang w:val="en-US" w:eastAsia="zh-CN"/>
        </w:rPr>
        <w:t>项目名称、编号</w:t>
      </w:r>
      <w:r>
        <w:rPr>
          <w:rFonts w:hint="eastAsia" w:cs="仿宋" w:asciiTheme="minorEastAsia" w:hAnsiTheme="minorEastAsia" w:eastAsiaTheme="minorEastAsia"/>
          <w:color w:val="auto"/>
          <w:sz w:val="24"/>
          <w:szCs w:val="24"/>
          <w:highlight w:val="none"/>
          <w:u w:val="none"/>
          <w:lang w:val="en-US" w:eastAsia="zh-CN"/>
        </w:rPr>
        <w:t>）</w:t>
      </w:r>
      <w:r>
        <w:rPr>
          <w:rFonts w:hint="eastAsia" w:cs="仿宋" w:asciiTheme="minorEastAsia" w:hAnsiTheme="minorEastAsia" w:eastAsiaTheme="minorEastAsia"/>
          <w:color w:val="auto"/>
          <w:sz w:val="24"/>
          <w:szCs w:val="24"/>
          <w:highlight w:val="none"/>
        </w:rPr>
        <w:t>的采购活动，现有以下内容(或条款)存在疑问(或无法理解)，特提出询问。</w:t>
      </w:r>
    </w:p>
    <w:p w14:paraId="042B82B5">
      <w:pPr>
        <w:adjustRightInd w:val="0"/>
        <w:snapToGrid w:val="0"/>
        <w:spacing w:line="360" w:lineRule="auto"/>
        <w:ind w:firstLine="480" w:firstLineChars="200"/>
        <w:outlineLvl w:val="1"/>
        <w:rPr>
          <w:rFonts w:cs="仿宋" w:asciiTheme="minorEastAsia" w:hAnsiTheme="minorEastAsia" w:eastAsiaTheme="minorEastAsia"/>
          <w:color w:val="auto"/>
          <w:sz w:val="24"/>
          <w:szCs w:val="24"/>
          <w:highlight w:val="none"/>
        </w:rPr>
      </w:pPr>
      <w:bookmarkStart w:id="103" w:name="_Toc14234"/>
      <w:bookmarkStart w:id="104" w:name="_Toc32070"/>
      <w:r>
        <w:rPr>
          <w:rFonts w:hint="eastAsia" w:cs="仿宋" w:asciiTheme="minorEastAsia" w:hAnsiTheme="minorEastAsia" w:eastAsiaTheme="minorEastAsia"/>
          <w:color w:val="auto"/>
          <w:sz w:val="24"/>
          <w:szCs w:val="24"/>
          <w:highlight w:val="none"/>
        </w:rPr>
        <w:t>一、(事项一)</w:t>
      </w:r>
      <w:bookmarkEnd w:id="103"/>
      <w:bookmarkEnd w:id="104"/>
    </w:p>
    <w:p w14:paraId="239A9A77">
      <w:pPr>
        <w:adjustRightInd w:val="0"/>
        <w:snapToGrid w:val="0"/>
        <w:spacing w:line="360" w:lineRule="auto"/>
        <w:ind w:firstLine="480" w:firstLineChars="20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1、(内容或条款)</w:t>
      </w:r>
    </w:p>
    <w:p w14:paraId="07C1F3A7">
      <w:pPr>
        <w:adjustRightInd w:val="0"/>
        <w:snapToGrid w:val="0"/>
        <w:spacing w:line="360" w:lineRule="auto"/>
        <w:ind w:firstLine="480" w:firstLineChars="20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2、(说明疑问或无法理解原因)</w:t>
      </w:r>
    </w:p>
    <w:p w14:paraId="410A256E">
      <w:pPr>
        <w:adjustRightInd w:val="0"/>
        <w:snapToGrid w:val="0"/>
        <w:spacing w:line="360" w:lineRule="auto"/>
        <w:ind w:firstLine="480" w:firstLineChars="20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3、(建议)</w:t>
      </w:r>
    </w:p>
    <w:p w14:paraId="25376AB3">
      <w:pPr>
        <w:adjustRightInd w:val="0"/>
        <w:snapToGrid w:val="0"/>
        <w:spacing w:line="360" w:lineRule="auto"/>
        <w:ind w:firstLine="480" w:firstLineChars="200"/>
        <w:outlineLvl w:val="1"/>
        <w:rPr>
          <w:rFonts w:cs="仿宋" w:asciiTheme="minorEastAsia" w:hAnsiTheme="minorEastAsia" w:eastAsiaTheme="minorEastAsia"/>
          <w:color w:val="auto"/>
          <w:sz w:val="24"/>
          <w:szCs w:val="24"/>
          <w:highlight w:val="none"/>
        </w:rPr>
      </w:pPr>
      <w:bookmarkStart w:id="105" w:name="_Toc6489"/>
      <w:bookmarkStart w:id="106" w:name="_Toc16507"/>
      <w:r>
        <w:rPr>
          <w:rFonts w:hint="eastAsia" w:cs="仿宋" w:asciiTheme="minorEastAsia" w:hAnsiTheme="minorEastAsia" w:eastAsiaTheme="minorEastAsia"/>
          <w:color w:val="auto"/>
          <w:sz w:val="24"/>
          <w:szCs w:val="24"/>
          <w:highlight w:val="none"/>
        </w:rPr>
        <w:t>二、(事项二)</w:t>
      </w:r>
      <w:bookmarkEnd w:id="105"/>
      <w:bookmarkEnd w:id="106"/>
    </w:p>
    <w:p w14:paraId="7D1C66A4">
      <w:pPr>
        <w:adjustRightInd w:val="0"/>
        <w:snapToGrid w:val="0"/>
        <w:spacing w:line="360" w:lineRule="auto"/>
        <w:ind w:firstLine="480" w:firstLineChars="20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w:t>
      </w:r>
    </w:p>
    <w:p w14:paraId="7B5BFB1D">
      <w:pPr>
        <w:adjustRightInd w:val="0"/>
        <w:snapToGrid w:val="0"/>
        <w:spacing w:line="360" w:lineRule="auto"/>
        <w:ind w:firstLine="480" w:firstLineChars="200"/>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 xml:space="preserve">随附相关证明材料如下： </w:t>
      </w:r>
    </w:p>
    <w:p w14:paraId="60A11641">
      <w:pPr>
        <w:spacing w:line="360" w:lineRule="auto"/>
        <w:ind w:firstLine="4228" w:firstLineChars="1762"/>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联 系 人：</w:t>
      </w:r>
      <w:r>
        <w:rPr>
          <w:rFonts w:hint="eastAsia" w:asciiTheme="minorEastAsia" w:hAnsiTheme="minorEastAsia" w:eastAsiaTheme="minorEastAsia"/>
          <w:color w:val="auto"/>
          <w:sz w:val="24"/>
          <w:highlight w:val="none"/>
          <w:u w:val="single"/>
        </w:rPr>
        <w:t xml:space="preserve">              </w:t>
      </w:r>
    </w:p>
    <w:p w14:paraId="4C095D4A">
      <w:pPr>
        <w:spacing w:line="360" w:lineRule="auto"/>
        <w:ind w:firstLine="4228" w:firstLineChars="1762"/>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联系电话：</w:t>
      </w:r>
      <w:r>
        <w:rPr>
          <w:rFonts w:hint="eastAsia" w:asciiTheme="minorEastAsia" w:hAnsiTheme="minorEastAsia" w:eastAsiaTheme="minorEastAsia"/>
          <w:color w:val="auto"/>
          <w:sz w:val="24"/>
          <w:highlight w:val="none"/>
          <w:u w:val="single"/>
        </w:rPr>
        <w:t xml:space="preserve">              </w:t>
      </w:r>
    </w:p>
    <w:p w14:paraId="0F39470E">
      <w:pPr>
        <w:tabs>
          <w:tab w:val="left" w:pos="630"/>
        </w:tabs>
        <w:spacing w:line="360" w:lineRule="auto"/>
        <w:ind w:firstLine="4228" w:firstLineChars="1762"/>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日    期：</w:t>
      </w:r>
      <w:r>
        <w:rPr>
          <w:rFonts w:hint="eastAsia" w:asciiTheme="minorEastAsia" w:hAnsiTheme="minorEastAsia" w:eastAsiaTheme="minorEastAsia"/>
          <w:color w:val="auto"/>
          <w:sz w:val="24"/>
          <w:highlight w:val="none"/>
          <w:u w:val="single"/>
        </w:rPr>
        <w:t xml:space="preserve">       </w:t>
      </w:r>
      <w:r>
        <w:rPr>
          <w:rFonts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rPr>
        <w:t xml:space="preserve">    </w:t>
      </w:r>
    </w:p>
    <w:p w14:paraId="6E1DDF98">
      <w:pPr>
        <w:rPr>
          <w:rFonts w:asciiTheme="minorEastAsia" w:hAnsiTheme="minorEastAsia" w:eastAsiaTheme="minorEastAsia"/>
          <w:b/>
          <w:color w:val="auto"/>
          <w:sz w:val="52"/>
          <w:highlight w:val="none"/>
        </w:rPr>
      </w:pPr>
      <w:r>
        <w:rPr>
          <w:rFonts w:hint="eastAsia" w:ascii="仿宋" w:hAnsi="仿宋" w:eastAsia="仿宋" w:cs="仿宋"/>
          <w:b/>
          <w:bCs/>
          <w:color w:val="auto"/>
          <w:sz w:val="32"/>
          <w:szCs w:val="44"/>
          <w:highlight w:val="none"/>
        </w:rPr>
        <w:br w:type="page"/>
      </w:r>
    </w:p>
    <w:p w14:paraId="1F8E9DDD">
      <w:pPr>
        <w:jc w:val="center"/>
        <w:outlineLvl w:val="1"/>
        <w:rPr>
          <w:rFonts w:ascii="仿宋" w:hAnsi="仿宋" w:eastAsia="仿宋" w:cs="仿宋"/>
          <w:b/>
          <w:bCs/>
          <w:color w:val="auto"/>
          <w:sz w:val="32"/>
          <w:szCs w:val="44"/>
          <w:highlight w:val="none"/>
        </w:rPr>
      </w:pPr>
      <w:bookmarkStart w:id="107" w:name="_Toc4923"/>
      <w:bookmarkStart w:id="108" w:name="_Toc26224"/>
      <w:r>
        <w:rPr>
          <w:rFonts w:hint="eastAsia" w:ascii="仿宋" w:hAnsi="仿宋" w:eastAsia="仿宋" w:cs="仿宋"/>
          <w:b/>
          <w:bCs/>
          <w:color w:val="auto"/>
          <w:sz w:val="32"/>
          <w:szCs w:val="44"/>
          <w:highlight w:val="none"/>
        </w:rPr>
        <w:t>质疑函范本</w:t>
      </w:r>
      <w:bookmarkEnd w:id="107"/>
      <w:bookmarkEnd w:id="108"/>
    </w:p>
    <w:p w14:paraId="5AD0D329">
      <w:pPr>
        <w:adjustRightInd w:val="0"/>
        <w:snapToGrid w:val="0"/>
        <w:spacing w:before="312" w:beforeLines="100" w:line="360" w:lineRule="auto"/>
        <w:outlineLvl w:val="1"/>
        <w:rPr>
          <w:rFonts w:cs="仿宋" w:asciiTheme="minorEastAsia" w:hAnsiTheme="minorEastAsia" w:eastAsiaTheme="minorEastAsia"/>
          <w:b/>
          <w:bCs/>
          <w:color w:val="auto"/>
          <w:sz w:val="24"/>
          <w:szCs w:val="24"/>
          <w:highlight w:val="none"/>
        </w:rPr>
      </w:pPr>
      <w:bookmarkStart w:id="109" w:name="_Toc10663"/>
      <w:bookmarkStart w:id="110" w:name="_Toc3847"/>
      <w:r>
        <w:rPr>
          <w:rFonts w:hint="eastAsia" w:cs="仿宋" w:asciiTheme="minorEastAsia" w:hAnsiTheme="minorEastAsia" w:eastAsiaTheme="minorEastAsia"/>
          <w:b/>
          <w:bCs/>
          <w:color w:val="auto"/>
          <w:sz w:val="24"/>
          <w:szCs w:val="24"/>
          <w:highlight w:val="none"/>
        </w:rPr>
        <w:t>一、质疑供应商基本信息</w:t>
      </w:r>
      <w:bookmarkEnd w:id="109"/>
      <w:bookmarkEnd w:id="110"/>
    </w:p>
    <w:p w14:paraId="28AF6607">
      <w:pPr>
        <w:adjustRightInd w:val="0"/>
        <w:snapToGrid w:val="0"/>
        <w:spacing w:line="360" w:lineRule="auto"/>
        <w:rPr>
          <w:rFonts w:cs="仿宋" w:asciiTheme="minorEastAsia" w:hAnsiTheme="minorEastAsia" w:eastAsiaTheme="minorEastAsia"/>
          <w:color w:val="auto"/>
          <w:sz w:val="24"/>
          <w:szCs w:val="24"/>
          <w:highlight w:val="none"/>
          <w:u w:val="dotted"/>
        </w:rPr>
      </w:pPr>
      <w:r>
        <w:rPr>
          <w:rFonts w:hint="eastAsia" w:cs="仿宋" w:asciiTheme="minorEastAsia" w:hAnsiTheme="minorEastAsia" w:eastAsiaTheme="minorEastAsia"/>
          <w:color w:val="auto"/>
          <w:sz w:val="24"/>
          <w:szCs w:val="24"/>
          <w:highlight w:val="none"/>
        </w:rPr>
        <w:t>质疑供应商：</w:t>
      </w:r>
      <w:r>
        <w:rPr>
          <w:rFonts w:hint="eastAsia" w:cs="仿宋" w:asciiTheme="minorEastAsia" w:hAnsiTheme="minorEastAsia" w:eastAsiaTheme="minorEastAsia"/>
          <w:color w:val="auto"/>
          <w:sz w:val="24"/>
          <w:szCs w:val="24"/>
          <w:highlight w:val="none"/>
          <w:u w:val="dotted"/>
        </w:rPr>
        <w:t xml:space="preserve">                                        </w:t>
      </w:r>
    </w:p>
    <w:p w14:paraId="2C0F5194">
      <w:pPr>
        <w:adjustRightInd w:val="0"/>
        <w:snapToGrid w:val="0"/>
        <w:spacing w:line="360" w:lineRule="auto"/>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地址：</w:t>
      </w:r>
      <w:r>
        <w:rPr>
          <w:rFonts w:hint="eastAsia" w:cs="仿宋" w:asciiTheme="minorEastAsia" w:hAnsiTheme="minorEastAsia" w:eastAsiaTheme="minorEastAsia"/>
          <w:color w:val="auto"/>
          <w:sz w:val="24"/>
          <w:szCs w:val="24"/>
          <w:highlight w:val="none"/>
          <w:u w:val="dotted"/>
        </w:rPr>
        <w:t xml:space="preserve">                          </w:t>
      </w:r>
      <w:r>
        <w:rPr>
          <w:rFonts w:hint="eastAsia" w:cs="仿宋" w:asciiTheme="minorEastAsia" w:hAnsiTheme="minorEastAsia" w:eastAsiaTheme="minorEastAsia"/>
          <w:color w:val="auto"/>
          <w:sz w:val="24"/>
          <w:szCs w:val="24"/>
          <w:highlight w:val="none"/>
        </w:rPr>
        <w:t>邮编：</w:t>
      </w:r>
      <w:r>
        <w:rPr>
          <w:rFonts w:hint="eastAsia" w:cs="仿宋" w:asciiTheme="minorEastAsia" w:hAnsiTheme="minorEastAsia" w:eastAsiaTheme="minorEastAsia"/>
          <w:color w:val="auto"/>
          <w:sz w:val="24"/>
          <w:szCs w:val="24"/>
          <w:highlight w:val="none"/>
          <w:u w:val="dotted"/>
        </w:rPr>
        <w:t xml:space="preserve">              </w:t>
      </w:r>
    </w:p>
    <w:p w14:paraId="5BCBB4EB">
      <w:pPr>
        <w:adjustRightInd w:val="0"/>
        <w:snapToGrid w:val="0"/>
        <w:spacing w:line="360" w:lineRule="auto"/>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联系人：</w:t>
      </w:r>
      <w:r>
        <w:rPr>
          <w:rFonts w:hint="eastAsia" w:cs="仿宋" w:asciiTheme="minorEastAsia" w:hAnsiTheme="minorEastAsia" w:eastAsiaTheme="minorEastAsia"/>
          <w:color w:val="auto"/>
          <w:sz w:val="24"/>
          <w:szCs w:val="24"/>
          <w:highlight w:val="none"/>
          <w:u w:val="dotted"/>
        </w:rPr>
        <w:t xml:space="preserve">                      </w:t>
      </w:r>
      <w:r>
        <w:rPr>
          <w:rFonts w:hint="eastAsia" w:cs="仿宋" w:asciiTheme="minorEastAsia" w:hAnsiTheme="minorEastAsia" w:eastAsiaTheme="minorEastAsia"/>
          <w:color w:val="auto"/>
          <w:sz w:val="24"/>
          <w:szCs w:val="24"/>
          <w:highlight w:val="none"/>
        </w:rPr>
        <w:t>联系电话：</w:t>
      </w:r>
      <w:r>
        <w:rPr>
          <w:rFonts w:hint="eastAsia" w:cs="仿宋" w:asciiTheme="minorEastAsia" w:hAnsiTheme="minorEastAsia" w:eastAsiaTheme="minorEastAsia"/>
          <w:color w:val="auto"/>
          <w:sz w:val="24"/>
          <w:szCs w:val="24"/>
          <w:highlight w:val="none"/>
          <w:u w:val="dotted"/>
        </w:rPr>
        <w:t xml:space="preserve">            </w:t>
      </w:r>
    </w:p>
    <w:p w14:paraId="5AB1ADFC">
      <w:pPr>
        <w:adjustRightInd w:val="0"/>
        <w:snapToGrid w:val="0"/>
        <w:spacing w:line="360" w:lineRule="auto"/>
        <w:rPr>
          <w:rFonts w:cs="仿宋" w:asciiTheme="minorEastAsia" w:hAnsiTheme="minorEastAsia" w:eastAsiaTheme="minorEastAsia"/>
          <w:color w:val="auto"/>
          <w:sz w:val="24"/>
          <w:szCs w:val="24"/>
          <w:highlight w:val="none"/>
          <w:u w:val="dotted"/>
        </w:rPr>
      </w:pPr>
      <w:r>
        <w:rPr>
          <w:rFonts w:hint="eastAsia" w:cs="仿宋" w:asciiTheme="minorEastAsia" w:hAnsiTheme="minorEastAsia" w:eastAsiaTheme="minorEastAsia"/>
          <w:color w:val="auto"/>
          <w:sz w:val="24"/>
          <w:szCs w:val="24"/>
          <w:highlight w:val="none"/>
        </w:rPr>
        <w:t>授权代表：</w:t>
      </w:r>
      <w:r>
        <w:rPr>
          <w:rFonts w:hint="eastAsia" w:cs="仿宋" w:asciiTheme="minorEastAsia" w:hAnsiTheme="minorEastAsia" w:eastAsiaTheme="minorEastAsia"/>
          <w:color w:val="auto"/>
          <w:sz w:val="24"/>
          <w:szCs w:val="24"/>
          <w:highlight w:val="none"/>
          <w:u w:val="dotted"/>
        </w:rPr>
        <w:t xml:space="preserve">                                          </w:t>
      </w:r>
    </w:p>
    <w:p w14:paraId="2F7084C8">
      <w:pPr>
        <w:adjustRightInd w:val="0"/>
        <w:snapToGrid w:val="0"/>
        <w:spacing w:line="360" w:lineRule="auto"/>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联系电话：</w:t>
      </w:r>
      <w:r>
        <w:rPr>
          <w:rFonts w:hint="eastAsia" w:cs="仿宋" w:asciiTheme="minorEastAsia" w:hAnsiTheme="minorEastAsia" w:eastAsiaTheme="minorEastAsia"/>
          <w:color w:val="auto"/>
          <w:sz w:val="24"/>
          <w:szCs w:val="24"/>
          <w:highlight w:val="none"/>
          <w:u w:val="dotted"/>
        </w:rPr>
        <w:t xml:space="preserve">                                          </w:t>
      </w:r>
    </w:p>
    <w:p w14:paraId="3A7C227F">
      <w:pPr>
        <w:adjustRightInd w:val="0"/>
        <w:snapToGrid w:val="0"/>
        <w:spacing w:line="360" w:lineRule="auto"/>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地址：</w:t>
      </w:r>
      <w:r>
        <w:rPr>
          <w:rFonts w:cs="仿宋" w:asciiTheme="minorEastAsia" w:hAnsiTheme="minorEastAsia" w:eastAsiaTheme="minorEastAsia"/>
          <w:color w:val="auto"/>
          <w:sz w:val="24"/>
          <w:szCs w:val="24"/>
          <w:highlight w:val="none"/>
        </w:rPr>
        <w:t xml:space="preserve"> </w:t>
      </w:r>
      <w:r>
        <w:rPr>
          <w:rFonts w:hint="eastAsia" w:cs="仿宋" w:asciiTheme="minorEastAsia" w:hAnsiTheme="minorEastAsia" w:eastAsiaTheme="minorEastAsia"/>
          <w:color w:val="auto"/>
          <w:sz w:val="24"/>
          <w:szCs w:val="24"/>
          <w:highlight w:val="none"/>
          <w:u w:val="dotted"/>
        </w:rPr>
        <w:t xml:space="preserve">                        </w:t>
      </w:r>
      <w:r>
        <w:rPr>
          <w:rFonts w:hint="eastAsia" w:cs="仿宋" w:asciiTheme="minorEastAsia" w:hAnsiTheme="minorEastAsia" w:eastAsiaTheme="minorEastAsia"/>
          <w:color w:val="auto"/>
          <w:sz w:val="24"/>
          <w:szCs w:val="24"/>
          <w:highlight w:val="none"/>
        </w:rPr>
        <w:t>邮编：</w:t>
      </w:r>
      <w:r>
        <w:rPr>
          <w:rFonts w:hint="eastAsia" w:cs="仿宋" w:asciiTheme="minorEastAsia" w:hAnsiTheme="minorEastAsia" w:eastAsiaTheme="minorEastAsia"/>
          <w:color w:val="auto"/>
          <w:sz w:val="24"/>
          <w:szCs w:val="24"/>
          <w:highlight w:val="none"/>
          <w:u w:val="dotted"/>
        </w:rPr>
        <w:t xml:space="preserve">               </w:t>
      </w:r>
    </w:p>
    <w:p w14:paraId="01AEAAF9">
      <w:pPr>
        <w:adjustRightInd w:val="0"/>
        <w:snapToGrid w:val="0"/>
        <w:spacing w:line="360" w:lineRule="auto"/>
        <w:outlineLvl w:val="1"/>
        <w:rPr>
          <w:rFonts w:cs="仿宋" w:asciiTheme="minorEastAsia" w:hAnsiTheme="minorEastAsia" w:eastAsiaTheme="minorEastAsia"/>
          <w:b/>
          <w:bCs/>
          <w:color w:val="auto"/>
          <w:sz w:val="24"/>
          <w:szCs w:val="24"/>
          <w:highlight w:val="none"/>
        </w:rPr>
      </w:pPr>
      <w:bookmarkStart w:id="111" w:name="_Toc19182"/>
      <w:bookmarkStart w:id="112" w:name="_Toc30012"/>
      <w:r>
        <w:rPr>
          <w:rFonts w:hint="eastAsia" w:cs="仿宋" w:asciiTheme="minorEastAsia" w:hAnsiTheme="minorEastAsia" w:eastAsiaTheme="minorEastAsia"/>
          <w:b/>
          <w:bCs/>
          <w:color w:val="auto"/>
          <w:sz w:val="24"/>
          <w:szCs w:val="24"/>
          <w:highlight w:val="none"/>
        </w:rPr>
        <w:t>二、质疑项目基本情况</w:t>
      </w:r>
      <w:bookmarkEnd w:id="111"/>
      <w:bookmarkEnd w:id="112"/>
    </w:p>
    <w:p w14:paraId="300A110E">
      <w:pPr>
        <w:adjustRightInd w:val="0"/>
        <w:snapToGrid w:val="0"/>
        <w:spacing w:line="360" w:lineRule="auto"/>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质疑项目的名称：</w:t>
      </w:r>
      <w:r>
        <w:rPr>
          <w:rFonts w:hint="eastAsia" w:cs="仿宋" w:asciiTheme="minorEastAsia" w:hAnsiTheme="minorEastAsia" w:eastAsiaTheme="minorEastAsia"/>
          <w:color w:val="auto"/>
          <w:sz w:val="24"/>
          <w:szCs w:val="24"/>
          <w:highlight w:val="none"/>
          <w:u w:val="dotted"/>
        </w:rPr>
        <w:t xml:space="preserve">                                    </w:t>
      </w:r>
    </w:p>
    <w:p w14:paraId="63F2F30C">
      <w:pPr>
        <w:adjustRightInd w:val="0"/>
        <w:snapToGrid w:val="0"/>
        <w:spacing w:line="360" w:lineRule="auto"/>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质疑项目的编号：</w:t>
      </w:r>
      <w:r>
        <w:rPr>
          <w:rFonts w:hint="eastAsia" w:cs="仿宋" w:asciiTheme="minorEastAsia" w:hAnsiTheme="minorEastAsia" w:eastAsiaTheme="minorEastAsia"/>
          <w:color w:val="auto"/>
          <w:sz w:val="24"/>
          <w:szCs w:val="24"/>
          <w:highlight w:val="none"/>
          <w:u w:val="dotted"/>
        </w:rPr>
        <w:t xml:space="preserve">               </w:t>
      </w:r>
      <w:r>
        <w:rPr>
          <w:rFonts w:hint="eastAsia" w:cs="仿宋" w:asciiTheme="minorEastAsia" w:hAnsiTheme="minorEastAsia" w:eastAsiaTheme="minorEastAsia"/>
          <w:color w:val="auto"/>
          <w:sz w:val="24"/>
          <w:szCs w:val="24"/>
          <w:highlight w:val="none"/>
        </w:rPr>
        <w:t>包号：</w:t>
      </w:r>
      <w:r>
        <w:rPr>
          <w:rFonts w:hint="eastAsia" w:cs="仿宋" w:asciiTheme="minorEastAsia" w:hAnsiTheme="minorEastAsia" w:eastAsiaTheme="minorEastAsia"/>
          <w:color w:val="auto"/>
          <w:sz w:val="24"/>
          <w:szCs w:val="24"/>
          <w:highlight w:val="none"/>
          <w:u w:val="dotted"/>
        </w:rPr>
        <w:t xml:space="preserve">               </w:t>
      </w:r>
    </w:p>
    <w:p w14:paraId="409BA407">
      <w:pPr>
        <w:adjustRightInd w:val="0"/>
        <w:snapToGrid w:val="0"/>
        <w:spacing w:line="360" w:lineRule="auto"/>
        <w:rPr>
          <w:rFonts w:cs="仿宋" w:asciiTheme="minorEastAsia" w:hAnsiTheme="minorEastAsia" w:eastAsiaTheme="minorEastAsia"/>
          <w:color w:val="auto"/>
          <w:sz w:val="24"/>
          <w:szCs w:val="24"/>
          <w:highlight w:val="none"/>
          <w:u w:val="dotted"/>
        </w:rPr>
      </w:pPr>
      <w:r>
        <w:rPr>
          <w:rFonts w:hint="eastAsia" w:cs="仿宋" w:asciiTheme="minorEastAsia" w:hAnsiTheme="minorEastAsia" w:eastAsiaTheme="minorEastAsia"/>
          <w:color w:val="auto"/>
          <w:sz w:val="24"/>
          <w:szCs w:val="24"/>
          <w:highlight w:val="none"/>
        </w:rPr>
        <w:t>采购人名称：</w:t>
      </w:r>
      <w:r>
        <w:rPr>
          <w:rFonts w:hint="eastAsia" w:cs="仿宋" w:asciiTheme="minorEastAsia" w:hAnsiTheme="minorEastAsia" w:eastAsiaTheme="minorEastAsia"/>
          <w:color w:val="auto"/>
          <w:sz w:val="24"/>
          <w:szCs w:val="24"/>
          <w:highlight w:val="none"/>
          <w:u w:val="dotted"/>
        </w:rPr>
        <w:t xml:space="preserve">                                        </w:t>
      </w:r>
    </w:p>
    <w:p w14:paraId="35C59858">
      <w:pPr>
        <w:adjustRightInd w:val="0"/>
        <w:snapToGrid w:val="0"/>
        <w:spacing w:line="360" w:lineRule="auto"/>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采购文件获取日期：</w:t>
      </w:r>
      <w:r>
        <w:rPr>
          <w:rFonts w:hint="eastAsia" w:cs="仿宋" w:asciiTheme="minorEastAsia" w:hAnsiTheme="minorEastAsia" w:eastAsiaTheme="minorEastAsia"/>
          <w:color w:val="auto"/>
          <w:sz w:val="24"/>
          <w:szCs w:val="24"/>
          <w:highlight w:val="none"/>
          <w:u w:val="dotted"/>
        </w:rPr>
        <w:t xml:space="preserve">                                  </w:t>
      </w:r>
    </w:p>
    <w:p w14:paraId="466B5C63">
      <w:pPr>
        <w:adjustRightInd w:val="0"/>
        <w:snapToGrid w:val="0"/>
        <w:spacing w:line="360" w:lineRule="auto"/>
        <w:outlineLvl w:val="1"/>
        <w:rPr>
          <w:rFonts w:cs="仿宋" w:asciiTheme="minorEastAsia" w:hAnsiTheme="minorEastAsia" w:eastAsiaTheme="minorEastAsia"/>
          <w:b/>
          <w:bCs/>
          <w:color w:val="auto"/>
          <w:sz w:val="24"/>
          <w:szCs w:val="24"/>
          <w:highlight w:val="none"/>
        </w:rPr>
      </w:pPr>
      <w:bookmarkStart w:id="113" w:name="_Toc9989"/>
      <w:bookmarkStart w:id="114" w:name="_Toc21700"/>
      <w:r>
        <w:rPr>
          <w:rFonts w:hint="eastAsia" w:cs="仿宋" w:asciiTheme="minorEastAsia" w:hAnsiTheme="minorEastAsia" w:eastAsiaTheme="minorEastAsia"/>
          <w:b/>
          <w:bCs/>
          <w:color w:val="auto"/>
          <w:sz w:val="24"/>
          <w:szCs w:val="24"/>
          <w:highlight w:val="none"/>
        </w:rPr>
        <w:t>三、质疑事项具体内容</w:t>
      </w:r>
      <w:bookmarkEnd w:id="113"/>
      <w:bookmarkEnd w:id="114"/>
    </w:p>
    <w:p w14:paraId="61E473DB">
      <w:pPr>
        <w:adjustRightInd w:val="0"/>
        <w:snapToGrid w:val="0"/>
        <w:spacing w:line="360" w:lineRule="auto"/>
        <w:rPr>
          <w:rFonts w:cs="仿宋" w:asciiTheme="minorEastAsia" w:hAnsiTheme="minorEastAsia" w:eastAsiaTheme="minorEastAsia"/>
          <w:color w:val="auto"/>
          <w:sz w:val="24"/>
          <w:szCs w:val="24"/>
          <w:highlight w:val="none"/>
          <w:u w:val="dotted"/>
        </w:rPr>
      </w:pPr>
      <w:r>
        <w:rPr>
          <w:rFonts w:hint="eastAsia" w:cs="仿宋" w:asciiTheme="minorEastAsia" w:hAnsiTheme="minorEastAsia" w:eastAsiaTheme="minorEastAsia"/>
          <w:color w:val="auto"/>
          <w:sz w:val="24"/>
          <w:szCs w:val="24"/>
          <w:highlight w:val="none"/>
        </w:rPr>
        <w:t>质疑事项1：</w:t>
      </w:r>
      <w:r>
        <w:rPr>
          <w:rFonts w:hint="eastAsia" w:cs="仿宋" w:asciiTheme="minorEastAsia" w:hAnsiTheme="minorEastAsia" w:eastAsiaTheme="minorEastAsia"/>
          <w:color w:val="auto"/>
          <w:sz w:val="24"/>
          <w:szCs w:val="24"/>
          <w:highlight w:val="none"/>
          <w:u w:val="dotted"/>
        </w:rPr>
        <w:t xml:space="preserve">                                         </w:t>
      </w:r>
    </w:p>
    <w:p w14:paraId="062D35C9">
      <w:pPr>
        <w:adjustRightInd w:val="0"/>
        <w:snapToGrid w:val="0"/>
        <w:spacing w:line="360" w:lineRule="auto"/>
        <w:rPr>
          <w:rFonts w:cs="仿宋" w:asciiTheme="minorEastAsia" w:hAnsiTheme="minorEastAsia" w:eastAsiaTheme="minorEastAsia"/>
          <w:color w:val="auto"/>
          <w:sz w:val="24"/>
          <w:szCs w:val="24"/>
          <w:highlight w:val="none"/>
          <w:u w:val="dotted"/>
        </w:rPr>
      </w:pPr>
      <w:r>
        <w:rPr>
          <w:rFonts w:hint="eastAsia" w:cs="仿宋" w:asciiTheme="minorEastAsia" w:hAnsiTheme="minorEastAsia" w:eastAsiaTheme="minorEastAsia"/>
          <w:color w:val="auto"/>
          <w:sz w:val="24"/>
          <w:szCs w:val="24"/>
          <w:highlight w:val="none"/>
        </w:rPr>
        <w:t>事实依据：</w:t>
      </w:r>
      <w:r>
        <w:rPr>
          <w:rFonts w:hint="eastAsia" w:cs="仿宋" w:asciiTheme="minorEastAsia" w:hAnsiTheme="minorEastAsia" w:eastAsiaTheme="minorEastAsia"/>
          <w:color w:val="auto"/>
          <w:sz w:val="24"/>
          <w:szCs w:val="24"/>
          <w:highlight w:val="none"/>
          <w:u w:val="dotted"/>
        </w:rPr>
        <w:t xml:space="preserve">                                          </w:t>
      </w:r>
    </w:p>
    <w:p w14:paraId="595E12D3">
      <w:pPr>
        <w:adjustRightInd w:val="0"/>
        <w:snapToGrid w:val="0"/>
        <w:spacing w:line="360" w:lineRule="auto"/>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u w:val="dotted"/>
        </w:rPr>
        <w:t xml:space="preserve">                                                    </w:t>
      </w:r>
    </w:p>
    <w:p w14:paraId="0234E3B5">
      <w:pPr>
        <w:adjustRightInd w:val="0"/>
        <w:snapToGrid w:val="0"/>
        <w:spacing w:line="360" w:lineRule="auto"/>
        <w:rPr>
          <w:rFonts w:cs="仿宋" w:asciiTheme="minorEastAsia" w:hAnsiTheme="minorEastAsia" w:eastAsiaTheme="minorEastAsia"/>
          <w:color w:val="auto"/>
          <w:sz w:val="24"/>
          <w:szCs w:val="24"/>
          <w:highlight w:val="none"/>
          <w:u w:val="dotted"/>
        </w:rPr>
      </w:pPr>
      <w:r>
        <w:rPr>
          <w:rFonts w:hint="eastAsia" w:cs="仿宋" w:asciiTheme="minorEastAsia" w:hAnsiTheme="minorEastAsia" w:eastAsiaTheme="minorEastAsia"/>
          <w:color w:val="auto"/>
          <w:sz w:val="24"/>
          <w:szCs w:val="24"/>
          <w:highlight w:val="none"/>
        </w:rPr>
        <w:t>法律依据：</w:t>
      </w:r>
      <w:r>
        <w:rPr>
          <w:rFonts w:hint="eastAsia" w:cs="仿宋" w:asciiTheme="minorEastAsia" w:hAnsiTheme="minorEastAsia" w:eastAsiaTheme="minorEastAsia"/>
          <w:color w:val="auto"/>
          <w:sz w:val="24"/>
          <w:szCs w:val="24"/>
          <w:highlight w:val="none"/>
          <w:u w:val="dotted"/>
        </w:rPr>
        <w:t xml:space="preserve">                                          </w:t>
      </w:r>
    </w:p>
    <w:p w14:paraId="79C275CD">
      <w:pPr>
        <w:adjustRightInd w:val="0"/>
        <w:snapToGrid w:val="0"/>
        <w:spacing w:line="360" w:lineRule="auto"/>
        <w:rPr>
          <w:rFonts w:cs="仿宋" w:asciiTheme="minorEastAsia" w:hAnsiTheme="minorEastAsia" w:eastAsiaTheme="minorEastAsia"/>
          <w:color w:val="auto"/>
          <w:sz w:val="24"/>
          <w:szCs w:val="24"/>
          <w:highlight w:val="none"/>
          <w:u w:val="dotted"/>
        </w:rPr>
      </w:pPr>
      <w:r>
        <w:rPr>
          <w:rFonts w:hint="eastAsia" w:cs="仿宋" w:asciiTheme="minorEastAsia" w:hAnsiTheme="minorEastAsia" w:eastAsiaTheme="minorEastAsia"/>
          <w:color w:val="auto"/>
          <w:sz w:val="24"/>
          <w:szCs w:val="24"/>
          <w:highlight w:val="none"/>
          <w:u w:val="dotted"/>
        </w:rPr>
        <w:t xml:space="preserve">                                                    </w:t>
      </w:r>
    </w:p>
    <w:p w14:paraId="33A03D84">
      <w:pPr>
        <w:adjustRightInd w:val="0"/>
        <w:snapToGrid w:val="0"/>
        <w:spacing w:line="360" w:lineRule="auto"/>
        <w:rPr>
          <w:rFonts w:cs="仿宋" w:asciiTheme="minorEastAsia" w:hAnsiTheme="minorEastAsia" w:eastAsiaTheme="minorEastAsia"/>
          <w:color w:val="auto"/>
          <w:sz w:val="24"/>
          <w:szCs w:val="24"/>
          <w:highlight w:val="none"/>
          <w:u w:val="dotted"/>
        </w:rPr>
      </w:pPr>
      <w:r>
        <w:rPr>
          <w:rFonts w:hint="eastAsia" w:cs="仿宋" w:asciiTheme="minorEastAsia" w:hAnsiTheme="minorEastAsia" w:eastAsiaTheme="minorEastAsia"/>
          <w:color w:val="auto"/>
          <w:sz w:val="24"/>
          <w:szCs w:val="24"/>
          <w:highlight w:val="none"/>
        </w:rPr>
        <w:t>质疑事项2</w:t>
      </w:r>
    </w:p>
    <w:p w14:paraId="3F3F5F36">
      <w:pPr>
        <w:adjustRightInd w:val="0"/>
        <w:snapToGrid w:val="0"/>
        <w:spacing w:line="360" w:lineRule="auto"/>
        <w:rPr>
          <w:rFonts w:cs="仿宋" w:asciiTheme="minorEastAsia" w:hAnsiTheme="minorEastAsia" w:eastAsiaTheme="minorEastAsia"/>
          <w:color w:val="auto"/>
          <w:sz w:val="24"/>
          <w:szCs w:val="24"/>
          <w:highlight w:val="none"/>
        </w:rPr>
      </w:pPr>
      <w:r>
        <w:rPr>
          <w:rFonts w:hint="eastAsia" w:cs="仿宋" w:asciiTheme="minorEastAsia" w:hAnsiTheme="minorEastAsia" w:eastAsiaTheme="minorEastAsia"/>
          <w:color w:val="auto"/>
          <w:sz w:val="24"/>
          <w:szCs w:val="24"/>
          <w:highlight w:val="none"/>
        </w:rPr>
        <w:t>……</w:t>
      </w:r>
    </w:p>
    <w:p w14:paraId="0606B20A">
      <w:pPr>
        <w:adjustRightInd w:val="0"/>
        <w:snapToGrid w:val="0"/>
        <w:spacing w:line="360" w:lineRule="auto"/>
        <w:outlineLvl w:val="1"/>
        <w:rPr>
          <w:rFonts w:cs="仿宋" w:asciiTheme="minorEastAsia" w:hAnsiTheme="minorEastAsia" w:eastAsiaTheme="minorEastAsia"/>
          <w:b/>
          <w:bCs/>
          <w:color w:val="auto"/>
          <w:sz w:val="24"/>
          <w:szCs w:val="24"/>
          <w:highlight w:val="none"/>
        </w:rPr>
      </w:pPr>
      <w:bookmarkStart w:id="115" w:name="_Toc19016"/>
      <w:bookmarkStart w:id="116" w:name="_Toc10625"/>
      <w:r>
        <w:rPr>
          <w:rFonts w:hint="eastAsia" w:cs="仿宋" w:asciiTheme="minorEastAsia" w:hAnsiTheme="minorEastAsia" w:eastAsiaTheme="minorEastAsia"/>
          <w:b/>
          <w:bCs/>
          <w:color w:val="auto"/>
          <w:sz w:val="24"/>
          <w:szCs w:val="24"/>
          <w:highlight w:val="none"/>
        </w:rPr>
        <w:t>四、与质疑事项相关的质疑请求</w:t>
      </w:r>
      <w:bookmarkEnd w:id="115"/>
      <w:bookmarkEnd w:id="116"/>
    </w:p>
    <w:p w14:paraId="46080FDE">
      <w:pPr>
        <w:adjustRightInd w:val="0"/>
        <w:snapToGrid w:val="0"/>
        <w:spacing w:line="360" w:lineRule="auto"/>
        <w:rPr>
          <w:rFonts w:cs="仿宋" w:asciiTheme="minorEastAsia" w:hAnsiTheme="minorEastAsia" w:eastAsiaTheme="minorEastAsia"/>
          <w:color w:val="auto"/>
          <w:sz w:val="24"/>
          <w:szCs w:val="24"/>
          <w:highlight w:val="none"/>
          <w:u w:val="dotted"/>
        </w:rPr>
      </w:pPr>
      <w:r>
        <w:rPr>
          <w:rFonts w:hint="eastAsia" w:cs="仿宋" w:asciiTheme="minorEastAsia" w:hAnsiTheme="minorEastAsia" w:eastAsiaTheme="minorEastAsia"/>
          <w:color w:val="auto"/>
          <w:sz w:val="24"/>
          <w:szCs w:val="24"/>
          <w:highlight w:val="none"/>
        </w:rPr>
        <w:t>请求：</w:t>
      </w:r>
      <w:r>
        <w:rPr>
          <w:rFonts w:hint="eastAsia" w:cs="仿宋" w:asciiTheme="minorEastAsia" w:hAnsiTheme="minorEastAsia" w:eastAsiaTheme="minorEastAsia"/>
          <w:color w:val="auto"/>
          <w:sz w:val="24"/>
          <w:szCs w:val="24"/>
          <w:highlight w:val="none"/>
          <w:u w:val="dotted"/>
        </w:rPr>
        <w:t xml:space="preserve">                                              </w:t>
      </w:r>
    </w:p>
    <w:p w14:paraId="2E684EDB">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签字(签章)：                   公章：                      </w:t>
      </w:r>
    </w:p>
    <w:p w14:paraId="6879080C">
      <w:pPr>
        <w:spacing w:line="360" w:lineRule="auto"/>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日期：    </w:t>
      </w:r>
    </w:p>
    <w:p w14:paraId="79F3F20E">
      <w:pPr>
        <w:widowControl/>
        <w:jc w:val="left"/>
        <w:rPr>
          <w:rFonts w:ascii="仿宋" w:hAnsi="仿宋" w:eastAsia="仿宋" w:cs="仿宋"/>
          <w:color w:val="auto"/>
          <w:sz w:val="32"/>
          <w:szCs w:val="32"/>
          <w:highlight w:val="none"/>
        </w:rPr>
      </w:pPr>
      <w:r>
        <w:rPr>
          <w:rFonts w:ascii="仿宋" w:hAnsi="仿宋" w:eastAsia="仿宋" w:cs="仿宋"/>
          <w:color w:val="auto"/>
          <w:sz w:val="32"/>
          <w:szCs w:val="32"/>
          <w:highlight w:val="none"/>
        </w:rPr>
        <w:br w:type="page"/>
      </w:r>
    </w:p>
    <w:p w14:paraId="40B1E9AC">
      <w:pPr>
        <w:outlineLvl w:val="0"/>
        <w:rPr>
          <w:rFonts w:asciiTheme="minorEastAsia" w:hAnsiTheme="minorEastAsia" w:eastAsiaTheme="minorEastAsia"/>
          <w:b/>
          <w:color w:val="auto"/>
          <w:sz w:val="28"/>
          <w:szCs w:val="32"/>
          <w:highlight w:val="none"/>
        </w:rPr>
      </w:pPr>
      <w:bookmarkStart w:id="117" w:name="_Toc25274"/>
      <w:bookmarkStart w:id="118" w:name="_Toc17684"/>
      <w:r>
        <w:rPr>
          <w:rFonts w:hint="eastAsia" w:asciiTheme="minorEastAsia" w:hAnsiTheme="minorEastAsia" w:eastAsiaTheme="minorEastAsia"/>
          <w:b/>
          <w:color w:val="auto"/>
          <w:sz w:val="28"/>
          <w:szCs w:val="32"/>
          <w:highlight w:val="none"/>
        </w:rPr>
        <w:t>质疑函制作说明：</w:t>
      </w:r>
      <w:bookmarkEnd w:id="117"/>
      <w:bookmarkEnd w:id="118"/>
    </w:p>
    <w:p w14:paraId="100B9CE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1.供应商提出质疑时，应提交质疑函和必要的证明材料。</w:t>
      </w:r>
    </w:p>
    <w:p w14:paraId="69962B43">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5779144">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3.质疑供应商若对项目的某一分包进行质疑，质疑函中应列明具体分包号。</w:t>
      </w:r>
    </w:p>
    <w:p w14:paraId="0F95C365">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4.质疑函的质疑事项应具体、明确，并有必要的事实依据和法律依据。</w:t>
      </w:r>
    </w:p>
    <w:p w14:paraId="35C0AD09">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5.质疑函的质疑请求应与质疑事项相关。</w:t>
      </w:r>
    </w:p>
    <w:p w14:paraId="16325E0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sectPr>
      <w:headerReference r:id="rId6" w:type="default"/>
      <w:footerReference r:id="rId7"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TimesNewRomanPSMT">
    <w:altName w:val="Times New Roman"/>
    <w:panose1 w:val="00000000000000000000"/>
    <w:charset w:val="00"/>
    <w:family w:val="roman"/>
    <w:pitch w:val="default"/>
    <w:sig w:usb0="00000000" w:usb1="00000000" w:usb2="00000000" w:usb3="00000000" w:csb0="00000000" w:csb1="00000000"/>
  </w:font>
  <w:font w:name="Sylfaen">
    <w:panose1 w:val="010A0502050306030303"/>
    <w:charset w:val="00"/>
    <w:family w:val="roman"/>
    <w:pitch w:val="default"/>
    <w:sig w:usb0="04000687" w:usb1="00000000" w:usb2="00000000" w:usb3="00000000" w:csb0="2000009F" w:csb1="00000000"/>
  </w:font>
  <w:font w:name="MingLiU">
    <w:panose1 w:val="02020509000000000000"/>
    <w:charset w:val="88"/>
    <w:family w:val="modern"/>
    <w:pitch w:val="default"/>
    <w:sig w:usb0="A00002FF" w:usb1="28CFFCFA" w:usb2="00000016" w:usb3="00000000" w:csb0="00100001"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创艺简黑体">
    <w:altName w:val="黑体"/>
    <w:panose1 w:val="00000000000000000000"/>
    <w:charset w:val="7A"/>
    <w:family w:val="auto"/>
    <w:pitch w:val="default"/>
    <w:sig w:usb0="00000000" w:usb1="00000000" w:usb2="00000010" w:usb3="00000000" w:csb0="0004000A"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MingLiUfalt">
    <w:altName w:val="Microsoft JhengHei"/>
    <w:panose1 w:val="00000000000000000000"/>
    <w:charset w:val="88"/>
    <w:family w:val="modern"/>
    <w:pitch w:val="default"/>
    <w:sig w:usb0="00000000" w:usb1="00000000" w:usb2="00000010" w:usb3="00000000" w:csb0="00100000" w:csb1="00000000"/>
  </w:font>
  <w:font w:name="Microsoft JhengHei">
    <w:panose1 w:val="020B0604030504040204"/>
    <w:charset w:val="88"/>
    <w:family w:val="auto"/>
    <w:pitch w:val="default"/>
    <w:sig w:usb0="00000087" w:usb1="28AF4000" w:usb2="00000016" w:usb3="00000000" w:csb0="00100009" w:csb1="00000000"/>
  </w:font>
  <w:font w:name="华文楷体">
    <w:panose1 w:val="02010600040101010101"/>
    <w:charset w:val="86"/>
    <w:family w:val="auto"/>
    <w:pitch w:val="default"/>
    <w:sig w:usb0="00000287" w:usb1="080F0000" w:usb2="00000000" w:usb3="00000000" w:csb0="0004009F" w:csb1="DFD70000"/>
  </w:font>
  <w:font w:name="@微软简标宋">
    <w:altName w:val="@宋体"/>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5E583">
    <w:pPr>
      <w:pStyle w:val="33"/>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21"/>
        <w:szCs w:val="21"/>
      </w:rPr>
      <w:id w:val="-1000811171"/>
    </w:sdtPr>
    <w:sdtEndPr>
      <w:rPr>
        <w:rFonts w:asciiTheme="minorEastAsia" w:hAnsiTheme="minorEastAsia" w:eastAsiaTheme="minorEastAsia"/>
        <w:sz w:val="21"/>
        <w:szCs w:val="21"/>
      </w:rPr>
    </w:sdtEndPr>
    <w:sdtContent>
      <w:sdt>
        <w:sdtPr>
          <w:rPr>
            <w:sz w:val="21"/>
            <w:szCs w:val="21"/>
          </w:rPr>
          <w:id w:val="-1669238322"/>
        </w:sdtPr>
        <w:sdtEndPr>
          <w:rPr>
            <w:rFonts w:asciiTheme="minorEastAsia" w:hAnsiTheme="minorEastAsia" w:eastAsiaTheme="minorEastAsia"/>
            <w:sz w:val="21"/>
            <w:szCs w:val="21"/>
          </w:rPr>
        </w:sdtEndPr>
        <w:sdtContent>
          <w:p w14:paraId="75FCD823">
            <w:pPr>
              <w:pStyle w:val="33"/>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第</w:t>
            </w:r>
            <w:r>
              <w:rPr>
                <w:rFonts w:asciiTheme="minorEastAsia" w:hAnsiTheme="minorEastAsia" w:eastAsiaTheme="minorEastAsia"/>
                <w:sz w:val="21"/>
                <w:szCs w:val="21"/>
                <w:lang w:val="zh-CN"/>
              </w:rPr>
              <w:t xml:space="preserve"> </w:t>
            </w:r>
            <w:r>
              <w:rPr>
                <w:rFonts w:asciiTheme="minorEastAsia" w:hAnsiTheme="minorEastAsia" w:eastAsiaTheme="minorEastAsia"/>
                <w:b/>
                <w:bCs/>
                <w:sz w:val="21"/>
                <w:szCs w:val="21"/>
              </w:rPr>
              <w:fldChar w:fldCharType="begin"/>
            </w:r>
            <w:r>
              <w:rPr>
                <w:rFonts w:asciiTheme="minorEastAsia" w:hAnsiTheme="minorEastAsia" w:eastAsiaTheme="minorEastAsia"/>
                <w:b/>
                <w:bCs/>
                <w:sz w:val="21"/>
                <w:szCs w:val="21"/>
              </w:rPr>
              <w:instrText xml:space="preserve">PAGE</w:instrText>
            </w:r>
            <w:r>
              <w:rPr>
                <w:rFonts w:asciiTheme="minorEastAsia" w:hAnsiTheme="minorEastAsia" w:eastAsiaTheme="minorEastAsia"/>
                <w:b/>
                <w:bCs/>
                <w:sz w:val="21"/>
                <w:szCs w:val="21"/>
              </w:rPr>
              <w:fldChar w:fldCharType="separate"/>
            </w:r>
            <w:r>
              <w:rPr>
                <w:rFonts w:asciiTheme="minorEastAsia" w:hAnsiTheme="minorEastAsia" w:eastAsiaTheme="minorEastAsia"/>
                <w:b/>
                <w:bCs/>
                <w:sz w:val="21"/>
                <w:szCs w:val="21"/>
              </w:rPr>
              <w:t>94</w:t>
            </w:r>
            <w:r>
              <w:rPr>
                <w:rFonts w:asciiTheme="minorEastAsia" w:hAnsiTheme="minorEastAsia" w:eastAsiaTheme="minorEastAsia"/>
                <w:b/>
                <w:bCs/>
                <w:sz w:val="21"/>
                <w:szCs w:val="21"/>
              </w:rPr>
              <w:fldChar w:fldCharType="end"/>
            </w:r>
            <w:r>
              <w:rPr>
                <w:rFonts w:hint="eastAsia" w:asciiTheme="minorEastAsia" w:hAnsiTheme="minorEastAsia" w:eastAsiaTheme="minorEastAsia"/>
                <w:bCs/>
                <w:sz w:val="21"/>
                <w:szCs w:val="21"/>
              </w:rPr>
              <w:t xml:space="preserve"> 页/共 </w:t>
            </w:r>
            <w:r>
              <w:rPr>
                <w:rFonts w:asciiTheme="minorEastAsia" w:hAnsiTheme="minorEastAsia" w:eastAsiaTheme="minorEastAsia"/>
                <w:b/>
                <w:bCs/>
                <w:sz w:val="21"/>
                <w:szCs w:val="21"/>
              </w:rPr>
              <w:fldChar w:fldCharType="begin"/>
            </w:r>
            <w:r>
              <w:rPr>
                <w:rFonts w:asciiTheme="minorEastAsia" w:hAnsiTheme="minorEastAsia" w:eastAsiaTheme="minorEastAsia"/>
                <w:b/>
                <w:bCs/>
                <w:sz w:val="21"/>
                <w:szCs w:val="21"/>
              </w:rPr>
              <w:instrText xml:space="preserve"> </w:instrText>
            </w:r>
            <w:r>
              <w:rPr>
                <w:rFonts w:hint="eastAsia" w:asciiTheme="minorEastAsia" w:hAnsiTheme="minorEastAsia" w:eastAsiaTheme="minorEastAsia"/>
                <w:b/>
                <w:bCs/>
                <w:sz w:val="21"/>
                <w:szCs w:val="21"/>
              </w:rPr>
              <w:instrText xml:space="preserve">=</w:instrText>
            </w:r>
            <w:r>
              <w:rPr>
                <w:rFonts w:asciiTheme="minorEastAsia" w:hAnsiTheme="minorEastAsia" w:eastAsiaTheme="minorEastAsia"/>
                <w:b/>
                <w:bCs/>
                <w:sz w:val="21"/>
                <w:szCs w:val="21"/>
              </w:rPr>
              <w:fldChar w:fldCharType="begin"/>
            </w:r>
            <w:r>
              <w:rPr>
                <w:rFonts w:asciiTheme="minorEastAsia" w:hAnsiTheme="minorEastAsia" w:eastAsiaTheme="minorEastAsia"/>
                <w:b/>
                <w:bCs/>
                <w:sz w:val="21"/>
                <w:szCs w:val="21"/>
              </w:rPr>
              <w:instrText xml:space="preserve">NUMPAGES</w:instrText>
            </w:r>
            <w:r>
              <w:rPr>
                <w:rFonts w:asciiTheme="minorEastAsia" w:hAnsiTheme="minorEastAsia" w:eastAsiaTheme="minorEastAsia"/>
                <w:b/>
                <w:bCs/>
                <w:sz w:val="21"/>
                <w:szCs w:val="21"/>
              </w:rPr>
              <w:fldChar w:fldCharType="separate"/>
            </w:r>
            <w:r>
              <w:rPr>
                <w:rFonts w:asciiTheme="minorEastAsia" w:hAnsiTheme="minorEastAsia" w:eastAsiaTheme="minorEastAsia"/>
                <w:b/>
                <w:bCs/>
                <w:sz w:val="21"/>
                <w:szCs w:val="21"/>
              </w:rPr>
              <w:instrText xml:space="preserve">106</w:instrText>
            </w:r>
            <w:r>
              <w:rPr>
                <w:rFonts w:asciiTheme="minorEastAsia" w:hAnsiTheme="minorEastAsia" w:eastAsiaTheme="minorEastAsia"/>
                <w:b/>
                <w:bCs/>
                <w:sz w:val="21"/>
                <w:szCs w:val="21"/>
              </w:rPr>
              <w:fldChar w:fldCharType="end"/>
            </w:r>
            <w:r>
              <w:rPr>
                <w:rFonts w:hint="eastAsia" w:asciiTheme="minorEastAsia" w:hAnsiTheme="minorEastAsia" w:eastAsiaTheme="minorEastAsia"/>
                <w:b/>
                <w:bCs/>
                <w:sz w:val="21"/>
                <w:szCs w:val="21"/>
              </w:rPr>
              <w:instrText xml:space="preserve">-2</w:instrText>
            </w:r>
            <w:r>
              <w:rPr>
                <w:rFonts w:asciiTheme="minorEastAsia" w:hAnsiTheme="minorEastAsia" w:eastAsiaTheme="minorEastAsia"/>
                <w:b/>
                <w:bCs/>
                <w:sz w:val="21"/>
                <w:szCs w:val="21"/>
              </w:rPr>
              <w:instrText xml:space="preserve"> </w:instrText>
            </w:r>
            <w:r>
              <w:rPr>
                <w:rFonts w:asciiTheme="minorEastAsia" w:hAnsiTheme="minorEastAsia" w:eastAsiaTheme="minorEastAsia"/>
                <w:b/>
                <w:bCs/>
                <w:sz w:val="21"/>
                <w:szCs w:val="21"/>
              </w:rPr>
              <w:fldChar w:fldCharType="separate"/>
            </w:r>
            <w:r>
              <w:rPr>
                <w:rFonts w:asciiTheme="minorEastAsia" w:hAnsiTheme="minorEastAsia" w:eastAsiaTheme="minorEastAsia"/>
                <w:b/>
                <w:bCs/>
                <w:sz w:val="21"/>
                <w:szCs w:val="21"/>
              </w:rPr>
              <w:t>104</w:t>
            </w:r>
            <w:r>
              <w:rPr>
                <w:rFonts w:asciiTheme="minorEastAsia" w:hAnsiTheme="minorEastAsia" w:eastAsiaTheme="minorEastAsia"/>
                <w:b/>
                <w:bCs/>
                <w:sz w:val="21"/>
                <w:szCs w:val="21"/>
              </w:rPr>
              <w:fldChar w:fldCharType="end"/>
            </w:r>
            <w:r>
              <w:rPr>
                <w:rFonts w:hint="eastAsia" w:asciiTheme="minorEastAsia" w:hAnsiTheme="minorEastAsia" w:eastAsiaTheme="minorEastAsia"/>
                <w:bCs/>
                <w:sz w:val="21"/>
                <w:szCs w:val="21"/>
              </w:rPr>
              <w:t xml:space="preserve"> 页</w:t>
            </w:r>
          </w:p>
        </w:sdtContent>
      </w:sdt>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sz w:val="21"/>
        <w:szCs w:val="21"/>
      </w:rPr>
      <w:id w:val="147467303"/>
    </w:sdtPr>
    <w:sdtEndPr>
      <w:rPr>
        <w:rFonts w:asciiTheme="minorEastAsia" w:hAnsiTheme="minorEastAsia" w:eastAsiaTheme="minorEastAsia"/>
        <w:sz w:val="21"/>
        <w:szCs w:val="21"/>
      </w:rPr>
    </w:sdtEndPr>
    <w:sdtContent>
      <w:sdt>
        <w:sdtPr>
          <w:rPr>
            <w:sz w:val="21"/>
            <w:szCs w:val="21"/>
          </w:rPr>
          <w:id w:val="147477156"/>
        </w:sdtPr>
        <w:sdtEndPr>
          <w:rPr>
            <w:rFonts w:asciiTheme="minorEastAsia" w:hAnsiTheme="minorEastAsia" w:eastAsiaTheme="minorEastAsia"/>
            <w:sz w:val="21"/>
            <w:szCs w:val="21"/>
          </w:rPr>
        </w:sdtEndPr>
        <w:sdtContent>
          <w:p w14:paraId="6072ED74">
            <w:pPr>
              <w:pStyle w:val="33"/>
              <w:jc w:val="center"/>
              <w:rPr>
                <w:rFonts w:asciiTheme="minorEastAsia" w:hAnsiTheme="minorEastAsia" w:eastAsiaTheme="minorEastAsia"/>
                <w:sz w:val="21"/>
                <w:szCs w:val="21"/>
              </w:rPr>
            </w:pPr>
            <w:r>
              <w:rPr>
                <w:rFonts w:hint="eastAsia" w:asciiTheme="minorEastAsia" w:hAnsiTheme="minorEastAsia" w:eastAsiaTheme="minorEastAsia"/>
                <w:sz w:val="21"/>
                <w:szCs w:val="21"/>
              </w:rPr>
              <w:t>第</w:t>
            </w:r>
            <w:r>
              <w:rPr>
                <w:rFonts w:asciiTheme="minorEastAsia" w:hAnsiTheme="minorEastAsia" w:eastAsiaTheme="minorEastAsia"/>
                <w:sz w:val="21"/>
                <w:szCs w:val="21"/>
                <w:lang w:val="zh-CN"/>
              </w:rPr>
              <w:t xml:space="preserve"> </w:t>
            </w:r>
            <w:r>
              <w:rPr>
                <w:rFonts w:asciiTheme="minorEastAsia" w:hAnsiTheme="minorEastAsia" w:eastAsiaTheme="minorEastAsia"/>
                <w:b/>
                <w:bCs/>
                <w:sz w:val="21"/>
                <w:szCs w:val="21"/>
              </w:rPr>
              <w:fldChar w:fldCharType="begin"/>
            </w:r>
            <w:r>
              <w:rPr>
                <w:rFonts w:asciiTheme="minorEastAsia" w:hAnsiTheme="minorEastAsia" w:eastAsiaTheme="minorEastAsia"/>
                <w:b/>
                <w:bCs/>
                <w:sz w:val="21"/>
                <w:szCs w:val="21"/>
              </w:rPr>
              <w:instrText xml:space="preserve">PAGE</w:instrText>
            </w:r>
            <w:r>
              <w:rPr>
                <w:rFonts w:asciiTheme="minorEastAsia" w:hAnsiTheme="minorEastAsia" w:eastAsiaTheme="minorEastAsia"/>
                <w:b/>
                <w:bCs/>
                <w:sz w:val="21"/>
                <w:szCs w:val="21"/>
              </w:rPr>
              <w:fldChar w:fldCharType="separate"/>
            </w:r>
            <w:r>
              <w:rPr>
                <w:rFonts w:asciiTheme="minorEastAsia" w:hAnsiTheme="minorEastAsia" w:eastAsiaTheme="minorEastAsia"/>
                <w:b/>
                <w:bCs/>
                <w:sz w:val="21"/>
                <w:szCs w:val="21"/>
              </w:rPr>
              <w:t>101</w:t>
            </w:r>
            <w:r>
              <w:rPr>
                <w:rFonts w:asciiTheme="minorEastAsia" w:hAnsiTheme="minorEastAsia" w:eastAsiaTheme="minorEastAsia"/>
                <w:b/>
                <w:bCs/>
                <w:sz w:val="21"/>
                <w:szCs w:val="21"/>
              </w:rPr>
              <w:fldChar w:fldCharType="end"/>
            </w:r>
            <w:r>
              <w:rPr>
                <w:rFonts w:hint="eastAsia" w:asciiTheme="minorEastAsia" w:hAnsiTheme="minorEastAsia" w:eastAsiaTheme="minorEastAsia"/>
                <w:bCs/>
                <w:sz w:val="21"/>
                <w:szCs w:val="21"/>
              </w:rPr>
              <w:t xml:space="preserve"> 页/共 </w:t>
            </w:r>
            <w:r>
              <w:rPr>
                <w:rFonts w:asciiTheme="minorEastAsia" w:hAnsiTheme="minorEastAsia" w:eastAsiaTheme="minorEastAsia"/>
                <w:b/>
                <w:bCs/>
                <w:sz w:val="21"/>
                <w:szCs w:val="21"/>
              </w:rPr>
              <w:fldChar w:fldCharType="begin"/>
            </w:r>
            <w:r>
              <w:rPr>
                <w:rFonts w:asciiTheme="minorEastAsia" w:hAnsiTheme="minorEastAsia" w:eastAsiaTheme="minorEastAsia"/>
                <w:b/>
                <w:bCs/>
                <w:sz w:val="21"/>
                <w:szCs w:val="21"/>
              </w:rPr>
              <w:instrText xml:space="preserve"> </w:instrText>
            </w:r>
            <w:r>
              <w:rPr>
                <w:rFonts w:hint="eastAsia" w:asciiTheme="minorEastAsia" w:hAnsiTheme="minorEastAsia" w:eastAsiaTheme="minorEastAsia"/>
                <w:b/>
                <w:bCs/>
                <w:sz w:val="21"/>
                <w:szCs w:val="21"/>
              </w:rPr>
              <w:instrText xml:space="preserve">=</w:instrText>
            </w:r>
            <w:r>
              <w:rPr>
                <w:rFonts w:asciiTheme="minorEastAsia" w:hAnsiTheme="minorEastAsia" w:eastAsiaTheme="minorEastAsia"/>
                <w:b/>
                <w:bCs/>
                <w:sz w:val="21"/>
                <w:szCs w:val="21"/>
              </w:rPr>
              <w:fldChar w:fldCharType="begin"/>
            </w:r>
            <w:r>
              <w:rPr>
                <w:rFonts w:asciiTheme="minorEastAsia" w:hAnsiTheme="minorEastAsia" w:eastAsiaTheme="minorEastAsia"/>
                <w:b/>
                <w:bCs/>
                <w:sz w:val="21"/>
                <w:szCs w:val="21"/>
              </w:rPr>
              <w:instrText xml:space="preserve">NUMPAGES</w:instrText>
            </w:r>
            <w:r>
              <w:rPr>
                <w:rFonts w:asciiTheme="minorEastAsia" w:hAnsiTheme="minorEastAsia" w:eastAsiaTheme="minorEastAsia"/>
                <w:b/>
                <w:bCs/>
                <w:sz w:val="21"/>
                <w:szCs w:val="21"/>
              </w:rPr>
              <w:fldChar w:fldCharType="separate"/>
            </w:r>
            <w:r>
              <w:rPr>
                <w:rFonts w:asciiTheme="minorEastAsia" w:hAnsiTheme="minorEastAsia" w:eastAsiaTheme="minorEastAsia"/>
                <w:b/>
                <w:bCs/>
                <w:sz w:val="21"/>
                <w:szCs w:val="21"/>
              </w:rPr>
              <w:instrText xml:space="preserve">108</w:instrText>
            </w:r>
            <w:r>
              <w:rPr>
                <w:rFonts w:asciiTheme="minorEastAsia" w:hAnsiTheme="minorEastAsia" w:eastAsiaTheme="minorEastAsia"/>
                <w:b/>
                <w:bCs/>
                <w:sz w:val="21"/>
                <w:szCs w:val="21"/>
              </w:rPr>
              <w:fldChar w:fldCharType="end"/>
            </w:r>
            <w:r>
              <w:rPr>
                <w:rFonts w:hint="eastAsia" w:asciiTheme="minorEastAsia" w:hAnsiTheme="minorEastAsia" w:eastAsiaTheme="minorEastAsia"/>
                <w:b/>
                <w:bCs/>
                <w:sz w:val="21"/>
                <w:szCs w:val="21"/>
              </w:rPr>
              <w:instrText xml:space="preserve">-2</w:instrText>
            </w:r>
            <w:r>
              <w:rPr>
                <w:rFonts w:asciiTheme="minorEastAsia" w:hAnsiTheme="minorEastAsia" w:eastAsiaTheme="minorEastAsia"/>
                <w:b/>
                <w:bCs/>
                <w:sz w:val="21"/>
                <w:szCs w:val="21"/>
              </w:rPr>
              <w:instrText xml:space="preserve"> </w:instrText>
            </w:r>
            <w:r>
              <w:rPr>
                <w:rFonts w:asciiTheme="minorEastAsia" w:hAnsiTheme="minorEastAsia" w:eastAsiaTheme="minorEastAsia"/>
                <w:b/>
                <w:bCs/>
                <w:sz w:val="21"/>
                <w:szCs w:val="21"/>
              </w:rPr>
              <w:fldChar w:fldCharType="separate"/>
            </w:r>
            <w:r>
              <w:rPr>
                <w:rFonts w:asciiTheme="minorEastAsia" w:hAnsiTheme="minorEastAsia" w:eastAsiaTheme="minorEastAsia"/>
                <w:b/>
                <w:bCs/>
                <w:sz w:val="21"/>
                <w:szCs w:val="21"/>
              </w:rPr>
              <w:t>106</w:t>
            </w:r>
            <w:r>
              <w:rPr>
                <w:rFonts w:asciiTheme="minorEastAsia" w:hAnsiTheme="minorEastAsia" w:eastAsiaTheme="minorEastAsia"/>
                <w:b/>
                <w:bCs/>
                <w:sz w:val="21"/>
                <w:szCs w:val="21"/>
              </w:rPr>
              <w:fldChar w:fldCharType="end"/>
            </w:r>
            <w:r>
              <w:rPr>
                <w:rFonts w:hint="eastAsia" w:asciiTheme="minorEastAsia" w:hAnsiTheme="minorEastAsia" w:eastAsiaTheme="minorEastAsia"/>
                <w:bCs/>
                <w:sz w:val="21"/>
                <w:szCs w:val="21"/>
              </w:rPr>
              <w:t xml:space="preserve"> 页</w:t>
            </w:r>
          </w:p>
        </w:sdtContent>
      </w:sdt>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6657BE">
    <w:pPr>
      <w:pStyle w:val="34"/>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1284D9">
    <w:pPr>
      <w:pStyle w:val="34"/>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1C9C64F"/>
    <w:multiLevelType w:val="singleLevel"/>
    <w:tmpl w:val="C1C9C64F"/>
    <w:lvl w:ilvl="0" w:tentative="0">
      <w:start w:val="1"/>
      <w:numFmt w:val="decimal"/>
      <w:lvlText w:val="%1."/>
      <w:lvlJc w:val="left"/>
      <w:pPr>
        <w:tabs>
          <w:tab w:val="left" w:pos="312"/>
        </w:tabs>
      </w:pPr>
    </w:lvl>
  </w:abstractNum>
  <w:abstractNum w:abstractNumId="1">
    <w:nsid w:val="188F9681"/>
    <w:multiLevelType w:val="singleLevel"/>
    <w:tmpl w:val="188F9681"/>
    <w:lvl w:ilvl="0" w:tentative="0">
      <w:start w:val="3"/>
      <w:numFmt w:val="decimal"/>
      <w:lvlText w:val="%1."/>
      <w:lvlJc w:val="left"/>
      <w:pPr>
        <w:tabs>
          <w:tab w:val="left" w:pos="312"/>
        </w:tabs>
      </w:pPr>
    </w:lvl>
  </w:abstractNum>
  <w:abstractNum w:abstractNumId="2">
    <w:nsid w:val="7F7E5238"/>
    <w:multiLevelType w:val="multilevel"/>
    <w:tmpl w:val="7F7E5238"/>
    <w:lvl w:ilvl="0" w:tentative="0">
      <w:start w:val="1"/>
      <w:numFmt w:val="none"/>
      <w:pStyle w:val="168"/>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165"/>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170"/>
      <w:lvlText w:val="           "/>
      <w:lvlJc w:val="left"/>
      <w:pPr>
        <w:tabs>
          <w:tab w:val="left" w:pos="1440"/>
        </w:tabs>
        <w:ind w:left="1152" w:hanging="1152"/>
      </w:pPr>
      <w:rPr>
        <w:rFonts w:hint="eastAsia"/>
      </w:rPr>
    </w:lvl>
    <w:lvl w:ilvl="6" w:tentative="0">
      <w:start w:val="1"/>
      <w:numFmt w:val="decimal"/>
      <w:pStyle w:val="172"/>
      <w:lvlText w:val="%1.%2.%3.%4.%5.%6.%7"/>
      <w:lvlJc w:val="left"/>
      <w:pPr>
        <w:tabs>
          <w:tab w:val="left" w:pos="2520"/>
        </w:tabs>
        <w:ind w:left="1296" w:hanging="1296"/>
      </w:pPr>
      <w:rPr>
        <w:rFonts w:hint="eastAsia"/>
      </w:rPr>
    </w:lvl>
    <w:lvl w:ilvl="7" w:tentative="0">
      <w:start w:val="1"/>
      <w:numFmt w:val="decimal"/>
      <w:pStyle w:val="174"/>
      <w:lvlText w:val="%1.%2.%3.%4.%5.%6.%7.%8"/>
      <w:lvlJc w:val="left"/>
      <w:pPr>
        <w:tabs>
          <w:tab w:val="left" w:pos="1440"/>
        </w:tabs>
        <w:ind w:left="1440" w:hanging="1440"/>
      </w:pPr>
      <w:rPr>
        <w:rFonts w:hint="eastAsia"/>
      </w:rPr>
    </w:lvl>
    <w:lvl w:ilvl="8" w:tentative="0">
      <w:start w:val="1"/>
      <w:numFmt w:val="decimal"/>
      <w:pStyle w:val="176"/>
      <w:lvlText w:val="%1.%2.%3.%4.%5.%6.%7.%8.%9"/>
      <w:lvlJc w:val="left"/>
      <w:pPr>
        <w:tabs>
          <w:tab w:val="left" w:pos="1584"/>
        </w:tabs>
        <w:ind w:left="1584" w:hanging="1584"/>
      </w:pPr>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YjQzMDhiYzA3NWZlODA5OTkxMDRiNDU3ZjExNjEifQ=="/>
  </w:docVars>
  <w:rsids>
    <w:rsidRoot w:val="00276BA1"/>
    <w:rsid w:val="0000043F"/>
    <w:rsid w:val="000037F9"/>
    <w:rsid w:val="000049DA"/>
    <w:rsid w:val="000056B7"/>
    <w:rsid w:val="00005914"/>
    <w:rsid w:val="00007D87"/>
    <w:rsid w:val="000131F7"/>
    <w:rsid w:val="00014039"/>
    <w:rsid w:val="00016B6C"/>
    <w:rsid w:val="00020B57"/>
    <w:rsid w:val="00020B6D"/>
    <w:rsid w:val="00022976"/>
    <w:rsid w:val="000323E2"/>
    <w:rsid w:val="00040C25"/>
    <w:rsid w:val="00042139"/>
    <w:rsid w:val="00042B14"/>
    <w:rsid w:val="00044F49"/>
    <w:rsid w:val="000450C3"/>
    <w:rsid w:val="0005061B"/>
    <w:rsid w:val="00050A3F"/>
    <w:rsid w:val="00054AA3"/>
    <w:rsid w:val="00056ECB"/>
    <w:rsid w:val="00057B40"/>
    <w:rsid w:val="000623EA"/>
    <w:rsid w:val="000648D2"/>
    <w:rsid w:val="00066AD7"/>
    <w:rsid w:val="00070E0E"/>
    <w:rsid w:val="0007146E"/>
    <w:rsid w:val="00076DB7"/>
    <w:rsid w:val="00080FEB"/>
    <w:rsid w:val="00084047"/>
    <w:rsid w:val="00094D41"/>
    <w:rsid w:val="00097CB9"/>
    <w:rsid w:val="000A0161"/>
    <w:rsid w:val="000A10A9"/>
    <w:rsid w:val="000A2DA0"/>
    <w:rsid w:val="000A6693"/>
    <w:rsid w:val="000A7403"/>
    <w:rsid w:val="000A7970"/>
    <w:rsid w:val="000A7D94"/>
    <w:rsid w:val="000B1511"/>
    <w:rsid w:val="000B6249"/>
    <w:rsid w:val="000B6562"/>
    <w:rsid w:val="000C1DB1"/>
    <w:rsid w:val="000C6302"/>
    <w:rsid w:val="000D3F37"/>
    <w:rsid w:val="000E3C74"/>
    <w:rsid w:val="000E3F9B"/>
    <w:rsid w:val="000E478E"/>
    <w:rsid w:val="000E6689"/>
    <w:rsid w:val="000E69B9"/>
    <w:rsid w:val="000F0EBF"/>
    <w:rsid w:val="000F172B"/>
    <w:rsid w:val="000F2198"/>
    <w:rsid w:val="000F39B6"/>
    <w:rsid w:val="000F3A94"/>
    <w:rsid w:val="000F6B7B"/>
    <w:rsid w:val="000F6F95"/>
    <w:rsid w:val="0010021F"/>
    <w:rsid w:val="00100B0F"/>
    <w:rsid w:val="0010187C"/>
    <w:rsid w:val="0010219C"/>
    <w:rsid w:val="001037E3"/>
    <w:rsid w:val="00107022"/>
    <w:rsid w:val="0011660B"/>
    <w:rsid w:val="0012143A"/>
    <w:rsid w:val="0012203E"/>
    <w:rsid w:val="001258BA"/>
    <w:rsid w:val="0012753E"/>
    <w:rsid w:val="00130601"/>
    <w:rsid w:val="00130690"/>
    <w:rsid w:val="00130CD3"/>
    <w:rsid w:val="00132F4D"/>
    <w:rsid w:val="00133EA0"/>
    <w:rsid w:val="00140687"/>
    <w:rsid w:val="0014543C"/>
    <w:rsid w:val="00146421"/>
    <w:rsid w:val="00153B20"/>
    <w:rsid w:val="00153DC0"/>
    <w:rsid w:val="00155F64"/>
    <w:rsid w:val="001571EE"/>
    <w:rsid w:val="00157856"/>
    <w:rsid w:val="00157B7B"/>
    <w:rsid w:val="00160729"/>
    <w:rsid w:val="00162F2F"/>
    <w:rsid w:val="0016455F"/>
    <w:rsid w:val="00165398"/>
    <w:rsid w:val="00166794"/>
    <w:rsid w:val="00166ED8"/>
    <w:rsid w:val="001714C9"/>
    <w:rsid w:val="00171515"/>
    <w:rsid w:val="00172B93"/>
    <w:rsid w:val="001776E1"/>
    <w:rsid w:val="0018119B"/>
    <w:rsid w:val="001844AB"/>
    <w:rsid w:val="001853C7"/>
    <w:rsid w:val="001903BA"/>
    <w:rsid w:val="00192879"/>
    <w:rsid w:val="001944B8"/>
    <w:rsid w:val="00196DA3"/>
    <w:rsid w:val="001971E5"/>
    <w:rsid w:val="001974FD"/>
    <w:rsid w:val="001A0C0F"/>
    <w:rsid w:val="001A68E5"/>
    <w:rsid w:val="001B25BE"/>
    <w:rsid w:val="001B2A54"/>
    <w:rsid w:val="001B2BA4"/>
    <w:rsid w:val="001B5014"/>
    <w:rsid w:val="001B7327"/>
    <w:rsid w:val="001C1E34"/>
    <w:rsid w:val="001D22EA"/>
    <w:rsid w:val="001D487F"/>
    <w:rsid w:val="001D503E"/>
    <w:rsid w:val="001D53B4"/>
    <w:rsid w:val="001E1835"/>
    <w:rsid w:val="001E3498"/>
    <w:rsid w:val="001E6BA1"/>
    <w:rsid w:val="001F28D2"/>
    <w:rsid w:val="001F2F45"/>
    <w:rsid w:val="001F3023"/>
    <w:rsid w:val="001F35F6"/>
    <w:rsid w:val="001F4AAF"/>
    <w:rsid w:val="001F74CA"/>
    <w:rsid w:val="001F7590"/>
    <w:rsid w:val="002003B6"/>
    <w:rsid w:val="0020244A"/>
    <w:rsid w:val="002049B4"/>
    <w:rsid w:val="0020520B"/>
    <w:rsid w:val="002076AD"/>
    <w:rsid w:val="00213C55"/>
    <w:rsid w:val="0021401C"/>
    <w:rsid w:val="00216DA5"/>
    <w:rsid w:val="00223CF4"/>
    <w:rsid w:val="00224B69"/>
    <w:rsid w:val="00224C4A"/>
    <w:rsid w:val="00231187"/>
    <w:rsid w:val="002329EB"/>
    <w:rsid w:val="0023407E"/>
    <w:rsid w:val="00240B40"/>
    <w:rsid w:val="00244182"/>
    <w:rsid w:val="002544A1"/>
    <w:rsid w:val="00257ECE"/>
    <w:rsid w:val="00260382"/>
    <w:rsid w:val="00260B94"/>
    <w:rsid w:val="00264F2E"/>
    <w:rsid w:val="00271245"/>
    <w:rsid w:val="00273F66"/>
    <w:rsid w:val="00274A9E"/>
    <w:rsid w:val="00276BA1"/>
    <w:rsid w:val="00280984"/>
    <w:rsid w:val="002832CF"/>
    <w:rsid w:val="002835E3"/>
    <w:rsid w:val="00284542"/>
    <w:rsid w:val="002A0EE7"/>
    <w:rsid w:val="002A14D1"/>
    <w:rsid w:val="002A1A1D"/>
    <w:rsid w:val="002A28AD"/>
    <w:rsid w:val="002B04FD"/>
    <w:rsid w:val="002B5318"/>
    <w:rsid w:val="002B6D27"/>
    <w:rsid w:val="002B7A09"/>
    <w:rsid w:val="002C00C4"/>
    <w:rsid w:val="002C060C"/>
    <w:rsid w:val="002C078A"/>
    <w:rsid w:val="002D05DD"/>
    <w:rsid w:val="002D0E4D"/>
    <w:rsid w:val="002D2965"/>
    <w:rsid w:val="002D3D02"/>
    <w:rsid w:val="002D4CB5"/>
    <w:rsid w:val="002D5900"/>
    <w:rsid w:val="002D684B"/>
    <w:rsid w:val="002E003E"/>
    <w:rsid w:val="002E05AB"/>
    <w:rsid w:val="002E2142"/>
    <w:rsid w:val="002E2D3A"/>
    <w:rsid w:val="002E3B26"/>
    <w:rsid w:val="002E4406"/>
    <w:rsid w:val="002E4AB8"/>
    <w:rsid w:val="002E7FC4"/>
    <w:rsid w:val="0030667B"/>
    <w:rsid w:val="00310070"/>
    <w:rsid w:val="0031081B"/>
    <w:rsid w:val="003110EC"/>
    <w:rsid w:val="00314289"/>
    <w:rsid w:val="003206A6"/>
    <w:rsid w:val="0032560D"/>
    <w:rsid w:val="00327C92"/>
    <w:rsid w:val="00333292"/>
    <w:rsid w:val="003344E7"/>
    <w:rsid w:val="0033580B"/>
    <w:rsid w:val="003365E7"/>
    <w:rsid w:val="003378D5"/>
    <w:rsid w:val="003473D7"/>
    <w:rsid w:val="00351AC8"/>
    <w:rsid w:val="00353075"/>
    <w:rsid w:val="00363E02"/>
    <w:rsid w:val="00363F8C"/>
    <w:rsid w:val="00370201"/>
    <w:rsid w:val="00373A37"/>
    <w:rsid w:val="00373A96"/>
    <w:rsid w:val="003826C2"/>
    <w:rsid w:val="00383728"/>
    <w:rsid w:val="00384E57"/>
    <w:rsid w:val="003903BB"/>
    <w:rsid w:val="0039195E"/>
    <w:rsid w:val="00392627"/>
    <w:rsid w:val="00394128"/>
    <w:rsid w:val="00394ADC"/>
    <w:rsid w:val="00395235"/>
    <w:rsid w:val="0039561A"/>
    <w:rsid w:val="00397C7D"/>
    <w:rsid w:val="003A004F"/>
    <w:rsid w:val="003A2158"/>
    <w:rsid w:val="003A3AC4"/>
    <w:rsid w:val="003A5521"/>
    <w:rsid w:val="003B25A5"/>
    <w:rsid w:val="003B4130"/>
    <w:rsid w:val="003B715B"/>
    <w:rsid w:val="003C2C62"/>
    <w:rsid w:val="003C5566"/>
    <w:rsid w:val="003C577A"/>
    <w:rsid w:val="003C7E43"/>
    <w:rsid w:val="003D1D14"/>
    <w:rsid w:val="003D6C7C"/>
    <w:rsid w:val="003D6EFB"/>
    <w:rsid w:val="003D7E52"/>
    <w:rsid w:val="003E259A"/>
    <w:rsid w:val="003E25C6"/>
    <w:rsid w:val="003E46E1"/>
    <w:rsid w:val="003F7528"/>
    <w:rsid w:val="004011AA"/>
    <w:rsid w:val="0040202C"/>
    <w:rsid w:val="00404A8F"/>
    <w:rsid w:val="00406508"/>
    <w:rsid w:val="004110F6"/>
    <w:rsid w:val="00412755"/>
    <w:rsid w:val="0041456E"/>
    <w:rsid w:val="004148E3"/>
    <w:rsid w:val="00414F7E"/>
    <w:rsid w:val="004164F8"/>
    <w:rsid w:val="00421164"/>
    <w:rsid w:val="00426F05"/>
    <w:rsid w:val="004328E1"/>
    <w:rsid w:val="004427B7"/>
    <w:rsid w:val="0044349F"/>
    <w:rsid w:val="00443AB7"/>
    <w:rsid w:val="0044541D"/>
    <w:rsid w:val="00445F1F"/>
    <w:rsid w:val="00447862"/>
    <w:rsid w:val="00451F60"/>
    <w:rsid w:val="00452BB2"/>
    <w:rsid w:val="00456054"/>
    <w:rsid w:val="0045656D"/>
    <w:rsid w:val="00462D98"/>
    <w:rsid w:val="00463E7D"/>
    <w:rsid w:val="00472498"/>
    <w:rsid w:val="00472A44"/>
    <w:rsid w:val="00473A89"/>
    <w:rsid w:val="00475899"/>
    <w:rsid w:val="00482C78"/>
    <w:rsid w:val="00483ABC"/>
    <w:rsid w:val="0048634A"/>
    <w:rsid w:val="004874AE"/>
    <w:rsid w:val="0049056F"/>
    <w:rsid w:val="0049106C"/>
    <w:rsid w:val="004916E7"/>
    <w:rsid w:val="00491FF7"/>
    <w:rsid w:val="00492217"/>
    <w:rsid w:val="00494D24"/>
    <w:rsid w:val="004951D1"/>
    <w:rsid w:val="004960BB"/>
    <w:rsid w:val="004A1BA3"/>
    <w:rsid w:val="004A27D0"/>
    <w:rsid w:val="004A4D67"/>
    <w:rsid w:val="004B7E79"/>
    <w:rsid w:val="004C13CB"/>
    <w:rsid w:val="004C5B90"/>
    <w:rsid w:val="004D3D4B"/>
    <w:rsid w:val="004D4557"/>
    <w:rsid w:val="004D5498"/>
    <w:rsid w:val="004D66A5"/>
    <w:rsid w:val="004D6B00"/>
    <w:rsid w:val="004E1D50"/>
    <w:rsid w:val="004E3266"/>
    <w:rsid w:val="004E38BA"/>
    <w:rsid w:val="004E3EB6"/>
    <w:rsid w:val="004E50CA"/>
    <w:rsid w:val="004F27A0"/>
    <w:rsid w:val="0050027D"/>
    <w:rsid w:val="00501382"/>
    <w:rsid w:val="005048FB"/>
    <w:rsid w:val="00510798"/>
    <w:rsid w:val="005119B5"/>
    <w:rsid w:val="005125F1"/>
    <w:rsid w:val="005150CC"/>
    <w:rsid w:val="0052451A"/>
    <w:rsid w:val="00524A11"/>
    <w:rsid w:val="00527768"/>
    <w:rsid w:val="00530EA4"/>
    <w:rsid w:val="005327FB"/>
    <w:rsid w:val="00533251"/>
    <w:rsid w:val="00533FCA"/>
    <w:rsid w:val="005346EF"/>
    <w:rsid w:val="005369F1"/>
    <w:rsid w:val="005470D4"/>
    <w:rsid w:val="00547BAB"/>
    <w:rsid w:val="0055705E"/>
    <w:rsid w:val="005616B5"/>
    <w:rsid w:val="00566690"/>
    <w:rsid w:val="005679A4"/>
    <w:rsid w:val="00574CE6"/>
    <w:rsid w:val="0059223D"/>
    <w:rsid w:val="0059365B"/>
    <w:rsid w:val="00593ABC"/>
    <w:rsid w:val="00597B15"/>
    <w:rsid w:val="005A044C"/>
    <w:rsid w:val="005A149F"/>
    <w:rsid w:val="005A3A32"/>
    <w:rsid w:val="005B2C9F"/>
    <w:rsid w:val="005B34C9"/>
    <w:rsid w:val="005B3C39"/>
    <w:rsid w:val="005B7D08"/>
    <w:rsid w:val="005C1D52"/>
    <w:rsid w:val="005D0200"/>
    <w:rsid w:val="005D44EF"/>
    <w:rsid w:val="005D5112"/>
    <w:rsid w:val="005D5D67"/>
    <w:rsid w:val="005F34CC"/>
    <w:rsid w:val="005F3914"/>
    <w:rsid w:val="005F3B5A"/>
    <w:rsid w:val="005F6AB4"/>
    <w:rsid w:val="00607471"/>
    <w:rsid w:val="00610A66"/>
    <w:rsid w:val="006119B8"/>
    <w:rsid w:val="00613177"/>
    <w:rsid w:val="00613F7C"/>
    <w:rsid w:val="00614BF2"/>
    <w:rsid w:val="0061557C"/>
    <w:rsid w:val="006208E4"/>
    <w:rsid w:val="00623DE2"/>
    <w:rsid w:val="00627601"/>
    <w:rsid w:val="006300D0"/>
    <w:rsid w:val="00632012"/>
    <w:rsid w:val="00634694"/>
    <w:rsid w:val="00634D55"/>
    <w:rsid w:val="00636517"/>
    <w:rsid w:val="00636EE7"/>
    <w:rsid w:val="00637690"/>
    <w:rsid w:val="00640E1E"/>
    <w:rsid w:val="00641BA3"/>
    <w:rsid w:val="0064389A"/>
    <w:rsid w:val="00645442"/>
    <w:rsid w:val="006525CD"/>
    <w:rsid w:val="00653F7F"/>
    <w:rsid w:val="006572DE"/>
    <w:rsid w:val="00662DCD"/>
    <w:rsid w:val="00662EE8"/>
    <w:rsid w:val="00663813"/>
    <w:rsid w:val="00664AFD"/>
    <w:rsid w:val="006665DC"/>
    <w:rsid w:val="00667567"/>
    <w:rsid w:val="0067391A"/>
    <w:rsid w:val="00674173"/>
    <w:rsid w:val="0067534F"/>
    <w:rsid w:val="00676A33"/>
    <w:rsid w:val="0067717E"/>
    <w:rsid w:val="00677D87"/>
    <w:rsid w:val="00690C2D"/>
    <w:rsid w:val="00690DB1"/>
    <w:rsid w:val="00693404"/>
    <w:rsid w:val="00693E5C"/>
    <w:rsid w:val="006953D9"/>
    <w:rsid w:val="006A1269"/>
    <w:rsid w:val="006A36E7"/>
    <w:rsid w:val="006A5803"/>
    <w:rsid w:val="006A65F3"/>
    <w:rsid w:val="006A69C3"/>
    <w:rsid w:val="006A7C15"/>
    <w:rsid w:val="006B1242"/>
    <w:rsid w:val="006B1DBC"/>
    <w:rsid w:val="006B1F84"/>
    <w:rsid w:val="006B3712"/>
    <w:rsid w:val="006B7D9A"/>
    <w:rsid w:val="006C06D9"/>
    <w:rsid w:val="006C3E22"/>
    <w:rsid w:val="006C5716"/>
    <w:rsid w:val="006C64B2"/>
    <w:rsid w:val="006C74A9"/>
    <w:rsid w:val="006D07DE"/>
    <w:rsid w:val="006D361A"/>
    <w:rsid w:val="006D5B6D"/>
    <w:rsid w:val="006D6A81"/>
    <w:rsid w:val="006D7213"/>
    <w:rsid w:val="006E06D9"/>
    <w:rsid w:val="006E1D40"/>
    <w:rsid w:val="006E2E1F"/>
    <w:rsid w:val="006E5059"/>
    <w:rsid w:val="006F4C5B"/>
    <w:rsid w:val="006F5F03"/>
    <w:rsid w:val="006F5FFF"/>
    <w:rsid w:val="006F7F4C"/>
    <w:rsid w:val="00701431"/>
    <w:rsid w:val="00710804"/>
    <w:rsid w:val="00711FC6"/>
    <w:rsid w:val="00712952"/>
    <w:rsid w:val="007130B1"/>
    <w:rsid w:val="00713487"/>
    <w:rsid w:val="00715071"/>
    <w:rsid w:val="007231E9"/>
    <w:rsid w:val="00723731"/>
    <w:rsid w:val="00724F0E"/>
    <w:rsid w:val="007270A6"/>
    <w:rsid w:val="00727C59"/>
    <w:rsid w:val="007328C6"/>
    <w:rsid w:val="00733730"/>
    <w:rsid w:val="00734E5D"/>
    <w:rsid w:val="0073514E"/>
    <w:rsid w:val="00736013"/>
    <w:rsid w:val="00737BF8"/>
    <w:rsid w:val="0074339B"/>
    <w:rsid w:val="007469DD"/>
    <w:rsid w:val="00750B60"/>
    <w:rsid w:val="00756245"/>
    <w:rsid w:val="00761662"/>
    <w:rsid w:val="00764043"/>
    <w:rsid w:val="00766A36"/>
    <w:rsid w:val="007757CF"/>
    <w:rsid w:val="007769F6"/>
    <w:rsid w:val="00780F9D"/>
    <w:rsid w:val="0078128F"/>
    <w:rsid w:val="007819D9"/>
    <w:rsid w:val="0078642F"/>
    <w:rsid w:val="0078683C"/>
    <w:rsid w:val="00790EDB"/>
    <w:rsid w:val="00791538"/>
    <w:rsid w:val="0079326E"/>
    <w:rsid w:val="00796E1C"/>
    <w:rsid w:val="00796EDE"/>
    <w:rsid w:val="007A5A58"/>
    <w:rsid w:val="007B1C56"/>
    <w:rsid w:val="007B29AB"/>
    <w:rsid w:val="007C1DD7"/>
    <w:rsid w:val="007C35D3"/>
    <w:rsid w:val="007C3CD5"/>
    <w:rsid w:val="007C4756"/>
    <w:rsid w:val="007C5E88"/>
    <w:rsid w:val="007C61EF"/>
    <w:rsid w:val="007D03DE"/>
    <w:rsid w:val="007D1C0D"/>
    <w:rsid w:val="007D2D23"/>
    <w:rsid w:val="007E27D6"/>
    <w:rsid w:val="007E2B06"/>
    <w:rsid w:val="007E3921"/>
    <w:rsid w:val="00801028"/>
    <w:rsid w:val="00803793"/>
    <w:rsid w:val="00804000"/>
    <w:rsid w:val="00805254"/>
    <w:rsid w:val="008101A2"/>
    <w:rsid w:val="00817A01"/>
    <w:rsid w:val="00820937"/>
    <w:rsid w:val="00823DDD"/>
    <w:rsid w:val="00825E35"/>
    <w:rsid w:val="00830A4E"/>
    <w:rsid w:val="008334F8"/>
    <w:rsid w:val="00834249"/>
    <w:rsid w:val="00835FFD"/>
    <w:rsid w:val="0084381F"/>
    <w:rsid w:val="00843E35"/>
    <w:rsid w:val="00845F72"/>
    <w:rsid w:val="00846020"/>
    <w:rsid w:val="0084791E"/>
    <w:rsid w:val="00850A91"/>
    <w:rsid w:val="008524CE"/>
    <w:rsid w:val="00856D9D"/>
    <w:rsid w:val="00857633"/>
    <w:rsid w:val="0086440C"/>
    <w:rsid w:val="008674ED"/>
    <w:rsid w:val="00874EE6"/>
    <w:rsid w:val="00876659"/>
    <w:rsid w:val="0087734C"/>
    <w:rsid w:val="00882141"/>
    <w:rsid w:val="00886BD4"/>
    <w:rsid w:val="00886CA2"/>
    <w:rsid w:val="008876EC"/>
    <w:rsid w:val="008922A8"/>
    <w:rsid w:val="00895BD5"/>
    <w:rsid w:val="008A16C4"/>
    <w:rsid w:val="008A4A27"/>
    <w:rsid w:val="008A649F"/>
    <w:rsid w:val="008A6FED"/>
    <w:rsid w:val="008B0945"/>
    <w:rsid w:val="008B39C5"/>
    <w:rsid w:val="008B51AA"/>
    <w:rsid w:val="008C67F2"/>
    <w:rsid w:val="008C7E63"/>
    <w:rsid w:val="008D064A"/>
    <w:rsid w:val="008D2537"/>
    <w:rsid w:val="008D2B0F"/>
    <w:rsid w:val="008D5EE5"/>
    <w:rsid w:val="008D633C"/>
    <w:rsid w:val="008D76DA"/>
    <w:rsid w:val="008D7DB2"/>
    <w:rsid w:val="008E449E"/>
    <w:rsid w:val="008E4BDD"/>
    <w:rsid w:val="008E5387"/>
    <w:rsid w:val="008E770C"/>
    <w:rsid w:val="008F00F4"/>
    <w:rsid w:val="008F187F"/>
    <w:rsid w:val="008F402F"/>
    <w:rsid w:val="008F76E8"/>
    <w:rsid w:val="00904508"/>
    <w:rsid w:val="009078A1"/>
    <w:rsid w:val="00911E9C"/>
    <w:rsid w:val="00917405"/>
    <w:rsid w:val="00920F7C"/>
    <w:rsid w:val="00922718"/>
    <w:rsid w:val="00924743"/>
    <w:rsid w:val="00932A87"/>
    <w:rsid w:val="00934CAE"/>
    <w:rsid w:val="0093560E"/>
    <w:rsid w:val="0094257D"/>
    <w:rsid w:val="009443B6"/>
    <w:rsid w:val="00946F68"/>
    <w:rsid w:val="0095467C"/>
    <w:rsid w:val="00954A61"/>
    <w:rsid w:val="00955C6F"/>
    <w:rsid w:val="00966C7B"/>
    <w:rsid w:val="009679A2"/>
    <w:rsid w:val="009701DC"/>
    <w:rsid w:val="009715D8"/>
    <w:rsid w:val="009811A8"/>
    <w:rsid w:val="00985C4F"/>
    <w:rsid w:val="00986E3C"/>
    <w:rsid w:val="00991460"/>
    <w:rsid w:val="009932CF"/>
    <w:rsid w:val="009941BF"/>
    <w:rsid w:val="00995BF9"/>
    <w:rsid w:val="009975CC"/>
    <w:rsid w:val="009A0CAF"/>
    <w:rsid w:val="009A2207"/>
    <w:rsid w:val="009B0EDA"/>
    <w:rsid w:val="009B6C42"/>
    <w:rsid w:val="009C3F38"/>
    <w:rsid w:val="009D2998"/>
    <w:rsid w:val="009D31F7"/>
    <w:rsid w:val="009D32C2"/>
    <w:rsid w:val="009D50DB"/>
    <w:rsid w:val="009E2932"/>
    <w:rsid w:val="009E2DFA"/>
    <w:rsid w:val="009E3A0A"/>
    <w:rsid w:val="009F1936"/>
    <w:rsid w:val="009F3E91"/>
    <w:rsid w:val="009F4E0E"/>
    <w:rsid w:val="00A008DA"/>
    <w:rsid w:val="00A00C93"/>
    <w:rsid w:val="00A0571E"/>
    <w:rsid w:val="00A1397D"/>
    <w:rsid w:val="00A13A27"/>
    <w:rsid w:val="00A1499B"/>
    <w:rsid w:val="00A170D8"/>
    <w:rsid w:val="00A26BC5"/>
    <w:rsid w:val="00A27D73"/>
    <w:rsid w:val="00A30A1B"/>
    <w:rsid w:val="00A314C2"/>
    <w:rsid w:val="00A40B71"/>
    <w:rsid w:val="00A501BF"/>
    <w:rsid w:val="00A519A0"/>
    <w:rsid w:val="00A6249F"/>
    <w:rsid w:val="00A62A2E"/>
    <w:rsid w:val="00A630B4"/>
    <w:rsid w:val="00A63E86"/>
    <w:rsid w:val="00A75185"/>
    <w:rsid w:val="00A754A0"/>
    <w:rsid w:val="00A757C3"/>
    <w:rsid w:val="00A75E5B"/>
    <w:rsid w:val="00A75F4B"/>
    <w:rsid w:val="00A7684A"/>
    <w:rsid w:val="00A80C58"/>
    <w:rsid w:val="00A83B69"/>
    <w:rsid w:val="00A86533"/>
    <w:rsid w:val="00A91CA2"/>
    <w:rsid w:val="00A9220A"/>
    <w:rsid w:val="00A92FB8"/>
    <w:rsid w:val="00A948F1"/>
    <w:rsid w:val="00AA0BE3"/>
    <w:rsid w:val="00AA18F9"/>
    <w:rsid w:val="00AA1D7D"/>
    <w:rsid w:val="00AA2790"/>
    <w:rsid w:val="00AA3806"/>
    <w:rsid w:val="00AB01AC"/>
    <w:rsid w:val="00AB139D"/>
    <w:rsid w:val="00AB2A35"/>
    <w:rsid w:val="00AB2D05"/>
    <w:rsid w:val="00AB348D"/>
    <w:rsid w:val="00AB3EFB"/>
    <w:rsid w:val="00AC0B05"/>
    <w:rsid w:val="00AC1962"/>
    <w:rsid w:val="00AC7F9D"/>
    <w:rsid w:val="00AD079A"/>
    <w:rsid w:val="00AD1890"/>
    <w:rsid w:val="00AD6588"/>
    <w:rsid w:val="00AD7CCB"/>
    <w:rsid w:val="00AE2149"/>
    <w:rsid w:val="00AE2BF3"/>
    <w:rsid w:val="00AE33AE"/>
    <w:rsid w:val="00AE3F91"/>
    <w:rsid w:val="00AF5B63"/>
    <w:rsid w:val="00B0053D"/>
    <w:rsid w:val="00B00FF1"/>
    <w:rsid w:val="00B039E3"/>
    <w:rsid w:val="00B06D36"/>
    <w:rsid w:val="00B12BC4"/>
    <w:rsid w:val="00B22838"/>
    <w:rsid w:val="00B33E8F"/>
    <w:rsid w:val="00B33E95"/>
    <w:rsid w:val="00B3720B"/>
    <w:rsid w:val="00B372DF"/>
    <w:rsid w:val="00B420C8"/>
    <w:rsid w:val="00B45D0B"/>
    <w:rsid w:val="00B5558A"/>
    <w:rsid w:val="00B56513"/>
    <w:rsid w:val="00B5736B"/>
    <w:rsid w:val="00B576F1"/>
    <w:rsid w:val="00B6167E"/>
    <w:rsid w:val="00B61B64"/>
    <w:rsid w:val="00B64376"/>
    <w:rsid w:val="00B6570C"/>
    <w:rsid w:val="00B7401F"/>
    <w:rsid w:val="00B748E5"/>
    <w:rsid w:val="00B769CF"/>
    <w:rsid w:val="00B806C3"/>
    <w:rsid w:val="00B80D6F"/>
    <w:rsid w:val="00B84FCA"/>
    <w:rsid w:val="00B9089F"/>
    <w:rsid w:val="00B91826"/>
    <w:rsid w:val="00B91AEE"/>
    <w:rsid w:val="00B93568"/>
    <w:rsid w:val="00B95F5A"/>
    <w:rsid w:val="00B96EAD"/>
    <w:rsid w:val="00BA4B7C"/>
    <w:rsid w:val="00BA79F5"/>
    <w:rsid w:val="00BA7EA7"/>
    <w:rsid w:val="00BB3AB6"/>
    <w:rsid w:val="00BB766D"/>
    <w:rsid w:val="00BC007B"/>
    <w:rsid w:val="00BC26BA"/>
    <w:rsid w:val="00BC35F8"/>
    <w:rsid w:val="00BC403F"/>
    <w:rsid w:val="00BC481B"/>
    <w:rsid w:val="00BC6EB9"/>
    <w:rsid w:val="00BD08DF"/>
    <w:rsid w:val="00BD2D29"/>
    <w:rsid w:val="00BD617C"/>
    <w:rsid w:val="00BE5974"/>
    <w:rsid w:val="00BE746B"/>
    <w:rsid w:val="00BE782C"/>
    <w:rsid w:val="00BF17B4"/>
    <w:rsid w:val="00BF376F"/>
    <w:rsid w:val="00BF426A"/>
    <w:rsid w:val="00BF46A6"/>
    <w:rsid w:val="00BF572F"/>
    <w:rsid w:val="00BF6CAD"/>
    <w:rsid w:val="00BF71FB"/>
    <w:rsid w:val="00C04DBF"/>
    <w:rsid w:val="00C05C07"/>
    <w:rsid w:val="00C05E4C"/>
    <w:rsid w:val="00C06545"/>
    <w:rsid w:val="00C11D8C"/>
    <w:rsid w:val="00C134AF"/>
    <w:rsid w:val="00C220FC"/>
    <w:rsid w:val="00C24DFA"/>
    <w:rsid w:val="00C24F9D"/>
    <w:rsid w:val="00C2521C"/>
    <w:rsid w:val="00C30182"/>
    <w:rsid w:val="00C31FC9"/>
    <w:rsid w:val="00C37A63"/>
    <w:rsid w:val="00C42248"/>
    <w:rsid w:val="00C46A36"/>
    <w:rsid w:val="00C47037"/>
    <w:rsid w:val="00C509E3"/>
    <w:rsid w:val="00C53625"/>
    <w:rsid w:val="00C548BA"/>
    <w:rsid w:val="00C5679D"/>
    <w:rsid w:val="00C57784"/>
    <w:rsid w:val="00C602C1"/>
    <w:rsid w:val="00C63FC0"/>
    <w:rsid w:val="00C66392"/>
    <w:rsid w:val="00C71B9E"/>
    <w:rsid w:val="00C73D09"/>
    <w:rsid w:val="00C74C5E"/>
    <w:rsid w:val="00C768B0"/>
    <w:rsid w:val="00C82558"/>
    <w:rsid w:val="00C827A2"/>
    <w:rsid w:val="00C82965"/>
    <w:rsid w:val="00C82B69"/>
    <w:rsid w:val="00C82C8E"/>
    <w:rsid w:val="00C82CB3"/>
    <w:rsid w:val="00C91B28"/>
    <w:rsid w:val="00C91F3A"/>
    <w:rsid w:val="00C92E1A"/>
    <w:rsid w:val="00C93590"/>
    <w:rsid w:val="00CA4C7F"/>
    <w:rsid w:val="00CA5446"/>
    <w:rsid w:val="00CB14E5"/>
    <w:rsid w:val="00CB15F8"/>
    <w:rsid w:val="00CB218D"/>
    <w:rsid w:val="00CB377B"/>
    <w:rsid w:val="00CB5625"/>
    <w:rsid w:val="00CB5797"/>
    <w:rsid w:val="00CC1400"/>
    <w:rsid w:val="00CC1C17"/>
    <w:rsid w:val="00CC4CD2"/>
    <w:rsid w:val="00CC4F7F"/>
    <w:rsid w:val="00CD09E1"/>
    <w:rsid w:val="00CD1BB5"/>
    <w:rsid w:val="00CE1780"/>
    <w:rsid w:val="00CE4913"/>
    <w:rsid w:val="00CE66BD"/>
    <w:rsid w:val="00CF0671"/>
    <w:rsid w:val="00CF247A"/>
    <w:rsid w:val="00CF44AD"/>
    <w:rsid w:val="00CF4D7C"/>
    <w:rsid w:val="00CF4FC0"/>
    <w:rsid w:val="00CF7486"/>
    <w:rsid w:val="00D1072F"/>
    <w:rsid w:val="00D108A5"/>
    <w:rsid w:val="00D14585"/>
    <w:rsid w:val="00D153C8"/>
    <w:rsid w:val="00D169F2"/>
    <w:rsid w:val="00D20EFF"/>
    <w:rsid w:val="00D236BB"/>
    <w:rsid w:val="00D3019D"/>
    <w:rsid w:val="00D31324"/>
    <w:rsid w:val="00D4386E"/>
    <w:rsid w:val="00D51432"/>
    <w:rsid w:val="00D53ED8"/>
    <w:rsid w:val="00D541A0"/>
    <w:rsid w:val="00D5697F"/>
    <w:rsid w:val="00D64857"/>
    <w:rsid w:val="00D6493A"/>
    <w:rsid w:val="00D649A5"/>
    <w:rsid w:val="00D660EA"/>
    <w:rsid w:val="00D66833"/>
    <w:rsid w:val="00D67875"/>
    <w:rsid w:val="00D71E86"/>
    <w:rsid w:val="00D72F0F"/>
    <w:rsid w:val="00D731C6"/>
    <w:rsid w:val="00D745C5"/>
    <w:rsid w:val="00D75327"/>
    <w:rsid w:val="00D77D6B"/>
    <w:rsid w:val="00D801FE"/>
    <w:rsid w:val="00D80C36"/>
    <w:rsid w:val="00D81A32"/>
    <w:rsid w:val="00D86EE1"/>
    <w:rsid w:val="00D945DC"/>
    <w:rsid w:val="00D95E90"/>
    <w:rsid w:val="00D96126"/>
    <w:rsid w:val="00DA090D"/>
    <w:rsid w:val="00DA0FCD"/>
    <w:rsid w:val="00DA2FD5"/>
    <w:rsid w:val="00DB0C86"/>
    <w:rsid w:val="00DB4B1C"/>
    <w:rsid w:val="00DB5085"/>
    <w:rsid w:val="00DB619F"/>
    <w:rsid w:val="00DB7211"/>
    <w:rsid w:val="00DC1062"/>
    <w:rsid w:val="00DC132C"/>
    <w:rsid w:val="00DC181A"/>
    <w:rsid w:val="00DC5727"/>
    <w:rsid w:val="00DD13B9"/>
    <w:rsid w:val="00DD149F"/>
    <w:rsid w:val="00DD43F0"/>
    <w:rsid w:val="00DD44DE"/>
    <w:rsid w:val="00DE09AB"/>
    <w:rsid w:val="00DE352F"/>
    <w:rsid w:val="00DE4A3F"/>
    <w:rsid w:val="00DE5A99"/>
    <w:rsid w:val="00DF2880"/>
    <w:rsid w:val="00DF4367"/>
    <w:rsid w:val="00DF7291"/>
    <w:rsid w:val="00E03FF0"/>
    <w:rsid w:val="00E055BF"/>
    <w:rsid w:val="00E0574A"/>
    <w:rsid w:val="00E1243D"/>
    <w:rsid w:val="00E12742"/>
    <w:rsid w:val="00E146D4"/>
    <w:rsid w:val="00E14815"/>
    <w:rsid w:val="00E21D37"/>
    <w:rsid w:val="00E220ED"/>
    <w:rsid w:val="00E22B44"/>
    <w:rsid w:val="00E233AD"/>
    <w:rsid w:val="00E26EB1"/>
    <w:rsid w:val="00E30ACD"/>
    <w:rsid w:val="00E32735"/>
    <w:rsid w:val="00E34236"/>
    <w:rsid w:val="00E44B88"/>
    <w:rsid w:val="00E50BFA"/>
    <w:rsid w:val="00E66E36"/>
    <w:rsid w:val="00E702ED"/>
    <w:rsid w:val="00E709A4"/>
    <w:rsid w:val="00E71D4A"/>
    <w:rsid w:val="00E75917"/>
    <w:rsid w:val="00E772DB"/>
    <w:rsid w:val="00E86012"/>
    <w:rsid w:val="00E860CA"/>
    <w:rsid w:val="00E86BAB"/>
    <w:rsid w:val="00E92962"/>
    <w:rsid w:val="00E94E10"/>
    <w:rsid w:val="00E96743"/>
    <w:rsid w:val="00E96A42"/>
    <w:rsid w:val="00E97497"/>
    <w:rsid w:val="00EA046F"/>
    <w:rsid w:val="00EA49C5"/>
    <w:rsid w:val="00EA6279"/>
    <w:rsid w:val="00EB402C"/>
    <w:rsid w:val="00EB5027"/>
    <w:rsid w:val="00EC1836"/>
    <w:rsid w:val="00EC3990"/>
    <w:rsid w:val="00EC484B"/>
    <w:rsid w:val="00EC7E58"/>
    <w:rsid w:val="00ED15FA"/>
    <w:rsid w:val="00ED5C9F"/>
    <w:rsid w:val="00EE050C"/>
    <w:rsid w:val="00EE2113"/>
    <w:rsid w:val="00EE5730"/>
    <w:rsid w:val="00EE6E9A"/>
    <w:rsid w:val="00EF2AC4"/>
    <w:rsid w:val="00EF397E"/>
    <w:rsid w:val="00EF762E"/>
    <w:rsid w:val="00F0340C"/>
    <w:rsid w:val="00F04CED"/>
    <w:rsid w:val="00F06F68"/>
    <w:rsid w:val="00F11241"/>
    <w:rsid w:val="00F11D35"/>
    <w:rsid w:val="00F15E9D"/>
    <w:rsid w:val="00F23FA7"/>
    <w:rsid w:val="00F24C2D"/>
    <w:rsid w:val="00F2717E"/>
    <w:rsid w:val="00F272C4"/>
    <w:rsid w:val="00F27D59"/>
    <w:rsid w:val="00F316E1"/>
    <w:rsid w:val="00F32155"/>
    <w:rsid w:val="00F32A81"/>
    <w:rsid w:val="00F40C82"/>
    <w:rsid w:val="00F4197F"/>
    <w:rsid w:val="00F438EE"/>
    <w:rsid w:val="00F44F2A"/>
    <w:rsid w:val="00F45367"/>
    <w:rsid w:val="00F46998"/>
    <w:rsid w:val="00F5093F"/>
    <w:rsid w:val="00F5382D"/>
    <w:rsid w:val="00F53D9C"/>
    <w:rsid w:val="00F5462B"/>
    <w:rsid w:val="00F54653"/>
    <w:rsid w:val="00F569DE"/>
    <w:rsid w:val="00F57205"/>
    <w:rsid w:val="00F634AD"/>
    <w:rsid w:val="00F63677"/>
    <w:rsid w:val="00F659DA"/>
    <w:rsid w:val="00F671CE"/>
    <w:rsid w:val="00F674DA"/>
    <w:rsid w:val="00F70658"/>
    <w:rsid w:val="00F74B50"/>
    <w:rsid w:val="00F75B81"/>
    <w:rsid w:val="00F761CA"/>
    <w:rsid w:val="00F804C4"/>
    <w:rsid w:val="00F80C7E"/>
    <w:rsid w:val="00F82F83"/>
    <w:rsid w:val="00F90C64"/>
    <w:rsid w:val="00F9210C"/>
    <w:rsid w:val="00F92B30"/>
    <w:rsid w:val="00F933B9"/>
    <w:rsid w:val="00F94674"/>
    <w:rsid w:val="00F94919"/>
    <w:rsid w:val="00F94A59"/>
    <w:rsid w:val="00FA25B6"/>
    <w:rsid w:val="00FA2FAF"/>
    <w:rsid w:val="00FA54F6"/>
    <w:rsid w:val="00FA64B1"/>
    <w:rsid w:val="00FA70F3"/>
    <w:rsid w:val="00FA71CD"/>
    <w:rsid w:val="00FA7C66"/>
    <w:rsid w:val="00FB0453"/>
    <w:rsid w:val="00FB0C07"/>
    <w:rsid w:val="00FB298D"/>
    <w:rsid w:val="00FB3171"/>
    <w:rsid w:val="00FB38B5"/>
    <w:rsid w:val="00FB444E"/>
    <w:rsid w:val="00FB5DC9"/>
    <w:rsid w:val="00FC1439"/>
    <w:rsid w:val="00FC3F65"/>
    <w:rsid w:val="00FC5007"/>
    <w:rsid w:val="00FC724B"/>
    <w:rsid w:val="00FC7910"/>
    <w:rsid w:val="00FD01E0"/>
    <w:rsid w:val="00FD50FC"/>
    <w:rsid w:val="00FE1627"/>
    <w:rsid w:val="00FE2D4E"/>
    <w:rsid w:val="00FF092F"/>
    <w:rsid w:val="00FF0DA7"/>
    <w:rsid w:val="00FF2DF6"/>
    <w:rsid w:val="00FF44E0"/>
    <w:rsid w:val="00FF6C72"/>
    <w:rsid w:val="01216A43"/>
    <w:rsid w:val="03547F3F"/>
    <w:rsid w:val="0468513B"/>
    <w:rsid w:val="0520276B"/>
    <w:rsid w:val="05757657"/>
    <w:rsid w:val="060D5ED0"/>
    <w:rsid w:val="06EE74DB"/>
    <w:rsid w:val="072015CC"/>
    <w:rsid w:val="0774295E"/>
    <w:rsid w:val="07E2764F"/>
    <w:rsid w:val="081658FD"/>
    <w:rsid w:val="082D3682"/>
    <w:rsid w:val="08617CF0"/>
    <w:rsid w:val="093E5132"/>
    <w:rsid w:val="099C3247"/>
    <w:rsid w:val="0A021741"/>
    <w:rsid w:val="0A0F4881"/>
    <w:rsid w:val="0A8C3DF0"/>
    <w:rsid w:val="0A9269BE"/>
    <w:rsid w:val="0AFA0204"/>
    <w:rsid w:val="0B116715"/>
    <w:rsid w:val="0B34273F"/>
    <w:rsid w:val="0B4B782E"/>
    <w:rsid w:val="0B5759D8"/>
    <w:rsid w:val="0B584B6B"/>
    <w:rsid w:val="0B9A6428"/>
    <w:rsid w:val="0BC76A6E"/>
    <w:rsid w:val="0BD069A1"/>
    <w:rsid w:val="0C0B76AE"/>
    <w:rsid w:val="0C695EBF"/>
    <w:rsid w:val="0C764D16"/>
    <w:rsid w:val="0C8A2C23"/>
    <w:rsid w:val="0D277ACB"/>
    <w:rsid w:val="0D2B61B4"/>
    <w:rsid w:val="0D3E7892"/>
    <w:rsid w:val="0D471131"/>
    <w:rsid w:val="0DB72352"/>
    <w:rsid w:val="0DFC12FE"/>
    <w:rsid w:val="0DFF1A91"/>
    <w:rsid w:val="0E2520B0"/>
    <w:rsid w:val="0E30091C"/>
    <w:rsid w:val="0E415563"/>
    <w:rsid w:val="0E614A59"/>
    <w:rsid w:val="0E7C136E"/>
    <w:rsid w:val="0EAB7F23"/>
    <w:rsid w:val="0EB116DF"/>
    <w:rsid w:val="0EB9796D"/>
    <w:rsid w:val="0EBC4BEA"/>
    <w:rsid w:val="0ED1121C"/>
    <w:rsid w:val="0ED93BBF"/>
    <w:rsid w:val="0F45532D"/>
    <w:rsid w:val="0FC54316"/>
    <w:rsid w:val="0FC76BB7"/>
    <w:rsid w:val="107134FF"/>
    <w:rsid w:val="10F935A7"/>
    <w:rsid w:val="118C11EC"/>
    <w:rsid w:val="12162641"/>
    <w:rsid w:val="12E83133"/>
    <w:rsid w:val="13607801"/>
    <w:rsid w:val="1375778E"/>
    <w:rsid w:val="14E43199"/>
    <w:rsid w:val="15B649BD"/>
    <w:rsid w:val="15C03212"/>
    <w:rsid w:val="16685A1A"/>
    <w:rsid w:val="16BE4BE9"/>
    <w:rsid w:val="16D30781"/>
    <w:rsid w:val="16F15C51"/>
    <w:rsid w:val="17146EEB"/>
    <w:rsid w:val="17501CD7"/>
    <w:rsid w:val="1822771A"/>
    <w:rsid w:val="18A85F98"/>
    <w:rsid w:val="19193365"/>
    <w:rsid w:val="1A7807B0"/>
    <w:rsid w:val="1A9A04D6"/>
    <w:rsid w:val="1D015171"/>
    <w:rsid w:val="1D0B55C8"/>
    <w:rsid w:val="1D163641"/>
    <w:rsid w:val="1D191BE5"/>
    <w:rsid w:val="1D3B78BE"/>
    <w:rsid w:val="1DEC70E9"/>
    <w:rsid w:val="1E0B00F8"/>
    <w:rsid w:val="1E0F0C19"/>
    <w:rsid w:val="1E112FC8"/>
    <w:rsid w:val="1ED26670"/>
    <w:rsid w:val="1EEB6F36"/>
    <w:rsid w:val="1F2E6A6D"/>
    <w:rsid w:val="1F9A0F77"/>
    <w:rsid w:val="1FCE2910"/>
    <w:rsid w:val="21326E5F"/>
    <w:rsid w:val="21A12912"/>
    <w:rsid w:val="22C5630B"/>
    <w:rsid w:val="23047F32"/>
    <w:rsid w:val="237C1D35"/>
    <w:rsid w:val="23CC456F"/>
    <w:rsid w:val="24080473"/>
    <w:rsid w:val="241D3932"/>
    <w:rsid w:val="247E2DFD"/>
    <w:rsid w:val="252523ED"/>
    <w:rsid w:val="264A37F0"/>
    <w:rsid w:val="265B0373"/>
    <w:rsid w:val="26A67592"/>
    <w:rsid w:val="27433CA3"/>
    <w:rsid w:val="274D5052"/>
    <w:rsid w:val="27E85AF1"/>
    <w:rsid w:val="288E11CC"/>
    <w:rsid w:val="28A96E2F"/>
    <w:rsid w:val="296F11F9"/>
    <w:rsid w:val="298E38FB"/>
    <w:rsid w:val="299D58EC"/>
    <w:rsid w:val="2A1534D2"/>
    <w:rsid w:val="2B5044AE"/>
    <w:rsid w:val="2B89414F"/>
    <w:rsid w:val="2B980A61"/>
    <w:rsid w:val="2C251BC9"/>
    <w:rsid w:val="2D1633EB"/>
    <w:rsid w:val="2D611D48"/>
    <w:rsid w:val="2D7B5F44"/>
    <w:rsid w:val="2DBE22D5"/>
    <w:rsid w:val="2DE33C41"/>
    <w:rsid w:val="2E992065"/>
    <w:rsid w:val="2EAE6E61"/>
    <w:rsid w:val="2EB60132"/>
    <w:rsid w:val="2EE47B19"/>
    <w:rsid w:val="2F850E2A"/>
    <w:rsid w:val="2F8779B7"/>
    <w:rsid w:val="2FD04090"/>
    <w:rsid w:val="30562C99"/>
    <w:rsid w:val="307B1397"/>
    <w:rsid w:val="30FF5F8E"/>
    <w:rsid w:val="319A341E"/>
    <w:rsid w:val="3215051D"/>
    <w:rsid w:val="32292413"/>
    <w:rsid w:val="322D4F5F"/>
    <w:rsid w:val="32BD2B5B"/>
    <w:rsid w:val="331C5AD4"/>
    <w:rsid w:val="33B62674"/>
    <w:rsid w:val="33E076B7"/>
    <w:rsid w:val="34152599"/>
    <w:rsid w:val="34E46AC5"/>
    <w:rsid w:val="350E7E29"/>
    <w:rsid w:val="3544508A"/>
    <w:rsid w:val="35DC515B"/>
    <w:rsid w:val="36127662"/>
    <w:rsid w:val="36AD04C3"/>
    <w:rsid w:val="36BB7DC1"/>
    <w:rsid w:val="36DC00CA"/>
    <w:rsid w:val="36E71BB0"/>
    <w:rsid w:val="378930A1"/>
    <w:rsid w:val="37E312B6"/>
    <w:rsid w:val="385414FE"/>
    <w:rsid w:val="38CD4FE1"/>
    <w:rsid w:val="390F0C82"/>
    <w:rsid w:val="39CB01C6"/>
    <w:rsid w:val="39FE3361"/>
    <w:rsid w:val="3A993EAE"/>
    <w:rsid w:val="3B5006E0"/>
    <w:rsid w:val="3B885D5C"/>
    <w:rsid w:val="3C2546B9"/>
    <w:rsid w:val="3C9227B9"/>
    <w:rsid w:val="3CB66F99"/>
    <w:rsid w:val="3CBE1034"/>
    <w:rsid w:val="3CC03974"/>
    <w:rsid w:val="3D12613E"/>
    <w:rsid w:val="3DF333BE"/>
    <w:rsid w:val="3E65398B"/>
    <w:rsid w:val="3E7F00AD"/>
    <w:rsid w:val="3F3F3186"/>
    <w:rsid w:val="3F666E0D"/>
    <w:rsid w:val="3F873E13"/>
    <w:rsid w:val="40047E9F"/>
    <w:rsid w:val="408D59ED"/>
    <w:rsid w:val="40B54BA9"/>
    <w:rsid w:val="41553C61"/>
    <w:rsid w:val="41AF2209"/>
    <w:rsid w:val="43406525"/>
    <w:rsid w:val="435E4B7C"/>
    <w:rsid w:val="44A74B8D"/>
    <w:rsid w:val="44C935E1"/>
    <w:rsid w:val="44CC5046"/>
    <w:rsid w:val="44F243AD"/>
    <w:rsid w:val="45723C79"/>
    <w:rsid w:val="45B04295"/>
    <w:rsid w:val="45B649C6"/>
    <w:rsid w:val="46020B59"/>
    <w:rsid w:val="467604ED"/>
    <w:rsid w:val="46D629D1"/>
    <w:rsid w:val="475B79E4"/>
    <w:rsid w:val="47BF14D3"/>
    <w:rsid w:val="47C27D6C"/>
    <w:rsid w:val="4838270D"/>
    <w:rsid w:val="487405B7"/>
    <w:rsid w:val="48EC3373"/>
    <w:rsid w:val="48F007C1"/>
    <w:rsid w:val="493B64BB"/>
    <w:rsid w:val="495E0E6D"/>
    <w:rsid w:val="49C44019"/>
    <w:rsid w:val="49CD7090"/>
    <w:rsid w:val="49D55251"/>
    <w:rsid w:val="49E72655"/>
    <w:rsid w:val="4A05330E"/>
    <w:rsid w:val="4A712751"/>
    <w:rsid w:val="4B841923"/>
    <w:rsid w:val="4BE87A98"/>
    <w:rsid w:val="4C1743E7"/>
    <w:rsid w:val="4C2E43AC"/>
    <w:rsid w:val="4C620E5B"/>
    <w:rsid w:val="4C6D7D07"/>
    <w:rsid w:val="4E355844"/>
    <w:rsid w:val="4E616C92"/>
    <w:rsid w:val="4E6F2E5D"/>
    <w:rsid w:val="4F9B25B3"/>
    <w:rsid w:val="508A5A0C"/>
    <w:rsid w:val="50B13DEA"/>
    <w:rsid w:val="50BC1250"/>
    <w:rsid w:val="50F33EC0"/>
    <w:rsid w:val="523227C6"/>
    <w:rsid w:val="53144422"/>
    <w:rsid w:val="538E1C7E"/>
    <w:rsid w:val="538E6122"/>
    <w:rsid w:val="53C90F08"/>
    <w:rsid w:val="5407371F"/>
    <w:rsid w:val="55076EDB"/>
    <w:rsid w:val="55624328"/>
    <w:rsid w:val="557F62EE"/>
    <w:rsid w:val="563D798B"/>
    <w:rsid w:val="565019E7"/>
    <w:rsid w:val="56861129"/>
    <w:rsid w:val="569861B6"/>
    <w:rsid w:val="56B6493F"/>
    <w:rsid w:val="56C31D24"/>
    <w:rsid w:val="56D26221"/>
    <w:rsid w:val="579F740A"/>
    <w:rsid w:val="57D85A11"/>
    <w:rsid w:val="5809250B"/>
    <w:rsid w:val="58461A08"/>
    <w:rsid w:val="58946959"/>
    <w:rsid w:val="589E1721"/>
    <w:rsid w:val="597A4717"/>
    <w:rsid w:val="5A5113C2"/>
    <w:rsid w:val="5A945878"/>
    <w:rsid w:val="5AE44879"/>
    <w:rsid w:val="5AFC7E15"/>
    <w:rsid w:val="5C880F1C"/>
    <w:rsid w:val="5C8F7148"/>
    <w:rsid w:val="5D5B355A"/>
    <w:rsid w:val="5D8C4430"/>
    <w:rsid w:val="5DFF1D51"/>
    <w:rsid w:val="5E9465B6"/>
    <w:rsid w:val="5EA901E5"/>
    <w:rsid w:val="5EB563DC"/>
    <w:rsid w:val="5F6103C2"/>
    <w:rsid w:val="5FCD130C"/>
    <w:rsid w:val="5FD07FE9"/>
    <w:rsid w:val="60613CC2"/>
    <w:rsid w:val="60D81856"/>
    <w:rsid w:val="61737CE0"/>
    <w:rsid w:val="617A62BB"/>
    <w:rsid w:val="620E6099"/>
    <w:rsid w:val="62450E0A"/>
    <w:rsid w:val="6270505E"/>
    <w:rsid w:val="62A2790D"/>
    <w:rsid w:val="62EB49FC"/>
    <w:rsid w:val="632B05B6"/>
    <w:rsid w:val="63A67FEF"/>
    <w:rsid w:val="63AC6BB8"/>
    <w:rsid w:val="63D905AD"/>
    <w:rsid w:val="645D7791"/>
    <w:rsid w:val="645F3309"/>
    <w:rsid w:val="647A03AB"/>
    <w:rsid w:val="652674EA"/>
    <w:rsid w:val="652A1A66"/>
    <w:rsid w:val="658A61BC"/>
    <w:rsid w:val="65AA0A45"/>
    <w:rsid w:val="65B46500"/>
    <w:rsid w:val="669F4F58"/>
    <w:rsid w:val="66C83C4E"/>
    <w:rsid w:val="66E2747D"/>
    <w:rsid w:val="66F7550A"/>
    <w:rsid w:val="673047EC"/>
    <w:rsid w:val="67C65A33"/>
    <w:rsid w:val="6833421D"/>
    <w:rsid w:val="683B31A6"/>
    <w:rsid w:val="68CA77A4"/>
    <w:rsid w:val="69281B69"/>
    <w:rsid w:val="69CF4947"/>
    <w:rsid w:val="6A4B69A3"/>
    <w:rsid w:val="6A9874AE"/>
    <w:rsid w:val="6AAD1A41"/>
    <w:rsid w:val="6AF91C7B"/>
    <w:rsid w:val="6B9C347D"/>
    <w:rsid w:val="6BAC18E9"/>
    <w:rsid w:val="6BF25DF2"/>
    <w:rsid w:val="6D2F1B21"/>
    <w:rsid w:val="6D8B4E16"/>
    <w:rsid w:val="6E5F172B"/>
    <w:rsid w:val="6E8166C0"/>
    <w:rsid w:val="6ED81688"/>
    <w:rsid w:val="6F5D0B2F"/>
    <w:rsid w:val="6F6117F5"/>
    <w:rsid w:val="6F6406E9"/>
    <w:rsid w:val="6F84274A"/>
    <w:rsid w:val="6FBE314B"/>
    <w:rsid w:val="6FDC216E"/>
    <w:rsid w:val="70217AAF"/>
    <w:rsid w:val="707149AA"/>
    <w:rsid w:val="70A0444C"/>
    <w:rsid w:val="70B12FF8"/>
    <w:rsid w:val="70B30B1E"/>
    <w:rsid w:val="71891E0D"/>
    <w:rsid w:val="71E7396A"/>
    <w:rsid w:val="72A8143C"/>
    <w:rsid w:val="73C117A4"/>
    <w:rsid w:val="74E31AB7"/>
    <w:rsid w:val="74FC2405"/>
    <w:rsid w:val="75FD5B65"/>
    <w:rsid w:val="76163B9B"/>
    <w:rsid w:val="76AB7F66"/>
    <w:rsid w:val="77A613DD"/>
    <w:rsid w:val="78041313"/>
    <w:rsid w:val="78373BAC"/>
    <w:rsid w:val="78B83FD0"/>
    <w:rsid w:val="78D4376C"/>
    <w:rsid w:val="78F951D2"/>
    <w:rsid w:val="79775D93"/>
    <w:rsid w:val="798B2638"/>
    <w:rsid w:val="799B26EC"/>
    <w:rsid w:val="79C55BB6"/>
    <w:rsid w:val="79DA107C"/>
    <w:rsid w:val="7A357087"/>
    <w:rsid w:val="7AC459C1"/>
    <w:rsid w:val="7B853EC3"/>
    <w:rsid w:val="7CAE2B9E"/>
    <w:rsid w:val="7CE172A5"/>
    <w:rsid w:val="7CE61D90"/>
    <w:rsid w:val="7D18299B"/>
    <w:rsid w:val="7E2255F8"/>
    <w:rsid w:val="7E2F57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uiPriority="99"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link w:val="82"/>
    <w:qFormat/>
    <w:uiPriority w:val="0"/>
    <w:pPr>
      <w:keepNext/>
      <w:keepLines/>
      <w:spacing w:before="340" w:beforeLines="0" w:beforeAutospacing="0" w:after="330" w:afterLines="0" w:afterAutospacing="0" w:line="576" w:lineRule="auto"/>
      <w:outlineLvl w:val="0"/>
    </w:pPr>
    <w:rPr>
      <w:b/>
      <w:kern w:val="44"/>
      <w:sz w:val="44"/>
    </w:rPr>
  </w:style>
  <w:style w:type="paragraph" w:styleId="5">
    <w:name w:val="heading 2"/>
    <w:basedOn w:val="1"/>
    <w:next w:val="1"/>
    <w:link w:val="95"/>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6">
    <w:name w:val="heading 3"/>
    <w:basedOn w:val="1"/>
    <w:next w:val="1"/>
    <w:link w:val="84"/>
    <w:unhideWhenUsed/>
    <w:qFormat/>
    <w:uiPriority w:val="0"/>
    <w:pPr>
      <w:keepNext/>
      <w:keepLines/>
      <w:spacing w:before="260" w:beforeLines="0" w:beforeAutospacing="0" w:after="260" w:afterLines="0" w:afterAutospacing="0" w:line="413" w:lineRule="auto"/>
      <w:outlineLvl w:val="2"/>
    </w:pPr>
    <w:rPr>
      <w:b/>
      <w:sz w:val="32"/>
    </w:rPr>
  </w:style>
  <w:style w:type="paragraph" w:styleId="7">
    <w:name w:val="heading 4"/>
    <w:basedOn w:val="1"/>
    <w:next w:val="1"/>
    <w:link w:val="89"/>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paragraph" w:styleId="8">
    <w:name w:val="heading 5"/>
    <w:basedOn w:val="1"/>
    <w:next w:val="1"/>
    <w:link w:val="96"/>
    <w:semiHidden/>
    <w:unhideWhenUsed/>
    <w:qFormat/>
    <w:uiPriority w:val="0"/>
    <w:pPr>
      <w:keepNext/>
      <w:keepLines/>
      <w:spacing w:before="280" w:beforeLines="0" w:beforeAutospacing="0" w:after="290" w:afterLines="0" w:afterAutospacing="0" w:line="372" w:lineRule="auto"/>
      <w:outlineLvl w:val="4"/>
    </w:pPr>
    <w:rPr>
      <w:b/>
      <w:sz w:val="28"/>
    </w:rPr>
  </w:style>
  <w:style w:type="paragraph" w:styleId="9">
    <w:name w:val="heading 6"/>
    <w:basedOn w:val="1"/>
    <w:next w:val="1"/>
    <w:link w:val="97"/>
    <w:semiHidden/>
    <w:unhideWhenUsed/>
    <w:qFormat/>
    <w:uiPriority w:val="0"/>
    <w:pPr>
      <w:keepNext/>
      <w:keepLines/>
      <w:spacing w:before="240" w:beforeLines="0" w:beforeAutospacing="0" w:after="64" w:afterLines="0" w:afterAutospacing="0" w:line="317" w:lineRule="auto"/>
      <w:outlineLvl w:val="5"/>
    </w:pPr>
    <w:rPr>
      <w:rFonts w:ascii="Arial" w:hAnsi="Arial" w:eastAsia="黑体"/>
      <w:b/>
      <w:sz w:val="24"/>
    </w:rPr>
  </w:style>
  <w:style w:type="paragraph" w:styleId="10">
    <w:name w:val="heading 7"/>
    <w:basedOn w:val="1"/>
    <w:next w:val="1"/>
    <w:link w:val="98"/>
    <w:semiHidden/>
    <w:unhideWhenUsed/>
    <w:qFormat/>
    <w:uiPriority w:val="0"/>
    <w:pPr>
      <w:keepNext/>
      <w:keepLines/>
      <w:spacing w:before="240" w:beforeLines="0" w:beforeAutospacing="0" w:after="64" w:afterLines="0" w:afterAutospacing="0" w:line="317" w:lineRule="auto"/>
      <w:outlineLvl w:val="6"/>
    </w:pPr>
    <w:rPr>
      <w:b/>
      <w:sz w:val="24"/>
    </w:rPr>
  </w:style>
  <w:style w:type="paragraph" w:styleId="11">
    <w:name w:val="heading 8"/>
    <w:basedOn w:val="1"/>
    <w:next w:val="1"/>
    <w:link w:val="99"/>
    <w:semiHidden/>
    <w:unhideWhenUsed/>
    <w:qFormat/>
    <w:uiPriority w:val="0"/>
    <w:pPr>
      <w:keepNext/>
      <w:keepLines/>
      <w:spacing w:before="240" w:beforeLines="0" w:beforeAutospacing="0" w:after="64" w:afterLines="0" w:afterAutospacing="0" w:line="317" w:lineRule="auto"/>
      <w:outlineLvl w:val="7"/>
    </w:pPr>
    <w:rPr>
      <w:rFonts w:ascii="Arial" w:hAnsi="Arial" w:eastAsia="黑体"/>
      <w:sz w:val="24"/>
    </w:rPr>
  </w:style>
  <w:style w:type="paragraph" w:styleId="12">
    <w:name w:val="heading 9"/>
    <w:basedOn w:val="1"/>
    <w:next w:val="1"/>
    <w:link w:val="100"/>
    <w:semiHidden/>
    <w:unhideWhenUsed/>
    <w:qFormat/>
    <w:uiPriority w:val="0"/>
    <w:pPr>
      <w:keepNext/>
      <w:keepLines/>
      <w:spacing w:before="240" w:beforeLines="0" w:beforeAutospacing="0" w:after="64" w:afterLines="0" w:afterAutospacing="0" w:line="317" w:lineRule="auto"/>
      <w:outlineLvl w:val="8"/>
    </w:pPr>
    <w:rPr>
      <w:rFonts w:ascii="Arial" w:hAnsi="Arial" w:eastAsia="黑体"/>
      <w:sz w:val="21"/>
    </w:rPr>
  </w:style>
  <w:style w:type="character" w:default="1" w:styleId="55">
    <w:name w:val="Default Paragraph Font"/>
    <w:semiHidden/>
    <w:qFormat/>
    <w:uiPriority w:val="0"/>
  </w:style>
  <w:style w:type="table" w:default="1" w:styleId="53">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link w:val="90"/>
    <w:qFormat/>
    <w:uiPriority w:val="0"/>
    <w:pPr>
      <w:spacing w:after="120" w:afterLines="0" w:afterAutospacing="0"/>
    </w:pPr>
  </w:style>
  <w:style w:type="paragraph" w:styleId="13">
    <w:name w:val="List 3"/>
    <w:basedOn w:val="1"/>
    <w:qFormat/>
    <w:uiPriority w:val="0"/>
    <w:pPr>
      <w:ind w:left="100" w:leftChars="400" w:hanging="200" w:hangingChars="200"/>
    </w:pPr>
  </w:style>
  <w:style w:type="paragraph" w:styleId="14">
    <w:name w:val="toc 7"/>
    <w:basedOn w:val="1"/>
    <w:next w:val="1"/>
    <w:qFormat/>
    <w:uiPriority w:val="0"/>
    <w:pPr>
      <w:ind w:left="2520" w:leftChars="1200"/>
    </w:pPr>
  </w:style>
  <w:style w:type="paragraph" w:styleId="15">
    <w:name w:val="Normal Indent"/>
    <w:basedOn w:val="1"/>
    <w:qFormat/>
    <w:uiPriority w:val="0"/>
    <w:pPr>
      <w:ind w:firstLine="420" w:firstLineChars="200"/>
    </w:pPr>
  </w:style>
  <w:style w:type="paragraph" w:styleId="16">
    <w:name w:val="caption"/>
    <w:basedOn w:val="1"/>
    <w:next w:val="1"/>
    <w:semiHidden/>
    <w:unhideWhenUsed/>
    <w:qFormat/>
    <w:uiPriority w:val="0"/>
    <w:rPr>
      <w:rFonts w:ascii="Arial" w:hAnsi="Arial" w:eastAsia="黑体"/>
      <w:sz w:val="20"/>
    </w:rPr>
  </w:style>
  <w:style w:type="paragraph" w:styleId="17">
    <w:name w:val="Document Map"/>
    <w:basedOn w:val="1"/>
    <w:next w:val="1"/>
    <w:link w:val="145"/>
    <w:qFormat/>
    <w:uiPriority w:val="0"/>
    <w:pPr>
      <w:shd w:val="clear" w:color="auto" w:fill="000080"/>
    </w:pPr>
  </w:style>
  <w:style w:type="paragraph" w:styleId="18">
    <w:name w:val="annotation text"/>
    <w:basedOn w:val="1"/>
    <w:link w:val="81"/>
    <w:qFormat/>
    <w:uiPriority w:val="0"/>
    <w:pPr>
      <w:jc w:val="left"/>
    </w:pPr>
  </w:style>
  <w:style w:type="paragraph" w:styleId="19">
    <w:name w:val="Salutation"/>
    <w:basedOn w:val="1"/>
    <w:next w:val="1"/>
    <w:link w:val="111"/>
    <w:qFormat/>
    <w:uiPriority w:val="0"/>
  </w:style>
  <w:style w:type="paragraph" w:styleId="20">
    <w:name w:val="Body Text 3"/>
    <w:basedOn w:val="1"/>
    <w:link w:val="131"/>
    <w:qFormat/>
    <w:uiPriority w:val="0"/>
    <w:pPr>
      <w:spacing w:after="120" w:afterLines="0" w:afterAutospacing="0"/>
    </w:pPr>
    <w:rPr>
      <w:sz w:val="16"/>
    </w:rPr>
  </w:style>
  <w:style w:type="paragraph" w:styleId="21">
    <w:name w:val="Body Text Indent"/>
    <w:basedOn w:val="1"/>
    <w:link w:val="105"/>
    <w:qFormat/>
    <w:uiPriority w:val="0"/>
    <w:pPr>
      <w:spacing w:after="120" w:afterLines="0" w:afterAutospacing="0"/>
      <w:ind w:left="420" w:leftChars="200"/>
    </w:pPr>
  </w:style>
  <w:style w:type="paragraph" w:styleId="22">
    <w:name w:val="List 2"/>
    <w:basedOn w:val="1"/>
    <w:qFormat/>
    <w:uiPriority w:val="0"/>
    <w:pPr>
      <w:ind w:left="100" w:leftChars="200" w:hanging="200" w:hangingChars="200"/>
    </w:pPr>
  </w:style>
  <w:style w:type="paragraph" w:styleId="23">
    <w:name w:val="List Continue"/>
    <w:basedOn w:val="1"/>
    <w:qFormat/>
    <w:uiPriority w:val="0"/>
    <w:pPr>
      <w:spacing w:after="120" w:afterLines="0" w:afterAutospacing="0"/>
      <w:ind w:left="420" w:leftChars="200"/>
    </w:pPr>
  </w:style>
  <w:style w:type="paragraph" w:styleId="24">
    <w:name w:val="Block Text"/>
    <w:basedOn w:val="1"/>
    <w:qFormat/>
    <w:uiPriority w:val="0"/>
    <w:pPr>
      <w:spacing w:after="120" w:afterLines="0" w:afterAutospacing="0"/>
      <w:ind w:left="1440" w:leftChars="700" w:rightChars="700"/>
    </w:pPr>
  </w:style>
  <w:style w:type="paragraph" w:styleId="25">
    <w:name w:val="index 4"/>
    <w:basedOn w:val="1"/>
    <w:next w:val="1"/>
    <w:qFormat/>
    <w:uiPriority w:val="0"/>
    <w:pPr>
      <w:ind w:left="600" w:leftChars="600"/>
    </w:pPr>
  </w:style>
  <w:style w:type="paragraph" w:styleId="26">
    <w:name w:val="toc 5"/>
    <w:basedOn w:val="1"/>
    <w:next w:val="1"/>
    <w:qFormat/>
    <w:uiPriority w:val="0"/>
    <w:pPr>
      <w:ind w:left="1680" w:leftChars="800"/>
    </w:pPr>
  </w:style>
  <w:style w:type="paragraph" w:styleId="27">
    <w:name w:val="toc 3"/>
    <w:basedOn w:val="1"/>
    <w:next w:val="1"/>
    <w:qFormat/>
    <w:uiPriority w:val="0"/>
    <w:pPr>
      <w:ind w:left="840" w:leftChars="400"/>
    </w:pPr>
  </w:style>
  <w:style w:type="paragraph" w:styleId="28">
    <w:name w:val="Plain Text"/>
    <w:basedOn w:val="1"/>
    <w:link w:val="70"/>
    <w:qFormat/>
    <w:uiPriority w:val="0"/>
    <w:rPr>
      <w:rFonts w:ascii="宋体" w:hAnsi="Courier New"/>
    </w:rPr>
  </w:style>
  <w:style w:type="paragraph" w:styleId="29">
    <w:name w:val="toc 8"/>
    <w:basedOn w:val="1"/>
    <w:next w:val="1"/>
    <w:qFormat/>
    <w:uiPriority w:val="0"/>
    <w:pPr>
      <w:ind w:left="2940" w:leftChars="1400"/>
    </w:pPr>
  </w:style>
  <w:style w:type="paragraph" w:styleId="30">
    <w:name w:val="Date"/>
    <w:basedOn w:val="1"/>
    <w:next w:val="1"/>
    <w:link w:val="77"/>
    <w:qFormat/>
    <w:uiPriority w:val="0"/>
    <w:pPr>
      <w:ind w:left="100" w:leftChars="2500"/>
    </w:pPr>
  </w:style>
  <w:style w:type="paragraph" w:styleId="31">
    <w:name w:val="Body Text Indent 2"/>
    <w:basedOn w:val="1"/>
    <w:link w:val="127"/>
    <w:qFormat/>
    <w:uiPriority w:val="0"/>
    <w:pPr>
      <w:spacing w:after="120" w:afterLines="0" w:afterAutospacing="0" w:line="480" w:lineRule="auto"/>
      <w:ind w:left="420" w:leftChars="200"/>
    </w:pPr>
  </w:style>
  <w:style w:type="paragraph" w:styleId="32">
    <w:name w:val="Balloon Text"/>
    <w:basedOn w:val="1"/>
    <w:link w:val="64"/>
    <w:qFormat/>
    <w:uiPriority w:val="0"/>
    <w:rPr>
      <w:sz w:val="18"/>
    </w:rPr>
  </w:style>
  <w:style w:type="paragraph" w:styleId="33">
    <w:name w:val="footer"/>
    <w:basedOn w:val="1"/>
    <w:link w:val="69"/>
    <w:qFormat/>
    <w:uiPriority w:val="0"/>
    <w:pPr>
      <w:tabs>
        <w:tab w:val="center" w:pos="4153"/>
        <w:tab w:val="right" w:pos="8306"/>
      </w:tabs>
      <w:snapToGrid w:val="0"/>
      <w:jc w:val="left"/>
    </w:pPr>
    <w:rPr>
      <w:sz w:val="18"/>
    </w:rPr>
  </w:style>
  <w:style w:type="paragraph" w:styleId="34">
    <w:name w:val="header"/>
    <w:basedOn w:val="1"/>
    <w:link w:val="68"/>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35">
    <w:name w:val="toc 1"/>
    <w:basedOn w:val="1"/>
    <w:next w:val="1"/>
    <w:qFormat/>
    <w:uiPriority w:val="0"/>
  </w:style>
  <w:style w:type="paragraph" w:styleId="36">
    <w:name w:val="List Continue 4"/>
    <w:basedOn w:val="1"/>
    <w:qFormat/>
    <w:uiPriority w:val="0"/>
    <w:pPr>
      <w:spacing w:after="120" w:afterLines="0" w:afterAutospacing="0"/>
      <w:ind w:left="1680" w:leftChars="800"/>
    </w:pPr>
  </w:style>
  <w:style w:type="paragraph" w:styleId="37">
    <w:name w:val="toc 4"/>
    <w:basedOn w:val="1"/>
    <w:next w:val="1"/>
    <w:qFormat/>
    <w:uiPriority w:val="0"/>
    <w:pPr>
      <w:ind w:left="1260" w:leftChars="600"/>
    </w:pPr>
  </w:style>
  <w:style w:type="paragraph" w:styleId="38">
    <w:name w:val="index heading"/>
    <w:basedOn w:val="1"/>
    <w:next w:val="39"/>
    <w:qFormat/>
    <w:uiPriority w:val="0"/>
    <w:rPr>
      <w:rFonts w:ascii="Arial" w:hAnsi="Arial"/>
      <w:b/>
    </w:rPr>
  </w:style>
  <w:style w:type="paragraph" w:styleId="39">
    <w:name w:val="index 1"/>
    <w:basedOn w:val="1"/>
    <w:next w:val="1"/>
    <w:qFormat/>
    <w:uiPriority w:val="0"/>
  </w:style>
  <w:style w:type="paragraph" w:styleId="40">
    <w:name w:val="Subtitle"/>
    <w:basedOn w:val="1"/>
    <w:link w:val="219"/>
    <w:qFormat/>
    <w:uiPriority w:val="0"/>
    <w:pPr>
      <w:spacing w:before="240" w:beforeLines="0" w:beforeAutospacing="0" w:after="60" w:afterLines="0" w:afterAutospacing="0" w:line="312" w:lineRule="auto"/>
      <w:jc w:val="center"/>
      <w:outlineLvl w:val="1"/>
    </w:pPr>
    <w:rPr>
      <w:rFonts w:ascii="Arial" w:hAnsi="Arial"/>
      <w:b/>
      <w:kern w:val="28"/>
      <w:sz w:val="32"/>
    </w:rPr>
  </w:style>
  <w:style w:type="paragraph" w:styleId="41">
    <w:name w:val="List"/>
    <w:basedOn w:val="1"/>
    <w:qFormat/>
    <w:uiPriority w:val="0"/>
    <w:pPr>
      <w:ind w:left="200" w:hanging="200" w:hangingChars="200"/>
    </w:pPr>
  </w:style>
  <w:style w:type="paragraph" w:styleId="42">
    <w:name w:val="footnote text"/>
    <w:basedOn w:val="1"/>
    <w:link w:val="107"/>
    <w:qFormat/>
    <w:uiPriority w:val="0"/>
    <w:pPr>
      <w:snapToGrid w:val="0"/>
      <w:jc w:val="left"/>
    </w:pPr>
    <w:rPr>
      <w:sz w:val="18"/>
    </w:rPr>
  </w:style>
  <w:style w:type="paragraph" w:styleId="43">
    <w:name w:val="toc 6"/>
    <w:basedOn w:val="1"/>
    <w:next w:val="1"/>
    <w:qFormat/>
    <w:uiPriority w:val="0"/>
    <w:pPr>
      <w:ind w:left="2100" w:leftChars="1000"/>
    </w:pPr>
  </w:style>
  <w:style w:type="paragraph" w:styleId="44">
    <w:name w:val="Body Text Indent 3"/>
    <w:basedOn w:val="1"/>
    <w:link w:val="126"/>
    <w:qFormat/>
    <w:uiPriority w:val="0"/>
    <w:pPr>
      <w:spacing w:after="120" w:afterLines="0" w:afterAutospacing="0"/>
      <w:ind w:left="420" w:leftChars="200"/>
    </w:pPr>
    <w:rPr>
      <w:sz w:val="16"/>
    </w:rPr>
  </w:style>
  <w:style w:type="paragraph" w:styleId="45">
    <w:name w:val="toc 2"/>
    <w:basedOn w:val="1"/>
    <w:next w:val="1"/>
    <w:qFormat/>
    <w:uiPriority w:val="0"/>
    <w:pPr>
      <w:ind w:left="420" w:leftChars="200"/>
    </w:pPr>
  </w:style>
  <w:style w:type="paragraph" w:styleId="46">
    <w:name w:val="toc 9"/>
    <w:basedOn w:val="1"/>
    <w:next w:val="1"/>
    <w:qFormat/>
    <w:uiPriority w:val="0"/>
    <w:pPr>
      <w:ind w:left="3360" w:leftChars="1600"/>
    </w:pPr>
  </w:style>
  <w:style w:type="paragraph" w:styleId="47">
    <w:name w:val="Body Text 2"/>
    <w:basedOn w:val="1"/>
    <w:link w:val="130"/>
    <w:qFormat/>
    <w:uiPriority w:val="0"/>
    <w:pPr>
      <w:spacing w:after="120" w:afterLines="0" w:afterAutospacing="0" w:line="480" w:lineRule="auto"/>
    </w:pPr>
  </w:style>
  <w:style w:type="paragraph" w:styleId="48">
    <w:name w:val="List 4"/>
    <w:basedOn w:val="1"/>
    <w:qFormat/>
    <w:uiPriority w:val="0"/>
    <w:pPr>
      <w:ind w:left="100" w:leftChars="600" w:hanging="200" w:hangingChars="200"/>
    </w:pPr>
  </w:style>
  <w:style w:type="paragraph" w:styleId="49">
    <w:name w:val="List Continue 2"/>
    <w:basedOn w:val="1"/>
    <w:qFormat/>
    <w:uiPriority w:val="0"/>
    <w:pPr>
      <w:spacing w:after="120" w:afterLines="0" w:afterAutospacing="0"/>
      <w:ind w:left="840" w:leftChars="400"/>
    </w:pPr>
  </w:style>
  <w:style w:type="paragraph" w:styleId="50">
    <w:name w:val="Normal (Web)"/>
    <w:basedOn w:val="1"/>
    <w:qFormat/>
    <w:uiPriority w:val="0"/>
    <w:rPr>
      <w:sz w:val="24"/>
    </w:rPr>
  </w:style>
  <w:style w:type="paragraph" w:styleId="51">
    <w:name w:val="Title"/>
    <w:basedOn w:val="1"/>
    <w:link w:val="134"/>
    <w:qFormat/>
    <w:uiPriority w:val="0"/>
    <w:pPr>
      <w:spacing w:before="240" w:beforeLines="0" w:beforeAutospacing="0" w:after="60" w:afterLines="0" w:afterAutospacing="0"/>
      <w:jc w:val="center"/>
      <w:outlineLvl w:val="0"/>
    </w:pPr>
    <w:rPr>
      <w:rFonts w:ascii="Arial" w:hAnsi="Arial"/>
      <w:b/>
      <w:sz w:val="32"/>
    </w:rPr>
  </w:style>
  <w:style w:type="paragraph" w:styleId="52">
    <w:name w:val="annotation subject"/>
    <w:basedOn w:val="18"/>
    <w:next w:val="18"/>
    <w:link w:val="92"/>
    <w:qFormat/>
    <w:uiPriority w:val="0"/>
    <w:rPr>
      <w:b/>
    </w:rPr>
  </w:style>
  <w:style w:type="table" w:styleId="54">
    <w:name w:val="Table Grid"/>
    <w:basedOn w:val="53"/>
    <w:autoRedefine/>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6">
    <w:name w:val="Strong"/>
    <w:basedOn w:val="55"/>
    <w:qFormat/>
    <w:uiPriority w:val="0"/>
    <w:rPr>
      <w:b/>
    </w:rPr>
  </w:style>
  <w:style w:type="character" w:styleId="57">
    <w:name w:val="page number"/>
    <w:basedOn w:val="55"/>
    <w:qFormat/>
    <w:uiPriority w:val="0"/>
  </w:style>
  <w:style w:type="character" w:styleId="58">
    <w:name w:val="FollowedHyperlink"/>
    <w:basedOn w:val="55"/>
    <w:qFormat/>
    <w:uiPriority w:val="0"/>
    <w:rPr>
      <w:color w:val="800080"/>
      <w:u w:val="single"/>
    </w:rPr>
  </w:style>
  <w:style w:type="character" w:styleId="59">
    <w:name w:val="Emphasis"/>
    <w:basedOn w:val="55"/>
    <w:qFormat/>
    <w:uiPriority w:val="0"/>
    <w:rPr>
      <w:i/>
    </w:rPr>
  </w:style>
  <w:style w:type="character" w:styleId="60">
    <w:name w:val="Hyperlink"/>
    <w:basedOn w:val="55"/>
    <w:qFormat/>
    <w:uiPriority w:val="0"/>
    <w:rPr>
      <w:color w:val="0000FF"/>
      <w:u w:val="single"/>
    </w:rPr>
  </w:style>
  <w:style w:type="character" w:styleId="61">
    <w:name w:val="annotation reference"/>
    <w:basedOn w:val="55"/>
    <w:qFormat/>
    <w:uiPriority w:val="0"/>
    <w:rPr>
      <w:sz w:val="21"/>
    </w:rPr>
  </w:style>
  <w:style w:type="character" w:styleId="62">
    <w:name w:val="footnote reference"/>
    <w:basedOn w:val="55"/>
    <w:qFormat/>
    <w:uiPriority w:val="0"/>
    <w:rPr>
      <w:vertAlign w:val="superscript"/>
    </w:rPr>
  </w:style>
  <w:style w:type="character" w:styleId="63">
    <w:name w:val="HTML Sample"/>
    <w:basedOn w:val="55"/>
    <w:qFormat/>
    <w:uiPriority w:val="0"/>
    <w:rPr>
      <w:rFonts w:ascii="Courier New" w:hAnsi="Courier New"/>
    </w:rPr>
  </w:style>
  <w:style w:type="character" w:customStyle="1" w:styleId="64">
    <w:name w:val="批注框文本 Char"/>
    <w:link w:val="32"/>
    <w:autoRedefine/>
    <w:qFormat/>
    <w:uiPriority w:val="0"/>
    <w:rPr>
      <w:sz w:val="18"/>
    </w:rPr>
  </w:style>
  <w:style w:type="paragraph" w:customStyle="1" w:styleId="65">
    <w:name w:val="正文（缩进）"/>
    <w:basedOn w:val="1"/>
    <w:autoRedefine/>
    <w:qFormat/>
    <w:uiPriority w:val="0"/>
    <w:pPr>
      <w:widowControl/>
      <w:spacing w:before="156" w:after="156"/>
      <w:ind w:firstLine="480" w:firstLineChars="200"/>
      <w:jc w:val="left"/>
    </w:pPr>
    <w:rPr>
      <w:sz w:val="24"/>
      <w:szCs w:val="24"/>
    </w:rPr>
  </w:style>
  <w:style w:type="paragraph" w:customStyle="1" w:styleId="66">
    <w:name w:val="xl31"/>
    <w:basedOn w:val="1"/>
    <w:autoRedefine/>
    <w:qFormat/>
    <w:uiPriority w:val="0"/>
    <w:pPr>
      <w:widowControl/>
      <w:spacing w:before="100" w:beforeAutospacing="1" w:after="100" w:afterAutospacing="1"/>
      <w:jc w:val="center"/>
    </w:pPr>
    <w:rPr>
      <w:b/>
      <w:bCs/>
      <w:sz w:val="28"/>
      <w:szCs w:val="28"/>
    </w:rPr>
  </w:style>
  <w:style w:type="paragraph" w:customStyle="1" w:styleId="67">
    <w:name w:val="D&amp;L"/>
    <w:basedOn w:val="34"/>
    <w:autoRedefine/>
    <w:qFormat/>
    <w:uiPriority w:val="0"/>
    <w:pPr>
      <w:pBdr>
        <w:bottom w:val="thinThickSmallGap" w:color="auto" w:sz="18" w:space="1"/>
      </w:pBdr>
      <w:adjustRightInd w:val="0"/>
      <w:snapToGrid/>
      <w:spacing w:line="240" w:lineRule="atLeast"/>
      <w:textAlignment w:val="baseline"/>
    </w:pPr>
    <w:rPr>
      <w:sz w:val="24"/>
      <w:szCs w:val="20"/>
    </w:rPr>
  </w:style>
  <w:style w:type="character" w:customStyle="1" w:styleId="68">
    <w:name w:val="页眉 Char"/>
    <w:link w:val="34"/>
    <w:autoRedefine/>
    <w:qFormat/>
    <w:uiPriority w:val="99"/>
    <w:rPr>
      <w:sz w:val="18"/>
    </w:rPr>
  </w:style>
  <w:style w:type="character" w:customStyle="1" w:styleId="69">
    <w:name w:val="页脚 Char"/>
    <w:link w:val="33"/>
    <w:autoRedefine/>
    <w:qFormat/>
    <w:uiPriority w:val="99"/>
    <w:rPr>
      <w:sz w:val="18"/>
    </w:rPr>
  </w:style>
  <w:style w:type="character" w:customStyle="1" w:styleId="70">
    <w:name w:val="纯文本 Char"/>
    <w:link w:val="28"/>
    <w:autoRedefine/>
    <w:qFormat/>
    <w:uiPriority w:val="0"/>
    <w:rPr>
      <w:rFonts w:ascii="宋体" w:hAnsi="Courier New"/>
    </w:rPr>
  </w:style>
  <w:style w:type="character" w:customStyle="1" w:styleId="71">
    <w:name w:val="纯文本 字符1"/>
    <w:basedOn w:val="55"/>
    <w:autoRedefine/>
    <w:semiHidden/>
    <w:qFormat/>
    <w:uiPriority w:val="99"/>
    <w:rPr>
      <w:rFonts w:hAnsi="Courier New" w:cs="Courier New" w:asciiTheme="minorEastAsia"/>
      <w:szCs w:val="20"/>
    </w:rPr>
  </w:style>
  <w:style w:type="character" w:customStyle="1" w:styleId="72">
    <w:name w:val="未处理的提及1"/>
    <w:basedOn w:val="55"/>
    <w:autoRedefine/>
    <w:semiHidden/>
    <w:unhideWhenUsed/>
    <w:qFormat/>
    <w:uiPriority w:val="99"/>
    <w:rPr>
      <w:color w:val="605E5C"/>
      <w:shd w:val="clear" w:color="auto" w:fill="E1DFDD"/>
    </w:rPr>
  </w:style>
  <w:style w:type="paragraph" w:styleId="73">
    <w:name w:val="List Paragraph"/>
    <w:basedOn w:val="1"/>
    <w:autoRedefine/>
    <w:qFormat/>
    <w:uiPriority w:val="34"/>
    <w:pPr>
      <w:ind w:firstLine="420" w:firstLineChars="200"/>
    </w:pPr>
  </w:style>
  <w:style w:type="paragraph" w:customStyle="1" w:styleId="74">
    <w:name w:val="Char Char Char Char Char Char Char1 Char"/>
    <w:basedOn w:val="1"/>
    <w:autoRedefine/>
    <w:qFormat/>
    <w:uiPriority w:val="0"/>
    <w:rPr>
      <w:rFonts w:ascii="Arial" w:hAnsi="Arial" w:cs="Arial"/>
      <w:sz w:val="24"/>
    </w:rPr>
  </w:style>
  <w:style w:type="table" w:customStyle="1" w:styleId="75">
    <w:name w:val="网格表 1 浅色1"/>
    <w:basedOn w:val="53"/>
    <w:autoRedefine/>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character" w:customStyle="1" w:styleId="76">
    <w:name w:val="日期 字符"/>
    <w:basedOn w:val="55"/>
    <w:autoRedefine/>
    <w:semiHidden/>
    <w:qFormat/>
    <w:uiPriority w:val="99"/>
    <w:rPr>
      <w:rFonts w:ascii="@仿宋_GB2312" w:hAnsi="@仿宋_GB2312" w:eastAsia="@仿宋_GB2312" w:cs="@仿宋_GB2312"/>
      <w:szCs w:val="20"/>
    </w:rPr>
  </w:style>
  <w:style w:type="character" w:customStyle="1" w:styleId="77">
    <w:name w:val="日期 Char"/>
    <w:link w:val="30"/>
    <w:autoRedefine/>
    <w:qFormat/>
    <w:uiPriority w:val="0"/>
  </w:style>
  <w:style w:type="character" w:customStyle="1" w:styleId="78">
    <w:name w:val="纯文本 Char1"/>
    <w:link w:val="79"/>
    <w:autoRedefine/>
    <w:qFormat/>
    <w:locked/>
    <w:uiPriority w:val="99"/>
    <w:rPr>
      <w:rFonts w:ascii="Arial" w:hAnsi="Arial" w:eastAsia="Arial"/>
      <w:kern w:val="2"/>
      <w:sz w:val="21"/>
      <w:lang w:val="en-US" w:eastAsia="zh-CN" w:bidi="ar-SA"/>
    </w:rPr>
  </w:style>
  <w:style w:type="paragraph" w:customStyle="1" w:styleId="79">
    <w:name w:val="纯文本1"/>
    <w:basedOn w:val="1"/>
    <w:link w:val="78"/>
    <w:autoRedefine/>
    <w:qFormat/>
    <w:uiPriority w:val="0"/>
    <w:rPr>
      <w:rFonts w:ascii="Arial" w:hAnsi="Arial" w:eastAsia="Arial"/>
    </w:rPr>
  </w:style>
  <w:style w:type="character" w:customStyle="1" w:styleId="80">
    <w:name w:val="批注文字 Char"/>
    <w:basedOn w:val="55"/>
    <w:autoRedefine/>
    <w:qFormat/>
    <w:uiPriority w:val="0"/>
    <w:rPr>
      <w:rFonts w:ascii="@仿宋_GB2312" w:hAnsi="@仿宋_GB2312" w:eastAsia="@仿宋_GB2312" w:cs="@仿宋_GB2312"/>
      <w:szCs w:val="20"/>
    </w:rPr>
  </w:style>
  <w:style w:type="character" w:customStyle="1" w:styleId="81">
    <w:name w:val="批注文字 Char1"/>
    <w:link w:val="18"/>
    <w:autoRedefine/>
    <w:qFormat/>
    <w:uiPriority w:val="99"/>
  </w:style>
  <w:style w:type="character" w:customStyle="1" w:styleId="82">
    <w:name w:val="标题 1 Char"/>
    <w:link w:val="4"/>
    <w:autoRedefine/>
    <w:qFormat/>
    <w:uiPriority w:val="0"/>
    <w:rPr>
      <w:b/>
      <w:kern w:val="44"/>
      <w:sz w:val="44"/>
    </w:rPr>
  </w:style>
  <w:style w:type="paragraph" w:customStyle="1" w:styleId="83">
    <w:name w:val="TOC 标题1"/>
    <w:basedOn w:val="4"/>
    <w:next w:val="1"/>
    <w:autoRedefine/>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84">
    <w:name w:val="标题 3 Char"/>
    <w:link w:val="6"/>
    <w:autoRedefine/>
    <w:qFormat/>
    <w:uiPriority w:val="0"/>
    <w:rPr>
      <w:b/>
      <w:sz w:val="32"/>
    </w:rPr>
  </w:style>
  <w:style w:type="character" w:customStyle="1" w:styleId="85">
    <w:name w:val="fontstyle01"/>
    <w:basedOn w:val="55"/>
    <w:autoRedefine/>
    <w:qFormat/>
    <w:uiPriority w:val="0"/>
    <w:rPr>
      <w:rFonts w:hint="eastAsia" w:ascii="宋体" w:hAnsi="宋体" w:eastAsia="宋体"/>
      <w:color w:val="000000"/>
      <w:sz w:val="22"/>
      <w:szCs w:val="22"/>
    </w:rPr>
  </w:style>
  <w:style w:type="character" w:customStyle="1" w:styleId="86">
    <w:name w:val="fontstyle21"/>
    <w:basedOn w:val="55"/>
    <w:autoRedefine/>
    <w:qFormat/>
    <w:uiPriority w:val="0"/>
    <w:rPr>
      <w:rFonts w:hint="default" w:ascii="TimesNewRomanPSMT" w:hAnsi="TimesNewRomanPSMT"/>
      <w:color w:val="000000"/>
      <w:sz w:val="22"/>
      <w:szCs w:val="22"/>
    </w:rPr>
  </w:style>
  <w:style w:type="character" w:customStyle="1" w:styleId="87">
    <w:name w:val="正文文本 (2) + Sylfaen2"/>
    <w:autoRedefine/>
    <w:qFormat/>
    <w:uiPriority w:val="99"/>
    <w:rPr>
      <w:rFonts w:ascii="Sylfaen" w:hAnsi="Sylfaen" w:eastAsia="MingLiU" w:cs="Sylfaen"/>
      <w:spacing w:val="0"/>
      <w:sz w:val="23"/>
      <w:szCs w:val="23"/>
      <w:shd w:val="clear" w:color="auto" w:fill="FFFFFF"/>
      <w:lang w:val="en-US" w:eastAsia="en-US"/>
    </w:rPr>
  </w:style>
  <w:style w:type="character" w:customStyle="1" w:styleId="88">
    <w:name w:val="标题 4 字符"/>
    <w:basedOn w:val="55"/>
    <w:autoRedefine/>
    <w:semiHidden/>
    <w:qFormat/>
    <w:uiPriority w:val="9"/>
    <w:rPr>
      <w:rFonts w:asciiTheme="majorHAnsi" w:hAnsiTheme="majorHAnsi" w:eastAsiaTheme="majorEastAsia" w:cstheme="majorBidi"/>
      <w:b/>
      <w:bCs/>
      <w:sz w:val="28"/>
      <w:szCs w:val="28"/>
    </w:rPr>
  </w:style>
  <w:style w:type="character" w:customStyle="1" w:styleId="89">
    <w:name w:val="标题 4 Char"/>
    <w:link w:val="7"/>
    <w:autoRedefine/>
    <w:qFormat/>
    <w:uiPriority w:val="0"/>
    <w:rPr>
      <w:rFonts w:ascii="Arial" w:hAnsi="Arial" w:eastAsia="黑体"/>
      <w:b/>
      <w:sz w:val="28"/>
    </w:rPr>
  </w:style>
  <w:style w:type="character" w:customStyle="1" w:styleId="90">
    <w:name w:val="正文文本 Char"/>
    <w:link w:val="3"/>
    <w:autoRedefine/>
    <w:qFormat/>
    <w:uiPriority w:val="0"/>
  </w:style>
  <w:style w:type="table" w:customStyle="1" w:styleId="91">
    <w:name w:val="网格型1"/>
    <w:basedOn w:val="53"/>
    <w:autoRedefine/>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2">
    <w:name w:val="批注主题 Char"/>
    <w:link w:val="52"/>
    <w:autoRedefine/>
    <w:qFormat/>
    <w:uiPriority w:val="0"/>
    <w:rPr>
      <w:b/>
    </w:rPr>
  </w:style>
  <w:style w:type="paragraph" w:customStyle="1" w:styleId="93">
    <w:name w:val="普通 (Web)"/>
    <w:basedOn w:val="1"/>
    <w:autoRedefine/>
    <w:qFormat/>
    <w:uiPriority w:val="0"/>
    <w:pPr>
      <w:widowControl/>
      <w:spacing w:before="100" w:beforeAutospacing="1" w:after="100" w:afterAutospacing="1"/>
      <w:jc w:val="left"/>
    </w:pPr>
    <w:rPr>
      <w:rFonts w:cs="Times New Roman"/>
      <w:sz w:val="24"/>
      <w:szCs w:val="24"/>
    </w:rPr>
  </w:style>
  <w:style w:type="table" w:customStyle="1" w:styleId="94">
    <w:name w:val="网格型2"/>
    <w:basedOn w:val="53"/>
    <w:autoRedefine/>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5">
    <w:name w:val="标题 2 Char"/>
    <w:link w:val="5"/>
    <w:autoRedefine/>
    <w:qFormat/>
    <w:uiPriority w:val="0"/>
    <w:rPr>
      <w:rFonts w:ascii="Arial" w:hAnsi="Arial" w:eastAsia="黑体"/>
      <w:b/>
      <w:sz w:val="32"/>
    </w:rPr>
  </w:style>
  <w:style w:type="character" w:customStyle="1" w:styleId="96">
    <w:name w:val="标题 5 Char"/>
    <w:link w:val="8"/>
    <w:autoRedefine/>
    <w:qFormat/>
    <w:uiPriority w:val="0"/>
    <w:rPr>
      <w:b/>
      <w:sz w:val="28"/>
    </w:rPr>
  </w:style>
  <w:style w:type="character" w:customStyle="1" w:styleId="97">
    <w:name w:val="标题 6 Char"/>
    <w:link w:val="9"/>
    <w:autoRedefine/>
    <w:qFormat/>
    <w:uiPriority w:val="0"/>
    <w:rPr>
      <w:rFonts w:ascii="Arial" w:hAnsi="Arial" w:eastAsia="黑体"/>
      <w:b/>
      <w:sz w:val="24"/>
    </w:rPr>
  </w:style>
  <w:style w:type="character" w:customStyle="1" w:styleId="98">
    <w:name w:val="标题 7 Char"/>
    <w:link w:val="10"/>
    <w:autoRedefine/>
    <w:qFormat/>
    <w:uiPriority w:val="0"/>
    <w:rPr>
      <w:b/>
      <w:sz w:val="24"/>
    </w:rPr>
  </w:style>
  <w:style w:type="character" w:customStyle="1" w:styleId="99">
    <w:name w:val="标题 8 Char"/>
    <w:link w:val="11"/>
    <w:autoRedefine/>
    <w:qFormat/>
    <w:uiPriority w:val="0"/>
    <w:rPr>
      <w:rFonts w:ascii="Arial" w:hAnsi="Arial" w:eastAsia="黑体"/>
      <w:sz w:val="24"/>
    </w:rPr>
  </w:style>
  <w:style w:type="character" w:customStyle="1" w:styleId="100">
    <w:name w:val="标题 9 Char"/>
    <w:link w:val="12"/>
    <w:autoRedefine/>
    <w:qFormat/>
    <w:uiPriority w:val="0"/>
    <w:rPr>
      <w:rFonts w:ascii="Arial" w:hAnsi="Arial" w:eastAsia="黑体"/>
      <w:sz w:val="21"/>
    </w:rPr>
  </w:style>
  <w:style w:type="character" w:customStyle="1" w:styleId="101">
    <w:name w:val="纯文本 Char2"/>
    <w:autoRedefine/>
    <w:qFormat/>
    <w:uiPriority w:val="0"/>
    <w:rPr>
      <w:rFonts w:ascii="宋体" w:hAnsi="Courier New"/>
    </w:rPr>
  </w:style>
  <w:style w:type="table" w:customStyle="1" w:styleId="102">
    <w:name w:val="网格型3"/>
    <w:basedOn w:val="53"/>
    <w:autoRedefine/>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3">
    <w:name w:val="网格表 1 浅色11"/>
    <w:basedOn w:val="53"/>
    <w:autoRedefine/>
    <w:qFormat/>
    <w:uiPriority w:val="46"/>
    <w:rPr>
      <w:rFonts w:asciiTheme="minorHAnsi" w:hAnsiTheme="minorHAnsi" w:eastAsiaTheme="minorEastAsia"/>
      <w:kern w:val="2"/>
      <w:sz w:val="21"/>
      <w:szCs w:val="22"/>
    </w:rPr>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paragraph" w:customStyle="1" w:styleId="104">
    <w:name w:val="TOC 标题2"/>
    <w:basedOn w:val="4"/>
    <w:next w:val="1"/>
    <w:autoRedefine/>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105">
    <w:name w:val="正文文本缩进 Char"/>
    <w:link w:val="21"/>
    <w:autoRedefine/>
    <w:qFormat/>
    <w:uiPriority w:val="0"/>
  </w:style>
  <w:style w:type="paragraph" w:customStyle="1" w:styleId="106">
    <w:name w:val="Char"/>
    <w:basedOn w:val="1"/>
    <w:autoRedefine/>
    <w:qFormat/>
    <w:uiPriority w:val="0"/>
    <w:rPr>
      <w:rFonts w:ascii="Tahoma" w:hAnsi="Tahoma" w:cs="Times New Roman"/>
      <w:sz w:val="24"/>
    </w:rPr>
  </w:style>
  <w:style w:type="character" w:customStyle="1" w:styleId="107">
    <w:name w:val="脚注文本 Char"/>
    <w:link w:val="42"/>
    <w:autoRedefine/>
    <w:qFormat/>
    <w:uiPriority w:val="0"/>
    <w:rPr>
      <w:sz w:val="18"/>
    </w:rPr>
  </w:style>
  <w:style w:type="paragraph" w:customStyle="1" w:styleId="108">
    <w:name w:val="样式 标题 3 + (中文) 黑体 小四 非加粗 段前: 7.8 磅 段后: 0 磅 行距: 固定值 20 磅"/>
    <w:basedOn w:val="6"/>
    <w:autoRedefine/>
    <w:qFormat/>
    <w:uiPriority w:val="0"/>
    <w:pPr>
      <w:spacing w:before="120" w:after="120" w:line="400" w:lineRule="exact"/>
      <w:jc w:val="left"/>
    </w:pPr>
    <w:rPr>
      <w:rFonts w:ascii="黑体" w:hAnsi="黑体" w:eastAsia="黑体" w:cs="宋体"/>
      <w:kern w:val="2"/>
      <w:sz w:val="24"/>
      <w:szCs w:val="20"/>
      <w:lang w:val="zh-CN"/>
    </w:rPr>
  </w:style>
  <w:style w:type="paragraph" w:customStyle="1" w:styleId="109">
    <w:name w:val="样式 标题 2 + Times New Roman 四号 非加粗 段前: 5 磅 段后: 0 磅 行距: 固定值 20..."/>
    <w:basedOn w:val="5"/>
    <w:autoRedefine/>
    <w:qFormat/>
    <w:uiPriority w:val="0"/>
    <w:pPr>
      <w:spacing w:before="100" w:after="0" w:line="400" w:lineRule="exact"/>
    </w:pPr>
    <w:rPr>
      <w:rFonts w:ascii="Times New Roman" w:hAnsi="Times New Roman" w:eastAsia="黑体" w:cs="宋体"/>
      <w:b w:val="0"/>
      <w:sz w:val="28"/>
      <w:szCs w:val="20"/>
    </w:rPr>
  </w:style>
  <w:style w:type="paragraph" w:customStyle="1" w:styleId="110">
    <w:name w:val="Normal_2"/>
    <w:autoRedefine/>
    <w:qFormat/>
    <w:uiPriority w:val="0"/>
    <w:rPr>
      <w:rFonts w:ascii="Times New Roman" w:hAnsi="Times New Roman" w:eastAsia="Times New Roman" w:cs="Times New Roman"/>
      <w:sz w:val="24"/>
      <w:szCs w:val="24"/>
      <w:lang w:val="en-US" w:eastAsia="zh-CN" w:bidi="ar-SA"/>
    </w:rPr>
  </w:style>
  <w:style w:type="character" w:customStyle="1" w:styleId="111">
    <w:name w:val="称呼 Char"/>
    <w:link w:val="19"/>
    <w:autoRedefine/>
    <w:qFormat/>
    <w:uiPriority w:val="0"/>
  </w:style>
  <w:style w:type="paragraph" w:customStyle="1" w:styleId="112">
    <w:name w:val="Default"/>
    <w:autoRedefine/>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13">
    <w:name w:val="正文1"/>
    <w:autoRedefine/>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114">
    <w:name w:val="正文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5">
    <w:name w:val="正文_2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6">
    <w:name w:val="正文_2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7">
    <w:name w:val="Normal_1"/>
    <w:autoRedefine/>
    <w:qFormat/>
    <w:uiPriority w:val="0"/>
    <w:rPr>
      <w:rFonts w:ascii="Times New Roman" w:hAnsi="Times New Roman" w:eastAsia="Times New Roman" w:cs="Times New Roman"/>
      <w:sz w:val="24"/>
      <w:szCs w:val="24"/>
      <w:lang w:val="en-US" w:eastAsia="zh-CN" w:bidi="ar-SA"/>
    </w:rPr>
  </w:style>
  <w:style w:type="paragraph" w:customStyle="1" w:styleId="118">
    <w:name w:val="Normal_3"/>
    <w:autoRedefine/>
    <w:qFormat/>
    <w:uiPriority w:val="0"/>
    <w:rPr>
      <w:rFonts w:ascii="Times New Roman" w:hAnsi="Times New Roman" w:eastAsia="Times New Roman" w:cs="Times New Roman"/>
      <w:sz w:val="24"/>
      <w:szCs w:val="24"/>
      <w:lang w:val="en-US" w:eastAsia="zh-CN" w:bidi="ar-SA"/>
    </w:rPr>
  </w:style>
  <w:style w:type="paragraph" w:customStyle="1" w:styleId="119">
    <w:name w:val="Char Char Char Char Char Char"/>
    <w:basedOn w:val="1"/>
    <w:autoRedefine/>
    <w:qFormat/>
    <w:uiPriority w:val="0"/>
    <w:rPr>
      <w:rFonts w:ascii="Tahoma" w:hAnsi="Tahoma" w:cs="Times New Roman"/>
      <w:kern w:val="2"/>
      <w:sz w:val="24"/>
    </w:rPr>
  </w:style>
  <w:style w:type="paragraph" w:customStyle="1" w:styleId="120">
    <w:name w:val="Blockquote"/>
    <w:basedOn w:val="1"/>
    <w:link w:val="121"/>
    <w:autoRedefine/>
    <w:qFormat/>
    <w:uiPriority w:val="0"/>
    <w:pPr>
      <w:autoSpaceDE w:val="0"/>
      <w:autoSpaceDN w:val="0"/>
      <w:adjustRightInd w:val="0"/>
      <w:spacing w:before="100" w:after="100"/>
      <w:ind w:left="360" w:right="360"/>
      <w:jc w:val="left"/>
    </w:pPr>
    <w:rPr>
      <w:rFonts w:ascii="Times New Roman" w:hAnsi="Times New Roman" w:cs="Times New Roman"/>
      <w:sz w:val="24"/>
      <w:lang w:val="zh-CN"/>
    </w:rPr>
  </w:style>
  <w:style w:type="character" w:customStyle="1" w:styleId="121">
    <w:name w:val="Blockquote Char"/>
    <w:link w:val="120"/>
    <w:autoRedefine/>
    <w:qFormat/>
    <w:uiPriority w:val="0"/>
    <w:rPr>
      <w:rFonts w:ascii="Times New Roman" w:hAnsi="Times New Roman" w:cs="Times New Roman"/>
      <w:sz w:val="24"/>
      <w:lang w:val="zh-CN" w:eastAsia="zh-CN"/>
    </w:rPr>
  </w:style>
  <w:style w:type="paragraph" w:customStyle="1" w:styleId="122">
    <w:name w:val="xl22"/>
    <w:basedOn w:val="1"/>
    <w:autoRedefine/>
    <w:qFormat/>
    <w:uiPriority w:val="0"/>
    <w:pPr>
      <w:widowControl/>
      <w:pBdr>
        <w:bottom w:val="single" w:color="auto" w:sz="4" w:space="0"/>
        <w:right w:val="single" w:color="auto" w:sz="4" w:space="0"/>
      </w:pBdr>
      <w:spacing w:before="100" w:beforeAutospacing="1" w:after="100" w:afterAutospacing="1"/>
      <w:jc w:val="center"/>
    </w:pPr>
    <w:rPr>
      <w:rFonts w:ascii="Calibri" w:hAnsi="Calibri" w:cs="Times New Roman"/>
      <w:sz w:val="24"/>
      <w:szCs w:val="22"/>
    </w:rPr>
  </w:style>
  <w:style w:type="paragraph" w:customStyle="1" w:styleId="123">
    <w:name w:val="样式1"/>
    <w:basedOn w:val="1"/>
    <w:next w:val="7"/>
    <w:autoRedefine/>
    <w:qFormat/>
    <w:uiPriority w:val="0"/>
    <w:pPr>
      <w:spacing w:line="360" w:lineRule="auto"/>
      <w:ind w:firstLine="420" w:firstLineChars="200"/>
    </w:pPr>
    <w:rPr>
      <w:rFonts w:cs="Times New Roman"/>
      <w:kern w:val="2"/>
      <w:sz w:val="21"/>
      <w:szCs w:val="21"/>
    </w:rPr>
  </w:style>
  <w:style w:type="character" w:customStyle="1" w:styleId="124">
    <w:name w:val="tdrownotice1"/>
    <w:autoRedefine/>
    <w:qFormat/>
    <w:uiPriority w:val="0"/>
    <w:rPr>
      <w:sz w:val="22"/>
    </w:rPr>
  </w:style>
  <w:style w:type="paragraph" w:customStyle="1" w:styleId="125">
    <w:name w:val="段落2"/>
    <w:basedOn w:val="1"/>
    <w:autoRedefine/>
    <w:qFormat/>
    <w:uiPriority w:val="0"/>
    <w:pPr>
      <w:spacing w:line="360" w:lineRule="auto"/>
      <w:ind w:firstLine="480" w:firstLineChars="200"/>
    </w:pPr>
    <w:rPr>
      <w:rFonts w:ascii="Calibri" w:hAnsi="Calibri" w:cs="Courier New"/>
      <w:kern w:val="2"/>
      <w:sz w:val="24"/>
      <w:szCs w:val="21"/>
    </w:rPr>
  </w:style>
  <w:style w:type="character" w:customStyle="1" w:styleId="126">
    <w:name w:val="正文文本缩进 3 Char"/>
    <w:link w:val="44"/>
    <w:autoRedefine/>
    <w:qFormat/>
    <w:uiPriority w:val="0"/>
    <w:rPr>
      <w:sz w:val="16"/>
    </w:rPr>
  </w:style>
  <w:style w:type="character" w:customStyle="1" w:styleId="127">
    <w:name w:val="正文文本缩进 2 Char"/>
    <w:link w:val="31"/>
    <w:autoRedefine/>
    <w:qFormat/>
    <w:uiPriority w:val="0"/>
  </w:style>
  <w:style w:type="paragraph" w:customStyle="1" w:styleId="128">
    <w:name w:val="目录"/>
    <w:basedOn w:val="1"/>
    <w:autoRedefine/>
    <w:qFormat/>
    <w:uiPriority w:val="0"/>
    <w:pPr>
      <w:widowControl/>
      <w:jc w:val="center"/>
    </w:pPr>
    <w:rPr>
      <w:rFonts w:hAnsi="Calibri" w:cs="Times New Roman"/>
      <w:b/>
      <w:sz w:val="36"/>
    </w:rPr>
  </w:style>
  <w:style w:type="paragraph" w:customStyle="1" w:styleId="129">
    <w:name w:val="目录文字"/>
    <w:basedOn w:val="1"/>
    <w:autoRedefine/>
    <w:qFormat/>
    <w:uiPriority w:val="0"/>
    <w:pPr>
      <w:widowControl/>
      <w:spacing w:line="480" w:lineRule="auto"/>
      <w:jc w:val="left"/>
    </w:pPr>
    <w:rPr>
      <w:rFonts w:cs="Times New Roman"/>
      <w:sz w:val="24"/>
    </w:rPr>
  </w:style>
  <w:style w:type="character" w:customStyle="1" w:styleId="130">
    <w:name w:val="正文文本 2 Char"/>
    <w:link w:val="47"/>
    <w:autoRedefine/>
    <w:qFormat/>
    <w:uiPriority w:val="0"/>
  </w:style>
  <w:style w:type="character" w:customStyle="1" w:styleId="131">
    <w:name w:val="正文文本 3 Char"/>
    <w:link w:val="20"/>
    <w:autoRedefine/>
    <w:qFormat/>
    <w:uiPriority w:val="0"/>
    <w:rPr>
      <w:sz w:val="16"/>
    </w:rPr>
  </w:style>
  <w:style w:type="paragraph" w:customStyle="1" w:styleId="132">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cs="Times New Roman"/>
    </w:rPr>
  </w:style>
  <w:style w:type="paragraph" w:customStyle="1" w:styleId="133">
    <w:name w:val="xl33"/>
    <w:basedOn w:val="1"/>
    <w:autoRedefine/>
    <w:qFormat/>
    <w:uiPriority w:val="0"/>
    <w:pPr>
      <w:widowControl/>
      <w:pBdr>
        <w:left w:val="single" w:color="auto" w:sz="4" w:space="0"/>
      </w:pBdr>
      <w:spacing w:before="100" w:beforeAutospacing="1" w:after="100" w:afterAutospacing="1"/>
      <w:jc w:val="center"/>
      <w:textAlignment w:val="center"/>
    </w:pPr>
    <w:rPr>
      <w:rFonts w:ascii="Arial Unicode MS" w:hAnsi="Arial Unicode MS" w:eastAsia="Arial Unicode MS" w:cs="Arial Unicode MS"/>
      <w:sz w:val="28"/>
      <w:szCs w:val="28"/>
    </w:rPr>
  </w:style>
  <w:style w:type="character" w:customStyle="1" w:styleId="134">
    <w:name w:val="标题 Char"/>
    <w:link w:val="51"/>
    <w:autoRedefine/>
    <w:qFormat/>
    <w:uiPriority w:val="0"/>
    <w:rPr>
      <w:rFonts w:ascii="Arial" w:hAnsi="Arial"/>
      <w:b/>
      <w:sz w:val="32"/>
    </w:rPr>
  </w:style>
  <w:style w:type="paragraph" w:customStyle="1" w:styleId="135">
    <w:name w:val="段落1 Char"/>
    <w:basedOn w:val="28"/>
    <w:autoRedefine/>
    <w:qFormat/>
    <w:uiPriority w:val="0"/>
    <w:pPr>
      <w:spacing w:line="360" w:lineRule="auto"/>
    </w:pPr>
    <w:rPr>
      <w:rFonts w:ascii="Times New Roman" w:hAnsi="Times New Roman" w:eastAsia="宋体" w:cs="Times New Roman"/>
      <w:kern w:val="2"/>
      <w:sz w:val="24"/>
      <w:szCs w:val="21"/>
      <w:lang w:val="zh-CN"/>
    </w:rPr>
  </w:style>
  <w:style w:type="paragraph" w:customStyle="1" w:styleId="136">
    <w:name w:val="样式3"/>
    <w:basedOn w:val="1"/>
    <w:autoRedefine/>
    <w:qFormat/>
    <w:uiPriority w:val="0"/>
    <w:pPr>
      <w:tabs>
        <w:tab w:val="left" w:pos="560"/>
        <w:tab w:val="left" w:pos="1120"/>
      </w:tabs>
      <w:spacing w:line="480" w:lineRule="atLeast"/>
    </w:pPr>
    <w:rPr>
      <w:rFonts w:ascii="Calibri" w:hAnsi="Calibri" w:eastAsia="创艺简黑体" w:cs="Times New Roman"/>
      <w:b/>
      <w:kern w:val="2"/>
      <w:sz w:val="28"/>
    </w:rPr>
  </w:style>
  <w:style w:type="paragraph" w:customStyle="1" w:styleId="137">
    <w:name w:val="简单回函地址"/>
    <w:basedOn w:val="1"/>
    <w:autoRedefine/>
    <w:qFormat/>
    <w:uiPriority w:val="0"/>
    <w:rPr>
      <w:rFonts w:ascii="Calibri" w:hAnsi="Calibri" w:cs="Times New Roman"/>
      <w:kern w:val="2"/>
      <w:sz w:val="21"/>
      <w:szCs w:val="22"/>
    </w:rPr>
  </w:style>
  <w:style w:type="paragraph" w:customStyle="1" w:styleId="138">
    <w:name w:val="Char Char Char Char"/>
    <w:basedOn w:val="1"/>
    <w:autoRedefine/>
    <w:qFormat/>
    <w:uiPriority w:val="0"/>
    <w:pPr>
      <w:snapToGrid w:val="0"/>
      <w:spacing w:line="360" w:lineRule="auto"/>
      <w:ind w:firstLine="200" w:firstLineChars="200"/>
    </w:pPr>
    <w:rPr>
      <w:rFonts w:ascii="Calibri" w:hAnsi="Calibri" w:eastAsia="仿宋_GB2312" w:cs="Times New Roman"/>
      <w:kern w:val="2"/>
      <w:sz w:val="24"/>
      <w:szCs w:val="22"/>
    </w:rPr>
  </w:style>
  <w:style w:type="paragraph" w:customStyle="1" w:styleId="139">
    <w:name w:val="Default Paragraph Char Char Char Char"/>
    <w:basedOn w:val="1"/>
    <w:next w:val="1"/>
    <w:autoRedefine/>
    <w:qFormat/>
    <w:uiPriority w:val="0"/>
    <w:pPr>
      <w:widowControl/>
      <w:spacing w:line="360" w:lineRule="auto"/>
      <w:jc w:val="left"/>
    </w:pPr>
    <w:rPr>
      <w:rFonts w:ascii="Calibri" w:hAnsi="Calibri" w:cs="Times New Roman"/>
      <w:sz w:val="21"/>
      <w:lang w:eastAsia="en-US"/>
    </w:rPr>
  </w:style>
  <w:style w:type="character" w:customStyle="1" w:styleId="140">
    <w:name w:val="t_tag"/>
    <w:basedOn w:val="55"/>
    <w:autoRedefine/>
    <w:qFormat/>
    <w:uiPriority w:val="0"/>
  </w:style>
  <w:style w:type="table" w:customStyle="1" w:styleId="141">
    <w:name w:val="网格型11"/>
    <w:basedOn w:val="53"/>
    <w:autoRedefine/>
    <w:qFormat/>
    <w:uiPriority w:val="59"/>
    <w:rPr>
      <w:rFonts w:ascii="Times New Roman" w:hAnsi="Times New Roman"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42">
    <w:name w:val="批注框文本 Char1"/>
    <w:basedOn w:val="55"/>
    <w:autoRedefine/>
    <w:qFormat/>
    <w:uiPriority w:val="0"/>
    <w:rPr>
      <w:rFonts w:ascii="Times New Roman" w:hAnsi="Times New Roman" w:eastAsia="宋体" w:cs="Times New Roman"/>
      <w:sz w:val="18"/>
      <w:szCs w:val="18"/>
    </w:rPr>
  </w:style>
  <w:style w:type="character" w:customStyle="1" w:styleId="143">
    <w:name w:val="批注主题 Char1"/>
    <w:basedOn w:val="81"/>
    <w:autoRedefine/>
    <w:qFormat/>
    <w:uiPriority w:val="0"/>
    <w:rPr>
      <w:rFonts w:ascii="@仿宋_GB2312" w:hAnsi="@仿宋_GB2312" w:eastAsia="@仿宋_GB2312" w:cs="@仿宋_GB2312"/>
      <w:b/>
      <w:bCs/>
      <w:szCs w:val="20"/>
    </w:rPr>
  </w:style>
  <w:style w:type="paragraph" w:customStyle="1" w:styleId="144">
    <w:name w:val="Char10 Char Char Char Char Char Char Char Char Char"/>
    <w:basedOn w:val="1"/>
    <w:next w:val="1"/>
    <w:autoRedefine/>
    <w:qFormat/>
    <w:uiPriority w:val="0"/>
    <w:rPr>
      <w:rFonts w:ascii="Calibri" w:hAnsi="Calibri" w:cs="Times New Roman"/>
      <w:kern w:val="2"/>
      <w:sz w:val="21"/>
      <w:szCs w:val="22"/>
    </w:rPr>
  </w:style>
  <w:style w:type="character" w:customStyle="1" w:styleId="145">
    <w:name w:val="文档结构图 Char"/>
    <w:link w:val="17"/>
    <w:autoRedefine/>
    <w:qFormat/>
    <w:uiPriority w:val="0"/>
  </w:style>
  <w:style w:type="character" w:customStyle="1" w:styleId="146">
    <w:name w:val="标题 1 Char1"/>
    <w:autoRedefine/>
    <w:qFormat/>
    <w:uiPriority w:val="0"/>
    <w:rPr>
      <w:rFonts w:ascii="Calibri" w:hAnsi="Calibri" w:eastAsia="宋体"/>
      <w:b/>
      <w:kern w:val="44"/>
      <w:sz w:val="44"/>
      <w:szCs w:val="44"/>
    </w:rPr>
  </w:style>
  <w:style w:type="character" w:customStyle="1" w:styleId="147">
    <w:name w:val="标题 3 Char1"/>
    <w:autoRedefine/>
    <w:semiHidden/>
    <w:qFormat/>
    <w:uiPriority w:val="0"/>
    <w:rPr>
      <w:rFonts w:ascii="Calibri" w:hAnsi="Calibri" w:eastAsia="宋体"/>
      <w:b/>
      <w:kern w:val="2"/>
      <w:sz w:val="32"/>
    </w:rPr>
  </w:style>
  <w:style w:type="character" w:customStyle="1" w:styleId="148">
    <w:name w:val="标题 4 Char1"/>
    <w:autoRedefine/>
    <w:semiHidden/>
    <w:qFormat/>
    <w:uiPriority w:val="0"/>
    <w:rPr>
      <w:rFonts w:ascii="Cambria" w:hAnsi="Cambria" w:eastAsia="宋体"/>
      <w:b/>
      <w:kern w:val="2"/>
      <w:sz w:val="28"/>
      <w:szCs w:val="28"/>
    </w:rPr>
  </w:style>
  <w:style w:type="character" w:customStyle="1" w:styleId="149">
    <w:name w:val="标题 5 Char1"/>
    <w:autoRedefine/>
    <w:semiHidden/>
    <w:qFormat/>
    <w:uiPriority w:val="0"/>
    <w:rPr>
      <w:rFonts w:ascii="Calibri" w:hAnsi="Calibri" w:eastAsia="宋体"/>
      <w:b/>
      <w:kern w:val="2"/>
      <w:sz w:val="28"/>
      <w:szCs w:val="28"/>
    </w:rPr>
  </w:style>
  <w:style w:type="character" w:customStyle="1" w:styleId="150">
    <w:name w:val="标题 6 Char1"/>
    <w:autoRedefine/>
    <w:semiHidden/>
    <w:qFormat/>
    <w:uiPriority w:val="0"/>
    <w:rPr>
      <w:rFonts w:ascii="Cambria" w:hAnsi="Cambria" w:eastAsia="宋体"/>
      <w:b/>
      <w:kern w:val="2"/>
      <w:sz w:val="24"/>
      <w:szCs w:val="24"/>
    </w:rPr>
  </w:style>
  <w:style w:type="character" w:customStyle="1" w:styleId="151">
    <w:name w:val="标题 7 Char1"/>
    <w:autoRedefine/>
    <w:semiHidden/>
    <w:qFormat/>
    <w:uiPriority w:val="0"/>
    <w:rPr>
      <w:rFonts w:ascii="Calibri" w:hAnsi="Calibri" w:eastAsia="宋体"/>
      <w:b/>
      <w:kern w:val="2"/>
      <w:sz w:val="24"/>
      <w:szCs w:val="24"/>
    </w:rPr>
  </w:style>
  <w:style w:type="character" w:customStyle="1" w:styleId="152">
    <w:name w:val="标题 8 Char1"/>
    <w:autoRedefine/>
    <w:semiHidden/>
    <w:qFormat/>
    <w:uiPriority w:val="0"/>
    <w:rPr>
      <w:rFonts w:ascii="Cambria" w:hAnsi="Cambria" w:eastAsia="宋体"/>
      <w:kern w:val="2"/>
      <w:sz w:val="24"/>
      <w:szCs w:val="24"/>
    </w:rPr>
  </w:style>
  <w:style w:type="character" w:customStyle="1" w:styleId="153">
    <w:name w:val="标题 9 Char1"/>
    <w:autoRedefine/>
    <w:semiHidden/>
    <w:qFormat/>
    <w:uiPriority w:val="0"/>
    <w:rPr>
      <w:rFonts w:ascii="Cambria" w:hAnsi="Cambria" w:eastAsia="宋体"/>
      <w:kern w:val="2"/>
      <w:sz w:val="21"/>
      <w:szCs w:val="21"/>
    </w:rPr>
  </w:style>
  <w:style w:type="paragraph" w:customStyle="1" w:styleId="154">
    <w:name w:val="MsoNormal"/>
    <w:basedOn w:val="155"/>
    <w:autoRedefine/>
    <w:qFormat/>
    <w:uiPriority w:val="0"/>
    <w:rPr>
      <w:rFonts w:ascii="Calibri" w:hAnsi="Calibri" w:eastAsia="Calibri"/>
      <w:sz w:val="21"/>
    </w:rPr>
  </w:style>
  <w:style w:type="paragraph" w:customStyle="1" w:styleId="155">
    <w:name w:val="Normal_0"/>
    <w:autoRedefine/>
    <w:qFormat/>
    <w:uiPriority w:val="0"/>
    <w:rPr>
      <w:rFonts w:ascii="Times New Roman" w:hAnsi="Times New Roman" w:eastAsia="宋体" w:cs="Times New Roman"/>
      <w:sz w:val="24"/>
      <w:szCs w:val="24"/>
      <w:lang w:val="en-US" w:eastAsia="zh-CN" w:bidi="ar-SA"/>
    </w:rPr>
  </w:style>
  <w:style w:type="paragraph" w:customStyle="1" w:styleId="156">
    <w:name w:val="标题 2_0"/>
    <w:basedOn w:val="157"/>
    <w:next w:val="158"/>
    <w:link w:val="159"/>
    <w:autoRedefine/>
    <w:qFormat/>
    <w:uiPriority w:val="0"/>
    <w:pPr>
      <w:keepNext/>
      <w:keepLines/>
      <w:spacing w:before="260" w:after="260" w:line="500" w:lineRule="exact"/>
      <w:jc w:val="center"/>
      <w:outlineLvl w:val="1"/>
    </w:pPr>
    <w:rPr>
      <w:rFonts w:ascii="黑体" w:hAnsi="宋体" w:eastAsia="黑体"/>
      <w:b/>
      <w:smallCaps/>
      <w:snapToGrid w:val="0"/>
      <w:kern w:val="0"/>
      <w:sz w:val="36"/>
      <w:lang w:val="zh-CN"/>
    </w:rPr>
  </w:style>
  <w:style w:type="paragraph" w:customStyle="1" w:styleId="157">
    <w:name w:val="正文_0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8">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9">
    <w:name w:val="标题 2 Char_0"/>
    <w:link w:val="156"/>
    <w:autoRedefine/>
    <w:qFormat/>
    <w:uiPriority w:val="0"/>
    <w:rPr>
      <w:rFonts w:ascii="黑体" w:eastAsia="黑体" w:cs="Times New Roman"/>
      <w:b/>
      <w:smallCaps/>
      <w:snapToGrid w:val="0"/>
      <w:sz w:val="36"/>
      <w:szCs w:val="24"/>
      <w:lang w:val="zh-CN" w:eastAsia="zh-CN"/>
    </w:rPr>
  </w:style>
  <w:style w:type="paragraph" w:customStyle="1" w:styleId="160">
    <w:name w:val="纯文本_0"/>
    <w:basedOn w:val="158"/>
    <w:link w:val="161"/>
    <w:autoRedefine/>
    <w:qFormat/>
    <w:uiPriority w:val="99"/>
    <w:rPr>
      <w:rFonts w:ascii="宋体" w:hAnsi="Courier New"/>
      <w:szCs w:val="21"/>
    </w:rPr>
  </w:style>
  <w:style w:type="character" w:customStyle="1" w:styleId="161">
    <w:name w:val="Texte Char1"/>
    <w:link w:val="160"/>
    <w:autoRedefine/>
    <w:qFormat/>
    <w:uiPriority w:val="99"/>
    <w:rPr>
      <w:rFonts w:hAnsi="Courier New" w:cs="Times New Roman"/>
      <w:kern w:val="2"/>
      <w:sz w:val="21"/>
      <w:szCs w:val="21"/>
    </w:rPr>
  </w:style>
  <w:style w:type="paragraph" w:customStyle="1" w:styleId="162">
    <w:name w:val="纯文本_1"/>
    <w:basedOn w:val="163"/>
    <w:link w:val="164"/>
    <w:autoRedefine/>
    <w:qFormat/>
    <w:uiPriority w:val="0"/>
    <w:rPr>
      <w:rFonts w:ascii="宋体" w:hAnsi="Courier New"/>
      <w:szCs w:val="21"/>
      <w:lang w:val="zh-CN"/>
    </w:rPr>
  </w:style>
  <w:style w:type="paragraph" w:customStyle="1" w:styleId="163">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4">
    <w:name w:val="纯文本 Char1_0"/>
    <w:link w:val="162"/>
    <w:autoRedefine/>
    <w:qFormat/>
    <w:uiPriority w:val="0"/>
    <w:rPr>
      <w:rFonts w:hAnsi="Courier New" w:cs="Times New Roman"/>
      <w:kern w:val="2"/>
      <w:sz w:val="21"/>
      <w:szCs w:val="21"/>
      <w:lang w:val="zh-CN" w:eastAsia="zh-CN"/>
    </w:rPr>
  </w:style>
  <w:style w:type="paragraph" w:customStyle="1" w:styleId="165">
    <w:name w:val="标题 3_0"/>
    <w:basedOn w:val="166"/>
    <w:next w:val="167"/>
    <w:link w:val="178"/>
    <w:autoRedefine/>
    <w:qFormat/>
    <w:uiPriority w:val="0"/>
    <w:pPr>
      <w:keepNext/>
      <w:keepLines/>
      <w:widowControl/>
      <w:numPr>
        <w:ilvl w:val="2"/>
        <w:numId w:val="1"/>
      </w:numPr>
      <w:spacing w:before="120" w:after="120" w:line="360" w:lineRule="auto"/>
      <w:jc w:val="center"/>
      <w:outlineLvl w:val="2"/>
    </w:pPr>
    <w:rPr>
      <w:b/>
      <w:kern w:val="0"/>
      <w:sz w:val="32"/>
      <w:szCs w:val="20"/>
      <w:lang w:val="zh-CN"/>
    </w:rPr>
  </w:style>
  <w:style w:type="paragraph" w:customStyle="1" w:styleId="166">
    <w:name w:val="正文_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7">
    <w:name w:val="正文缩进_0"/>
    <w:basedOn w:val="166"/>
    <w:autoRedefine/>
    <w:unhideWhenUsed/>
    <w:qFormat/>
    <w:uiPriority w:val="0"/>
    <w:pPr>
      <w:ind w:firstLine="420" w:firstLineChars="200"/>
    </w:pPr>
    <w:rPr>
      <w:rFonts w:ascii="Calibri" w:hAnsi="Calibri"/>
      <w:bCs/>
      <w:szCs w:val="32"/>
    </w:rPr>
  </w:style>
  <w:style w:type="paragraph" w:customStyle="1" w:styleId="168">
    <w:name w:val="标题 1_0"/>
    <w:basedOn w:val="166"/>
    <w:next w:val="166"/>
    <w:link w:val="169"/>
    <w:autoRedefine/>
    <w:qFormat/>
    <w:uiPriority w:val="0"/>
    <w:pPr>
      <w:keepNext/>
      <w:widowControl/>
      <w:numPr>
        <w:ilvl w:val="0"/>
        <w:numId w:val="1"/>
      </w:numPr>
      <w:jc w:val="center"/>
      <w:outlineLvl w:val="0"/>
    </w:pPr>
    <w:rPr>
      <w:rFonts w:ascii="黑体" w:eastAsia="黑体"/>
      <w:kern w:val="0"/>
      <w:sz w:val="52"/>
      <w:szCs w:val="20"/>
      <w:lang w:val="zh-CN"/>
    </w:rPr>
  </w:style>
  <w:style w:type="character" w:customStyle="1" w:styleId="169">
    <w:name w:val="标题 1 Char_0"/>
    <w:link w:val="168"/>
    <w:autoRedefine/>
    <w:qFormat/>
    <w:uiPriority w:val="0"/>
    <w:rPr>
      <w:rFonts w:ascii="黑体" w:hAnsi="Times New Roman" w:eastAsia="黑体" w:cs="Times New Roman"/>
      <w:sz w:val="52"/>
      <w:lang w:val="zh-CN" w:eastAsia="zh-CN"/>
    </w:rPr>
  </w:style>
  <w:style w:type="paragraph" w:customStyle="1" w:styleId="170">
    <w:name w:val="标题 6_0"/>
    <w:basedOn w:val="166"/>
    <w:next w:val="166"/>
    <w:link w:val="171"/>
    <w:autoRedefine/>
    <w:qFormat/>
    <w:uiPriority w:val="0"/>
    <w:pPr>
      <w:keepNext/>
      <w:keepLines/>
      <w:widowControl/>
      <w:numPr>
        <w:ilvl w:val="5"/>
        <w:numId w:val="1"/>
      </w:numPr>
      <w:spacing w:before="240" w:after="64" w:line="320" w:lineRule="auto"/>
      <w:jc w:val="left"/>
      <w:outlineLvl w:val="5"/>
    </w:pPr>
    <w:rPr>
      <w:rFonts w:ascii="Arial" w:hAnsi="Arial" w:eastAsia="黑体"/>
      <w:b/>
      <w:bCs/>
      <w:kern w:val="0"/>
      <w:sz w:val="24"/>
      <w:lang w:val="zh-CN"/>
    </w:rPr>
  </w:style>
  <w:style w:type="character" w:customStyle="1" w:styleId="171">
    <w:name w:val="标题 6 Char_0"/>
    <w:link w:val="170"/>
    <w:autoRedefine/>
    <w:qFormat/>
    <w:uiPriority w:val="0"/>
    <w:rPr>
      <w:rFonts w:ascii="Arial" w:hAnsi="Arial" w:eastAsia="黑体" w:cs="Times New Roman"/>
      <w:b/>
      <w:bCs/>
      <w:sz w:val="24"/>
      <w:szCs w:val="24"/>
      <w:lang w:val="zh-CN" w:eastAsia="zh-CN"/>
    </w:rPr>
  </w:style>
  <w:style w:type="paragraph" w:customStyle="1" w:styleId="172">
    <w:name w:val="标题 7_0"/>
    <w:basedOn w:val="166"/>
    <w:next w:val="166"/>
    <w:link w:val="173"/>
    <w:autoRedefine/>
    <w:qFormat/>
    <w:uiPriority w:val="0"/>
    <w:pPr>
      <w:keepNext/>
      <w:keepLines/>
      <w:widowControl/>
      <w:numPr>
        <w:ilvl w:val="6"/>
        <w:numId w:val="1"/>
      </w:numPr>
      <w:spacing w:before="240" w:after="64" w:line="320" w:lineRule="auto"/>
      <w:jc w:val="left"/>
      <w:outlineLvl w:val="6"/>
    </w:pPr>
    <w:rPr>
      <w:b/>
      <w:bCs/>
      <w:kern w:val="0"/>
      <w:sz w:val="24"/>
      <w:lang w:val="zh-CN"/>
    </w:rPr>
  </w:style>
  <w:style w:type="character" w:customStyle="1" w:styleId="173">
    <w:name w:val="标题 7 Char_0"/>
    <w:link w:val="172"/>
    <w:autoRedefine/>
    <w:qFormat/>
    <w:uiPriority w:val="0"/>
    <w:rPr>
      <w:rFonts w:ascii="Times New Roman" w:hAnsi="Times New Roman" w:cs="Times New Roman"/>
      <w:b/>
      <w:bCs/>
      <w:sz w:val="24"/>
      <w:szCs w:val="24"/>
      <w:lang w:val="zh-CN" w:eastAsia="zh-CN"/>
    </w:rPr>
  </w:style>
  <w:style w:type="paragraph" w:customStyle="1" w:styleId="174">
    <w:name w:val="标题 8_0"/>
    <w:basedOn w:val="166"/>
    <w:next w:val="166"/>
    <w:link w:val="175"/>
    <w:autoRedefine/>
    <w:qFormat/>
    <w:uiPriority w:val="0"/>
    <w:pPr>
      <w:keepNext/>
      <w:keepLines/>
      <w:widowControl/>
      <w:numPr>
        <w:ilvl w:val="7"/>
        <w:numId w:val="1"/>
      </w:numPr>
      <w:spacing w:before="240" w:after="64" w:line="320" w:lineRule="auto"/>
      <w:jc w:val="left"/>
      <w:outlineLvl w:val="7"/>
    </w:pPr>
    <w:rPr>
      <w:rFonts w:ascii="Arial" w:hAnsi="Arial" w:eastAsia="黑体"/>
      <w:kern w:val="0"/>
      <w:sz w:val="24"/>
      <w:lang w:val="zh-CN"/>
    </w:rPr>
  </w:style>
  <w:style w:type="character" w:customStyle="1" w:styleId="175">
    <w:name w:val="标题 8 Char_0"/>
    <w:link w:val="174"/>
    <w:autoRedefine/>
    <w:qFormat/>
    <w:uiPriority w:val="0"/>
    <w:rPr>
      <w:rFonts w:ascii="Arial" w:hAnsi="Arial" w:eastAsia="黑体" w:cs="Times New Roman"/>
      <w:sz w:val="24"/>
      <w:szCs w:val="24"/>
      <w:lang w:val="zh-CN" w:eastAsia="zh-CN"/>
    </w:rPr>
  </w:style>
  <w:style w:type="paragraph" w:customStyle="1" w:styleId="176">
    <w:name w:val="标题 9_0"/>
    <w:basedOn w:val="166"/>
    <w:next w:val="166"/>
    <w:link w:val="177"/>
    <w:autoRedefine/>
    <w:qFormat/>
    <w:uiPriority w:val="0"/>
    <w:pPr>
      <w:keepNext/>
      <w:keepLines/>
      <w:widowControl/>
      <w:numPr>
        <w:ilvl w:val="8"/>
        <w:numId w:val="1"/>
      </w:numPr>
      <w:spacing w:before="240" w:after="64" w:line="320" w:lineRule="auto"/>
      <w:jc w:val="left"/>
      <w:outlineLvl w:val="8"/>
    </w:pPr>
    <w:rPr>
      <w:rFonts w:ascii="Arial" w:hAnsi="Arial" w:eastAsia="黑体"/>
      <w:kern w:val="0"/>
      <w:szCs w:val="21"/>
      <w:lang w:val="zh-CN"/>
    </w:rPr>
  </w:style>
  <w:style w:type="character" w:customStyle="1" w:styleId="177">
    <w:name w:val="标题 9 Char_0"/>
    <w:link w:val="176"/>
    <w:autoRedefine/>
    <w:qFormat/>
    <w:uiPriority w:val="0"/>
    <w:rPr>
      <w:rFonts w:ascii="Arial" w:hAnsi="Arial" w:eastAsia="黑体" w:cs="Times New Roman"/>
      <w:sz w:val="21"/>
      <w:szCs w:val="21"/>
      <w:lang w:val="zh-CN" w:eastAsia="zh-CN"/>
    </w:rPr>
  </w:style>
  <w:style w:type="character" w:customStyle="1" w:styleId="178">
    <w:name w:val="标题 3 Char_0"/>
    <w:link w:val="165"/>
    <w:autoRedefine/>
    <w:qFormat/>
    <w:uiPriority w:val="0"/>
    <w:rPr>
      <w:rFonts w:ascii="Times New Roman" w:hAnsi="Times New Roman" w:cs="Times New Roman"/>
      <w:b/>
      <w:sz w:val="32"/>
      <w:lang w:val="zh-CN" w:eastAsia="zh-CN"/>
    </w:rPr>
  </w:style>
  <w:style w:type="paragraph" w:customStyle="1" w:styleId="179">
    <w:name w:val="Blockquote_0"/>
    <w:basedOn w:val="166"/>
    <w:link w:val="180"/>
    <w:autoRedefine/>
    <w:qFormat/>
    <w:uiPriority w:val="0"/>
    <w:pPr>
      <w:autoSpaceDE w:val="0"/>
      <w:autoSpaceDN w:val="0"/>
      <w:adjustRightInd w:val="0"/>
      <w:spacing w:before="100" w:after="100"/>
      <w:ind w:left="360" w:right="360"/>
      <w:jc w:val="left"/>
    </w:pPr>
    <w:rPr>
      <w:kern w:val="0"/>
      <w:sz w:val="24"/>
      <w:szCs w:val="20"/>
      <w:lang w:val="zh-CN"/>
    </w:rPr>
  </w:style>
  <w:style w:type="character" w:customStyle="1" w:styleId="180">
    <w:name w:val="Blockquote Char_0"/>
    <w:link w:val="179"/>
    <w:autoRedefine/>
    <w:qFormat/>
    <w:locked/>
    <w:uiPriority w:val="0"/>
    <w:rPr>
      <w:rFonts w:ascii="Times New Roman" w:hAnsi="Times New Roman" w:cs="Times New Roman"/>
      <w:sz w:val="24"/>
      <w:lang w:val="zh-CN" w:eastAsia="zh-CN"/>
    </w:rPr>
  </w:style>
  <w:style w:type="paragraph" w:customStyle="1" w:styleId="181">
    <w:name w:val="标题 4_0"/>
    <w:basedOn w:val="166"/>
    <w:next w:val="166"/>
    <w:link w:val="182"/>
    <w:autoRedefine/>
    <w:qFormat/>
    <w:uiPriority w:val="0"/>
    <w:pPr>
      <w:keepNext/>
      <w:keepLines/>
      <w:widowControl/>
      <w:spacing w:before="120" w:after="120" w:line="360" w:lineRule="auto"/>
      <w:jc w:val="center"/>
      <w:outlineLvl w:val="3"/>
    </w:pPr>
    <w:rPr>
      <w:rFonts w:ascii="Arial" w:hAnsi="Arial" w:eastAsia="黑体"/>
      <w:kern w:val="0"/>
      <w:sz w:val="28"/>
      <w:szCs w:val="20"/>
      <w:lang w:val="zh-CN"/>
    </w:rPr>
  </w:style>
  <w:style w:type="character" w:customStyle="1" w:styleId="182">
    <w:name w:val="标题 4 Char_0"/>
    <w:link w:val="181"/>
    <w:autoRedefine/>
    <w:qFormat/>
    <w:uiPriority w:val="0"/>
    <w:rPr>
      <w:rFonts w:ascii="Arial" w:hAnsi="Arial" w:eastAsia="黑体" w:cs="Times New Roman"/>
      <w:sz w:val="28"/>
      <w:lang w:val="zh-CN" w:eastAsia="zh-CN"/>
    </w:rPr>
  </w:style>
  <w:style w:type="paragraph" w:customStyle="1" w:styleId="183">
    <w:name w:val="纯文本_2"/>
    <w:basedOn w:val="166"/>
    <w:link w:val="184"/>
    <w:autoRedefine/>
    <w:qFormat/>
    <w:uiPriority w:val="0"/>
    <w:rPr>
      <w:rFonts w:ascii="宋体" w:hAnsi="Courier New"/>
      <w:szCs w:val="21"/>
      <w:lang w:val="zh-CN"/>
    </w:rPr>
  </w:style>
  <w:style w:type="character" w:customStyle="1" w:styleId="184">
    <w:name w:val="纯文本 Char1_1"/>
    <w:link w:val="183"/>
    <w:autoRedefine/>
    <w:qFormat/>
    <w:uiPriority w:val="0"/>
    <w:rPr>
      <w:rFonts w:hAnsi="Courier New" w:cs="Times New Roman"/>
      <w:kern w:val="2"/>
      <w:sz w:val="21"/>
      <w:szCs w:val="21"/>
      <w:lang w:val="zh-CN" w:eastAsia="zh-CN"/>
    </w:rPr>
  </w:style>
  <w:style w:type="paragraph" w:customStyle="1" w:styleId="185">
    <w:name w:val="Blockquote_0_1"/>
    <w:basedOn w:val="186"/>
    <w:link w:val="187"/>
    <w:autoRedefine/>
    <w:qFormat/>
    <w:uiPriority w:val="0"/>
    <w:pPr>
      <w:autoSpaceDE w:val="0"/>
      <w:autoSpaceDN w:val="0"/>
      <w:adjustRightInd w:val="0"/>
      <w:spacing w:before="100" w:after="100"/>
      <w:ind w:left="360" w:right="360"/>
      <w:jc w:val="left"/>
    </w:pPr>
    <w:rPr>
      <w:kern w:val="0"/>
      <w:sz w:val="24"/>
      <w:szCs w:val="20"/>
      <w:lang w:val="zh-CN"/>
    </w:rPr>
  </w:style>
  <w:style w:type="paragraph" w:customStyle="1" w:styleId="186">
    <w:name w:val="正文_1_1"/>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7">
    <w:name w:val="Blockquote Char_0_1"/>
    <w:link w:val="185"/>
    <w:autoRedefine/>
    <w:qFormat/>
    <w:locked/>
    <w:uiPriority w:val="0"/>
    <w:rPr>
      <w:rFonts w:ascii="Times New Roman" w:hAnsi="Times New Roman" w:cs="Times New Roman"/>
      <w:sz w:val="24"/>
      <w:lang w:val="zh-CN" w:eastAsia="zh-CN"/>
    </w:rPr>
  </w:style>
  <w:style w:type="paragraph" w:customStyle="1" w:styleId="188">
    <w:name w:val="正文文本_0"/>
    <w:basedOn w:val="166"/>
    <w:link w:val="189"/>
    <w:autoRedefine/>
    <w:qFormat/>
    <w:uiPriority w:val="0"/>
    <w:pPr>
      <w:spacing w:after="120"/>
    </w:pPr>
    <w:rPr>
      <w:lang w:val="zh-CN"/>
    </w:rPr>
  </w:style>
  <w:style w:type="character" w:customStyle="1" w:styleId="189">
    <w:name w:val="正文文本 Char_0"/>
    <w:link w:val="188"/>
    <w:autoRedefine/>
    <w:qFormat/>
    <w:uiPriority w:val="0"/>
    <w:rPr>
      <w:rFonts w:ascii="Times New Roman" w:hAnsi="Times New Roman" w:cs="Times New Roman"/>
      <w:kern w:val="2"/>
      <w:sz w:val="21"/>
      <w:szCs w:val="24"/>
      <w:lang w:val="zh-CN" w:eastAsia="zh-CN"/>
    </w:rPr>
  </w:style>
  <w:style w:type="paragraph" w:customStyle="1" w:styleId="190">
    <w:name w:val="普通(网站)_0"/>
    <w:basedOn w:val="166"/>
    <w:autoRedefine/>
    <w:qFormat/>
    <w:uiPriority w:val="0"/>
    <w:pPr>
      <w:widowControl/>
      <w:spacing w:before="100" w:beforeAutospacing="1" w:after="100" w:afterAutospacing="1"/>
      <w:jc w:val="left"/>
    </w:pPr>
    <w:rPr>
      <w:rFonts w:ascii="宋体" w:hAnsi="宋体"/>
      <w:kern w:val="0"/>
      <w:sz w:val="24"/>
    </w:rPr>
  </w:style>
  <w:style w:type="paragraph" w:customStyle="1" w:styleId="19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2">
    <w:name w:val="正文_2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3">
    <w:name w:val="脚注文本_0"/>
    <w:basedOn w:val="114"/>
    <w:link w:val="194"/>
    <w:autoRedefine/>
    <w:unhideWhenUsed/>
    <w:qFormat/>
    <w:uiPriority w:val="0"/>
    <w:pPr>
      <w:adjustRightInd w:val="0"/>
      <w:snapToGrid w:val="0"/>
      <w:spacing w:line="420" w:lineRule="atLeast"/>
      <w:ind w:firstLine="454"/>
      <w:jc w:val="left"/>
    </w:pPr>
    <w:rPr>
      <w:rFonts w:ascii="Times New Roman" w:hAnsi="Times New Roman"/>
      <w:kern w:val="0"/>
      <w:sz w:val="18"/>
      <w:szCs w:val="20"/>
      <w:lang w:val="zh-CN"/>
    </w:rPr>
  </w:style>
  <w:style w:type="character" w:customStyle="1" w:styleId="194">
    <w:name w:val="脚注文本 Char_0"/>
    <w:link w:val="193"/>
    <w:autoRedefine/>
    <w:qFormat/>
    <w:uiPriority w:val="0"/>
    <w:rPr>
      <w:rFonts w:ascii="Times New Roman" w:hAnsi="Times New Roman" w:cs="Times New Roman"/>
      <w:sz w:val="18"/>
      <w:lang w:val="zh-CN" w:eastAsia="zh-CN"/>
    </w:rPr>
  </w:style>
  <w:style w:type="paragraph" w:customStyle="1" w:styleId="195">
    <w:name w:val="font5"/>
    <w:basedOn w:val="1"/>
    <w:autoRedefine/>
    <w:qFormat/>
    <w:uiPriority w:val="0"/>
    <w:pPr>
      <w:widowControl/>
      <w:spacing w:before="100" w:beforeAutospacing="1" w:after="100" w:afterAutospacing="1"/>
      <w:jc w:val="left"/>
    </w:pPr>
    <w:rPr>
      <w:rFonts w:hint="eastAsia" w:cs="Times New Roman"/>
      <w:sz w:val="18"/>
      <w:szCs w:val="18"/>
    </w:rPr>
  </w:style>
  <w:style w:type="paragraph" w:customStyle="1" w:styleId="196">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197">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198">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199">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18"/>
      <w:szCs w:val="18"/>
    </w:rPr>
  </w:style>
  <w:style w:type="paragraph" w:customStyle="1" w:styleId="200">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1">
    <w:name w:val="xl2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2">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4"/>
      <w:szCs w:val="24"/>
    </w:rPr>
  </w:style>
  <w:style w:type="paragraph" w:customStyle="1" w:styleId="203">
    <w:name w:val="xl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4">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18"/>
      <w:szCs w:val="18"/>
    </w:rPr>
  </w:style>
  <w:style w:type="paragraph" w:customStyle="1" w:styleId="205">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206">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2"/>
      <w:szCs w:val="22"/>
    </w:rPr>
  </w:style>
  <w:style w:type="paragraph" w:customStyle="1" w:styleId="207">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24"/>
      <w:szCs w:val="24"/>
    </w:rPr>
  </w:style>
  <w:style w:type="paragraph" w:customStyle="1" w:styleId="208">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09">
    <w:name w:val="xl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0">
    <w:name w:val="xl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1">
    <w:name w:val="xl4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2">
    <w:name w:val="xl42"/>
    <w:basedOn w:val="1"/>
    <w:autoRedefine/>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3">
    <w:name w:val="xl43"/>
    <w:basedOn w:val="1"/>
    <w:autoRedefine/>
    <w:qFormat/>
    <w:uiPriority w:val="0"/>
    <w:pPr>
      <w:widowControl/>
      <w:spacing w:before="100" w:beforeAutospacing="1" w:after="100" w:afterAutospacing="1"/>
      <w:jc w:val="left"/>
      <w:textAlignment w:val="top"/>
    </w:pPr>
    <w:rPr>
      <w:rFonts w:cs="Times New Roman"/>
      <w:sz w:val="24"/>
      <w:szCs w:val="24"/>
    </w:rPr>
  </w:style>
  <w:style w:type="paragraph" w:customStyle="1" w:styleId="214">
    <w:name w:val="xl44"/>
    <w:basedOn w:val="1"/>
    <w:autoRedefine/>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5">
    <w:name w:val="xl45"/>
    <w:basedOn w:val="1"/>
    <w:autoRedefine/>
    <w:qFormat/>
    <w:uiPriority w:val="0"/>
    <w:pPr>
      <w:widowControl/>
      <w:spacing w:before="100" w:beforeAutospacing="1" w:after="100" w:afterAutospacing="1"/>
      <w:jc w:val="left"/>
      <w:textAlignment w:val="top"/>
    </w:pPr>
    <w:rPr>
      <w:rFonts w:cs="Times New Roman"/>
      <w:sz w:val="24"/>
      <w:szCs w:val="24"/>
    </w:rPr>
  </w:style>
  <w:style w:type="paragraph" w:customStyle="1" w:styleId="216">
    <w:name w:val="font6"/>
    <w:basedOn w:val="1"/>
    <w:autoRedefine/>
    <w:qFormat/>
    <w:uiPriority w:val="0"/>
    <w:pPr>
      <w:widowControl/>
      <w:spacing w:before="100" w:beforeAutospacing="1" w:after="100" w:afterAutospacing="1"/>
      <w:jc w:val="left"/>
    </w:pPr>
    <w:rPr>
      <w:rFonts w:ascii="Times New Roman" w:hAnsi="Times New Roman" w:cs="Times New Roman"/>
      <w:sz w:val="18"/>
      <w:szCs w:val="18"/>
    </w:rPr>
  </w:style>
  <w:style w:type="paragraph" w:customStyle="1" w:styleId="217">
    <w:name w:val="Char Char Char Char Char"/>
    <w:basedOn w:val="1"/>
    <w:autoRedefine/>
    <w:qFormat/>
    <w:uiPriority w:val="0"/>
    <w:rPr>
      <w:rFonts w:ascii="Tahoma" w:hAnsi="Tahoma" w:cs="Times New Roman"/>
      <w:kern w:val="2"/>
      <w:sz w:val="24"/>
    </w:rPr>
  </w:style>
  <w:style w:type="paragraph" w:customStyle="1" w:styleId="218">
    <w:name w:val="范本目录"/>
    <w:basedOn w:val="1"/>
    <w:autoRedefine/>
    <w:qFormat/>
    <w:uiPriority w:val="0"/>
    <w:pPr>
      <w:adjustRightInd w:val="0"/>
      <w:snapToGrid w:val="0"/>
      <w:spacing w:before="48" w:beforeLines="20" w:after="48" w:afterLines="20" w:line="540" w:lineRule="exact"/>
      <w:jc w:val="center"/>
    </w:pPr>
    <w:rPr>
      <w:rFonts w:ascii="Times New Roman" w:cs="Times New Roman"/>
      <w:b/>
      <w:bCs/>
      <w:kern w:val="2"/>
      <w:sz w:val="36"/>
      <w:szCs w:val="24"/>
    </w:rPr>
  </w:style>
  <w:style w:type="character" w:customStyle="1" w:styleId="219">
    <w:name w:val="副标题 Char"/>
    <w:link w:val="40"/>
    <w:autoRedefine/>
    <w:qFormat/>
    <w:uiPriority w:val="0"/>
    <w:rPr>
      <w:rFonts w:ascii="Arial" w:hAnsi="Arial"/>
      <w:b/>
      <w:kern w:val="28"/>
      <w:sz w:val="32"/>
    </w:rPr>
  </w:style>
  <w:style w:type="character" w:customStyle="1" w:styleId="220">
    <w:name w:val="Char Char"/>
    <w:autoRedefine/>
    <w:qFormat/>
    <w:uiPriority w:val="0"/>
    <w:rPr>
      <w:rFonts w:ascii="宋体" w:hAnsi="Courier New" w:eastAsia="宋体" w:cs="Courier New"/>
      <w:kern w:val="2"/>
      <w:sz w:val="21"/>
      <w:szCs w:val="21"/>
      <w:lang w:val="en-US" w:eastAsia="zh-CN" w:bidi="ar-SA"/>
    </w:rPr>
  </w:style>
  <w:style w:type="character" w:customStyle="1" w:styleId="221">
    <w:name w:val="标题4 Char Char"/>
    <w:link w:val="222"/>
    <w:autoRedefine/>
    <w:qFormat/>
    <w:uiPriority w:val="0"/>
    <w:rPr>
      <w:rFonts w:ascii="Arial" w:hAnsi="Arial"/>
      <w:b/>
      <w:bCs/>
      <w:sz w:val="24"/>
      <w:szCs w:val="32"/>
    </w:rPr>
  </w:style>
  <w:style w:type="paragraph" w:customStyle="1" w:styleId="222">
    <w:name w:val="标题4"/>
    <w:basedOn w:val="5"/>
    <w:next w:val="25"/>
    <w:link w:val="221"/>
    <w:autoRedefine/>
    <w:qFormat/>
    <w:uiPriority w:val="0"/>
    <w:pPr>
      <w:spacing w:before="0" w:after="0" w:line="413" w:lineRule="auto"/>
    </w:pPr>
    <w:rPr>
      <w:rFonts w:ascii="Arial" w:hAnsi="Arial" w:cstheme="minorBidi"/>
      <w:kern w:val="0"/>
      <w:sz w:val="24"/>
      <w:lang w:val="en-US"/>
    </w:rPr>
  </w:style>
  <w:style w:type="character" w:customStyle="1" w:styleId="223">
    <w:name w:val="明显引用 Char"/>
    <w:link w:val="224"/>
    <w:autoRedefine/>
    <w:qFormat/>
    <w:uiPriority w:val="0"/>
    <w:rPr>
      <w:b/>
      <w:bCs/>
      <w:i/>
      <w:iCs/>
      <w:color w:val="4F81BD"/>
    </w:rPr>
  </w:style>
  <w:style w:type="paragraph" w:styleId="224">
    <w:name w:val="Intense Quote"/>
    <w:basedOn w:val="1"/>
    <w:next w:val="1"/>
    <w:link w:val="223"/>
    <w:autoRedefine/>
    <w:qFormat/>
    <w:uiPriority w:val="0"/>
    <w:pPr>
      <w:pBdr>
        <w:bottom w:val="single" w:color="4F81BD" w:themeColor="accent1" w:sz="4" w:space="4"/>
      </w:pBdr>
      <w:spacing w:before="200" w:after="280"/>
      <w:ind w:left="936" w:right="936"/>
    </w:pPr>
    <w:rPr>
      <w:b/>
      <w:bCs/>
      <w:i/>
      <w:iCs/>
      <w:color w:val="4F81BD"/>
    </w:rPr>
  </w:style>
  <w:style w:type="paragraph" w:customStyle="1" w:styleId="225">
    <w:name w:val="明显引用1"/>
    <w:basedOn w:val="1"/>
    <w:next w:val="1"/>
    <w:autoRedefine/>
    <w:qFormat/>
    <w:uiPriority w:val="0"/>
    <w:pPr>
      <w:pBdr>
        <w:bottom w:val="single" w:color="4F81BD" w:sz="4" w:space="4"/>
      </w:pBdr>
      <w:spacing w:before="200" w:after="280"/>
      <w:ind w:left="936" w:right="936"/>
    </w:pPr>
    <w:rPr>
      <w:rFonts w:ascii="Calibri" w:hAnsi="Calibri" w:cs="Times New Roman"/>
      <w:b/>
      <w:bCs/>
      <w:i/>
      <w:iCs/>
      <w:color w:val="4F81BD"/>
      <w:kern w:val="2"/>
      <w:sz w:val="21"/>
      <w:szCs w:val="22"/>
    </w:rPr>
  </w:style>
  <w:style w:type="character" w:customStyle="1" w:styleId="226">
    <w:name w:val="明显引用 Char1"/>
    <w:basedOn w:val="55"/>
    <w:autoRedefine/>
    <w:qFormat/>
    <w:uiPriority w:val="30"/>
    <w:rPr>
      <w:rFonts w:ascii="Times New Roman" w:hAnsi="Times New Roman" w:eastAsia="宋体" w:cs="Times New Roman"/>
      <w:i/>
      <w:iCs/>
      <w:color w:val="5B9BD5"/>
      <w:szCs w:val="24"/>
    </w:rPr>
  </w:style>
  <w:style w:type="character" w:customStyle="1" w:styleId="227">
    <w:name w:val="标题5 Char Char"/>
    <w:link w:val="228"/>
    <w:autoRedefine/>
    <w:qFormat/>
    <w:uiPriority w:val="0"/>
    <w:rPr>
      <w:rFonts w:ascii="Arial" w:hAnsi="Arial"/>
      <w:b/>
      <w:bCs/>
      <w:sz w:val="24"/>
      <w:szCs w:val="32"/>
    </w:rPr>
  </w:style>
  <w:style w:type="paragraph" w:customStyle="1" w:styleId="228">
    <w:name w:val="标题5"/>
    <w:basedOn w:val="6"/>
    <w:link w:val="227"/>
    <w:autoRedefine/>
    <w:qFormat/>
    <w:uiPriority w:val="0"/>
    <w:pPr>
      <w:spacing w:line="413" w:lineRule="auto"/>
      <w:jc w:val="left"/>
    </w:pPr>
    <w:rPr>
      <w:rFonts w:ascii="Arial" w:hAnsi="Arial"/>
      <w:sz w:val="24"/>
    </w:rPr>
  </w:style>
  <w:style w:type="character" w:customStyle="1" w:styleId="229">
    <w:name w:val="引用 Char"/>
    <w:link w:val="230"/>
    <w:autoRedefine/>
    <w:qFormat/>
    <w:uiPriority w:val="0"/>
    <w:rPr>
      <w:i/>
      <w:iCs/>
      <w:color w:val="000000"/>
    </w:rPr>
  </w:style>
  <w:style w:type="paragraph" w:styleId="230">
    <w:name w:val="Quote"/>
    <w:basedOn w:val="1"/>
    <w:next w:val="1"/>
    <w:link w:val="229"/>
    <w:autoRedefine/>
    <w:qFormat/>
    <w:uiPriority w:val="0"/>
    <w:rPr>
      <w:i/>
      <w:iCs/>
      <w:color w:val="000000"/>
    </w:rPr>
  </w:style>
  <w:style w:type="paragraph" w:customStyle="1" w:styleId="231">
    <w:name w:val="引用1"/>
    <w:basedOn w:val="1"/>
    <w:next w:val="1"/>
    <w:autoRedefine/>
    <w:qFormat/>
    <w:uiPriority w:val="0"/>
    <w:rPr>
      <w:rFonts w:ascii="Calibri" w:hAnsi="Calibri" w:cs="Times New Roman"/>
      <w:i/>
      <w:iCs/>
      <w:color w:val="000000"/>
      <w:kern w:val="2"/>
      <w:sz w:val="21"/>
      <w:szCs w:val="22"/>
    </w:rPr>
  </w:style>
  <w:style w:type="character" w:customStyle="1" w:styleId="232">
    <w:name w:val="引用 Char1"/>
    <w:basedOn w:val="55"/>
    <w:autoRedefine/>
    <w:qFormat/>
    <w:uiPriority w:val="29"/>
    <w:rPr>
      <w:rFonts w:ascii="Times New Roman" w:hAnsi="Times New Roman" w:eastAsia="宋体" w:cs="Times New Roman"/>
      <w:i/>
      <w:iCs/>
      <w:color w:val="404040"/>
      <w:szCs w:val="24"/>
    </w:rPr>
  </w:style>
  <w:style w:type="character" w:customStyle="1" w:styleId="233">
    <w:name w:val="ask-title2"/>
    <w:autoRedefine/>
    <w:qFormat/>
    <w:uiPriority w:val="0"/>
  </w:style>
  <w:style w:type="character" w:customStyle="1" w:styleId="234">
    <w:name w:val="正文文本 Char1"/>
    <w:autoRedefine/>
    <w:qFormat/>
    <w:uiPriority w:val="0"/>
    <w:rPr>
      <w:kern w:val="2"/>
      <w:sz w:val="21"/>
      <w:szCs w:val="22"/>
    </w:rPr>
  </w:style>
  <w:style w:type="character" w:customStyle="1" w:styleId="235">
    <w:name w:val="不明显强调1"/>
    <w:autoRedefine/>
    <w:qFormat/>
    <w:uiPriority w:val="0"/>
    <w:rPr>
      <w:i/>
      <w:iCs/>
      <w:color w:val="808080"/>
    </w:rPr>
  </w:style>
  <w:style w:type="character" w:customStyle="1" w:styleId="236">
    <w:name w:val="明显参考1"/>
    <w:autoRedefine/>
    <w:qFormat/>
    <w:uiPriority w:val="0"/>
    <w:rPr>
      <w:b/>
      <w:bCs/>
      <w:smallCaps/>
      <w:color w:val="C0504D"/>
      <w:spacing w:val="5"/>
      <w:u w:val="single"/>
    </w:rPr>
  </w:style>
  <w:style w:type="character" w:customStyle="1" w:styleId="237">
    <w:name w:val="书籍标题1"/>
    <w:autoRedefine/>
    <w:qFormat/>
    <w:uiPriority w:val="0"/>
    <w:rPr>
      <w:b/>
      <w:bCs/>
      <w:smallCaps/>
      <w:spacing w:val="5"/>
    </w:rPr>
  </w:style>
  <w:style w:type="character" w:customStyle="1" w:styleId="238">
    <w:name w:val="日期 Char1"/>
    <w:autoRedefine/>
    <w:qFormat/>
    <w:uiPriority w:val="0"/>
    <w:rPr>
      <w:kern w:val="2"/>
      <w:sz w:val="21"/>
      <w:szCs w:val="22"/>
    </w:rPr>
  </w:style>
  <w:style w:type="character" w:customStyle="1" w:styleId="239">
    <w:name w:val="明显强调1"/>
    <w:autoRedefine/>
    <w:qFormat/>
    <w:uiPriority w:val="0"/>
    <w:rPr>
      <w:b/>
      <w:bCs/>
      <w:i/>
      <w:iCs/>
      <w:color w:val="4F81BD"/>
    </w:rPr>
  </w:style>
  <w:style w:type="character" w:customStyle="1" w:styleId="240">
    <w:name w:val="textcontents"/>
    <w:autoRedefine/>
    <w:qFormat/>
    <w:uiPriority w:val="0"/>
    <w:rPr>
      <w:rFonts w:cs="Times New Roman"/>
    </w:rPr>
  </w:style>
  <w:style w:type="character" w:customStyle="1" w:styleId="241">
    <w:name w:val="不明显参考1"/>
    <w:autoRedefine/>
    <w:qFormat/>
    <w:uiPriority w:val="0"/>
    <w:rPr>
      <w:smallCaps/>
      <w:color w:val="C0504D"/>
      <w:u w:val="single"/>
    </w:rPr>
  </w:style>
  <w:style w:type="character" w:customStyle="1" w:styleId="242">
    <w:name w:val="批注文字 Char Char"/>
    <w:autoRedefine/>
    <w:qFormat/>
    <w:uiPriority w:val="0"/>
    <w:rPr>
      <w:rFonts w:ascii="宋体" w:hAnsi="Times New Roman" w:eastAsia="宋体" w:cs="Times New Roman"/>
      <w:sz w:val="28"/>
      <w:szCs w:val="20"/>
    </w:rPr>
  </w:style>
  <w:style w:type="character" w:customStyle="1" w:styleId="243">
    <w:name w:val="文档结构图 Char1"/>
    <w:autoRedefine/>
    <w:qFormat/>
    <w:uiPriority w:val="0"/>
    <w:rPr>
      <w:rFonts w:ascii="宋体"/>
      <w:kern w:val="2"/>
      <w:sz w:val="18"/>
      <w:szCs w:val="18"/>
    </w:rPr>
  </w:style>
  <w:style w:type="paragraph" w:customStyle="1" w:styleId="244">
    <w:name w:val="修订1"/>
    <w:autoRedefine/>
    <w:qFormat/>
    <w:uiPriority w:val="0"/>
    <w:rPr>
      <w:rFonts w:ascii="Times New Roman" w:hAnsi="Times New Roman" w:eastAsia="宋体" w:cs="Times New Roman"/>
      <w:kern w:val="2"/>
      <w:sz w:val="21"/>
      <w:szCs w:val="24"/>
      <w:lang w:val="en-US" w:eastAsia="zh-CN" w:bidi="ar-SA"/>
    </w:rPr>
  </w:style>
  <w:style w:type="character" w:customStyle="1" w:styleId="245">
    <w:name w:val="页脚 Char1"/>
    <w:autoRedefine/>
    <w:semiHidden/>
    <w:qFormat/>
    <w:uiPriority w:val="99"/>
    <w:rPr>
      <w:kern w:val="2"/>
      <w:sz w:val="18"/>
      <w:szCs w:val="18"/>
    </w:rPr>
  </w:style>
  <w:style w:type="character" w:customStyle="1" w:styleId="246">
    <w:name w:val="批注框文本 Char2"/>
    <w:autoRedefine/>
    <w:semiHidden/>
    <w:qFormat/>
    <w:uiPriority w:val="99"/>
    <w:rPr>
      <w:kern w:val="2"/>
      <w:sz w:val="18"/>
      <w:szCs w:val="18"/>
    </w:rPr>
  </w:style>
  <w:style w:type="character" w:customStyle="1" w:styleId="247">
    <w:name w:val="批注主题 Char2"/>
    <w:autoRedefine/>
    <w:semiHidden/>
    <w:qFormat/>
    <w:uiPriority w:val="99"/>
    <w:rPr>
      <w:b/>
      <w:bCs/>
      <w:kern w:val="2"/>
      <w:sz w:val="21"/>
      <w:szCs w:val="22"/>
    </w:rPr>
  </w:style>
  <w:style w:type="character" w:customStyle="1" w:styleId="248">
    <w:name w:val="文档结构图 Char2"/>
    <w:autoRedefine/>
    <w:semiHidden/>
    <w:qFormat/>
    <w:uiPriority w:val="99"/>
    <w:rPr>
      <w:rFonts w:ascii="宋体"/>
      <w:kern w:val="2"/>
      <w:sz w:val="18"/>
      <w:szCs w:val="18"/>
    </w:rPr>
  </w:style>
  <w:style w:type="character" w:customStyle="1" w:styleId="249">
    <w:name w:val="页眉 Char1"/>
    <w:autoRedefine/>
    <w:semiHidden/>
    <w:qFormat/>
    <w:uiPriority w:val="99"/>
    <w:rPr>
      <w:kern w:val="2"/>
      <w:sz w:val="18"/>
      <w:szCs w:val="18"/>
    </w:rPr>
  </w:style>
  <w:style w:type="character" w:customStyle="1" w:styleId="250">
    <w:name w:val="日期 Char2"/>
    <w:autoRedefine/>
    <w:semiHidden/>
    <w:qFormat/>
    <w:uiPriority w:val="99"/>
    <w:rPr>
      <w:kern w:val="2"/>
      <w:sz w:val="21"/>
      <w:szCs w:val="22"/>
    </w:rPr>
  </w:style>
  <w:style w:type="character" w:customStyle="1" w:styleId="251">
    <w:name w:val="正文文本 Char2"/>
    <w:autoRedefine/>
    <w:semiHidden/>
    <w:qFormat/>
    <w:uiPriority w:val="99"/>
    <w:rPr>
      <w:kern w:val="2"/>
      <w:sz w:val="21"/>
      <w:szCs w:val="22"/>
    </w:rPr>
  </w:style>
  <w:style w:type="character" w:customStyle="1" w:styleId="252">
    <w:name w:val="标题 Char1"/>
    <w:autoRedefine/>
    <w:qFormat/>
    <w:uiPriority w:val="10"/>
    <w:rPr>
      <w:rFonts w:ascii="Cambria" w:hAnsi="Cambria" w:cs="Times New Roman"/>
      <w:b/>
      <w:bCs/>
      <w:kern w:val="2"/>
      <w:sz w:val="32"/>
      <w:szCs w:val="32"/>
    </w:rPr>
  </w:style>
  <w:style w:type="character" w:customStyle="1" w:styleId="253">
    <w:name w:val="副标题 Char1"/>
    <w:autoRedefine/>
    <w:qFormat/>
    <w:uiPriority w:val="11"/>
    <w:rPr>
      <w:rFonts w:ascii="Cambria" w:hAnsi="Cambria" w:cs="Times New Roman"/>
      <w:b/>
      <w:bCs/>
      <w:kern w:val="28"/>
      <w:sz w:val="32"/>
      <w:szCs w:val="32"/>
    </w:rPr>
  </w:style>
  <w:style w:type="paragraph" w:customStyle="1" w:styleId="254">
    <w:name w:val="空半行"/>
    <w:basedOn w:val="1"/>
    <w:autoRedefine/>
    <w:qFormat/>
    <w:uiPriority w:val="0"/>
    <w:pPr>
      <w:adjustRightInd w:val="0"/>
      <w:spacing w:line="120" w:lineRule="exact"/>
      <w:textAlignment w:val="baseline"/>
    </w:pPr>
    <w:rPr>
      <w:rFonts w:ascii="Times New Roman" w:hAnsi="Times New Roman" w:eastAsia="仿宋_GB2312" w:cs="Times New Roman"/>
      <w:color w:val="FFFFFF"/>
      <w:sz w:val="30"/>
    </w:rPr>
  </w:style>
  <w:style w:type="paragraph" w:styleId="255">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6">
    <w:name w:val="flNote"/>
    <w:basedOn w:val="1"/>
    <w:autoRedefine/>
    <w:qFormat/>
    <w:uiPriority w:val="0"/>
    <w:pPr>
      <w:adjustRightInd w:val="0"/>
      <w:spacing w:before="320" w:after="160" w:line="360" w:lineRule="atLeast"/>
      <w:jc w:val="center"/>
      <w:textAlignment w:val="baseline"/>
    </w:pPr>
    <w:rPr>
      <w:rFonts w:ascii="Arial" w:hAnsi="Times New Roman" w:eastAsia="黑体" w:cs="Times New Roman"/>
      <w:sz w:val="30"/>
    </w:rPr>
  </w:style>
  <w:style w:type="character" w:customStyle="1" w:styleId="257">
    <w:name w:val="正文2 Char"/>
    <w:link w:val="258"/>
    <w:autoRedefine/>
    <w:qFormat/>
    <w:uiPriority w:val="0"/>
    <w:rPr>
      <w:rFonts w:ascii="楷体" w:eastAsia="楷体"/>
      <w:b/>
      <w:color w:val="0000FF"/>
    </w:rPr>
  </w:style>
  <w:style w:type="paragraph" w:customStyle="1" w:styleId="258">
    <w:name w:val="正文2"/>
    <w:link w:val="257"/>
    <w:autoRedefine/>
    <w:qFormat/>
    <w:uiPriority w:val="0"/>
    <w:pPr>
      <w:widowControl w:val="0"/>
      <w:adjustRightInd w:val="0"/>
      <w:snapToGrid w:val="0"/>
      <w:spacing w:line="360" w:lineRule="auto"/>
      <w:ind w:firstLine="200" w:firstLineChars="200"/>
      <w:jc w:val="both"/>
      <w:textAlignment w:val="baseline"/>
    </w:pPr>
    <w:rPr>
      <w:rFonts w:ascii="楷体" w:hAnsi="宋体" w:eastAsia="楷体" w:cstheme="minorBidi"/>
      <w:b/>
      <w:color w:val="0000FF"/>
      <w:lang w:val="en-US" w:eastAsia="zh-CN" w:bidi="ar-SA"/>
    </w:rPr>
  </w:style>
  <w:style w:type="paragraph" w:customStyle="1" w:styleId="259">
    <w:name w:val="p0"/>
    <w:basedOn w:val="1"/>
    <w:autoRedefine/>
    <w:qFormat/>
    <w:uiPriority w:val="0"/>
    <w:pPr>
      <w:widowControl/>
      <w:spacing w:before="100" w:beforeAutospacing="1" w:after="100" w:afterAutospacing="1"/>
      <w:jc w:val="left"/>
    </w:pPr>
    <w:rPr>
      <w:rFonts w:cs="宋体"/>
      <w:sz w:val="24"/>
      <w:szCs w:val="24"/>
    </w:rPr>
  </w:style>
  <w:style w:type="character" w:customStyle="1" w:styleId="260">
    <w:name w:val="正文文本 (2)_"/>
    <w:link w:val="261"/>
    <w:autoRedefine/>
    <w:qFormat/>
    <w:locked/>
    <w:uiPriority w:val="99"/>
    <w:rPr>
      <w:rFonts w:ascii="MingLiU" w:eastAsia="MingLiU" w:cs="MingLiU"/>
      <w:spacing w:val="20"/>
      <w:sz w:val="22"/>
      <w:shd w:val="clear" w:color="auto" w:fill="FFFFFF"/>
    </w:rPr>
  </w:style>
  <w:style w:type="paragraph" w:customStyle="1" w:styleId="261">
    <w:name w:val="正文文本 (2)1"/>
    <w:basedOn w:val="1"/>
    <w:link w:val="260"/>
    <w:autoRedefine/>
    <w:qFormat/>
    <w:uiPriority w:val="99"/>
    <w:pPr>
      <w:shd w:val="clear" w:color="auto" w:fill="FFFFFF"/>
      <w:spacing w:before="300" w:line="439" w:lineRule="exact"/>
      <w:jc w:val="distribute"/>
    </w:pPr>
    <w:rPr>
      <w:rFonts w:ascii="MingLiU" w:eastAsia="MingLiU" w:cs="MingLiU"/>
      <w:spacing w:val="20"/>
      <w:sz w:val="22"/>
    </w:rPr>
  </w:style>
  <w:style w:type="character" w:customStyle="1" w:styleId="262">
    <w:name w:val="正文文本 (2) + 间距 0 pt5"/>
    <w:autoRedefine/>
    <w:qFormat/>
    <w:uiPriority w:val="99"/>
    <w:rPr>
      <w:rFonts w:ascii="MingLiU" w:eastAsia="MingLiU" w:cs="MingLiU"/>
      <w:spacing w:val="0"/>
      <w:sz w:val="22"/>
      <w:shd w:val="clear" w:color="auto" w:fill="FFFFFF"/>
    </w:rPr>
  </w:style>
  <w:style w:type="character" w:customStyle="1" w:styleId="263">
    <w:name w:val="访问过的超链接1"/>
    <w:basedOn w:val="55"/>
    <w:autoRedefine/>
    <w:semiHidden/>
    <w:unhideWhenUsed/>
    <w:qFormat/>
    <w:uiPriority w:val="99"/>
    <w:rPr>
      <w:color w:val="954F72"/>
      <w:u w:val="single"/>
    </w:rPr>
  </w:style>
  <w:style w:type="character" w:customStyle="1" w:styleId="264">
    <w:name w:val="明显引用 Char2"/>
    <w:basedOn w:val="55"/>
    <w:autoRedefine/>
    <w:qFormat/>
    <w:uiPriority w:val="30"/>
    <w:rPr>
      <w:b/>
      <w:bCs/>
      <w:i/>
      <w:iCs/>
      <w:color w:val="4F81BD" w:themeColor="accent1"/>
      <w14:textFill>
        <w14:solidFill>
          <w14:schemeClr w14:val="accent1"/>
        </w14:solidFill>
      </w14:textFill>
    </w:rPr>
  </w:style>
  <w:style w:type="character" w:customStyle="1" w:styleId="265">
    <w:name w:val="引用 Char2"/>
    <w:basedOn w:val="55"/>
    <w:autoRedefine/>
    <w:qFormat/>
    <w:uiPriority w:val="29"/>
    <w:rPr>
      <w:i/>
      <w:iCs/>
      <w:color w:val="000000" w:themeColor="text1"/>
      <w14:textFill>
        <w14:solidFill>
          <w14:schemeClr w14:val="tx1"/>
        </w14:solidFill>
      </w14:textFill>
    </w:rPr>
  </w:style>
  <w:style w:type="table" w:customStyle="1" w:styleId="266">
    <w:name w:val="网格型4"/>
    <w:basedOn w:val="53"/>
    <w:autoRedefine/>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67">
    <w:name w:val="Table Normal"/>
    <w:autoRedefine/>
    <w:semiHidden/>
    <w:unhideWhenUsed/>
    <w:qFormat/>
    <w:uiPriority w:val="0"/>
    <w:tblPr>
      <w:tblCellMar>
        <w:top w:w="0" w:type="dxa"/>
        <w:left w:w="0" w:type="dxa"/>
        <w:bottom w:w="0" w:type="dxa"/>
        <w:right w:w="0" w:type="dxa"/>
      </w:tblCellMar>
    </w:tblPr>
  </w:style>
  <w:style w:type="paragraph" w:customStyle="1" w:styleId="268">
    <w:name w:val="Table Text"/>
    <w:basedOn w:val="1"/>
    <w:autoRedefine/>
    <w:semiHidden/>
    <w:qFormat/>
    <w:uiPriority w:val="0"/>
    <w:rPr>
      <w:rFonts w:ascii="Arial" w:hAnsi="Arial" w:eastAsia="Arial" w:cs="Arial"/>
      <w:sz w:val="21"/>
      <w:szCs w:val="21"/>
      <w:lang w:val="en-US" w:eastAsia="en-US" w:bidi="ar-SA"/>
    </w:rPr>
  </w:style>
  <w:style w:type="paragraph" w:customStyle="1" w:styleId="269">
    <w:name w:val="正文 New"/>
    <w:next w:val="27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70">
    <w:name w:val="正文缩进1"/>
    <w:basedOn w:val="1"/>
    <w:next w:val="17"/>
    <w:qFormat/>
    <w:uiPriority w:val="0"/>
    <w:pPr>
      <w:widowControl w:val="0"/>
      <w:autoSpaceDE/>
      <w:autoSpaceDN/>
      <w:spacing w:before="0" w:after="0" w:line="360" w:lineRule="atLeast"/>
      <w:ind w:left="0" w:firstLine="482"/>
      <w:jc w:val="both"/>
    </w:pPr>
    <w:rPr>
      <w:rFonts w:ascii="Times New Roman" w:eastAsia="宋体"/>
      <w:sz w:val="24"/>
    </w:rPr>
  </w:style>
  <w:style w:type="paragraph" w:customStyle="1" w:styleId="271">
    <w:name w:val="正文文本 (2)"/>
    <w:qFormat/>
    <w:uiPriority w:val="0"/>
    <w:pPr>
      <w:widowControl w:val="0"/>
    </w:pPr>
    <w:rPr>
      <w:rFonts w:ascii="宋体" w:hAnsi="宋体" w:eastAsia="宋体" w:cs="宋体"/>
      <w:b/>
      <w:bCs/>
      <w:color w:val="000000"/>
      <w:sz w:val="32"/>
      <w:szCs w:val="32"/>
      <w:lang w:val="en-US" w:eastAsia="en-US" w:bidi="en-US"/>
    </w:rPr>
  </w:style>
  <w:style w:type="paragraph" w:customStyle="1" w:styleId="272">
    <w:name w:val="正文文本6"/>
    <w:basedOn w:val="1"/>
    <w:autoRedefine/>
    <w:qFormat/>
    <w:uiPriority w:val="0"/>
    <w:pPr>
      <w:shd w:val="clear" w:color="auto" w:fill="FFFFFF"/>
      <w:spacing w:before="480" w:after="100" w:afterAutospacing="1" w:line="470" w:lineRule="exact"/>
      <w:ind w:left="1200" w:hanging="1200"/>
      <w:jc w:val="distribute"/>
    </w:pPr>
    <w:rPr>
      <w:rFonts w:ascii="MingLiUfalt" w:hAnsi="MingLiUfalt"/>
      <w:kern w:val="0"/>
      <w:sz w:val="20"/>
    </w:rPr>
  </w:style>
  <w:style w:type="character" w:customStyle="1" w:styleId="273">
    <w:name w:val="15"/>
    <w:autoRedefine/>
    <w:qFormat/>
    <w:uiPriority w:val="0"/>
    <w:rPr>
      <w:rFonts w:hint="default" w:ascii="Times New Roman" w:hAnsi="Times New Roman" w:cs="Times New Roman"/>
    </w:rPr>
  </w:style>
  <w:style w:type="paragraph" w:customStyle="1" w:styleId="274">
    <w:name w:val="正文文本1"/>
    <w:basedOn w:val="1"/>
    <w:qFormat/>
    <w:uiPriority w:val="0"/>
    <w:pPr>
      <w:spacing w:line="439" w:lineRule="auto"/>
      <w:ind w:firstLine="400"/>
    </w:pPr>
    <w:rPr>
      <w:rFonts w:ascii="宋体" w:hAnsi="宋体" w:eastAsia="宋体" w:cs="宋体"/>
      <w:sz w:val="22"/>
      <w:szCs w:val="22"/>
    </w:rPr>
  </w:style>
  <w:style w:type="paragraph" w:customStyle="1" w:styleId="275">
    <w:name w:val="Table Paragraph"/>
    <w:basedOn w:val="1"/>
    <w:unhideWhenUsed/>
    <w:qFormat/>
    <w:uiPriority w:val="1"/>
    <w:rPr>
      <w:rFonts w:hint="eastAsia" w:ascii="宋体" w:hAnsi="宋体" w:eastAsia="宋体"/>
      <w:sz w:val="24"/>
    </w:rPr>
  </w:style>
  <w:style w:type="paragraph" w:customStyle="1" w:styleId="276">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0E076E-A9C2-429F-926B-BF1D28797E37}">
  <ds:schemaRefs/>
</ds:datastoreItem>
</file>

<file path=docProps/app.xml><?xml version="1.0" encoding="utf-8"?>
<Properties xmlns="http://schemas.openxmlformats.org/officeDocument/2006/extended-properties" xmlns:vt="http://schemas.openxmlformats.org/officeDocument/2006/docPropsVTypes">
  <Template>Normal</Template>
  <Company>akoosky</Company>
  <Pages>69</Pages>
  <Words>2139</Words>
  <Characters>2445</Characters>
  <Lines>451</Lines>
  <Paragraphs>127</Paragraphs>
  <TotalTime>8</TotalTime>
  <ScaleCrop>false</ScaleCrop>
  <LinksUpToDate>false</LinksUpToDate>
  <CharactersWithSpaces>2545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2021-12-20T01:21:00Z</dcterms:created>
  <dc:creator>Anakin</dc:creator>
  <cp:lastModifiedBy>一江春水</cp:lastModifiedBy>
  <cp:lastPrinted>2019-12-07T15:20:00Z</cp:lastPrinted>
  <dcterms:modified xsi:type="dcterms:W3CDTF">2025-02-10T00:21:04Z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456A8E0987814F0689620C34DD97C5FE_12</vt:lpwstr>
  </property>
  <property fmtid="{D5CDD505-2E9C-101B-9397-08002B2CF9AE}" pid="4" name="KSOTemplateDocerSaveRecord">
    <vt:lpwstr>eyJoZGlkIjoiNWM3YzQzZjQyMzVmMmM0Mzg3OTM0NzVjN2U4ZTkyOGUiLCJ1c2VySWQiOiIxMDA4MDUzMzMyIn0=</vt:lpwstr>
  </property>
</Properties>
</file>