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1A40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p>
    <w:p w14:paraId="2A6DEB9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50E2DD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1390698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605177E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7ADF095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39325B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1634F7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3B32631">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781821F2">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5FB0660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E14C7D">
      <w:pPr>
        <w:tabs>
          <w:tab w:val="left" w:pos="2410"/>
        </w:tabs>
        <w:autoSpaceDE w:val="0"/>
        <w:autoSpaceDN w:val="0"/>
        <w:adjustRightInd w:val="0"/>
        <w:snapToGrid w:val="0"/>
        <w:spacing w:line="360" w:lineRule="auto"/>
        <w:ind w:left="1806" w:hanging="1806" w:hangingChars="500"/>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安徽交通职业技术学院会计实务平台采购</w:t>
      </w:r>
    </w:p>
    <w:p w14:paraId="1097F1C7">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FS34000120250130号</w:t>
      </w:r>
      <w:r>
        <w:rPr>
          <w:rFonts w:hint="eastAsia" w:ascii="宋体" w:hAnsi="宋体" w:eastAsia="宋体"/>
          <w:b/>
          <w:color w:val="auto"/>
          <w:spacing w:val="20"/>
          <w:kern w:val="0"/>
          <w:sz w:val="32"/>
          <w:szCs w:val="32"/>
          <w:highlight w:val="none"/>
          <w:u w:val="single"/>
        </w:rPr>
        <w:t>（</w:t>
      </w:r>
      <w:r>
        <w:rPr>
          <w:rFonts w:hint="eastAsia" w:ascii="宋体" w:hAnsi="宋体" w:eastAsia="宋体"/>
          <w:b/>
          <w:color w:val="auto"/>
          <w:spacing w:val="20"/>
          <w:kern w:val="0"/>
          <w:sz w:val="32"/>
          <w:szCs w:val="32"/>
          <w:highlight w:val="none"/>
          <w:u w:val="single"/>
          <w:lang w:eastAsia="zh-CN"/>
        </w:rPr>
        <w:t>JQ-2025-014</w:t>
      </w:r>
      <w:r>
        <w:rPr>
          <w:rFonts w:hint="eastAsia" w:ascii="宋体" w:hAnsi="宋体" w:eastAsia="宋体"/>
          <w:b/>
          <w:color w:val="auto"/>
          <w:spacing w:val="20"/>
          <w:kern w:val="0"/>
          <w:sz w:val="32"/>
          <w:szCs w:val="32"/>
          <w:highlight w:val="none"/>
          <w:u w:val="single"/>
        </w:rPr>
        <w:t>）</w:t>
      </w:r>
    </w:p>
    <w:p w14:paraId="057D6586">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安徽交通职业技术学院</w:t>
      </w:r>
    </w:p>
    <w:p w14:paraId="0629574D">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安徽金泉工程管理咨询有限公司</w:t>
      </w:r>
    </w:p>
    <w:p w14:paraId="22285547">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2713F834">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 xml:space="preserve">  202</w:t>
      </w:r>
      <w:r>
        <w:rPr>
          <w:rFonts w:hint="eastAsia" w:ascii="宋体" w:hAnsi="宋体" w:eastAsia="宋体"/>
          <w:b/>
          <w:color w:val="auto"/>
          <w:sz w:val="36"/>
          <w:highlight w:val="none"/>
          <w:u w:val="single"/>
          <w:lang w:val="en-US" w:eastAsia="zh-CN"/>
        </w:rPr>
        <w:t>5</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2 </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282F0271">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D4BBA49">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TOC \o "1-1" \h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_Toc10677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投标邀请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_Toc10677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262FC6D">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_Toc20061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_Toc20061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020C48D">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_Toc13324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_Toc13324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EECEC0">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_Toc12809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评标方法和标准（综合评分法）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_Toc12809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D7BD6B9">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_Toc4327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政府采购合同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_Toc4327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EAC7E6A">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_Toc12443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_Toc12443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C1C7090">
      <w:pPr>
        <w:pStyle w:val="17"/>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_Toc24968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章</w:t>
      </w:r>
      <w:r>
        <w:rPr>
          <w:rFonts w:hint="eastAsia" w:ascii="宋体" w:hAnsi="宋体" w:eastAsia="宋体" w:cs="宋体"/>
          <w:bCs/>
          <w:color w:val="auto"/>
          <w:sz w:val="28"/>
          <w:szCs w:val="28"/>
          <w:highlight w:val="none"/>
        </w:rPr>
        <w:t xml:space="preserve">  政府采购</w:t>
      </w:r>
      <w:r>
        <w:rPr>
          <w:rFonts w:hint="eastAsia" w:ascii="宋体" w:hAnsi="宋体" w:eastAsia="宋体" w:cs="宋体"/>
          <w:color w:val="auto"/>
          <w:sz w:val="28"/>
          <w:szCs w:val="28"/>
          <w:highlight w:val="none"/>
        </w:rPr>
        <w:t>供应</w:t>
      </w:r>
      <w:r>
        <w:rPr>
          <w:rFonts w:hint="eastAsia" w:ascii="宋体" w:hAnsi="宋体" w:eastAsia="宋体" w:cs="宋体"/>
          <w:bCs/>
          <w:color w:val="auto"/>
          <w:sz w:val="28"/>
          <w:szCs w:val="28"/>
          <w:highlight w:val="none"/>
        </w:rPr>
        <w:t>商询问函和质疑函范本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_Toc24968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B964D60">
      <w:pPr>
        <w:spacing w:line="360" w:lineRule="auto"/>
        <w:rPr>
          <w:rFonts w:asciiTheme="minorEastAsia" w:hAnsiTheme="minorEastAsia" w:eastAsiaTheme="minorEastAsia"/>
          <w:b/>
          <w:color w:val="auto"/>
          <w:sz w:val="32"/>
          <w:highlight w:val="none"/>
        </w:rPr>
      </w:pPr>
      <w:r>
        <w:rPr>
          <w:rFonts w:hint="eastAsia" w:ascii="宋体" w:hAnsi="宋体" w:eastAsia="宋体" w:cs="宋体"/>
          <w:color w:val="auto"/>
          <w:sz w:val="28"/>
          <w:szCs w:val="28"/>
          <w:highlight w:val="none"/>
        </w:rPr>
        <w:fldChar w:fldCharType="end"/>
      </w:r>
    </w:p>
    <w:p w14:paraId="398ADC75">
      <w:pPr>
        <w:pStyle w:val="2"/>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533BD6A6">
      <w:pPr>
        <w:spacing w:line="360" w:lineRule="auto"/>
        <w:jc w:val="center"/>
        <w:outlineLvl w:val="0"/>
        <w:rPr>
          <w:rFonts w:asciiTheme="minorEastAsia" w:hAnsiTheme="minorEastAsia" w:eastAsiaTheme="minorEastAsia"/>
          <w:b/>
          <w:color w:val="auto"/>
          <w:sz w:val="28"/>
          <w:highlight w:val="none"/>
        </w:rPr>
      </w:pPr>
      <w:bookmarkStart w:id="1" w:name="_Toc10677"/>
      <w:bookmarkStart w:id="2"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bookmarkEnd w:id="2"/>
    </w:p>
    <w:p w14:paraId="47BF27C4">
      <w:pPr>
        <w:spacing w:line="360" w:lineRule="auto"/>
        <w:ind w:firstLine="437"/>
        <w:outlineLvl w:val="1"/>
        <w:rPr>
          <w:rFonts w:hint="eastAsia" w:ascii="宋体" w:hAnsi="宋体" w:eastAsia="宋体"/>
          <w:b/>
          <w:bCs/>
          <w:color w:val="auto"/>
          <w:sz w:val="24"/>
          <w:szCs w:val="18"/>
          <w:highlight w:val="none"/>
        </w:rPr>
      </w:pPr>
      <w:bookmarkStart w:id="3" w:name="_Toc1381"/>
      <w:bookmarkStart w:id="4" w:name="_Toc5842"/>
      <w:r>
        <w:rPr>
          <w:rFonts w:hint="eastAsia" w:ascii="宋体" w:hAnsi="宋体" w:eastAsia="宋体"/>
          <w:b/>
          <w:bCs/>
          <w:color w:val="auto"/>
          <w:sz w:val="24"/>
          <w:szCs w:val="18"/>
          <w:highlight w:val="none"/>
        </w:rPr>
        <w:t>一、</w:t>
      </w:r>
      <w:bookmarkEnd w:id="3"/>
      <w:r>
        <w:rPr>
          <w:rFonts w:hint="eastAsia" w:ascii="宋体" w:hAnsi="宋体" w:eastAsia="宋体"/>
          <w:b/>
          <w:bCs/>
          <w:color w:val="auto"/>
          <w:sz w:val="24"/>
          <w:szCs w:val="18"/>
          <w:highlight w:val="none"/>
        </w:rPr>
        <w:t>项目基本情况</w:t>
      </w:r>
      <w:bookmarkEnd w:id="4"/>
    </w:p>
    <w:p w14:paraId="296BDE4B">
      <w:pPr>
        <w:spacing w:line="500" w:lineRule="exact"/>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lang w:eastAsia="zh-CN"/>
        </w:rPr>
        <w:t>FS34000120250130号</w:t>
      </w:r>
      <w:r>
        <w:rPr>
          <w:rFonts w:hint="eastAsia" w:ascii="宋体" w:hAnsi="宋体" w:eastAsia="宋体"/>
          <w:color w:val="auto"/>
          <w:sz w:val="24"/>
          <w:szCs w:val="18"/>
          <w:highlight w:val="none"/>
          <w:u w:val="single"/>
        </w:rPr>
        <w:t>（</w:t>
      </w:r>
      <w:r>
        <w:rPr>
          <w:rFonts w:hint="eastAsia" w:ascii="宋体" w:hAnsi="宋体" w:eastAsia="宋体"/>
          <w:color w:val="auto"/>
          <w:sz w:val="24"/>
          <w:szCs w:val="18"/>
          <w:highlight w:val="none"/>
          <w:u w:val="single"/>
          <w:lang w:eastAsia="zh-CN"/>
        </w:rPr>
        <w:t>JQ-2025-014）</w:t>
      </w:r>
    </w:p>
    <w:p w14:paraId="41FE05C9">
      <w:pPr>
        <w:spacing w:line="500" w:lineRule="exact"/>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lang w:eastAsia="zh-CN"/>
        </w:rPr>
        <w:t>安徽交通职业技术学院会计实务平台采购</w:t>
      </w:r>
    </w:p>
    <w:p w14:paraId="7B92DF2D">
      <w:pPr>
        <w:spacing w:line="5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lang w:val="en-US" w:eastAsia="zh-CN"/>
        </w:rPr>
        <w:t>68</w:t>
      </w:r>
      <w:r>
        <w:rPr>
          <w:rFonts w:hint="eastAsia" w:ascii="宋体" w:hAnsi="宋体" w:eastAsia="宋体"/>
          <w:color w:val="auto"/>
          <w:sz w:val="24"/>
          <w:szCs w:val="18"/>
          <w:highlight w:val="none"/>
          <w:u w:val="single"/>
        </w:rPr>
        <w:t>万元</w:t>
      </w:r>
    </w:p>
    <w:p w14:paraId="41E1651F">
      <w:pPr>
        <w:spacing w:line="50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lang w:val="en-US" w:eastAsia="zh-CN"/>
        </w:rPr>
        <w:t>68</w:t>
      </w:r>
      <w:r>
        <w:rPr>
          <w:rFonts w:hint="eastAsia" w:ascii="宋体" w:hAnsi="宋体" w:eastAsia="宋体"/>
          <w:color w:val="auto"/>
          <w:sz w:val="24"/>
          <w:szCs w:val="18"/>
          <w:highlight w:val="none"/>
          <w:u w:val="single"/>
        </w:rPr>
        <w:t>万元</w:t>
      </w:r>
    </w:p>
    <w:p w14:paraId="0FCC284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lang w:eastAsia="zh-CN"/>
        </w:rPr>
        <w:t>本项目基于岗课赛证融通的理念，依据大数据与会计专业建设目标，通过赛务平台+业务系统+赛题组合方式，以企业真实“工作场景”为背景，以企业真实的业财信息系统、财务数字化工具、智能RPA工具为操作平台，以企业真实单据为考核数据，让学生在真实的企业业务数据、操作平台中进行训练，</w:t>
      </w:r>
      <w:bookmarkStart w:id="103" w:name="_GoBack"/>
      <w:bookmarkEnd w:id="103"/>
      <w:r>
        <w:rPr>
          <w:rFonts w:hint="eastAsia" w:ascii="宋体" w:hAnsi="宋体" w:eastAsia="宋体"/>
          <w:color w:val="auto"/>
          <w:sz w:val="24"/>
          <w:szCs w:val="18"/>
          <w:highlight w:val="none"/>
          <w:u w:val="single"/>
          <w:lang w:eastAsia="zh-CN"/>
        </w:rPr>
        <w:t>掌握财务会计岗位群、财务管理岗位群、财务共享运营岗位群、财务大数据分析师岗位群、智能财务工程师岗位群、会计信息化管理岗位群、财务数字化应用岗位群、财税机器人开发应用与维护岗位群的核心技能，以及团队协作能力；展示学生信息化与数字化通用职业素养与职业能力。</w:t>
      </w:r>
    </w:p>
    <w:p w14:paraId="314A7B1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lang w:val="en-US" w:eastAsia="zh-CN"/>
        </w:rPr>
        <w:t>自合同签订后15个工作日内完成设备的安装、调试和验收。</w:t>
      </w:r>
    </w:p>
    <w:p w14:paraId="4499004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7.本项目（否）接受联合体投标。</w:t>
      </w:r>
    </w:p>
    <w:p w14:paraId="72767099">
      <w:pPr>
        <w:spacing w:line="360" w:lineRule="auto"/>
        <w:ind w:firstLine="437"/>
        <w:outlineLvl w:val="1"/>
        <w:rPr>
          <w:rFonts w:hint="eastAsia" w:ascii="宋体" w:hAnsi="宋体" w:eastAsia="宋体"/>
          <w:b/>
          <w:bCs/>
          <w:color w:val="auto"/>
          <w:sz w:val="24"/>
          <w:szCs w:val="18"/>
          <w:highlight w:val="none"/>
        </w:rPr>
      </w:pPr>
      <w:bookmarkStart w:id="5" w:name="_Toc13530"/>
      <w:bookmarkStart w:id="6" w:name="_Toc26178"/>
      <w:r>
        <w:rPr>
          <w:rFonts w:hint="eastAsia" w:ascii="宋体" w:hAnsi="宋体" w:eastAsia="宋体"/>
          <w:b/>
          <w:bCs/>
          <w:color w:val="auto"/>
          <w:sz w:val="24"/>
          <w:szCs w:val="18"/>
          <w:highlight w:val="none"/>
        </w:rPr>
        <w:t>二、</w:t>
      </w:r>
      <w:bookmarkEnd w:id="5"/>
      <w:r>
        <w:rPr>
          <w:rFonts w:hint="eastAsia" w:ascii="宋体" w:hAnsi="宋体" w:eastAsia="宋体"/>
          <w:b/>
          <w:bCs/>
          <w:color w:val="auto"/>
          <w:sz w:val="24"/>
          <w:szCs w:val="18"/>
          <w:highlight w:val="none"/>
        </w:rPr>
        <w:t>申请人的资格要求</w:t>
      </w:r>
      <w:bookmarkEnd w:id="6"/>
    </w:p>
    <w:p w14:paraId="6F63B955">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05D7CC46">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60CF0B10">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5307087A">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62C80F24">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eastAsia" w:asciiTheme="minorEastAsia" w:hAnsiTheme="minorEastAsia" w:eastAsiaTheme="minorEastAsia"/>
          <w:color w:val="auto"/>
          <w:sz w:val="24"/>
          <w:highlight w:val="none"/>
          <w:u w:val="single"/>
          <w:lang w:val="en-US" w:eastAsia="zh-CN"/>
        </w:rPr>
        <w:t xml:space="preserve"> </w:t>
      </w:r>
      <w:r>
        <w:rPr>
          <w:rFonts w:hint="eastAsia" w:ascii="宋体" w:hAnsi="宋体" w:eastAsia="宋体"/>
          <w:color w:val="auto"/>
          <w:sz w:val="24"/>
          <w:szCs w:val="18"/>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采购。</w:t>
      </w:r>
    </w:p>
    <w:p w14:paraId="586CB23E">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w:t>
      </w:r>
      <w:r>
        <w:rPr>
          <w:rFonts w:ascii="宋体" w:hAnsi="宋体" w:eastAsia="宋体"/>
          <w:color w:val="auto"/>
          <w:sz w:val="24"/>
          <w:szCs w:val="18"/>
          <w:highlight w:val="none"/>
          <w:u w:val="single"/>
        </w:rPr>
        <w:t xml:space="preserve">     </w:t>
      </w:r>
      <w:r>
        <w:rPr>
          <w:rFonts w:hint="eastAsia" w:asciiTheme="minorEastAsia" w:hAnsiTheme="minorEastAsia" w:eastAsiaTheme="minorEastAsia"/>
          <w:color w:val="auto"/>
          <w:sz w:val="24"/>
          <w:highlight w:val="none"/>
          <w:lang w:val="en-US" w:eastAsia="zh-CN"/>
        </w:rPr>
        <w:t>。</w:t>
      </w:r>
    </w:p>
    <w:p w14:paraId="34F3D490">
      <w:pPr>
        <w:spacing w:line="360" w:lineRule="auto"/>
        <w:ind w:firstLine="435"/>
        <w:rPr>
          <w:rFonts w:hint="eastAsia"/>
          <w:color w:val="auto"/>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i/>
          <w:iCs/>
          <w:color w:val="auto"/>
          <w:sz w:val="24"/>
          <w:highlight w:val="none"/>
          <w:lang w:val="en-US" w:eastAsia="zh-CN"/>
        </w:rPr>
        <w:t>（如有）</w:t>
      </w:r>
      <w:r>
        <w:rPr>
          <w:rFonts w:hint="eastAsia" w:asciiTheme="minorEastAsia" w:hAnsiTheme="minorEastAsia" w:eastAsiaTheme="minorEastAsia"/>
          <w:color w:val="auto"/>
          <w:sz w:val="24"/>
          <w:highlight w:val="none"/>
          <w:lang w:val="en-US" w:eastAsia="zh-CN"/>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w:t>
      </w:r>
      <w:r>
        <w:rPr>
          <w:rFonts w:ascii="宋体" w:hAnsi="宋体" w:eastAsia="宋体"/>
          <w:color w:val="auto"/>
          <w:sz w:val="24"/>
          <w:szCs w:val="18"/>
          <w:highlight w:val="none"/>
          <w:u w:val="single"/>
        </w:rPr>
        <w:t xml:space="preserve">     </w:t>
      </w:r>
      <w:r>
        <w:rPr>
          <w:rFonts w:hint="eastAsia" w:asciiTheme="minorEastAsia" w:hAnsiTheme="minorEastAsia" w:eastAsiaTheme="minorEastAsia"/>
          <w:color w:val="auto"/>
          <w:sz w:val="24"/>
          <w:highlight w:val="none"/>
          <w:lang w:val="en-US" w:eastAsia="zh-CN"/>
        </w:rPr>
        <w:t>。</w:t>
      </w:r>
    </w:p>
    <w:p w14:paraId="5DBD4B44">
      <w:pPr>
        <w:spacing w:line="360" w:lineRule="auto"/>
        <w:ind w:firstLine="435"/>
        <w:outlineLvl w:val="9"/>
        <w:rPr>
          <w:rFonts w:hint="eastAsia"/>
          <w:color w:val="auto"/>
          <w:highlight w:val="none"/>
        </w:rPr>
      </w:pPr>
      <w:r>
        <w:rPr>
          <w:rFonts w:hint="eastAsia" w:asciiTheme="minorEastAsia" w:hAnsiTheme="minorEastAsia" w:eastAsiaTheme="minorEastAsia"/>
          <w:color w:val="auto"/>
          <w:sz w:val="24"/>
          <w:highlight w:val="none"/>
        </w:rPr>
        <w:t>3.本项目的特定资格要求：</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w:t>
      </w:r>
      <w:r>
        <w:rPr>
          <w:rFonts w:ascii="宋体" w:hAnsi="宋体" w:eastAsia="宋体"/>
          <w:color w:val="auto"/>
          <w:sz w:val="24"/>
          <w:szCs w:val="18"/>
          <w:highlight w:val="none"/>
          <w:u w:val="single"/>
        </w:rPr>
        <w:t xml:space="preserve">     </w:t>
      </w:r>
      <w:r>
        <w:rPr>
          <w:rFonts w:hint="eastAsia" w:asciiTheme="minorEastAsia" w:hAnsiTheme="minorEastAsia" w:eastAsiaTheme="minorEastAsia"/>
          <w:color w:val="auto"/>
          <w:sz w:val="24"/>
          <w:highlight w:val="none"/>
          <w:lang w:val="en-US" w:eastAsia="zh-CN"/>
        </w:rPr>
        <w:t>。</w:t>
      </w:r>
    </w:p>
    <w:p w14:paraId="40D516E5">
      <w:pPr>
        <w:spacing w:line="360" w:lineRule="auto"/>
        <w:ind w:firstLine="437"/>
        <w:outlineLvl w:val="1"/>
        <w:rPr>
          <w:rFonts w:hint="eastAsia" w:ascii="宋体" w:hAnsi="宋体" w:eastAsia="宋体"/>
          <w:b/>
          <w:bCs/>
          <w:color w:val="auto"/>
          <w:sz w:val="24"/>
          <w:szCs w:val="18"/>
          <w:highlight w:val="none"/>
        </w:rPr>
      </w:pPr>
      <w:bookmarkStart w:id="7" w:name="_Toc30110"/>
      <w:bookmarkStart w:id="8" w:name="_Toc32089"/>
      <w:r>
        <w:rPr>
          <w:rFonts w:hint="eastAsia" w:ascii="宋体" w:hAnsi="宋体" w:eastAsia="宋体"/>
          <w:b/>
          <w:bCs/>
          <w:color w:val="auto"/>
          <w:sz w:val="24"/>
          <w:szCs w:val="18"/>
          <w:highlight w:val="none"/>
        </w:rPr>
        <w:t>三、</w:t>
      </w:r>
      <w:bookmarkEnd w:id="7"/>
      <w:r>
        <w:rPr>
          <w:rFonts w:hint="eastAsia" w:ascii="宋体" w:hAnsi="宋体" w:eastAsia="宋体"/>
          <w:b/>
          <w:bCs/>
          <w:color w:val="auto"/>
          <w:sz w:val="24"/>
          <w:szCs w:val="18"/>
          <w:highlight w:val="none"/>
        </w:rPr>
        <w:t>获取招标文件</w:t>
      </w:r>
      <w:bookmarkEnd w:id="8"/>
    </w:p>
    <w:p w14:paraId="6835B039">
      <w:pPr>
        <w:spacing w:line="500" w:lineRule="exact"/>
        <w:ind w:firstLine="540"/>
        <w:rPr>
          <w:rFonts w:asciiTheme="minorEastAsia" w:hAnsiTheme="minorEastAsia" w:eastAsiaTheme="minorEastAsia" w:cstheme="minorEastAsia"/>
          <w:i/>
          <w:iCs/>
          <w:color w:val="auto"/>
          <w:sz w:val="24"/>
          <w:szCs w:val="24"/>
          <w:highlight w:val="none"/>
        </w:rPr>
      </w:pPr>
      <w:bookmarkStart w:id="9" w:name="_Toc7957"/>
      <w:bookmarkStart w:id="10" w:name="_Toc19726"/>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2月17日</w:t>
      </w:r>
      <w:r>
        <w:rPr>
          <w:rFonts w:hint="eastAsia" w:asciiTheme="minorEastAsia" w:hAnsiTheme="minorEastAsia" w:eastAsiaTheme="minorEastAsia" w:cstheme="minorEastAsia"/>
          <w:color w:val="auto"/>
          <w:sz w:val="24"/>
          <w:szCs w:val="24"/>
          <w:highlight w:val="none"/>
          <w:u w:val="single"/>
        </w:rPr>
        <w:t>至202</w:t>
      </w:r>
      <w:r>
        <w:rPr>
          <w:rFonts w:hint="eastAsia" w:asciiTheme="minorEastAsia" w:hAnsiTheme="minorEastAsia" w:eastAsiaTheme="minorEastAsia" w:cstheme="minorEastAsia"/>
          <w:color w:val="auto"/>
          <w:sz w:val="24"/>
          <w:szCs w:val="24"/>
          <w:highlight w:val="none"/>
          <w:u w:val="single"/>
          <w:lang w:val="en-US" w:eastAsia="zh-CN"/>
        </w:rPr>
        <w:t>5年3月10日</w:t>
      </w:r>
      <w:r>
        <w:rPr>
          <w:rFonts w:hint="eastAsia" w:asciiTheme="minorEastAsia" w:hAnsiTheme="minorEastAsia" w:eastAsiaTheme="minorEastAsia" w:cstheme="minorEastAsia"/>
          <w:color w:val="auto"/>
          <w:sz w:val="24"/>
          <w:szCs w:val="24"/>
          <w:highlight w:val="none"/>
          <w:u w:val="single"/>
        </w:rPr>
        <w:t>，每天上午00:00至12:00，下午12:00至23:59（北京时间，法定节假日外） </w:t>
      </w:r>
    </w:p>
    <w:p w14:paraId="2BF30CCD">
      <w:pPr>
        <w:spacing w:line="500" w:lineRule="exact"/>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u w:val="single"/>
        </w:rPr>
        <w:t>“徽采云”电子交易系统</w:t>
      </w:r>
    </w:p>
    <w:p w14:paraId="38A1AC49">
      <w:pPr>
        <w:spacing w:line="500" w:lineRule="exact"/>
        <w:ind w:firstLine="54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Theme="minorEastAsia" w:hAnsiTheme="minorEastAsia" w:eastAsiaTheme="minorEastAsia" w:cstheme="minorEastAsia"/>
          <w:color w:val="auto"/>
          <w:sz w:val="24"/>
          <w:szCs w:val="24"/>
          <w:highlight w:val="none"/>
          <w:u w:val="single"/>
        </w:rPr>
        <w:t>供应商登录“徽采云”电子交易系统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7AB447D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w:t>
      </w:r>
      <w:bookmarkEnd w:id="9"/>
      <w:r>
        <w:rPr>
          <w:rFonts w:hint="eastAsia" w:ascii="宋体" w:hAnsi="宋体" w:eastAsia="宋体"/>
          <w:b/>
          <w:bCs/>
          <w:color w:val="auto"/>
          <w:sz w:val="24"/>
          <w:szCs w:val="18"/>
          <w:highlight w:val="none"/>
        </w:rPr>
        <w:t>提交投标文件截止时间、开标时间和地点</w:t>
      </w:r>
      <w:bookmarkEnd w:id="10"/>
    </w:p>
    <w:p w14:paraId="03388095">
      <w:pPr>
        <w:spacing w:line="500" w:lineRule="exact"/>
        <w:ind w:firstLine="480" w:firstLineChars="200"/>
        <w:rPr>
          <w:rFonts w:asciiTheme="minorEastAsia" w:hAnsiTheme="minorEastAsia" w:eastAsiaTheme="minorEastAsia" w:cstheme="minorEastAsia"/>
          <w:bCs/>
          <w:color w:val="auto"/>
          <w:sz w:val="24"/>
          <w:szCs w:val="24"/>
          <w:highlight w:val="none"/>
          <w:u w:val="single"/>
        </w:rPr>
      </w:pPr>
      <w:bookmarkStart w:id="11" w:name="_Toc5082"/>
      <w:bookmarkStart w:id="12" w:name="_Toc28531"/>
      <w:r>
        <w:rPr>
          <w:rFonts w:hint="eastAsia" w:asciiTheme="minorEastAsia" w:hAnsiTheme="minorEastAsia" w:eastAsiaTheme="minorEastAsia" w:cstheme="minorEastAsia"/>
          <w:bCs/>
          <w:color w:val="auto"/>
          <w:sz w:val="24"/>
          <w:szCs w:val="24"/>
          <w:highlight w:val="none"/>
        </w:rPr>
        <w:t>时间：</w:t>
      </w:r>
      <w:r>
        <w:rPr>
          <w:rFonts w:hint="eastAsia" w:asciiTheme="minorEastAsia" w:hAnsiTheme="minorEastAsia" w:eastAsiaTheme="minorEastAsia" w:cstheme="minorEastAsia"/>
          <w:bCs/>
          <w:color w:val="auto"/>
          <w:sz w:val="24"/>
          <w:szCs w:val="24"/>
          <w:highlight w:val="none"/>
          <w:u w:val="single"/>
          <w:lang w:val="zh-CN"/>
        </w:rPr>
        <w:t>2025年</w:t>
      </w:r>
      <w:r>
        <w:rPr>
          <w:rFonts w:hint="eastAsia" w:asciiTheme="minorEastAsia" w:hAnsiTheme="minorEastAsia" w:eastAsiaTheme="minorEastAsia" w:cstheme="minorEastAsia"/>
          <w:bCs/>
          <w:color w:val="auto"/>
          <w:sz w:val="24"/>
          <w:szCs w:val="24"/>
          <w:highlight w:val="none"/>
          <w:u w:val="single"/>
          <w:lang w:val="en-US" w:eastAsia="zh-CN"/>
        </w:rPr>
        <w:t>3</w:t>
      </w:r>
      <w:r>
        <w:rPr>
          <w:rFonts w:hint="eastAsia" w:asciiTheme="minorEastAsia" w:hAnsiTheme="minorEastAsia" w:eastAsiaTheme="minorEastAsia" w:cstheme="minorEastAsia"/>
          <w:bCs/>
          <w:color w:val="auto"/>
          <w:sz w:val="24"/>
          <w:szCs w:val="24"/>
          <w:highlight w:val="none"/>
          <w:u w:val="single"/>
          <w:lang w:val="zh-CN"/>
        </w:rPr>
        <w:t>月</w:t>
      </w:r>
      <w:r>
        <w:rPr>
          <w:rFonts w:hint="eastAsia" w:asciiTheme="minorEastAsia" w:hAnsiTheme="minorEastAsia" w:eastAsiaTheme="minorEastAsia" w:cstheme="minorEastAsia"/>
          <w:bCs/>
          <w:color w:val="auto"/>
          <w:sz w:val="24"/>
          <w:szCs w:val="24"/>
          <w:highlight w:val="none"/>
          <w:u w:val="single"/>
          <w:lang w:val="en-US" w:eastAsia="zh-CN"/>
        </w:rPr>
        <w:t>11</w:t>
      </w:r>
      <w:r>
        <w:rPr>
          <w:rFonts w:hint="eastAsia" w:asciiTheme="minorEastAsia" w:hAnsiTheme="minorEastAsia" w:eastAsiaTheme="minorEastAsia" w:cstheme="minorEastAsia"/>
          <w:bCs/>
          <w:color w:val="auto"/>
          <w:sz w:val="24"/>
          <w:szCs w:val="24"/>
          <w:highlight w:val="none"/>
          <w:u w:val="single"/>
          <w:lang w:val="zh-CN"/>
        </w:rPr>
        <w:t>日9时00分</w:t>
      </w:r>
    </w:p>
    <w:p w14:paraId="13518E8C">
      <w:pPr>
        <w:spacing w:line="500" w:lineRule="exact"/>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“徽采云”电子交易系统</w:t>
      </w:r>
    </w:p>
    <w:p w14:paraId="2B38095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五、</w:t>
      </w:r>
      <w:bookmarkEnd w:id="11"/>
      <w:r>
        <w:rPr>
          <w:rFonts w:hint="eastAsia" w:ascii="宋体" w:hAnsi="宋体" w:eastAsia="宋体"/>
          <w:b/>
          <w:bCs/>
          <w:color w:val="auto"/>
          <w:sz w:val="24"/>
          <w:szCs w:val="18"/>
          <w:highlight w:val="none"/>
        </w:rPr>
        <w:t>公告期限</w:t>
      </w:r>
      <w:bookmarkEnd w:id="12"/>
    </w:p>
    <w:p w14:paraId="3145A30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3" w:name="_Toc1215"/>
      <w:r>
        <w:rPr>
          <w:rFonts w:hint="eastAsia" w:ascii="宋体" w:hAnsi="宋体" w:eastAsia="宋体"/>
          <w:b w:val="0"/>
          <w:bCs w:val="0"/>
          <w:color w:val="auto"/>
          <w:sz w:val="24"/>
          <w:szCs w:val="18"/>
          <w:highlight w:val="none"/>
        </w:rPr>
        <w:t>自本公告发布之日起5个工作日。</w:t>
      </w:r>
    </w:p>
    <w:p w14:paraId="18C53BD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4" w:name="_Toc8807"/>
      <w:bookmarkStart w:id="15" w:name="_Toc35393626"/>
      <w:bookmarkStart w:id="16" w:name="_Toc35393795"/>
      <w:r>
        <w:rPr>
          <w:rFonts w:hint="eastAsia" w:ascii="宋体" w:hAnsi="宋体" w:eastAsia="宋体"/>
          <w:b/>
          <w:bCs/>
          <w:color w:val="auto"/>
          <w:sz w:val="24"/>
          <w:szCs w:val="18"/>
          <w:highlight w:val="none"/>
        </w:rPr>
        <w:t>六、其他补充事宜</w:t>
      </w:r>
      <w:bookmarkEnd w:id="14"/>
      <w:bookmarkEnd w:id="15"/>
      <w:bookmarkEnd w:id="16"/>
    </w:p>
    <w:bookmarkEnd w:id="13"/>
    <w:p w14:paraId="2FAF05D8">
      <w:pPr>
        <w:spacing w:line="500" w:lineRule="exact"/>
        <w:ind w:firstLine="437"/>
        <w:rPr>
          <w:rFonts w:ascii="宋体" w:hAnsi="宋体" w:eastAsia="宋体"/>
          <w:color w:val="auto"/>
          <w:sz w:val="24"/>
          <w:szCs w:val="18"/>
          <w:highlight w:val="none"/>
          <w:lang w:val="zh-CN"/>
        </w:rPr>
      </w:pPr>
      <w:bookmarkStart w:id="17" w:name="_Toc7265"/>
      <w:bookmarkStart w:id="18" w:name="_Toc3854"/>
      <w:r>
        <w:rPr>
          <w:rFonts w:hint="eastAsia" w:ascii="宋体" w:hAnsi="宋体" w:eastAsia="宋体"/>
          <w:color w:val="auto"/>
          <w:sz w:val="24"/>
          <w:szCs w:val="18"/>
          <w:highlight w:val="none"/>
          <w:lang w:val="zh-CN"/>
        </w:rPr>
        <w:t>1.本项目落实节能环保、中小微型企业扶持等相关政府采购政策。</w:t>
      </w:r>
    </w:p>
    <w:p w14:paraId="39B41719">
      <w:pPr>
        <w:spacing w:line="500" w:lineRule="exact"/>
        <w:ind w:firstLine="437"/>
        <w:rPr>
          <w:rFonts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2.本次公告同时在安徽省政府采购网、安徽省招标投标信息网、安徽交通职业技术学院官网、安徽金泉工程管理咨询有限公司网站上发布。</w:t>
      </w:r>
    </w:p>
    <w:p w14:paraId="6E54BDDC">
      <w:pPr>
        <w:spacing w:line="500" w:lineRule="exact"/>
        <w:ind w:firstLine="437"/>
        <w:rPr>
          <w:rFonts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3.投标人应合理安排招标文件获取时间，特别是网络速度慢的地区防止在系统关闭前网络拥堵无法操作。如果因计算机及网络故障造成无法完成招标文件获取，责任自负。</w:t>
      </w:r>
    </w:p>
    <w:p w14:paraId="39B5E962">
      <w:pPr>
        <w:spacing w:line="500" w:lineRule="exact"/>
        <w:ind w:firstLine="437"/>
        <w:rPr>
          <w:rFonts w:hint="eastAsia" w:ascii="宋体" w:hAnsi="宋体" w:eastAsia="宋体"/>
          <w:b/>
          <w:bCs/>
          <w:color w:val="auto"/>
          <w:sz w:val="24"/>
          <w:szCs w:val="18"/>
          <w:highlight w:val="none"/>
          <w:lang w:val="zh-CN"/>
        </w:rPr>
      </w:pPr>
      <w:r>
        <w:rPr>
          <w:rFonts w:hint="eastAsia" w:ascii="宋体" w:hAnsi="宋体" w:eastAsia="宋体"/>
          <w:b/>
          <w:bCs/>
          <w:color w:val="auto"/>
          <w:sz w:val="24"/>
          <w:szCs w:val="18"/>
          <w:highlight w:val="none"/>
          <w:lang w:val="zh-CN"/>
        </w:rPr>
        <w:t>4.本项目实施全流程电子化交易，投标文件实施网上远程解密，投标人无需前往开标现场。各供应商采用远程操作方式在线投标、在线解密、在线回复询标信息。网上投标请各投标人登录安徽省政府采购网查看教学视频。咨询电话：</w:t>
      </w:r>
      <w:r>
        <w:rPr>
          <w:rFonts w:hint="eastAsia" w:ascii="宋体" w:hAnsi="宋体" w:eastAsia="宋体"/>
          <w:b/>
          <w:bCs/>
          <w:color w:val="auto"/>
          <w:sz w:val="24"/>
          <w:szCs w:val="18"/>
          <w:highlight w:val="none"/>
        </w:rPr>
        <w:t>9</w:t>
      </w:r>
      <w:r>
        <w:rPr>
          <w:rFonts w:hint="eastAsia" w:ascii="宋体" w:hAnsi="宋体" w:eastAsia="宋体"/>
          <w:b/>
          <w:bCs/>
          <w:color w:val="auto"/>
          <w:sz w:val="24"/>
          <w:szCs w:val="18"/>
          <w:highlight w:val="none"/>
          <w:lang w:val="zh-CN"/>
        </w:rPr>
        <w:t>5763。</w:t>
      </w:r>
    </w:p>
    <w:p w14:paraId="3622D3EA">
      <w:pPr>
        <w:spacing w:line="500" w:lineRule="exact"/>
        <w:ind w:firstLine="437"/>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5.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如对此项内容有疑问，可按采购文件约定提出询问或质疑。</w:t>
      </w:r>
    </w:p>
    <w:p w14:paraId="2A09153B">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7"/>
      <w:r>
        <w:rPr>
          <w:rFonts w:hint="eastAsia" w:ascii="宋体" w:hAnsi="宋体" w:eastAsia="宋体"/>
          <w:b/>
          <w:bCs/>
          <w:color w:val="auto"/>
          <w:sz w:val="24"/>
          <w:szCs w:val="18"/>
          <w:highlight w:val="none"/>
        </w:rPr>
        <w:t>对本次招标提出询问，请按以下方式联系</w:t>
      </w:r>
      <w:bookmarkEnd w:id="18"/>
    </w:p>
    <w:p w14:paraId="74D4671F">
      <w:pPr>
        <w:spacing w:line="500" w:lineRule="exact"/>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1.采购人信息</w:t>
      </w:r>
    </w:p>
    <w:p w14:paraId="44C12A0E">
      <w:pPr>
        <w:spacing w:line="500" w:lineRule="exact"/>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zh-CN"/>
        </w:rPr>
        <w:t>安徽交通职业技术学院</w:t>
      </w:r>
    </w:p>
    <w:p w14:paraId="049561F8">
      <w:pPr>
        <w:spacing w:line="500" w:lineRule="exact"/>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lang w:val="zh-CN" w:eastAsia="zh-CN"/>
        </w:rPr>
        <w:t>安徽省淮南市寿县安徽新桥国际产业园寿州大道16号</w:t>
      </w:r>
    </w:p>
    <w:p w14:paraId="5D20A301">
      <w:pPr>
        <w:spacing w:line="500" w:lineRule="exact"/>
        <w:ind w:firstLine="435"/>
        <w:rPr>
          <w:rFonts w:hint="eastAsia"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u w:val="none"/>
          <w:lang w:val="zh-CN"/>
        </w:rPr>
        <w:t>联系人：</w:t>
      </w:r>
      <w:r>
        <w:rPr>
          <w:rFonts w:hint="eastAsia" w:ascii="宋体" w:hAnsi="宋体" w:eastAsia="宋体"/>
          <w:color w:val="auto"/>
          <w:sz w:val="24"/>
          <w:szCs w:val="18"/>
          <w:highlight w:val="none"/>
          <w:u w:val="single"/>
          <w:lang w:val="en-US" w:eastAsia="zh-CN"/>
        </w:rPr>
        <w:t>韩老师</w:t>
      </w:r>
    </w:p>
    <w:p w14:paraId="3CAC4A28">
      <w:pPr>
        <w:spacing w:line="500" w:lineRule="exact"/>
        <w:ind w:firstLine="435"/>
        <w:rPr>
          <w:rFonts w:hint="default"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u w:val="none"/>
          <w:lang w:val="zh-CN"/>
        </w:rPr>
        <w:t>联系方式：</w:t>
      </w:r>
      <w:r>
        <w:rPr>
          <w:rFonts w:hint="eastAsia" w:ascii="宋体" w:hAnsi="宋体" w:eastAsia="宋体"/>
          <w:color w:val="auto"/>
          <w:sz w:val="24"/>
          <w:szCs w:val="18"/>
          <w:highlight w:val="none"/>
          <w:u w:val="single"/>
          <w:lang w:val="en-US" w:eastAsia="zh-CN"/>
        </w:rPr>
        <w:t>13705692255</w:t>
      </w:r>
    </w:p>
    <w:p w14:paraId="6E488D48">
      <w:pPr>
        <w:spacing w:line="500" w:lineRule="exact"/>
        <w:ind w:firstLine="437"/>
        <w:outlineLvl w:val="2"/>
        <w:rPr>
          <w:rFonts w:ascii="宋体" w:hAnsi="宋体" w:eastAsia="宋体"/>
          <w:color w:val="auto"/>
          <w:sz w:val="24"/>
          <w:szCs w:val="18"/>
          <w:highlight w:val="none"/>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rPr>
        <w:t>信息</w:t>
      </w:r>
    </w:p>
    <w:p w14:paraId="06AD5C99">
      <w:pPr>
        <w:spacing w:line="500" w:lineRule="exact"/>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zh-CN"/>
        </w:rPr>
        <w:t>安徽金泉工程管理咨询有限公司</w:t>
      </w:r>
    </w:p>
    <w:p w14:paraId="4579A76A">
      <w:pPr>
        <w:spacing w:line="500" w:lineRule="exact"/>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lang w:val="en-US" w:eastAsia="zh-CN"/>
        </w:rPr>
        <w:t>合肥市包河区庐州大道58号吉瑞泰盛2号综合楼18楼</w:t>
      </w:r>
    </w:p>
    <w:p w14:paraId="4BEE8061">
      <w:pPr>
        <w:spacing w:line="500" w:lineRule="exact"/>
        <w:ind w:firstLine="435"/>
        <w:rPr>
          <w:rFonts w:hint="eastAsia" w:eastAsia="宋体"/>
          <w:color w:val="auto"/>
          <w:highlight w:val="none"/>
          <w:lang w:eastAsia="zh-CN"/>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许</w:t>
      </w:r>
      <w:r>
        <w:rPr>
          <w:rFonts w:hint="eastAsia" w:ascii="宋体" w:hAnsi="宋体" w:eastAsia="宋体"/>
          <w:color w:val="auto"/>
          <w:sz w:val="24"/>
          <w:szCs w:val="18"/>
          <w:highlight w:val="none"/>
          <w:u w:val="single"/>
          <w:lang w:eastAsia="zh-CN"/>
        </w:rPr>
        <w:t>鹏、黄莹</w:t>
      </w:r>
    </w:p>
    <w:p w14:paraId="12D6CDEC">
      <w:pPr>
        <w:spacing w:line="500" w:lineRule="exact"/>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0551-63813617</w:t>
      </w:r>
      <w:r>
        <w:rPr>
          <w:rFonts w:hint="eastAsia" w:ascii="宋体" w:hAnsi="宋体" w:eastAsia="宋体"/>
          <w:color w:val="auto"/>
          <w:sz w:val="24"/>
          <w:szCs w:val="18"/>
          <w:highlight w:val="none"/>
          <w:u w:val="single"/>
          <w:lang w:eastAsia="zh-CN"/>
        </w:rPr>
        <w:t>、</w:t>
      </w:r>
      <w:r>
        <w:rPr>
          <w:rFonts w:hint="eastAsia" w:ascii="宋体" w:hAnsi="宋体" w:eastAsia="宋体"/>
          <w:color w:val="auto"/>
          <w:sz w:val="24"/>
          <w:szCs w:val="18"/>
          <w:highlight w:val="none"/>
          <w:u w:val="single"/>
        </w:rPr>
        <w:t>15209828511</w:t>
      </w:r>
    </w:p>
    <w:p w14:paraId="0F8C1743">
      <w:pPr>
        <w:spacing w:line="500" w:lineRule="exact"/>
        <w:ind w:firstLine="437"/>
        <w:outlineLvl w:val="2"/>
        <w:rPr>
          <w:rFonts w:ascii="宋体" w:hAnsi="宋体" w:eastAsia="宋体"/>
          <w:b/>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政府采购监督管理部门信息</w:t>
      </w:r>
    </w:p>
    <w:p w14:paraId="7700405B">
      <w:pPr>
        <w:spacing w:line="500" w:lineRule="exact"/>
        <w:ind w:firstLine="435"/>
        <w:rPr>
          <w:rFonts w:ascii="宋体" w:hAnsi="宋体" w:eastAsia="宋体"/>
          <w:color w:val="auto"/>
          <w:sz w:val="24"/>
          <w:szCs w:val="18"/>
          <w:highlight w:val="none"/>
          <w:u w:val="singl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3FC60257">
      <w:pPr>
        <w:spacing w:line="500" w:lineRule="exact"/>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48F18781">
      <w:pPr>
        <w:spacing w:line="500" w:lineRule="exact"/>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0551-68150413</w:t>
      </w:r>
    </w:p>
    <w:p w14:paraId="1D3F92F2">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1DD538D">
      <w:pPr>
        <w:spacing w:line="360" w:lineRule="auto"/>
        <w:jc w:val="center"/>
        <w:outlineLvl w:val="0"/>
        <w:rPr>
          <w:rFonts w:asciiTheme="minorEastAsia" w:hAnsiTheme="minorEastAsia" w:eastAsiaTheme="minorEastAsia"/>
          <w:b/>
          <w:color w:val="auto"/>
          <w:sz w:val="28"/>
          <w:highlight w:val="none"/>
        </w:rPr>
      </w:pPr>
      <w:bookmarkStart w:id="19" w:name="_Toc20061"/>
      <w:bookmarkStart w:id="20"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9"/>
      <w:bookmarkEnd w:id="20"/>
    </w:p>
    <w:p w14:paraId="6AB68C49">
      <w:pPr>
        <w:spacing w:line="360" w:lineRule="auto"/>
        <w:jc w:val="center"/>
        <w:outlineLvl w:val="1"/>
        <w:rPr>
          <w:rFonts w:asciiTheme="minorEastAsia" w:hAnsiTheme="minorEastAsia" w:eastAsiaTheme="minorEastAsia"/>
          <w:b/>
          <w:color w:val="auto"/>
          <w:sz w:val="24"/>
          <w:highlight w:val="none"/>
        </w:rPr>
      </w:pPr>
      <w:bookmarkStart w:id="21" w:name="_Toc7178"/>
      <w:bookmarkStart w:id="22"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1"/>
      <w:bookmarkEnd w:id="22"/>
    </w:p>
    <w:p w14:paraId="4FA04D1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1612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DBD20FD">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7FF92CB7">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3F8BF540">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7E4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D93D263">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63E3B29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757D1BCD">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不组织，投标人</w:t>
            </w:r>
            <w:r>
              <w:rPr>
                <w:rFonts w:hint="eastAsia" w:ascii="宋体" w:hAnsi="宋体" w:eastAsia="宋体"/>
                <w:bCs/>
                <w:color w:val="auto"/>
                <w:sz w:val="24"/>
                <w:highlight w:val="none"/>
              </w:rPr>
              <w:t>自行考察</w:t>
            </w:r>
          </w:p>
          <w:p w14:paraId="6DD5D320">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76EA9AC0">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209385C9">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2EF435B8">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现场考察联系人及联系电话：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21C96F7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13A7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112BCA">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348E8FE6">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47482AC">
            <w:pPr>
              <w:pStyle w:val="33"/>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5</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28</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00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6C25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8814CE9">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38F7201D">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4287A83B">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个包</w:t>
            </w:r>
          </w:p>
          <w:p w14:paraId="41DD0B04">
            <w:pPr>
              <w:pStyle w:val="33"/>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7092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D009C8C">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27D965D0">
            <w:pPr>
              <w:pStyle w:val="3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1CB9D53E">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3273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68EFC7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017C2922">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54A1739">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120 </w:t>
            </w:r>
            <w:r>
              <w:rPr>
                <w:rFonts w:hint="eastAsia" w:ascii="宋体" w:hAnsi="宋体" w:eastAsia="宋体"/>
                <w:b w:val="0"/>
                <w:color w:val="auto"/>
                <w:sz w:val="24"/>
                <w:highlight w:val="none"/>
              </w:rPr>
              <w:t>日历日</w:t>
            </w:r>
          </w:p>
        </w:tc>
      </w:tr>
      <w:tr w14:paraId="23A7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8298B">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543968D">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7141DF65">
            <w:pPr>
              <w:pStyle w:val="33"/>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p>
        </w:tc>
      </w:tr>
      <w:tr w14:paraId="3AD2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107717">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7E9D4E36">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2AE6FAE8">
            <w:pPr>
              <w:pStyle w:val="33"/>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7B89EB88">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BEC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C381F93">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034F665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58864A06">
            <w:pPr>
              <w:pStyle w:val="33"/>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5E8C3B8B">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7631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349AA5">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553DDC3A">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4AE4F5D0">
            <w:pPr>
              <w:pStyle w:val="33"/>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7118B3D5">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404BB7A7">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p w14:paraId="1EE69E9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single"/>
              </w:rPr>
              <w:t>同</w:t>
            </w:r>
            <w:r>
              <w:rPr>
                <w:rFonts w:ascii="宋体" w:hAnsi="宋体" w:eastAsia="宋体"/>
                <w:b w:val="0"/>
                <w:color w:val="auto"/>
                <w:sz w:val="24"/>
                <w:highlight w:val="none"/>
                <w:u w:val="single"/>
              </w:rPr>
              <w:t>小型和微型企业</w:t>
            </w:r>
            <w:r>
              <w:rPr>
                <w:rFonts w:hint="eastAsia" w:ascii="宋体" w:hAnsi="宋体" w:eastAsia="宋体"/>
                <w:b w:val="0"/>
                <w:color w:val="auto"/>
                <w:sz w:val="24"/>
                <w:highlight w:val="none"/>
              </w:rPr>
              <w:t>。</w:t>
            </w:r>
          </w:p>
          <w:p w14:paraId="58BC2DCD">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780E11AF">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0BC1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0F26CC">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EDAC02D">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3E2706D">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 xml:space="preserve">  1-3家      </w:t>
            </w:r>
          </w:p>
        </w:tc>
      </w:tr>
      <w:tr w14:paraId="36ED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BABA6B2">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61C1AE8E">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4E4F9727">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711B181C">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0D3B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DA0AAB">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029DDF25">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08289E37">
            <w:pPr>
              <w:pStyle w:val="33"/>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2F5A87E4">
            <w:pPr>
              <w:pStyle w:val="33"/>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3AC33C2F">
            <w:pPr>
              <w:pStyle w:val="33"/>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适用最低评标价法</w:t>
            </w:r>
            <w:r>
              <w:rPr>
                <w:rFonts w:hint="eastAsia" w:ascii="宋体" w:hAnsi="宋体" w:eastAsia="宋体"/>
                <w:b w:val="0"/>
                <w:i/>
                <w:iCs/>
                <w:color w:val="auto"/>
                <w:sz w:val="24"/>
                <w:highlight w:val="none"/>
                <w:u w:val="none"/>
                <w:lang w:eastAsia="zh-CN"/>
              </w:rPr>
              <w:t>）</w:t>
            </w:r>
          </w:p>
          <w:p w14:paraId="74877C9B">
            <w:pPr>
              <w:pStyle w:val="3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tc>
      </w:tr>
      <w:tr w14:paraId="41B7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B988AA">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03B80304">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66FC1F9B">
            <w:pPr>
              <w:pStyle w:val="3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0FFC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A0B55F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33FCD40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DD10AB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72683B7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0F3E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9AC2590">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3DD8590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7544593C">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795D1C3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698E7102">
            <w:pPr>
              <w:spacing w:line="360" w:lineRule="auto"/>
              <w:rPr>
                <w:rFonts w:hint="default" w:ascii="宋体" w:hAnsi="宋体" w:eastAsia="宋体"/>
                <w:bCs/>
                <w:color w:val="auto"/>
                <w:kern w:val="0"/>
                <w:sz w:val="24"/>
                <w:szCs w:val="28"/>
                <w:highlight w:val="none"/>
                <w:u w:val="singl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p>
          <w:p w14:paraId="33B682CD">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AF2E3A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D42E03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9242BFA">
            <w:pPr>
              <w:spacing w:line="360" w:lineRule="auto"/>
              <w:rPr>
                <w:rFonts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33202B65">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（4）</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59494B8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D12616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45F41E04">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67C3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5E1C6B13">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24FA34EA">
            <w:pPr>
              <w:pStyle w:val="3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407DE3CA">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0E1B10CD">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55CF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9FF312A">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3E381576">
            <w:pPr>
              <w:pStyle w:val="3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5808622A">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 xml:space="preserve">1、代理服务费 </w:t>
            </w:r>
          </w:p>
          <w:p w14:paraId="49BA7681">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F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F0FE"/>
            </w:r>
            <w:r>
              <w:rPr>
                <w:rFonts w:ascii="宋体" w:hAnsi="宋体" w:eastAsia="宋体" w:cs="宋体"/>
                <w:color w:val="auto"/>
                <w:spacing w:val="14"/>
                <w:sz w:val="24"/>
                <w:szCs w:val="24"/>
                <w:highlight w:val="none"/>
              </w:rPr>
              <w:t>中标人</w:t>
            </w:r>
          </w:p>
          <w:p w14:paraId="55780495">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转账</w:t>
            </w:r>
            <w:r>
              <w:rPr>
                <w:rFonts w:ascii="宋体" w:hAnsi="宋体" w:eastAsia="宋体" w:cs="宋体"/>
                <w:color w:val="auto"/>
                <w:sz w:val="24"/>
                <w:szCs w:val="24"/>
                <w:highlight w:val="none"/>
                <w:u w:val="single"/>
              </w:rPr>
              <w:t xml:space="preserve">    </w:t>
            </w:r>
          </w:p>
          <w:p w14:paraId="53FABE10">
            <w:pPr>
              <w:pStyle w:val="33"/>
              <w:widowControl w:val="0"/>
              <w:spacing w:before="0" w:beforeAutospacing="0" w:after="0" w:afterAutospacing="0" w:line="360" w:lineRule="auto"/>
              <w:jc w:val="both"/>
              <w:rPr>
                <w:rFonts w:ascii="宋体" w:hAnsi="宋体" w:eastAsia="宋体" w:cs="宋体"/>
                <w:color w:val="auto"/>
                <w:sz w:val="24"/>
                <w:szCs w:val="24"/>
                <w:highlight w:val="none"/>
                <w:u w:val="singl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按照《招标代理服务收费管理暂行办法》（国家计委计价格[2002]1980号文）规定的收费标准的60%收取。</w:t>
            </w:r>
          </w:p>
          <w:p w14:paraId="42ED4C36">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 xml:space="preserve">2、专家评审费 </w:t>
            </w:r>
          </w:p>
          <w:p w14:paraId="47F41316">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F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F0FE"/>
            </w:r>
            <w:r>
              <w:rPr>
                <w:rFonts w:ascii="宋体" w:hAnsi="宋体" w:eastAsia="宋体" w:cs="宋体"/>
                <w:color w:val="auto"/>
                <w:spacing w:val="14"/>
                <w:sz w:val="24"/>
                <w:szCs w:val="24"/>
                <w:highlight w:val="none"/>
              </w:rPr>
              <w:t>中标人</w:t>
            </w:r>
          </w:p>
          <w:p w14:paraId="3EF68D73">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转账</w:t>
            </w:r>
            <w:r>
              <w:rPr>
                <w:rFonts w:ascii="宋体" w:hAnsi="宋体" w:eastAsia="宋体" w:cs="宋体"/>
                <w:color w:val="auto"/>
                <w:sz w:val="24"/>
                <w:szCs w:val="24"/>
                <w:highlight w:val="none"/>
                <w:u w:val="single"/>
              </w:rPr>
              <w:t xml:space="preserve">    </w:t>
            </w:r>
          </w:p>
          <w:p w14:paraId="5A92491C">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根据《安徽省发展改革委关于安徽省评 标评审专家劳务费支付标准的指导意见》据实支付。 </w:t>
            </w:r>
          </w:p>
        </w:tc>
      </w:tr>
      <w:tr w14:paraId="16D1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3C5CDE">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33903DAC">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4F0B0938">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书面形式递交</w:t>
            </w:r>
          </w:p>
          <w:p w14:paraId="71D7FB35">
            <w:pPr>
              <w:pStyle w:val="33"/>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bCs w:val="0"/>
                <w:color w:val="auto"/>
                <w:sz w:val="24"/>
                <w:szCs w:val="18"/>
                <w:highlight w:val="none"/>
                <w:u w:val="single"/>
              </w:rPr>
              <w:t>安徽金泉工程管理咨询有限公司</w:t>
            </w:r>
          </w:p>
          <w:p w14:paraId="79C9FC39">
            <w:pPr>
              <w:pStyle w:val="33"/>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bCs w:val="0"/>
                <w:color w:val="auto"/>
                <w:sz w:val="24"/>
                <w:szCs w:val="18"/>
                <w:highlight w:val="none"/>
                <w:u w:val="single"/>
              </w:rPr>
              <w:t>0551-63813617</w:t>
            </w:r>
          </w:p>
          <w:p w14:paraId="1B3495D2">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合肥市包河区庐州大道58号吉瑞泰盛2号综合楼18楼</w:t>
            </w:r>
          </w:p>
        </w:tc>
      </w:tr>
      <w:tr w14:paraId="1304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A624A24">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69CCB507">
            <w:pPr>
              <w:pStyle w:val="33"/>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604028F1">
            <w:pPr>
              <w:pStyle w:val="33"/>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DDC9BB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52704EA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E25938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01697C0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5AA910F0">
            <w:pPr>
              <w:pStyle w:val="33"/>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3A3924D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7021D46B">
            <w:pPr>
              <w:pStyle w:val="33"/>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bl>
    <w:p w14:paraId="1A15EA66">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3" w:name="_Toc14880"/>
      <w:bookmarkStart w:id="24"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3"/>
      <w:bookmarkEnd w:id="24"/>
    </w:p>
    <w:p w14:paraId="2DF2AD6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E6AA6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74D11D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7E458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508558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820F1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1EFEF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16676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2D0668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65A4F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0CB850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4759B2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54DAC6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13D1FC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58B5A5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26859C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92742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0708D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2D64064C">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E113E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3291E01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3043B00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904958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571D72D7">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D0A135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5350AD1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0300E2E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6B80B61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45453A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F7B5F2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7D057F4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C402D0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C1A123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EB40D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7FDA38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3049456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64D7F8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4608E00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6555C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3178C0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608504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5E65E47">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610F323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5592CC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0DA1DE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4C3191B">
      <w:pPr>
        <w:spacing w:line="360" w:lineRule="auto"/>
        <w:ind w:firstLine="435"/>
        <w:rPr>
          <w:rFonts w:asciiTheme="minorEastAsia" w:hAnsiTheme="minorEastAsia" w:eastAsiaTheme="minorEastAsia"/>
          <w:color w:val="auto"/>
          <w:sz w:val="24"/>
          <w:highlight w:val="none"/>
        </w:rPr>
      </w:pPr>
      <w:bookmarkStart w:id="25"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5"/>
    <w:p w14:paraId="6669BC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A4731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5C923B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37C043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3349A30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6" w:name="_Hlk11703583"/>
      <w:r>
        <w:rPr>
          <w:rFonts w:hint="eastAsia" w:asciiTheme="minorEastAsia" w:hAnsiTheme="minorEastAsia" w:eastAsiaTheme="minorEastAsia"/>
          <w:color w:val="auto"/>
          <w:sz w:val="24"/>
          <w:highlight w:val="none"/>
          <w:lang w:val="en-US" w:eastAsia="zh-CN"/>
        </w:rPr>
        <w:t>等。</w:t>
      </w:r>
    </w:p>
    <w:bookmarkEnd w:id="26"/>
    <w:p w14:paraId="129145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5D4CF6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0511B9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47C09D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0EF543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1954F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C67D0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52B3BB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4A991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3AA181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EAB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D1823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613C2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A04FF8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7E2B06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6FAED6B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4BB80FC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25103D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6FD064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3B967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6D26A4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1897C7A1">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3FA96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C6385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AC18824">
      <w:pPr>
        <w:spacing w:line="360" w:lineRule="auto"/>
        <w:ind w:firstLine="435"/>
        <w:rPr>
          <w:rFonts w:hint="eastAsia" w:ascii="宋体" w:hAnsi="宋体" w:eastAsia="宋体" w:cs="宋体"/>
          <w:color w:val="auto"/>
          <w:sz w:val="24"/>
          <w:szCs w:val="24"/>
          <w:highlight w:val="none"/>
        </w:rPr>
      </w:pPr>
      <w:bookmarkStart w:id="27"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44F2395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2AD4E7">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7"/>
    <w:p w14:paraId="52FB6130">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2A3FDC9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8AF31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671DA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75D192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ED4FD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5F4B96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4AE1AC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E505B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00B906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5AF98E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53F4B7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6EF9CF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64119E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BA90E0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6636AD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CA8241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6DF83A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40AC7E5">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1EA8AC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3B0D91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B3A0B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70D2E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1F8378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C5B4A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0CD2D5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49C59D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AD2F2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101AE366">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16FA8F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1AC3BC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52C7C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6C766A43">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B0969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68DA6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783118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4CAB3C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516C1A8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2312C8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3DA05C3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2D5538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FADDA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A3A37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6D4A2E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0B5849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224EE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40EE308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52B03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71E8381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7B0AB1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221814D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175F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351A9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6170391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239F31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781DA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61A031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36348E3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5F91DB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2F062B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6A6534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2C5CD6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1AA33B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9834B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78D3B4B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7130CDC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1B9E7C3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0CB4B17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285978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5210D9A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3ED88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0215873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DA72C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401777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BA19B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382A1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2D2411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8CBC7B6">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585BD6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702F65A">
      <w:pPr>
        <w:spacing w:line="360" w:lineRule="auto"/>
        <w:ind w:firstLine="437"/>
        <w:outlineLvl w:val="2"/>
        <w:rPr>
          <w:rFonts w:asciiTheme="minorEastAsia" w:hAnsiTheme="minorEastAsia" w:eastAsiaTheme="minorEastAsia"/>
          <w:b/>
          <w:color w:val="auto"/>
          <w:sz w:val="24"/>
          <w:highlight w:val="none"/>
        </w:rPr>
      </w:pPr>
      <w:bookmarkStart w:id="28" w:name="_Toc518923100"/>
      <w:bookmarkStart w:id="29"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8"/>
      <w:bookmarkEnd w:id="29"/>
    </w:p>
    <w:p w14:paraId="0AD84BD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41995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202C273">
      <w:pPr>
        <w:spacing w:line="360" w:lineRule="auto"/>
        <w:ind w:firstLine="437"/>
        <w:outlineLvl w:val="2"/>
        <w:rPr>
          <w:rFonts w:asciiTheme="minorEastAsia" w:hAnsiTheme="minorEastAsia" w:eastAsiaTheme="minorEastAsia"/>
          <w:b/>
          <w:color w:val="auto"/>
          <w:sz w:val="24"/>
          <w:highlight w:val="none"/>
        </w:rPr>
      </w:pPr>
      <w:bookmarkStart w:id="30" w:name="_Toc2583662"/>
      <w:bookmarkStart w:id="31"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0"/>
      <w:bookmarkEnd w:id="31"/>
    </w:p>
    <w:p w14:paraId="44F99F4C">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91D65E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4783CF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3BD01D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62740B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C9F5CA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F89C3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5D46DB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3457468">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0C3A902D">
      <w:pPr>
        <w:spacing w:line="360" w:lineRule="auto"/>
        <w:jc w:val="center"/>
        <w:outlineLvl w:val="0"/>
        <w:rPr>
          <w:rFonts w:hint="eastAsia" w:asciiTheme="minorEastAsia" w:hAnsiTheme="minorEastAsia" w:eastAsiaTheme="minorEastAsia"/>
          <w:b/>
          <w:color w:val="auto"/>
          <w:sz w:val="28"/>
          <w:highlight w:val="none"/>
          <w:lang w:eastAsia="zh-CN"/>
        </w:rPr>
      </w:pPr>
      <w:bookmarkStart w:id="32" w:name="_Toc13324"/>
      <w:bookmarkStart w:id="33" w:name="_Toc10891"/>
      <w:r>
        <w:rPr>
          <w:rFonts w:hint="eastAsia" w:asciiTheme="minorEastAsia" w:hAnsiTheme="minorEastAsia" w:eastAsiaTheme="minorEastAsia"/>
          <w:b/>
          <w:color w:val="auto"/>
          <w:sz w:val="28"/>
          <w:highlight w:val="none"/>
        </w:rPr>
        <w:t>第三章  采购需求</w:t>
      </w:r>
      <w:bookmarkEnd w:id="32"/>
      <w:bookmarkEnd w:id="33"/>
    </w:p>
    <w:p w14:paraId="0E9871D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4980791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70C14D31">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6E3594E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639DDB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52B2B9B">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5B398B0F">
      <w:pPr>
        <w:spacing w:line="360" w:lineRule="auto"/>
        <w:ind w:firstLine="437"/>
        <w:outlineLvl w:val="1"/>
        <w:rPr>
          <w:rFonts w:ascii="宋体" w:hAnsi="宋体" w:eastAsia="宋体"/>
          <w:b/>
          <w:color w:val="auto"/>
          <w:sz w:val="24"/>
          <w:szCs w:val="18"/>
          <w:highlight w:val="none"/>
        </w:rPr>
      </w:pPr>
      <w:bookmarkStart w:id="34" w:name="_Toc32151"/>
      <w:bookmarkStart w:id="35" w:name="_Toc2554"/>
      <w:r>
        <w:rPr>
          <w:rFonts w:hint="eastAsia" w:ascii="宋体" w:hAnsi="宋体" w:eastAsia="宋体"/>
          <w:b/>
          <w:color w:val="auto"/>
          <w:sz w:val="24"/>
          <w:szCs w:val="18"/>
          <w:highlight w:val="none"/>
        </w:rPr>
        <w:t>一、采购需求前附表</w:t>
      </w:r>
      <w:bookmarkEnd w:id="34"/>
      <w:bookmarkEnd w:id="35"/>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648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83EC4E4">
            <w:pPr>
              <w:pStyle w:val="3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19075F1F">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6" w:type="pct"/>
            <w:vAlign w:val="center"/>
          </w:tcPr>
          <w:p w14:paraId="24AB4305">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4A67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529466D">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BDFCF3C">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5484" w:type="dxa"/>
            <w:vAlign w:val="center"/>
          </w:tcPr>
          <w:p w14:paraId="5D14DB7B">
            <w:pPr>
              <w:spacing w:before="124" w:beforeLines="40" w:after="124" w:afterLines="40" w:line="400" w:lineRule="exact"/>
              <w:rPr>
                <w:rFonts w:hint="eastAsia" w:ascii="宋体" w:hAnsi="宋体" w:eastAsia="宋体" w:cs="宋体"/>
                <w:b w:val="0"/>
                <w:color w:val="auto"/>
                <w:sz w:val="24"/>
                <w:szCs w:val="24"/>
                <w:highlight w:val="none"/>
                <w:u w:val="single"/>
              </w:rPr>
            </w:pPr>
            <w:r>
              <w:rPr>
                <w:rFonts w:hint="eastAsia" w:ascii="宋体" w:hAnsi="宋体" w:eastAsia="宋体" w:cs="宋体"/>
                <w:color w:val="auto"/>
                <w:sz w:val="24"/>
                <w:szCs w:val="24"/>
                <w:highlight w:val="none"/>
              </w:rPr>
              <w:t>验收合格后一次性支付全部货款。</w:t>
            </w:r>
          </w:p>
        </w:tc>
      </w:tr>
      <w:tr w14:paraId="220B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F6F119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2882281F">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5484" w:type="dxa"/>
            <w:vAlign w:val="center"/>
          </w:tcPr>
          <w:p w14:paraId="5877693D">
            <w:pPr>
              <w:widowControl/>
              <w:jc w:val="left"/>
              <w:rPr>
                <w:rFonts w:hint="eastAsia" w:ascii="宋体" w:hAnsi="宋体" w:eastAsia="宋体" w:cs="宋体"/>
                <w:b w:val="0"/>
                <w:color w:val="auto"/>
                <w:sz w:val="24"/>
                <w:szCs w:val="24"/>
                <w:highlight w:val="none"/>
              </w:rPr>
            </w:pPr>
            <w:r>
              <w:rPr>
                <w:rFonts w:hint="eastAsia" w:ascii="宋体" w:hAnsi="宋体" w:eastAsia="宋体" w:cs="宋体"/>
                <w:color w:val="auto"/>
                <w:kern w:val="0"/>
                <w:sz w:val="24"/>
                <w:szCs w:val="24"/>
                <w:highlight w:val="none"/>
                <w:lang w:bidi="ar"/>
              </w:rPr>
              <w:t>安徽交通职业技术学院，采购人指定地点。</w:t>
            </w:r>
          </w:p>
        </w:tc>
      </w:tr>
      <w:tr w14:paraId="02F9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1D5C44A">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700AE8A1">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5484" w:type="dxa"/>
            <w:vAlign w:val="center"/>
          </w:tcPr>
          <w:p w14:paraId="3D6038F3">
            <w:pPr>
              <w:widowControl/>
              <w:jc w:val="left"/>
              <w:rPr>
                <w:rFonts w:hint="eastAsia" w:ascii="宋体" w:hAnsi="宋体" w:eastAsia="宋体" w:cs="宋体"/>
                <w:b w:val="0"/>
                <w:color w:val="auto"/>
                <w:sz w:val="24"/>
                <w:szCs w:val="24"/>
                <w:highlight w:val="none"/>
              </w:rPr>
            </w:pPr>
            <w:r>
              <w:rPr>
                <w:rFonts w:hint="eastAsia" w:ascii="宋体" w:hAnsi="宋体" w:eastAsia="宋体" w:cs="宋体"/>
                <w:color w:val="auto"/>
                <w:kern w:val="0"/>
                <w:sz w:val="24"/>
                <w:szCs w:val="24"/>
                <w:highlight w:val="none"/>
                <w:lang w:bidi="ar"/>
              </w:rPr>
              <w:t>自合同签订后15个工作日内完成设备的安装、调试和验收。</w:t>
            </w:r>
          </w:p>
        </w:tc>
      </w:tr>
      <w:tr w14:paraId="25AB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2F5876B">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4DA8AF90">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5484" w:type="dxa"/>
            <w:vAlign w:val="center"/>
          </w:tcPr>
          <w:p w14:paraId="76F7A70D">
            <w:pPr>
              <w:widowControl/>
              <w:jc w:val="left"/>
              <w:rPr>
                <w:rFonts w:hint="eastAsia" w:ascii="宋体" w:hAnsi="宋体" w:eastAsia="宋体" w:cs="宋体"/>
                <w:b w:val="0"/>
                <w:color w:val="auto"/>
                <w:sz w:val="24"/>
                <w:szCs w:val="24"/>
                <w:highlight w:val="none"/>
              </w:rPr>
            </w:pPr>
            <w:r>
              <w:rPr>
                <w:rFonts w:hint="eastAsia" w:ascii="宋体" w:hAnsi="宋体" w:eastAsia="宋体" w:cs="宋体"/>
                <w:color w:val="auto"/>
                <w:kern w:val="0"/>
                <w:sz w:val="24"/>
                <w:szCs w:val="24"/>
                <w:highlight w:val="none"/>
                <w:lang w:bidi="ar"/>
              </w:rPr>
              <w:t>采购人验收合格之日起5年。</w:t>
            </w:r>
          </w:p>
        </w:tc>
      </w:tr>
      <w:tr w14:paraId="02CE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D49CE8C">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2032" w:type="dxa"/>
            <w:vAlign w:val="center"/>
          </w:tcPr>
          <w:p w14:paraId="778D2245">
            <w:pPr>
              <w:jc w:val="center"/>
              <w:rPr>
                <w:rFonts w:ascii="宋体" w:hAnsi="宋体" w:eastAsia="宋体"/>
                <w:b w:val="0"/>
                <w:color w:val="auto"/>
                <w:sz w:val="24"/>
                <w:highlight w:val="none"/>
              </w:rPr>
            </w:pPr>
            <w:r>
              <w:rPr>
                <w:rFonts w:hint="eastAsia" w:ascii="宋体" w:hAnsi="宋体" w:eastAsia="宋体" w:cs="宋体"/>
                <w:color w:val="auto"/>
                <w:sz w:val="24"/>
                <w:highlight w:val="none"/>
                <w:lang w:val="en-US" w:eastAsia="zh-CN"/>
              </w:rPr>
              <w:t>本项目采购标的所属行业</w:t>
            </w:r>
          </w:p>
        </w:tc>
        <w:tc>
          <w:tcPr>
            <w:tcW w:w="5484" w:type="dxa"/>
            <w:vAlign w:val="center"/>
          </w:tcPr>
          <w:p w14:paraId="7A42A457">
            <w:pPr>
              <w:jc w:val="left"/>
              <w:rPr>
                <w:rFonts w:ascii="宋体" w:hAnsi="宋体" w:eastAsia="宋体"/>
                <w:b w:val="0"/>
                <w:color w:val="auto"/>
                <w:sz w:val="24"/>
                <w:highlight w:val="none"/>
              </w:rPr>
            </w:pPr>
            <w:r>
              <w:rPr>
                <w:rFonts w:hint="eastAsia" w:ascii="宋体" w:hAnsi="宋体" w:eastAsia="宋体"/>
                <w:b w:val="0"/>
                <w:color w:val="auto"/>
                <w:sz w:val="24"/>
                <w:highlight w:val="none"/>
              </w:rPr>
              <w:t>软件和信息技术服务业</w:t>
            </w:r>
          </w:p>
        </w:tc>
      </w:tr>
    </w:tbl>
    <w:p w14:paraId="570A1281">
      <w:pPr>
        <w:spacing w:line="360" w:lineRule="auto"/>
        <w:ind w:firstLine="437"/>
        <w:outlineLvl w:val="1"/>
        <w:rPr>
          <w:rFonts w:ascii="宋体" w:hAnsi="宋体" w:eastAsia="宋体"/>
          <w:b/>
          <w:bCs/>
          <w:color w:val="auto"/>
          <w:sz w:val="24"/>
          <w:szCs w:val="18"/>
          <w:highlight w:val="none"/>
        </w:rPr>
      </w:pPr>
      <w:bookmarkStart w:id="36" w:name="_Toc5944"/>
      <w:bookmarkStart w:id="37"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6"/>
      <w:bookmarkEnd w:id="37"/>
    </w:p>
    <w:p w14:paraId="302E3B26">
      <w:pPr>
        <w:spacing w:line="360" w:lineRule="auto"/>
        <w:ind w:firstLine="437"/>
        <w:outlineLvl w:val="1"/>
        <w:rPr>
          <w:rFonts w:hint="eastAsia" w:ascii="宋体" w:hAnsi="宋体" w:eastAsia="宋体" w:cs="宋体"/>
          <w:color w:val="auto"/>
          <w:sz w:val="24"/>
          <w:szCs w:val="24"/>
          <w:highlight w:val="none"/>
        </w:rPr>
      </w:pPr>
      <w:bookmarkStart w:id="38" w:name="_Toc4843"/>
      <w:bookmarkStart w:id="39" w:name="_Toc7421"/>
      <w:r>
        <w:rPr>
          <w:rFonts w:hint="eastAsia" w:ascii="宋体" w:hAnsi="宋体" w:eastAsia="宋体"/>
          <w:b/>
          <w:bCs/>
          <w:i w:val="0"/>
          <w:iCs w:val="0"/>
          <w:color w:val="auto"/>
          <w:sz w:val="24"/>
          <w:szCs w:val="18"/>
          <w:highlight w:val="none"/>
        </w:rPr>
        <w:t>（一）产品一览表</w:t>
      </w:r>
    </w:p>
    <w:tbl>
      <w:tblPr>
        <w:tblStyle w:val="25"/>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3240"/>
        <w:gridCol w:w="1455"/>
        <w:gridCol w:w="1620"/>
        <w:gridCol w:w="1308"/>
      </w:tblGrid>
      <w:tr w14:paraId="56F4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center"/>
          </w:tcPr>
          <w:p w14:paraId="268B8D86">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序号</w:t>
            </w:r>
          </w:p>
        </w:tc>
        <w:tc>
          <w:tcPr>
            <w:tcW w:w="3240" w:type="dxa"/>
            <w:noWrap w:val="0"/>
            <w:vAlign w:val="top"/>
          </w:tcPr>
          <w:p w14:paraId="06E93469">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产品名称</w:t>
            </w:r>
          </w:p>
        </w:tc>
        <w:tc>
          <w:tcPr>
            <w:tcW w:w="1455" w:type="dxa"/>
            <w:noWrap w:val="0"/>
            <w:vAlign w:val="center"/>
          </w:tcPr>
          <w:p w14:paraId="3466F83A">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数量（单位）</w:t>
            </w:r>
          </w:p>
        </w:tc>
        <w:tc>
          <w:tcPr>
            <w:tcW w:w="1620" w:type="dxa"/>
            <w:noWrap w:val="0"/>
            <w:vAlign w:val="top"/>
          </w:tcPr>
          <w:p w14:paraId="2506010C">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所属行业</w:t>
            </w:r>
          </w:p>
        </w:tc>
        <w:tc>
          <w:tcPr>
            <w:tcW w:w="1308" w:type="dxa"/>
            <w:noWrap w:val="0"/>
            <w:vAlign w:val="top"/>
          </w:tcPr>
          <w:p w14:paraId="14C600DD">
            <w:pPr>
              <w:widowControl/>
              <w:jc w:val="center"/>
              <w:textAlignment w:val="center"/>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备注</w:t>
            </w:r>
          </w:p>
        </w:tc>
      </w:tr>
      <w:tr w14:paraId="1A01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26" w:type="dxa"/>
            <w:noWrap w:val="0"/>
            <w:vAlign w:val="center"/>
          </w:tcPr>
          <w:p w14:paraId="40243690">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240" w:type="dxa"/>
            <w:noWrap w:val="0"/>
            <w:vAlign w:val="center"/>
          </w:tcPr>
          <w:p w14:paraId="39FFF21D">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财务数字化训赛平台</w:t>
            </w:r>
          </w:p>
        </w:tc>
        <w:tc>
          <w:tcPr>
            <w:tcW w:w="1455" w:type="dxa"/>
            <w:noWrap w:val="0"/>
            <w:vAlign w:val="center"/>
          </w:tcPr>
          <w:p w14:paraId="1867071D">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1套</w:t>
            </w:r>
          </w:p>
        </w:tc>
        <w:tc>
          <w:tcPr>
            <w:tcW w:w="1620" w:type="dxa"/>
            <w:noWrap w:val="0"/>
            <w:vAlign w:val="top"/>
          </w:tcPr>
          <w:p w14:paraId="4E020362">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软件和信息技术服务业</w:t>
            </w:r>
          </w:p>
        </w:tc>
        <w:tc>
          <w:tcPr>
            <w:tcW w:w="1308" w:type="dxa"/>
            <w:noWrap w:val="0"/>
            <w:vAlign w:val="center"/>
          </w:tcPr>
          <w:p w14:paraId="742D43D7">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核心产品</w:t>
            </w:r>
            <w:r>
              <w:rPr>
                <w:rFonts w:hint="eastAsia" w:ascii="宋体" w:hAnsi="宋体" w:eastAsia="宋体" w:cs="宋体"/>
                <w:color w:val="auto"/>
                <w:kern w:val="0"/>
                <w:sz w:val="24"/>
                <w:szCs w:val="24"/>
                <w:highlight w:val="none"/>
                <w:lang w:val="en-US" w:eastAsia="zh-CN"/>
              </w:rPr>
              <w:t xml:space="preserve">  </w:t>
            </w:r>
          </w:p>
        </w:tc>
      </w:tr>
      <w:tr w14:paraId="572C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6" w:type="dxa"/>
            <w:noWrap w:val="0"/>
            <w:vAlign w:val="center"/>
          </w:tcPr>
          <w:p w14:paraId="07F3340C">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3240" w:type="dxa"/>
            <w:noWrap w:val="0"/>
            <w:vAlign w:val="center"/>
          </w:tcPr>
          <w:p w14:paraId="18E98A16">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会计实务企业案例库（A库)</w:t>
            </w:r>
          </w:p>
        </w:tc>
        <w:tc>
          <w:tcPr>
            <w:tcW w:w="1455" w:type="dxa"/>
            <w:noWrap w:val="0"/>
            <w:vAlign w:val="center"/>
          </w:tcPr>
          <w:p w14:paraId="52559A35">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1套</w:t>
            </w:r>
          </w:p>
        </w:tc>
        <w:tc>
          <w:tcPr>
            <w:tcW w:w="1620" w:type="dxa"/>
            <w:noWrap w:val="0"/>
            <w:vAlign w:val="top"/>
          </w:tcPr>
          <w:p w14:paraId="72DB9D2C">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软件和信息技术服务业</w:t>
            </w:r>
          </w:p>
        </w:tc>
        <w:tc>
          <w:tcPr>
            <w:tcW w:w="1308" w:type="dxa"/>
            <w:noWrap w:val="0"/>
            <w:vAlign w:val="top"/>
          </w:tcPr>
          <w:p w14:paraId="016ADE56">
            <w:pPr>
              <w:widowControl/>
              <w:jc w:val="center"/>
              <w:textAlignment w:val="center"/>
              <w:rPr>
                <w:rFonts w:hint="eastAsia" w:ascii="宋体" w:hAnsi="宋体" w:eastAsia="宋体" w:cs="宋体"/>
                <w:color w:val="auto"/>
                <w:kern w:val="0"/>
                <w:sz w:val="24"/>
                <w:szCs w:val="24"/>
                <w:highlight w:val="none"/>
              </w:rPr>
            </w:pPr>
          </w:p>
        </w:tc>
      </w:tr>
      <w:tr w14:paraId="7AA3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center"/>
          </w:tcPr>
          <w:p w14:paraId="7ABAE604">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3240" w:type="dxa"/>
            <w:noWrap w:val="0"/>
            <w:vAlign w:val="center"/>
          </w:tcPr>
          <w:p w14:paraId="0CEEACD4">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会计实务企业案例库（B库)</w:t>
            </w:r>
          </w:p>
        </w:tc>
        <w:tc>
          <w:tcPr>
            <w:tcW w:w="1455" w:type="dxa"/>
            <w:noWrap w:val="0"/>
            <w:vAlign w:val="center"/>
          </w:tcPr>
          <w:p w14:paraId="2EC89287">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1套</w:t>
            </w:r>
          </w:p>
        </w:tc>
        <w:tc>
          <w:tcPr>
            <w:tcW w:w="1620" w:type="dxa"/>
            <w:noWrap w:val="0"/>
            <w:vAlign w:val="top"/>
          </w:tcPr>
          <w:p w14:paraId="14E91D26">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软件和信息技术服务业</w:t>
            </w:r>
          </w:p>
        </w:tc>
        <w:tc>
          <w:tcPr>
            <w:tcW w:w="1308" w:type="dxa"/>
            <w:noWrap w:val="0"/>
            <w:vAlign w:val="top"/>
          </w:tcPr>
          <w:p w14:paraId="0285676D">
            <w:pPr>
              <w:widowControl/>
              <w:jc w:val="center"/>
              <w:textAlignment w:val="center"/>
              <w:rPr>
                <w:rFonts w:hint="eastAsia" w:ascii="宋体" w:hAnsi="宋体" w:eastAsia="宋体" w:cs="宋体"/>
                <w:color w:val="auto"/>
                <w:kern w:val="0"/>
                <w:sz w:val="24"/>
                <w:szCs w:val="24"/>
                <w:highlight w:val="none"/>
              </w:rPr>
            </w:pPr>
          </w:p>
        </w:tc>
      </w:tr>
      <w:tr w14:paraId="5671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center"/>
          </w:tcPr>
          <w:p w14:paraId="11D8892B">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3240" w:type="dxa"/>
            <w:noWrap w:val="0"/>
            <w:vAlign w:val="center"/>
          </w:tcPr>
          <w:p w14:paraId="4391F473">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会计实务企业案例库（C库)</w:t>
            </w:r>
          </w:p>
        </w:tc>
        <w:tc>
          <w:tcPr>
            <w:tcW w:w="1455" w:type="dxa"/>
            <w:noWrap w:val="0"/>
            <w:vAlign w:val="center"/>
          </w:tcPr>
          <w:p w14:paraId="342BA3A1">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1套</w:t>
            </w:r>
          </w:p>
        </w:tc>
        <w:tc>
          <w:tcPr>
            <w:tcW w:w="1620" w:type="dxa"/>
            <w:noWrap w:val="0"/>
            <w:vAlign w:val="top"/>
          </w:tcPr>
          <w:p w14:paraId="41CEDA6F">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软件和信息技术服务业</w:t>
            </w:r>
          </w:p>
        </w:tc>
        <w:tc>
          <w:tcPr>
            <w:tcW w:w="1308" w:type="dxa"/>
            <w:noWrap w:val="0"/>
            <w:vAlign w:val="top"/>
          </w:tcPr>
          <w:p w14:paraId="368C1ED4">
            <w:pPr>
              <w:widowControl/>
              <w:jc w:val="center"/>
              <w:textAlignment w:val="center"/>
              <w:rPr>
                <w:rFonts w:hint="eastAsia" w:ascii="宋体" w:hAnsi="宋体" w:eastAsia="宋体" w:cs="宋体"/>
                <w:color w:val="auto"/>
                <w:kern w:val="0"/>
                <w:sz w:val="24"/>
                <w:szCs w:val="24"/>
                <w:highlight w:val="none"/>
              </w:rPr>
            </w:pPr>
          </w:p>
        </w:tc>
      </w:tr>
      <w:tr w14:paraId="1C3E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26" w:type="dxa"/>
            <w:noWrap w:val="0"/>
            <w:vAlign w:val="center"/>
          </w:tcPr>
          <w:p w14:paraId="16C4A3D4">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3240" w:type="dxa"/>
            <w:noWrap w:val="0"/>
            <w:vAlign w:val="center"/>
          </w:tcPr>
          <w:p w14:paraId="7CA59D56">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会计实务企业案例库（D库)</w:t>
            </w:r>
          </w:p>
        </w:tc>
        <w:tc>
          <w:tcPr>
            <w:tcW w:w="1455" w:type="dxa"/>
            <w:noWrap w:val="0"/>
            <w:vAlign w:val="center"/>
          </w:tcPr>
          <w:p w14:paraId="6DD82688">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1套</w:t>
            </w:r>
          </w:p>
        </w:tc>
        <w:tc>
          <w:tcPr>
            <w:tcW w:w="1620" w:type="dxa"/>
            <w:noWrap w:val="0"/>
            <w:vAlign w:val="top"/>
          </w:tcPr>
          <w:p w14:paraId="1A2FDF08">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软件和信息技术服务业</w:t>
            </w:r>
          </w:p>
        </w:tc>
        <w:tc>
          <w:tcPr>
            <w:tcW w:w="1308" w:type="dxa"/>
            <w:noWrap w:val="0"/>
            <w:vAlign w:val="top"/>
          </w:tcPr>
          <w:p w14:paraId="33986CD7">
            <w:pPr>
              <w:widowControl/>
              <w:jc w:val="center"/>
              <w:textAlignment w:val="center"/>
              <w:rPr>
                <w:rFonts w:hint="eastAsia" w:ascii="宋体" w:hAnsi="宋体" w:eastAsia="宋体" w:cs="宋体"/>
                <w:color w:val="auto"/>
                <w:kern w:val="0"/>
                <w:sz w:val="24"/>
                <w:szCs w:val="24"/>
                <w:highlight w:val="none"/>
              </w:rPr>
            </w:pPr>
          </w:p>
        </w:tc>
      </w:tr>
    </w:tbl>
    <w:p w14:paraId="4B90C988">
      <w:pPr>
        <w:autoSpaceDE w:val="0"/>
        <w:autoSpaceDN w:val="0"/>
        <w:adjustRightIn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注：1.上述产品的技术参数及要求详见（二）货物指标要求。</w:t>
      </w:r>
    </w:p>
    <w:p w14:paraId="0FE7FB54">
      <w:pPr>
        <w:autoSpaceDE w:val="0"/>
        <w:autoSpaceDN w:val="0"/>
        <w:adjustRightIn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2.上表中产品如为工程、服务，无需列明所属行业，投标人在填写《中小企业声明函》时，无需填写工程、服务品目。</w:t>
      </w:r>
    </w:p>
    <w:p w14:paraId="68821A49">
      <w:pPr>
        <w:autoSpaceDE w:val="0"/>
        <w:autoSpaceDN w:val="0"/>
        <w:adjustRightIn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3.主要标的前标注“</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”符号。</w:t>
      </w:r>
    </w:p>
    <w:p w14:paraId="16EA5BAE">
      <w:pPr>
        <w:spacing w:line="360" w:lineRule="auto"/>
        <w:ind w:firstLine="437"/>
        <w:outlineLvl w:val="1"/>
        <w:rPr>
          <w:rFonts w:hint="eastAsia" w:ascii="宋体" w:hAnsi="宋体" w:eastAsia="宋体" w:cs="宋体"/>
          <w:color w:val="auto"/>
          <w:sz w:val="24"/>
          <w:szCs w:val="24"/>
          <w:highlight w:val="none"/>
        </w:rPr>
      </w:pPr>
      <w:r>
        <w:rPr>
          <w:rFonts w:hint="eastAsia" w:ascii="宋体" w:hAnsi="宋体" w:eastAsia="宋体"/>
          <w:b/>
          <w:bCs/>
          <w:i w:val="0"/>
          <w:iCs w:val="0"/>
          <w:color w:val="auto"/>
          <w:sz w:val="24"/>
          <w:szCs w:val="18"/>
          <w:highlight w:val="none"/>
          <w:lang w:eastAsia="zh-CN"/>
        </w:rPr>
        <w:t>（二）</w:t>
      </w:r>
      <w:r>
        <w:rPr>
          <w:rFonts w:hint="eastAsia" w:ascii="宋体" w:hAnsi="宋体" w:eastAsia="宋体"/>
          <w:b/>
          <w:bCs/>
          <w:i w:val="0"/>
          <w:iCs w:val="0"/>
          <w:color w:val="auto"/>
          <w:sz w:val="24"/>
          <w:szCs w:val="18"/>
          <w:highlight w:val="none"/>
        </w:rPr>
        <w:t>货物指标要求</w:t>
      </w:r>
    </w:p>
    <w:tbl>
      <w:tblPr>
        <w:tblStyle w:val="25"/>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406"/>
        <w:gridCol w:w="5651"/>
      </w:tblGrid>
      <w:tr w14:paraId="3875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noWrap w:val="0"/>
            <w:vAlign w:val="center"/>
          </w:tcPr>
          <w:p w14:paraId="3AD99EA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标识重要性</w:t>
            </w:r>
          </w:p>
        </w:tc>
        <w:tc>
          <w:tcPr>
            <w:tcW w:w="779" w:type="pct"/>
            <w:noWrap w:val="0"/>
            <w:vAlign w:val="center"/>
          </w:tcPr>
          <w:p w14:paraId="5F47E0D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标识符号</w:t>
            </w:r>
          </w:p>
        </w:tc>
        <w:tc>
          <w:tcPr>
            <w:tcW w:w="3132" w:type="pct"/>
            <w:noWrap w:val="0"/>
            <w:vAlign w:val="center"/>
          </w:tcPr>
          <w:p w14:paraId="53035C3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代表意思</w:t>
            </w:r>
          </w:p>
        </w:tc>
      </w:tr>
      <w:tr w14:paraId="62ED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8" w:type="pct"/>
            <w:noWrap w:val="0"/>
            <w:vAlign w:val="center"/>
          </w:tcPr>
          <w:p w14:paraId="208A690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关键性指标项</w:t>
            </w:r>
          </w:p>
        </w:tc>
        <w:tc>
          <w:tcPr>
            <w:tcW w:w="779" w:type="pct"/>
            <w:noWrap w:val="0"/>
            <w:vAlign w:val="center"/>
          </w:tcPr>
          <w:p w14:paraId="4B17EE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132" w:type="pct"/>
            <w:noWrap w:val="0"/>
            <w:vAlign w:val="center"/>
          </w:tcPr>
          <w:p w14:paraId="4D4162B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核心产品项目</w:t>
            </w:r>
          </w:p>
        </w:tc>
      </w:tr>
      <w:tr w14:paraId="7ABF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8" w:type="pct"/>
            <w:noWrap w:val="0"/>
            <w:vAlign w:val="center"/>
          </w:tcPr>
          <w:p w14:paraId="3925844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重要指标项</w:t>
            </w:r>
          </w:p>
        </w:tc>
        <w:tc>
          <w:tcPr>
            <w:tcW w:w="779" w:type="pct"/>
            <w:noWrap w:val="0"/>
            <w:vAlign w:val="center"/>
          </w:tcPr>
          <w:p w14:paraId="6470EB8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3132" w:type="pct"/>
            <w:noWrap w:val="0"/>
            <w:vAlign w:val="center"/>
          </w:tcPr>
          <w:p w14:paraId="6D24BE9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评分项，每满足一项得4分</w:t>
            </w:r>
          </w:p>
        </w:tc>
      </w:tr>
    </w:tbl>
    <w:tbl>
      <w:tblPr>
        <w:tblStyle w:val="25"/>
        <w:tblpPr w:leftFromText="180" w:rightFromText="180" w:vertAnchor="text" w:horzAnchor="page" w:tblpX="1541" w:tblpY="1046"/>
        <w:tblOverlap w:val="never"/>
        <w:tblW w:w="52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225"/>
        <w:gridCol w:w="6265"/>
        <w:gridCol w:w="1020"/>
      </w:tblGrid>
      <w:tr w14:paraId="3CB4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19" w:type="pct"/>
            <w:noWrap w:val="0"/>
            <w:vAlign w:val="center"/>
          </w:tcPr>
          <w:p w14:paraId="22778D25">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688" w:type="pct"/>
            <w:noWrap w:val="0"/>
            <w:vAlign w:val="center"/>
          </w:tcPr>
          <w:p w14:paraId="69569C72">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货物</w:t>
            </w:r>
          </w:p>
          <w:p w14:paraId="72153702">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名称</w:t>
            </w:r>
          </w:p>
        </w:tc>
        <w:tc>
          <w:tcPr>
            <w:tcW w:w="3519" w:type="pct"/>
            <w:noWrap w:val="0"/>
            <w:vAlign w:val="top"/>
          </w:tcPr>
          <w:p w14:paraId="698AB6AB">
            <w:pPr>
              <w:spacing w:line="240" w:lineRule="auto"/>
              <w:jc w:val="center"/>
              <w:rPr>
                <w:rFonts w:hint="eastAsia" w:ascii="宋体" w:hAnsi="宋体" w:eastAsia="宋体" w:cs="宋体"/>
                <w:bCs/>
                <w:color w:val="auto"/>
                <w:sz w:val="21"/>
                <w:szCs w:val="21"/>
                <w:highlight w:val="none"/>
              </w:rPr>
            </w:pPr>
          </w:p>
          <w:p w14:paraId="2463EE9B">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技术参数及要求</w:t>
            </w:r>
          </w:p>
        </w:tc>
        <w:tc>
          <w:tcPr>
            <w:tcW w:w="572" w:type="pct"/>
            <w:noWrap w:val="0"/>
            <w:vAlign w:val="center"/>
          </w:tcPr>
          <w:p w14:paraId="64AC299D">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p w14:paraId="1868E41A">
            <w:pPr>
              <w:tabs>
                <w:tab w:val="left" w:pos="420"/>
              </w:tabs>
              <w:spacing w:line="240" w:lineRule="auto"/>
              <w:ind w:left="240" w:hanging="210" w:hanging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（单位）</w:t>
            </w:r>
          </w:p>
        </w:tc>
      </w:tr>
      <w:tr w14:paraId="5C73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19" w:type="pct"/>
            <w:noWrap w:val="0"/>
            <w:vAlign w:val="top"/>
          </w:tcPr>
          <w:p w14:paraId="07741AA1">
            <w:pPr>
              <w:spacing w:line="240" w:lineRule="auto"/>
              <w:rPr>
                <w:rFonts w:hint="eastAsia" w:ascii="宋体" w:hAnsi="宋体" w:eastAsia="宋体" w:cs="宋体"/>
                <w:color w:val="auto"/>
                <w:sz w:val="21"/>
                <w:szCs w:val="21"/>
                <w:highlight w:val="none"/>
              </w:rPr>
            </w:pPr>
          </w:p>
          <w:p w14:paraId="22C2EED4">
            <w:pPr>
              <w:spacing w:line="240" w:lineRule="auto"/>
              <w:rPr>
                <w:rFonts w:hint="eastAsia" w:ascii="宋体" w:hAnsi="宋体" w:eastAsia="宋体" w:cs="宋体"/>
                <w:color w:val="auto"/>
                <w:sz w:val="21"/>
                <w:szCs w:val="21"/>
                <w:highlight w:val="none"/>
              </w:rPr>
            </w:pPr>
          </w:p>
          <w:p w14:paraId="561DC398">
            <w:pPr>
              <w:spacing w:line="240" w:lineRule="auto"/>
              <w:rPr>
                <w:rFonts w:hint="eastAsia" w:ascii="宋体" w:hAnsi="宋体" w:eastAsia="宋体" w:cs="宋体"/>
                <w:color w:val="auto"/>
                <w:sz w:val="21"/>
                <w:szCs w:val="21"/>
                <w:highlight w:val="none"/>
              </w:rPr>
            </w:pPr>
          </w:p>
          <w:p w14:paraId="0BDAFF07">
            <w:pPr>
              <w:spacing w:line="240" w:lineRule="auto"/>
              <w:rPr>
                <w:rFonts w:hint="eastAsia" w:ascii="宋体" w:hAnsi="宋体" w:eastAsia="宋体" w:cs="宋体"/>
                <w:color w:val="auto"/>
                <w:sz w:val="21"/>
                <w:szCs w:val="21"/>
                <w:highlight w:val="none"/>
              </w:rPr>
            </w:pPr>
          </w:p>
          <w:p w14:paraId="452C0004">
            <w:pPr>
              <w:spacing w:line="240" w:lineRule="auto"/>
              <w:rPr>
                <w:rFonts w:hint="eastAsia" w:ascii="宋体" w:hAnsi="宋体" w:eastAsia="宋体" w:cs="宋体"/>
                <w:color w:val="auto"/>
                <w:sz w:val="21"/>
                <w:szCs w:val="21"/>
                <w:highlight w:val="none"/>
              </w:rPr>
            </w:pPr>
          </w:p>
          <w:p w14:paraId="2AD669A0">
            <w:pPr>
              <w:spacing w:line="240" w:lineRule="auto"/>
              <w:rPr>
                <w:rFonts w:hint="eastAsia" w:ascii="宋体" w:hAnsi="宋体" w:eastAsia="宋体" w:cs="宋体"/>
                <w:color w:val="auto"/>
                <w:sz w:val="21"/>
                <w:szCs w:val="21"/>
                <w:highlight w:val="none"/>
              </w:rPr>
            </w:pPr>
          </w:p>
          <w:p w14:paraId="3C2A871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8" w:type="pct"/>
            <w:noWrap w:val="0"/>
            <w:vAlign w:val="top"/>
          </w:tcPr>
          <w:p w14:paraId="377A9783">
            <w:pPr>
              <w:widowControl/>
              <w:adjustRightInd w:val="0"/>
              <w:snapToGrid w:val="0"/>
              <w:spacing w:line="240" w:lineRule="auto"/>
              <w:rPr>
                <w:rFonts w:hint="eastAsia" w:ascii="宋体" w:hAnsi="宋体" w:eastAsia="宋体" w:cs="宋体"/>
                <w:color w:val="auto"/>
                <w:sz w:val="21"/>
                <w:szCs w:val="21"/>
                <w:highlight w:val="none"/>
              </w:rPr>
            </w:pPr>
          </w:p>
          <w:p w14:paraId="46113CB9">
            <w:pPr>
              <w:widowControl/>
              <w:adjustRightInd w:val="0"/>
              <w:snapToGrid w:val="0"/>
              <w:spacing w:line="240" w:lineRule="auto"/>
              <w:rPr>
                <w:rFonts w:hint="eastAsia" w:ascii="宋体" w:hAnsi="宋体" w:eastAsia="宋体" w:cs="宋体"/>
                <w:color w:val="auto"/>
                <w:sz w:val="21"/>
                <w:szCs w:val="21"/>
                <w:highlight w:val="none"/>
              </w:rPr>
            </w:pPr>
          </w:p>
          <w:p w14:paraId="6CE1C766">
            <w:pPr>
              <w:widowControl/>
              <w:adjustRightInd w:val="0"/>
              <w:snapToGrid w:val="0"/>
              <w:spacing w:line="240" w:lineRule="auto"/>
              <w:rPr>
                <w:rFonts w:hint="eastAsia" w:ascii="宋体" w:hAnsi="宋体" w:eastAsia="宋体" w:cs="宋体"/>
                <w:color w:val="auto"/>
                <w:sz w:val="21"/>
                <w:szCs w:val="21"/>
                <w:highlight w:val="none"/>
              </w:rPr>
            </w:pPr>
          </w:p>
          <w:p w14:paraId="3CBE6E4C">
            <w:pPr>
              <w:widowControl/>
              <w:adjustRightInd w:val="0"/>
              <w:snapToGrid w:val="0"/>
              <w:spacing w:line="240" w:lineRule="auto"/>
              <w:rPr>
                <w:rFonts w:hint="eastAsia" w:ascii="宋体" w:hAnsi="宋体" w:eastAsia="宋体" w:cs="宋体"/>
                <w:color w:val="auto"/>
                <w:sz w:val="21"/>
                <w:szCs w:val="21"/>
                <w:highlight w:val="none"/>
              </w:rPr>
            </w:pPr>
          </w:p>
          <w:p w14:paraId="413582FC">
            <w:pPr>
              <w:widowControl/>
              <w:adjustRightInd w:val="0"/>
              <w:snapToGrid w:val="0"/>
              <w:spacing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▲财务数字化训赛平台</w:t>
            </w:r>
          </w:p>
        </w:tc>
        <w:tc>
          <w:tcPr>
            <w:tcW w:w="3519" w:type="pct"/>
            <w:noWrap w:val="0"/>
            <w:vAlign w:val="top"/>
          </w:tcPr>
          <w:p w14:paraId="7EF60E3F">
            <w:pPr>
              <w:widowControl/>
              <w:adjustRightInd w:val="0"/>
              <w:snapToGri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一、技术指标</w:t>
            </w:r>
          </w:p>
          <w:p w14:paraId="2E52329E">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采用B/S架构技术，支持安装在学校本地服务器，支持客户端通过主流浏览器等网页进行访问，支持局域网、校园网访问。支持部署在公有云中，可直接联网使用。</w:t>
            </w:r>
          </w:p>
          <w:p w14:paraId="30016A95">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1.采用分布式架构设计完成了生态云平台。支持混合云模式部署，通过开放平台（OpenAPI），支持ISV(独立平台开发商)接入，标准化、规范化的接入方式，并提供接入指南，使接入更高效。</w:t>
            </w:r>
          </w:p>
          <w:p w14:paraId="59B25371">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基于领域驱动设计（DDD）架构指导思想，整体采用前后端分离和分布式微服务的弹性计算架构实现，后端主要基于Java的Springcloud实现、前端NodeJS＋Dva＋React实现等，具有高内聚、松耦合、业务单一、高性能、高并发、高可能、跨平台、跨语言等特点；采用多数据源支持，灵活实现公有云/混合云模式部署的技术一致性。</w:t>
            </w:r>
          </w:p>
          <w:p w14:paraId="3FD489D1">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3.基于全流程DevOps自动化运维，支持持续集成、分析、服务注册与发现、持续部署（基于docker的镜像仓库）。</w:t>
            </w:r>
          </w:p>
          <w:p w14:paraId="50114D7B">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4.基础服务层支持RDS，采用MySQL集群搭建，支持数据自动备份，同时使用于Redis集群对数据进行缓存，支持大并发；支持纯本地化数据源。</w:t>
            </w:r>
          </w:p>
          <w:p w14:paraId="6DA8D20C">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5.基础服务层支持消息队列服务、S3标准协议存储服务、用户/鉴权服务、RPC服务、WebSocket服务等，保证平台的通用性。</w:t>
            </w:r>
          </w:p>
          <w:p w14:paraId="0ACE9AB6">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6.OpenAPI开放生态服务基于Restful接口方式接入，所有接口支持数字签名方式，保证了安全性。</w:t>
            </w:r>
          </w:p>
          <w:p w14:paraId="5F2167AA">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7.支持流程推送服务，采用自主开发的流程引擎，基于拉式处理方式，实现准确流程控制和高效流程推送。</w:t>
            </w:r>
          </w:p>
          <w:p w14:paraId="4E7E4C0C">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8.平台兼容主流浏览器。</w:t>
            </w:r>
          </w:p>
          <w:p w14:paraId="3D0F5A21">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9.支持TLS与SSL在传输层对网络连接进行加密，保证数据的安全性。</w:t>
            </w:r>
          </w:p>
          <w:p w14:paraId="0233AE3E">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10.提供通过对用户操作进行数据采集、存储，对教学、学习、育人过程进行数据采集和数据分析。</w:t>
            </w:r>
          </w:p>
          <w:p w14:paraId="299E1CB6">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11.平台无缝集成：赛务模块、评分模块（底层后台）、答题模块及业务系统（企业信息系统会计信息系统、数据分析系统、代码编辑器、数据清洗、数据挖掘、大数据中心、RPA设计器）模块组成。</w:t>
            </w:r>
          </w:p>
          <w:p w14:paraId="39ABA6D8">
            <w:pPr>
              <w:widowControl/>
              <w:adjustRightInd w:val="0"/>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二、总体指标</w:t>
            </w:r>
          </w:p>
          <w:p w14:paraId="6CEA87BA">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数字化训赛平台，包括业务系统-会计信息系统（财务链、供应链、共享服务模块）、业务系统-rpa设计器、包括智能bi数据分析系统、包括数据清洗工具、数据挖掘工具、数据中心、仿真电子税务局；支持以企业真实“工作场景”为背景，以企业真实的业财信息系统、财务数字化工具、智能RPA工具为操作平台，以企业真实单据为考核数据，考核业财税资共享业务处理能力、考核大数据采集、数据清洗、数据挖掘及可视化数据分析及呈现能力、考核根据内外部数据进行流程优化能力、考核智能rpa机器人设计开发及应用能力；及支持财务会计岗位群、财务管理岗位群、财务共享运营岗位群、财务大数据分析师岗位群、智能财务工程师岗位群、会计信息化管理岗位群、财务数字化应用岗位群、财税机器人开发应用于维护岗位群的核心技能训赛比赛。</w:t>
            </w:r>
          </w:p>
          <w:p w14:paraId="68C21299">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主要包括赛务模块、答题模块、评分模块、业财信息化模块、财务数字化模块。</w:t>
            </w:r>
          </w:p>
          <w:p w14:paraId="58FB70D1">
            <w:pPr>
              <w:widowControl/>
              <w:adjustRightInd w:val="0"/>
              <w:snapToGri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赛务模块：主要功能包括参赛人员信息管理、试卷管理、竞赛过程管理和成绩管理，可通过数字化大屏实施监控学生答题情况，动态观察学生竞赛成绩。</w:t>
            </w:r>
          </w:p>
          <w:p w14:paraId="0C3D34A6">
            <w:pPr>
              <w:widowControl/>
              <w:adjustRightInd w:val="0"/>
              <w:snapToGri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答题模块：主要功能包括答题模块、甄别模块，学生在平台上可以直接进入企业会计信息系统中进行会计信息基础档案管理、业财融合信息化业务处理、业财税资共享业务处理、财务报表编制及大数据财务业务分析，进入财务数字化系统利用财务大数据工具进行数据采集、处理、挖掘、可视化与分析，辅助企业核心财务业务决策并进行可视化呈现；结合财务业务场景利用财务数字化工具完成业财一体流程设计、财务RPA机器人的设计、开发与自动化执行。</w:t>
            </w:r>
          </w:p>
          <w:p w14:paraId="23C7F880">
            <w:pPr>
              <w:widowControl/>
              <w:adjustRightInd w:val="0"/>
              <w:snapToGri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评分模块：针对不同类型的试题，进行结果甄别及业务系统的过程甄别、结果甄别，系统可以自动评判、自动进行成绩采集、</w:t>
            </w:r>
            <w:r>
              <w:rPr>
                <w:rFonts w:hint="eastAsia" w:ascii="宋体" w:hAnsi="宋体" w:eastAsia="宋体" w:cs="宋体"/>
                <w:color w:val="auto"/>
                <w:sz w:val="21"/>
                <w:szCs w:val="21"/>
                <w:highlight w:val="none"/>
              </w:rPr>
              <w:t>显示错误详情，进行成绩</w:t>
            </w:r>
            <w:r>
              <w:rPr>
                <w:rFonts w:hint="eastAsia" w:ascii="宋体" w:hAnsi="宋体" w:eastAsia="宋体" w:cs="宋体"/>
                <w:color w:val="auto"/>
                <w:sz w:val="21"/>
                <w:szCs w:val="21"/>
                <w:highlight w:val="none"/>
                <w:lang w:val="zh-CN"/>
              </w:rPr>
              <w:t>可视化呈现等。</w:t>
            </w:r>
          </w:p>
          <w:p w14:paraId="45479735">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业财信息化模块：主要包括会计信息系统-会计信息系统，智能BI系统-数据分析系统。</w:t>
            </w:r>
          </w:p>
          <w:p w14:paraId="1A7C0347">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财务数字化模块：主要包括智能BI系统-数据分析系统、代码编辑器、RPA设计器、数据清洗工具、数据挖掘工具、大数据中心。</w:t>
            </w:r>
          </w:p>
          <w:p w14:paraId="3BC87028">
            <w:pPr>
              <w:widowControl/>
              <w:adjustRightInd w:val="0"/>
              <w:snapToGri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三、系统管理端功能</w:t>
            </w:r>
          </w:p>
          <w:p w14:paraId="571CD4BF">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系统管理，主要包括维护考赛管理员、场次管理员、监考员功能，维护不同管理员考赛类型功能，导入删除试卷功能，及查看在线考生及强制下线功能。</w:t>
            </w:r>
          </w:p>
          <w:p w14:paraId="55A8DD92">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1.新建考赛管理员：支持通过给考赛管理员授权考赛类型，实现针对不同院系、不同专业的考试或比赛进行集中或独立管理。</w:t>
            </w:r>
          </w:p>
          <w:p w14:paraId="25953EE5">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2.考赛管理员管理：支持修改、删除考赛管理员，支持修改考赛管理员的考赛类型及其他信息。</w:t>
            </w:r>
          </w:p>
          <w:p w14:paraId="58764B98">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3.赛事界面定制：支持根据不同的赛事维护赛事平台名称，上传赛事logo。</w:t>
            </w:r>
          </w:p>
          <w:p w14:paraId="0C9E96AA">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账号管理：支持除考赛管理员之外的管理账号，具体有：场次管理员、监考员、大屏人员；支持为以上管理类账号授权不同考赛类型，且可随时修改授权的考赛类型，实现不同账号管理不同类型考赛的需求，支持对已维护的管理账号启用或停用操作。</w:t>
            </w:r>
          </w:p>
          <w:p w14:paraId="03899717">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5.试卷授权：导入已购买的考试、比赛试卷。</w:t>
            </w:r>
          </w:p>
          <w:p w14:paraId="6E7D05FE">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6.授权清理：支持按照考赛类型、比赛模式、场次状态、在线状态、监考员查询考生，可对考生执行强制下线，将违规或违纪学生提出考试平台。</w:t>
            </w:r>
          </w:p>
          <w:p w14:paraId="31B3EA56">
            <w:pPr>
              <w:widowControl/>
              <w:adjustRightInd w:val="0"/>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四、赛务端功能</w:t>
            </w:r>
          </w:p>
          <w:p w14:paraId="7A8721BF">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1.赛务端，支持管理员多场次同时训赛，每个场次管理员可以同时建立多个类型的训赛，每个场次独立进行训赛，并可设置二级监考员、多个实时成绩大屏查看账号，互不影响。</w:t>
            </w:r>
          </w:p>
          <w:p w14:paraId="770E9682">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2.支持对每个场次的名称、logo进行个性化设置。</w:t>
            </w:r>
          </w:p>
          <w:p w14:paraId="0953FEE8">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3.支持针对场次模式、时长进行维护，可设置为正式比赛模式及练习模式，以便进行不同模式的训赛。</w:t>
            </w:r>
          </w:p>
          <w:p w14:paraId="41ED78AE">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4.支持从导入的试卷库中选择对应的试卷，以便针对不同考赛类型不同试卷进行训赛，且支持重新选择。</w:t>
            </w:r>
          </w:p>
          <w:p w14:paraId="63DBBB46">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5.支持维护训赛岗位，支持多人多岗共同训赛，支持单人多岗训赛。</w:t>
            </w:r>
          </w:p>
          <w:p w14:paraId="43629013">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6.■支持批量导入考生信息功能，可直接使用预置模板快速导入考生信息。</w:t>
            </w:r>
            <w:r>
              <w:rPr>
                <w:rFonts w:hint="eastAsia" w:ascii="宋体" w:hAnsi="宋体" w:eastAsia="宋体" w:cs="宋体"/>
                <w:b/>
                <w:bCs/>
                <w:color w:val="auto"/>
                <w:sz w:val="21"/>
                <w:szCs w:val="21"/>
                <w:highlight w:val="none"/>
              </w:rPr>
              <w:t>（响应文件中提供该功能截图）</w:t>
            </w:r>
          </w:p>
          <w:p w14:paraId="74F9A64A">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7.支持系统抽签分派台位座位功能；实现系统随机排位之后导出座位号考号密码；同时支持导入已安排好座位功能。</w:t>
            </w:r>
          </w:p>
          <w:p w14:paraId="6B773C1F">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8.■支持批量设置考生考号密码功能，可随机密码，可固定默认密码，可使用考号后6位做密码功能。</w:t>
            </w:r>
            <w:r>
              <w:rPr>
                <w:rFonts w:hint="eastAsia" w:ascii="宋体" w:hAnsi="宋体" w:eastAsia="宋体" w:cs="宋体"/>
                <w:b/>
                <w:bCs/>
                <w:color w:val="auto"/>
                <w:sz w:val="21"/>
                <w:szCs w:val="21"/>
                <w:highlight w:val="none"/>
              </w:rPr>
              <w:t>（响应文件中提供该功能截图）</w:t>
            </w:r>
          </w:p>
          <w:p w14:paraId="70D64ECA">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9.支持组卷功能，支持选择题选项乱序、任务乱序功能。</w:t>
            </w:r>
          </w:p>
          <w:p w14:paraId="1B04C840">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10.支持自动分配会计信息系统数据源功能，且支持自动分配完成之后手工二次分配功能，实现快速分配手工调整。</w:t>
            </w:r>
          </w:p>
          <w:p w14:paraId="10FFAED7">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11.■支持针对每个队伍，自动维护数据分析系统地址、python地址、数据中心地址、国税局地址、数据清洗数据挖掘地址，实现模块化组合安装不同业务系统功能。</w:t>
            </w:r>
            <w:r>
              <w:rPr>
                <w:rFonts w:hint="eastAsia" w:ascii="宋体" w:hAnsi="宋体" w:eastAsia="宋体" w:cs="宋体"/>
                <w:b/>
                <w:bCs/>
                <w:color w:val="auto"/>
                <w:sz w:val="21"/>
                <w:szCs w:val="21"/>
                <w:highlight w:val="none"/>
              </w:rPr>
              <w:t>（响应文件中提供该功能截图）</w:t>
            </w:r>
          </w:p>
          <w:p w14:paraId="07066A05">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支持针对全体考生控制功能，可控制是否同时进入场次、同时开始训赛功能，支持针对python环境、数据分析系统环境预加载功能，实现同时开始之前环境初步加载，快速训赛；支持随时查看登录状态，以便能够同时开始比赛。</w:t>
            </w:r>
          </w:p>
          <w:p w14:paraId="44708474">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13.支持针对阶段任务进行锁定解锁功能，实现同一场训赛不同阶段环节训赛。</w:t>
            </w:r>
          </w:p>
          <w:p w14:paraId="6F5133E7">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14.支持针对单个队伍，进行暂停、恢复、加时、减时功能，针对单个队伍进行强制交卷取消交卷功能，针对单个队伍单个任务进行恢复重做功能；锁定队伍登录ip地址功能，登录ip异常提醒功能。</w:t>
            </w:r>
          </w:p>
          <w:p w14:paraId="212FC352">
            <w:pPr>
              <w:widowControl/>
              <w:adjustRightInd w:val="0"/>
              <w:snapToGrid w:val="0"/>
              <w:spacing w:line="24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15.■支持实时成绩功能，能实时查看每个队伍成绩柱状图功能。</w:t>
            </w:r>
            <w:r>
              <w:rPr>
                <w:rFonts w:hint="eastAsia" w:ascii="宋体" w:hAnsi="宋体" w:eastAsia="宋体" w:cs="宋体"/>
                <w:b/>
                <w:bCs/>
                <w:color w:val="auto"/>
                <w:sz w:val="21"/>
                <w:szCs w:val="21"/>
                <w:highlight w:val="none"/>
              </w:rPr>
              <w:t>（响应文件中提供该功能截图）</w:t>
            </w:r>
          </w:p>
          <w:p w14:paraId="13048E4D">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支持查询每个队伍每个岗位成绩、实时导出当前成绩excel功能，支持实时将成绩随时推送给学生功能，支持导出场次成绩整体分析功能，支持实时查看每个队伍得分情况、错误情况功能，以便及时了解考生训赛情况。</w:t>
            </w:r>
          </w:p>
          <w:p w14:paraId="65A8E5CD">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17.支持能重置考生答题数据、重置场次功能；支持备份训赛数据功能。</w:t>
            </w:r>
          </w:p>
          <w:p w14:paraId="79BD79EB">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五、答题端功能</w:t>
            </w:r>
          </w:p>
          <w:p w14:paraId="19963EAB">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单考生多场次同时训赛功能，支持练习模式随时训赛练习功能；支持进入场次后选择确定岗位功能；支持查看开始比赛前等待时长功能；支持查看全部任务详情、分值功能，且可快速打开指定任务功能；支持查看所有任务资源、队伍答题情况、任务进度功能；支持快速切换任务、切换任务步骤功能；支持针对疑难任务进行标记重复练习功能；支持查看任务资源功能，且可根据资源是否允许下载进行下载本地查看功能；支持查看任务涉及岗位功能；支持一键登录会计信息系统进行业财税资共享业务处理考核；支持一键登录数据分析系统进行自由上传分析报表、链接数据库、链接表格、自定义设计可视化看板、自由设置可视化图形、自由新增字段设计维度及指标、自由设计可视化驾驶舱考核；支持一键打开代码编辑器，在预置代码中进行维护以便执行，及撰写python代码进行执行的考核；支持一键打开数据清洗工具进行全局级及字段级数据清洗功能考核；支持一键打开数据挖掘工具针对结构化数据及非结构数据进行回归分析法、朴素贝叶斯算法、决策树算法、K-Means聚类分析、文本分析等建模及数据分析考核。支持查看已提交任务得分情况、excel错误单元格，会计信息系统错误评分点、数据分析系统错误评分点、python错误评分点、rpa错误评分点；支持提交任务后再次修改重新完成功能；支持通过金融计算器计算现值、终值、利率转换、年金现值、复利现值、年金终值、复利终值。支持将完成的rpa设计器打包上传到评分模块，进行自动甄别评分。</w:t>
            </w:r>
          </w:p>
          <w:p w14:paraId="33110013">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2.场次列表：支持通过考赛类型查找场次，也可通过场次状态筛选场次。</w:t>
            </w:r>
          </w:p>
          <w:p w14:paraId="41191B77">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3.■环境检测：支持在考试或比赛前对考赛服务及所使用的业务系统进行检测；支持查看其他岗位登录状态及考赛服务和业务系统的检测结果。</w:t>
            </w:r>
            <w:r>
              <w:rPr>
                <w:rFonts w:hint="eastAsia" w:ascii="宋体" w:hAnsi="宋体" w:eastAsia="宋体" w:cs="宋体"/>
                <w:b/>
                <w:bCs/>
                <w:color w:val="auto"/>
                <w:sz w:val="21"/>
                <w:szCs w:val="21"/>
                <w:highlight w:val="none"/>
              </w:rPr>
              <w:t>（响应文件中提供该功能截图）</w:t>
            </w:r>
          </w:p>
          <w:p w14:paraId="27522FC8">
            <w:pPr>
              <w:widowControl/>
              <w:adjustRightInd w:val="0"/>
              <w:snapToGrid w:val="0"/>
              <w:spacing w:line="24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4.■考赛须知：在开始比赛前，可在考试等待页面查看考试号、考试时长、岗位及考赛须知。</w:t>
            </w:r>
            <w:r>
              <w:rPr>
                <w:rFonts w:hint="eastAsia" w:ascii="宋体" w:hAnsi="宋体" w:eastAsia="宋体" w:cs="宋体"/>
                <w:b/>
                <w:bCs/>
                <w:color w:val="auto"/>
                <w:sz w:val="21"/>
                <w:szCs w:val="21"/>
                <w:highlight w:val="none"/>
              </w:rPr>
              <w:t>（响应文件中提供该功能截图）</w:t>
            </w:r>
          </w:p>
          <w:p w14:paraId="5B4732FE">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全部任务：支持按阶段查看任务简要说明；支持按任务状态查看所有任务；支持通过点击全部任务中具体任务定位至指定任务；支持按阶段查看任务简要说明及业务资源，点击即可查看业务资源；支持按照业务资源名称搜索所需资源；支持按阶段查看任务简要说明及业务考核单据，点击即可查看业务考核单据；支持按照单据名称搜索所需单据；支持按阶段查看任务简要说明及业务背景单据，点击即可查看业务背景单据；支持按照单据名称搜索所需单据；支持按阶段查看任务的业务流程图；练习模式的场次，任务提交后，支持按照按阶段查看任务的答案，并将显示错误提示或将错误内容突出显示，支持查看会计信息系统错误操作点、数据分析系统错误操作点、python错误操作点、智能rpa错误代码提示。</w:t>
            </w:r>
          </w:p>
          <w:p w14:paraId="41AB0BCD">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6.任务列表：支持按阶段展开或收起任务。</w:t>
            </w:r>
          </w:p>
          <w:p w14:paraId="345D626E">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7.阶段公共资源：支持按阶段查看公共资源；支持以新窗口查看公共资源。任务状态：支持查看任务状态：任务未解锁、无本岗任务、任务已完成、本岗未完成、他岗未完成，按任务状态进行答题。</w:t>
            </w:r>
          </w:p>
          <w:p w14:paraId="366A404F">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8.业务描述：支持查看任务答题所需业务描述。</w:t>
            </w:r>
          </w:p>
          <w:p w14:paraId="1BA8C2C9">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考核单据：支持查看和切换考核单据；支持Excel单据复制；支持将Excel单据计算结果批量复制回平台；支持其余单据填写、计算及保存；支持将考核单据放大至全屏进行答题；若当前任务无需本岗位填写，则显示业务流程图。</w:t>
            </w:r>
          </w:p>
          <w:p w14:paraId="5D88137E">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答题按钮：支持保存并查看下一步考核单据；支持退回上一步修改答题记录；支持标记任务；支持提交任务进行评分；支持收回任务，修改后重新提交；练习模式场次，任务提交后，可按查看当前任务当前岗位得分情况。</w:t>
            </w:r>
          </w:p>
          <w:p w14:paraId="2501EFBA">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11.■倒计时：支持答题过程中随时查看倒计时。</w:t>
            </w:r>
            <w:r>
              <w:rPr>
                <w:rFonts w:hint="eastAsia" w:ascii="宋体" w:hAnsi="宋体" w:eastAsia="宋体" w:cs="宋体"/>
                <w:b/>
                <w:bCs/>
                <w:color w:val="auto"/>
                <w:sz w:val="21"/>
                <w:szCs w:val="21"/>
                <w:highlight w:val="none"/>
              </w:rPr>
              <w:t>（响应文件中提供该功能截图）</w:t>
            </w:r>
          </w:p>
          <w:p w14:paraId="2A4337E8">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12.交卷：支持按场次管理员设置的交卷岗位进行交卷，点击后出现三次弹窗提醒，全部点击确定后，团队内其余岗位均会交卷。</w:t>
            </w:r>
          </w:p>
          <w:p w14:paraId="256B171F">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13.■业务流程：支持查看当前任务业务流程及业务进度。</w:t>
            </w:r>
            <w:r>
              <w:rPr>
                <w:rFonts w:hint="eastAsia" w:ascii="宋体" w:hAnsi="宋体" w:eastAsia="宋体" w:cs="宋体"/>
                <w:b/>
                <w:bCs/>
                <w:color w:val="auto"/>
                <w:sz w:val="21"/>
                <w:szCs w:val="21"/>
                <w:highlight w:val="none"/>
              </w:rPr>
              <w:t>（响应文件中提供该功能截图）</w:t>
            </w:r>
          </w:p>
          <w:p w14:paraId="08B79AD5">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14.业务资源：支持查看及切换当前任务业务资源，可放大查看，也可以新页签形式打开查看资源；支持将允许下载的资源下载至本地，便于答题。</w:t>
            </w:r>
          </w:p>
          <w:p w14:paraId="478F1026">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15.业务背景：支持查看及切换当前任务业务背景单据，可放大查看，也可以新页签形式打开查看业务背景单据。</w:t>
            </w:r>
          </w:p>
          <w:p w14:paraId="47E4373F">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业务系统：支持接入会计信息系统，通过平台中按钮选择轻量端或者重量端直接登录会计信息系统；支持一键登录数据分析系统；支持接入python系统，通过平台中按钮直接跳转进入代码编辑器；支持接入数据中心，通过平台中按钮直接进入上交所网站；支持接入数据清洗系统，通过平台中按钮直接进入数据清洗系统；支持接入数据算法系统，通过平台中按钮直接进入数据算法系统；支持针对以上业务系统进行环境检测，测试环境是否可正常使用。</w:t>
            </w:r>
          </w:p>
          <w:p w14:paraId="059554FD">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17.金融计算器：支持通过金融计算器计算现值、终值、利率转换、年金现值、复利现值、年金终值、复利终值。</w:t>
            </w:r>
          </w:p>
          <w:p w14:paraId="7321C856">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18.成果上传：支持将完成的rpa设计器打包上传到评分模块，进行自动甄别评分。</w:t>
            </w:r>
          </w:p>
          <w:p w14:paraId="064510D1">
            <w:pPr>
              <w:widowControl/>
              <w:adjustRightInd w:val="0"/>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六、业务系统-会计信息系统主要功能</w:t>
            </w:r>
          </w:p>
          <w:p w14:paraId="17FE935D">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动态建模平台：动态建模平台包含组织建模、流程建模、共享服务建模、应用发布、用户与角色建模。支持共享服务中心动态组织建模。共享服务委托关系设置：学生可以根据案例设计多种财务共享服务中心模式，支持多共享服务中心。学生可根据企业案例和教学项目设计共享服务中心提供服务内容，可以自由设计共享服务中心所处理费用、应收、应付、资产、资金、自有表单等模块的业务范围，并与共享服务教学端进行有效集成和数据对接。学生可根据企业案例自行设计共享服务委托关系，可按照组织、业务多个维度定义委托关系，定义业务组织提交业务单据后，可按业务类型、单据类型、组织、板块等多维度设立任务组和任务池，可配置每个任务池的任务进入规则，系统自动判断规则满足时将报账任务推送到相应的任务池。</w:t>
            </w:r>
          </w:p>
          <w:p w14:paraId="2910BF44">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共享业务流程设计与实现：支持将设计的业财一体化共享流程在实训系统中配置实现，包括费用共享、采购应付共享、销售应收共享、固定资产共享、资金结算共享、税务共享、档案共享、总账报表共享等全面业财融合共享业务；</w:t>
            </w:r>
          </w:p>
          <w:p w14:paraId="54A701B7">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3.会计平台：可以将各业务单据自动转换成总账凭证、责任凭证、财税凭证，支持按不同报告要求建立多个核算账簿、多准则、多币种、国际化等的应用。</w:t>
            </w:r>
          </w:p>
          <w:p w14:paraId="632A6E84">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共享服务作业平台：学生可以根据共享服务案例设计，将设计的贡献服务中心组织建模方案在实训系统中进行配置，实现共享服务教学端进行无缝集成，便于教学组织；支持创建共享中心，支持设置委托关系、具体业务单位的业务委托给指定的共享中心，支持配置作业组工作，支持配置作业组用户，支持配置提取规则，支持设置任务优先级；支持作业人员提取单据任务，并进行业务处理；支持作业任务超期预警提示；支持根据设置条件进行自动审批，查看智能审批日志，并对异常情况进行人工处理，以及智能审批任务的汇总及明细的查询；支持作业调度；支持作业查询。</w:t>
            </w:r>
          </w:p>
          <w:p w14:paraId="2EAD46A3">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总账：财务核算系统的核心系统，支持处理从会计凭证编制到财务账簿查询的全部会计处理过程。总账作为财务会计系统的核心，除了支持企业日常基本财务核算工作中常用的凭证管理、往来核销管理、汇兑损益处理、自定义转账、期末处理、常用账簿查询等业务要求外，同时提供有现金流量分析及查询、账簿间财务折算、各财务组织间的内部交易对账与内部交易协同等特殊业务功能。总账系统使用时以财务核算账簿为主组织，因此可按不同账簿分别灵活设置其业务流程。</w:t>
            </w:r>
          </w:p>
          <w:p w14:paraId="48C96A16">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6.应收管理：支持处理企业所有债权业务及相关管理工作，应收账款确认可通过业务财务一体化自动生成会计凭证。支持应收核销：自动、手动核销，支持同币种、异币种核销，录入业务单据过程中即时核销。</w:t>
            </w:r>
          </w:p>
          <w:p w14:paraId="4A48C7E2">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应付管理：支持处理企业所有债务业务及相关管理工作，应付账款确认可通过业务财务一体化自动生成会计凭证。支持应付核销：自动、手动核销。支持同币种、异币种核销。支持录入业务单据过程中即时核销。</w:t>
            </w:r>
          </w:p>
          <w:p w14:paraId="19B3C33B">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8.费用报销：费用管理用于帮助企业实现员工基于互联网进行费用报销，帮助企业处理所有日常费用报销业务，并提供更多的查询统计报告。</w:t>
            </w:r>
          </w:p>
          <w:p w14:paraId="36DF0A24">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存货核算：反映企业物料的成本信息。支持接收各业务系统的数据，如：采购入库单、销售出库单、和其他出入库单等。存货核算系统同时也支持自制出入库调整单来反映企业物料的成本信息。支持移动平均、全月平均等计价方式来核算物料成本，支持计算企业物料的收发成本并提供相应的账表查询。</w:t>
            </w:r>
          </w:p>
          <w:p w14:paraId="514A0368">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财务报表：支持报表数据手工录入和自动计算，提供为满足教学设计案例企业的内部管理和外部监管上报要求的各种报表进行审核、汇总的服务，提供报表数据的报送管理服务，提供计划任务对报表数据进行自动批量计算。</w:t>
            </w:r>
          </w:p>
          <w:p w14:paraId="6BA1162A">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11.采购管理:支持采购订单、采购入库、采购发票、采购结算与付款的流程管理，支持全流程单据上下游追溯查询的功能，同时提供丰富的采购报表，辅助管理人员进行采购决策。</w:t>
            </w:r>
          </w:p>
          <w:p w14:paraId="3C8B46B1">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12.销售管理：以销售订单为核心，支持对销售价格、销售发货、销售发票、销售结算等业务进行综合有效的管理，支持全流程单据上下游追溯查询的功能。</w:t>
            </w:r>
          </w:p>
          <w:p w14:paraId="4765B8A6">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库存管理：企业采购、生产、设备运维等日常计划和控制的基础，支持通过对仓库、货位等管理及出入库业务的管理来及时反映各种物料的仓储和流向情况，为企业其他的日常业务活动和财务核算提供依据。并通过必要的库存分析，为企业管理人员提供各类统计分析信息。支持出入库管理、在库管理，以及相关的库存统计和分析。</w:t>
            </w:r>
          </w:p>
          <w:p w14:paraId="29F16AE3">
            <w:pPr>
              <w:widowControl/>
              <w:adjustRightInd w:val="0"/>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七、业务系统-数据分析系统主要功能</w:t>
            </w:r>
          </w:p>
          <w:p w14:paraId="32808746">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据分析系统致力于通过云服务模式（专属云服务）向用户提供灵活、便捷的数据分析服务，其便捷的数据获取、高效的存储计算、丰富的输出展现、友好的互动体验、可靠的数据安全、多端（PC、移动）浏览适配能力有效支撑了用户各类数据应用需求的实现。</w:t>
            </w:r>
          </w:p>
          <w:p w14:paraId="7D2977B8">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所见即所得的设计界面，无需编写代码，拖拽设计使得业务人员也可以轻松设计报表和故事板，与数据进行友好交互。使用者可以自由创建数据模型，对数据进行筛选排序，使用表格和多种可视化控件设计出美观使用的数据分析页面。</w:t>
            </w:r>
          </w:p>
          <w:p w14:paraId="474764C2">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用户可以随时随地从PC、平板电脑和手机端在任意地点通过连接互联网访问同一张报表进行业务分析，并利用微信，邮件等分享给同事，对方可以立刻知悉，从而实现随时随地的高效率数据洞察与业务分析。</w:t>
            </w:r>
          </w:p>
          <w:p w14:paraId="3CF75A91">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4.满足用户的深度业务分析需求，又可以快速的帮助用户实现个性化定制数据分析，实现良好的项目体验，真正实现了数据分析驱动业务改进。</w:t>
            </w:r>
          </w:p>
          <w:p w14:paraId="10B957A4">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数据分析系统目前内置有34种图表，包括柱状图、阶梯瀑布图、条形图、图案填充条形图、堆叠柱状图、堆叠条形图、饼图、环形图、玫瑰图、折线图、堆叠区域图、中国地图、散点中国地图、世界地图、迁徙图、百度地图、双轴图、仪表盘、表格、指标图、气泡图、漏斗图、热力图、矩形树图、雷达图、桑基图、和弦图、词云图、时序预测图、回归分析图、子弹图、直方图。</w:t>
            </w:r>
          </w:p>
          <w:p w14:paraId="4FB11088">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设置辅助线和预警线。用户通过辅助线可以快速识别出数据中的异常值；预警线除了识别出异常值，还支持用户设置预警的级别和预警推送的对象，不同层级对象对于同一个指标可以设置不同的预警规则。预警级别三级，不同的预警级别可以设置不同的信息推送媒介，包含系统信息、短信、微信服务号、邮箱，用户可以自己设置。</w:t>
            </w:r>
          </w:p>
          <w:p w14:paraId="0A85A256">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7.支持用户自定义钻取路径，拖拽层级字段到维度后选择图形则实现对数据的下钻和上卷，点击图可以逐层查看数据。同时支持用户设置每一层的图形样式和字段数量，实现每一层级的自定义。</w:t>
            </w:r>
          </w:p>
          <w:p w14:paraId="6A420143">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用户选择可视化、创建综合分析界面，设置联动、链接；选择多个可视化创建故事板，把可视化对象在故事板页面中拖拽布局，支持故事板页面分页；支持页面灵活布局，拖拽位置和可视化对象大小；支持设置展示属性，添加全局筛选、文本、图片；设置图表、联动，支持多个数据集设置字段关联；支持设置链接，可链接打开故事板和第三方对象，并传递参数。</w:t>
            </w:r>
          </w:p>
          <w:p w14:paraId="3392BFC6">
            <w:pPr>
              <w:widowControl/>
              <w:adjustRightInd w:val="0"/>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八、业务系统-智能RPA主要功能</w:t>
            </w:r>
          </w:p>
          <w:p w14:paraId="18C9298A">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独立安装RPA设计器，通过RPA开发能实现对各种应用的自动化，可以在无需改造原有系统的基础上，依据设定的程序完成特定的工作任务，替代繁琐和重复的事务性工作。RPA设计器内置9大类，37种以上插件，300个以上命令，拥有流程设计、数据操作、图像识别、用户交互、文件操作、Office读写、网络服务、邮件操作、浏览器操作、ERP类操作等插件命令，可使用各种命令组合，便捷高效地设计机器人流程模板。</w:t>
            </w:r>
          </w:p>
          <w:p w14:paraId="0EBC0397">
            <w:pPr>
              <w:widowControl/>
              <w:adjustRightInd w:val="0"/>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九、业务系统-大数据辅助工具主要功能</w:t>
            </w:r>
          </w:p>
          <w:p w14:paraId="1E7992E8">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据清洗工具：支持对用户上传的数据进行自动清洗。支持通过教学管理平台预置数据，支持学生自行上传数据表格。支持在当前页面查看数据源数据预览，预览数据条数用户可自行调整。支持2种字符清理以及4种字符替换全局规则，支持字符替换、字段切分、字段合并、缺失值填补等。支持在当前页面查看清洗结果数据预览，预览数据条数用户可自行调整。支持用户自行下载清洗完成的数据到本地客户机。</w:t>
            </w:r>
            <w:r>
              <w:rPr>
                <w:rFonts w:hint="eastAsia" w:ascii="宋体" w:hAnsi="宋体" w:eastAsia="宋体" w:cs="宋体"/>
                <w:b/>
                <w:bCs/>
                <w:color w:val="auto"/>
                <w:sz w:val="21"/>
                <w:szCs w:val="21"/>
                <w:highlight w:val="none"/>
              </w:rPr>
              <w:t>（响应文件中提供该功能截图）</w:t>
            </w:r>
          </w:p>
          <w:p w14:paraId="56303BAD">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数据挖掘工具：采用任务流式处理设计。默认流程为选择数据源-配置模型-开始建模-选择预测数据-开始预测，采用流式非闭环模式，执行数据挖掘时将严格按照此流程顺序执行。内置机器学习算法库。有监督学习包括：回归分析多元回归算法、逻辑回归算法，分类分析朴素贝叶斯算法、决策树算法，文本分析，无监督学习包括：聚类分析K-Means，降维分析PCA算法。支持学生基于选用的模型进行参数配置和调整。支持添加多个自变量，并可设置按比例随机抽选训练集与测试集。支持在当前页面查看预测结果数据预览，预览数据条数用户可自行调整。支持用户自行下载模型质量数据报告以及预测完成的数据到本地客户机。</w:t>
            </w:r>
          </w:p>
          <w:p w14:paraId="152DC285">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代码编辑器：由公司自主研发，预置有“代码模式”。代码模式：服务器端安装全部程序，学生端无需搭建环境，打开即可使用，支持语法高亮、代码自动补全、实时代码，数学方程，可视化。用途包括：数据清理和转换，数值模拟，统计建模，机器学习等功能。内置python常用类库，支持脚本上传及导出，同时可实现代码质量甄别，对学生编写的代码进行评分。</w:t>
            </w:r>
          </w:p>
          <w:p w14:paraId="6C294CD9">
            <w:pPr>
              <w:widowControl/>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大数据中心：仿真上海证券交易所XBRL财报。模拟上交所XBRL财报列表页与财报页面，支持按交易代码、企业简称、企业简称首字母、年份、财报类型方式查询或筛选财报，便于教学时使用，避免使用真实网站带来责任事故。报告类型包括：一季度报、半年报、三季度报、年报。</w:t>
            </w:r>
            <w:r>
              <w:rPr>
                <w:rFonts w:hint="eastAsia" w:ascii="宋体" w:hAnsi="宋体" w:eastAsia="宋体" w:cs="宋体"/>
                <w:b/>
                <w:bCs/>
                <w:color w:val="auto"/>
                <w:sz w:val="21"/>
                <w:szCs w:val="21"/>
                <w:highlight w:val="none"/>
              </w:rPr>
              <w:t>（响应文件中提供该功能截图）</w:t>
            </w:r>
          </w:p>
        </w:tc>
        <w:tc>
          <w:tcPr>
            <w:tcW w:w="572" w:type="pct"/>
            <w:noWrap w:val="0"/>
            <w:vAlign w:val="center"/>
          </w:tcPr>
          <w:p w14:paraId="6B51D1CB">
            <w:pPr>
              <w:spacing w:line="240" w:lineRule="auto"/>
              <w:jc w:val="center"/>
              <w:rPr>
                <w:rFonts w:hint="eastAsia" w:ascii="宋体" w:hAnsi="宋体" w:eastAsia="宋体" w:cs="宋体"/>
                <w:bCs/>
                <w:color w:val="auto"/>
                <w:sz w:val="21"/>
                <w:szCs w:val="21"/>
                <w:highlight w:val="none"/>
              </w:rPr>
            </w:pPr>
          </w:p>
          <w:p w14:paraId="50C38CF1">
            <w:pPr>
              <w:spacing w:line="240" w:lineRule="auto"/>
              <w:jc w:val="center"/>
              <w:rPr>
                <w:rFonts w:hint="eastAsia" w:ascii="宋体" w:hAnsi="宋体" w:eastAsia="宋体" w:cs="宋体"/>
                <w:bCs/>
                <w:color w:val="auto"/>
                <w:sz w:val="21"/>
                <w:szCs w:val="21"/>
                <w:highlight w:val="none"/>
              </w:rPr>
            </w:pPr>
          </w:p>
          <w:p w14:paraId="176E68F1">
            <w:pPr>
              <w:spacing w:line="240" w:lineRule="auto"/>
              <w:jc w:val="center"/>
              <w:rPr>
                <w:rFonts w:hint="eastAsia" w:ascii="宋体" w:hAnsi="宋体" w:eastAsia="宋体" w:cs="宋体"/>
                <w:bCs/>
                <w:color w:val="auto"/>
                <w:sz w:val="21"/>
                <w:szCs w:val="21"/>
                <w:highlight w:val="none"/>
              </w:rPr>
            </w:pPr>
          </w:p>
          <w:p w14:paraId="4BA35C6E">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1套</w:t>
            </w:r>
          </w:p>
        </w:tc>
      </w:tr>
      <w:tr w14:paraId="6E42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 w:type="pct"/>
            <w:noWrap w:val="0"/>
            <w:vAlign w:val="center"/>
          </w:tcPr>
          <w:p w14:paraId="349DECD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8" w:type="pct"/>
            <w:noWrap w:val="0"/>
            <w:vAlign w:val="center"/>
          </w:tcPr>
          <w:p w14:paraId="13F4AD80">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会计实务企业案例库（A库）</w:t>
            </w:r>
          </w:p>
          <w:p w14:paraId="11B2947F">
            <w:pPr>
              <w:spacing w:after="131" w:line="240" w:lineRule="auto"/>
              <w:ind w:left="-5"/>
              <w:rPr>
                <w:rFonts w:hint="eastAsia" w:ascii="宋体" w:hAnsi="宋体" w:eastAsia="宋体" w:cs="宋体"/>
                <w:color w:val="auto"/>
                <w:sz w:val="21"/>
                <w:szCs w:val="21"/>
                <w:highlight w:val="none"/>
              </w:rPr>
            </w:pPr>
          </w:p>
        </w:tc>
        <w:tc>
          <w:tcPr>
            <w:tcW w:w="3519" w:type="pct"/>
            <w:noWrap w:val="0"/>
            <w:vAlign w:val="top"/>
          </w:tcPr>
          <w:p w14:paraId="67F273F7">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案例一</w:t>
            </w:r>
          </w:p>
          <w:p w14:paraId="5750876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阶段1：业财信息化阶段</w:t>
            </w:r>
          </w:p>
          <w:p w14:paraId="597B1B02">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【公司名称】*****科技有限公司</w:t>
            </w:r>
          </w:p>
          <w:p w14:paraId="585DD21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【案例类型】业财信息化企业案例</w:t>
            </w:r>
          </w:p>
          <w:p w14:paraId="197F117B">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【领域设置】基础档案维护、业财税资融合业务处理、财务报表编制、大数据业财分析四部分</w:t>
            </w:r>
          </w:p>
          <w:p w14:paraId="66772E35">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427C340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16532EE1">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考试时间为180分钟，业务会计岗90分，成本会计岗90分，共享会计岗110分，财务主管岗110分，团队合计400分。</w:t>
            </w:r>
          </w:p>
          <w:p w14:paraId="399A251A">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本案例使用财务数字化训赛平台赛务模块、会计信息系统、数据分析系统、python、数据中心-上证、数据清洗工具，完成业财信息化四个岗位的工作。</w:t>
            </w:r>
          </w:p>
          <w:p w14:paraId="62BEEB9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阶段2：财务数字化阶段</w:t>
            </w:r>
          </w:p>
          <w:p w14:paraId="3869A655">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【公司名称】*****储运服务有限公司</w:t>
            </w:r>
          </w:p>
          <w:p w14:paraId="426E36F2">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【案例类型】财务数字化企业案例</w:t>
            </w:r>
          </w:p>
          <w:p w14:paraId="2A9D9FA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【领域设置】投融资管理领域、预算管理领域、营运分析领域、绩效内控领域</w:t>
            </w:r>
          </w:p>
          <w:p w14:paraId="770CAEB2">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7DAC7F3A">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1338866A">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考试时间为180分钟，投融资管理岗100分，预算管理岗90分，营运分析岗110分，绩效内控岗100分，团队合计400分。</w:t>
            </w:r>
          </w:p>
          <w:p w14:paraId="25BCE1B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本案例使用财务数字化训赛平台赛务模块、数据分析系统、python、数据中心、数据清洗、RPA设计器，完成财务数字化四个岗位的工作。</w:t>
            </w:r>
          </w:p>
          <w:p w14:paraId="38CED0A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案例二</w:t>
            </w:r>
          </w:p>
          <w:p w14:paraId="54D9AC85">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阶段1：业财信息化阶段</w:t>
            </w:r>
          </w:p>
          <w:p w14:paraId="49F92A46">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【公司名称】*****管业有限公司</w:t>
            </w:r>
          </w:p>
          <w:p w14:paraId="4A0650D5">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【案例类型】业财信息化企业案例</w:t>
            </w:r>
          </w:p>
          <w:p w14:paraId="06C76FE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【领域设置】基础档案维护、业财税资融合业务处理、财务报表编制、大数据业财分析四部分</w:t>
            </w:r>
          </w:p>
          <w:p w14:paraId="3CD5621F">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7791831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0EA91503">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考试时间为180分钟，业务会计岗90分，成本会计岗90分，共享会计岗110分，财务主管岗110分，团队合计400分。</w:t>
            </w:r>
          </w:p>
          <w:p w14:paraId="4023E021">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本案例使用财务数字化训赛平台赛务模块、会计信息系统、数据分析系统、python、数据中心-上证、数据清洗工具，完成业财信息化四个岗位的工作。</w:t>
            </w:r>
          </w:p>
          <w:p w14:paraId="1FB722D5">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阶段2：财务数字化阶段</w:t>
            </w:r>
          </w:p>
          <w:p w14:paraId="4E63761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【公司名称】*****仓储服务有限公司</w:t>
            </w:r>
          </w:p>
          <w:p w14:paraId="0CA2276F">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【案例类型】财务数字化企业案例</w:t>
            </w:r>
          </w:p>
          <w:p w14:paraId="7BCCCE70">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【领域设置】投融资管理领域、预算管理领域、营运分析领域、绩效内控领域</w:t>
            </w:r>
          </w:p>
          <w:p w14:paraId="2E8E0064">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06550F89">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0817F889">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考试时间为180分钟，投融资管理岗100分，预算管理岗90分，营运分析岗110分，绩效内控岗100分，团队合计400分。</w:t>
            </w:r>
          </w:p>
          <w:p w14:paraId="23AF1865">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本案例使用财务数字化训赛平台赛务模块、数据分析系统、python、数据中心、数据清洗、RPA设计器，完成财务数字化四个岗位的工作。</w:t>
            </w:r>
          </w:p>
          <w:p w14:paraId="4CD48F37">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案例三</w:t>
            </w:r>
          </w:p>
          <w:p w14:paraId="189070B0">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阶段1：业财信息化阶段</w:t>
            </w:r>
          </w:p>
          <w:p w14:paraId="425B842A">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【公司名称】*****制造有限公司</w:t>
            </w:r>
          </w:p>
          <w:p w14:paraId="475F71C0">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【案例类型】业财信息化企业案例</w:t>
            </w:r>
          </w:p>
          <w:p w14:paraId="047454A5">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【领域设置】基础档案维护、业财税资融合业务处理、财务报表编制、大数据业财分析四部分</w:t>
            </w:r>
          </w:p>
          <w:p w14:paraId="346BE85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66FCF96A">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6653277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考试时间为180分钟，业务会计岗90分，成本会计岗90分，共享会计岗110分，财务主管岗110分，团队合计400分。</w:t>
            </w:r>
          </w:p>
          <w:p w14:paraId="3C303451">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本案例使用财务数字化训赛平台赛务模块、会计信息系统、数据分析系统、python、数据中心-上证、数据清洗工具，完成业财信息化四个岗位的工作。</w:t>
            </w:r>
          </w:p>
          <w:p w14:paraId="5FA23E4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阶段2：财务数字化阶段</w:t>
            </w:r>
          </w:p>
          <w:p w14:paraId="293EDB84">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【公司名称】*****珠宝股份有限公司</w:t>
            </w:r>
          </w:p>
          <w:p w14:paraId="383DAE2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【案例类型】财务数字化企业案例</w:t>
            </w:r>
          </w:p>
          <w:p w14:paraId="57BEC857">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【领域设置】公共资源、投融资管理领域、预算管理领域、营运分析领域、绩效内控领域五部分</w:t>
            </w:r>
          </w:p>
          <w:p w14:paraId="3891E64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469030B5">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2CCC59C3">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考试时间为180分钟，投融资管理岗100分，预算管理岗90分，营运分析岗110分，绩效内控岗100分，团队合计400分。</w:t>
            </w:r>
          </w:p>
          <w:p w14:paraId="12934865">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本案例使用财务数字化训赛平台赛务模块、数据分析系统、python、数据中心、数据清洗、RPA设计器，完成财务数字化四个岗位的工作。</w:t>
            </w:r>
          </w:p>
        </w:tc>
        <w:tc>
          <w:tcPr>
            <w:tcW w:w="572" w:type="pct"/>
            <w:noWrap w:val="0"/>
            <w:vAlign w:val="center"/>
          </w:tcPr>
          <w:p w14:paraId="3E162503">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1套</w:t>
            </w:r>
          </w:p>
        </w:tc>
      </w:tr>
      <w:tr w14:paraId="19CB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9" w:type="pct"/>
            <w:noWrap w:val="0"/>
            <w:vAlign w:val="center"/>
          </w:tcPr>
          <w:p w14:paraId="1BCEAE8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88" w:type="pct"/>
            <w:noWrap w:val="0"/>
            <w:vAlign w:val="center"/>
          </w:tcPr>
          <w:p w14:paraId="093F1AEA">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会计实务企业案例库（B库）</w:t>
            </w:r>
          </w:p>
          <w:p w14:paraId="674A5ADB">
            <w:pPr>
              <w:spacing w:after="131" w:line="240" w:lineRule="auto"/>
              <w:ind w:left="-5"/>
              <w:rPr>
                <w:rFonts w:hint="eastAsia" w:ascii="宋体" w:hAnsi="宋体" w:eastAsia="宋体" w:cs="宋体"/>
                <w:color w:val="auto"/>
                <w:sz w:val="21"/>
                <w:szCs w:val="21"/>
                <w:highlight w:val="none"/>
              </w:rPr>
            </w:pPr>
          </w:p>
        </w:tc>
        <w:tc>
          <w:tcPr>
            <w:tcW w:w="3519" w:type="pct"/>
            <w:noWrap w:val="0"/>
            <w:vAlign w:val="top"/>
          </w:tcPr>
          <w:p w14:paraId="7A75CC74">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案例一</w:t>
            </w:r>
          </w:p>
          <w:p w14:paraId="3BD53566">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阶段1：业财信息化阶段</w:t>
            </w:r>
          </w:p>
          <w:p w14:paraId="0DC4053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【公司名称】*****纺织有限公司</w:t>
            </w:r>
          </w:p>
          <w:p w14:paraId="54ACC35A">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【案例类型】业财信息化企业案例</w:t>
            </w:r>
          </w:p>
          <w:p w14:paraId="6A406EAF">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【领域设置】基础档案维护、业财税资融合业务处理、财务报表编制、大数据业财分析四部分</w:t>
            </w:r>
          </w:p>
          <w:p w14:paraId="34B842E6">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6F0B9300">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70F10F84">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考试时间为180分钟，业务会计岗90分，成本会计岗90分，共享会计岗110分，财务主管岗110分，团队合计400分。</w:t>
            </w:r>
          </w:p>
          <w:p w14:paraId="49D9C61B">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本案例使用财务数字化训赛平台赛务模块、会计信息系统、数据分析系统、python、数据中心-上证、数据清洗工具，完成业财信息化四个岗位的工作。</w:t>
            </w:r>
          </w:p>
          <w:p w14:paraId="6CD3EEF3">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阶段2：财务数字化阶段</w:t>
            </w:r>
          </w:p>
          <w:p w14:paraId="32DC93C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【公司名称】*****物业服务有限公司</w:t>
            </w:r>
          </w:p>
          <w:p w14:paraId="5040A04A">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【案例类型】财务数字化技能案例</w:t>
            </w:r>
          </w:p>
          <w:p w14:paraId="2F267221">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【领域设置】投融资管理、预算管理、营运分析、绩效内控</w:t>
            </w:r>
          </w:p>
          <w:p w14:paraId="5E1D5E3E">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6FE5D060">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49F20CCE">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1.考试时间为180分钟，投融资管理岗100分，预算管理岗90分，营运分析岗110分，绩效内控岗100分，团队合计400分。答题开始后系统开始倒计时，结束前5分钟给出提示，考试时间到系统自动交卷。</w:t>
            </w:r>
          </w:p>
          <w:p w14:paraId="6F0AED0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2.本案例使用财务数字化训赛平台赛务模块及业务系统-数据分析系统、python、数据中心、数据清洗、RPA设计器，完成财务数字化四个岗位的工作。</w:t>
            </w:r>
          </w:p>
          <w:p w14:paraId="15DD936F">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3.本试题分为案例介绍、投融资管理、预算管理、营运分析、绩效内控五部分，请按照对应领域依次作答。</w:t>
            </w:r>
          </w:p>
          <w:p w14:paraId="48E0881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案例二</w:t>
            </w:r>
          </w:p>
          <w:p w14:paraId="670CC5BA">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阶段1：业财信息化阶段</w:t>
            </w:r>
          </w:p>
          <w:p w14:paraId="09DAC9F6">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【公司名称】*****电器有限公司</w:t>
            </w:r>
          </w:p>
          <w:p w14:paraId="6529E713">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【案例类型】业财信息化企业案例</w:t>
            </w:r>
          </w:p>
          <w:p w14:paraId="51419B3E">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【领域设置】基础档案维护、业财税资融合业务处理、财务报表编制、大数据业财分析四部分</w:t>
            </w:r>
          </w:p>
          <w:p w14:paraId="3379F104">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780A8CE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23CE1D76">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考试时间为180分钟，业务会计岗90分，成本会计岗90分，共享会计岗110分，财务主管岗110分，团队合计400分。</w:t>
            </w:r>
          </w:p>
          <w:p w14:paraId="54E477D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本案例使用财务数字化训赛平台赛务模块、会计信息系统、数据分析系统、python、数据中心-上证、数据清洗工具，完成业财信息化四个岗位的工作。</w:t>
            </w:r>
          </w:p>
          <w:p w14:paraId="1D3B9614">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阶段2：财务数字化阶段</w:t>
            </w:r>
          </w:p>
          <w:p w14:paraId="4FEE8450">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【公司名称】*****火锅有限公司</w:t>
            </w:r>
          </w:p>
          <w:p w14:paraId="1C4A4CF4">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【案例类型】财务数字化技能案例</w:t>
            </w:r>
          </w:p>
          <w:p w14:paraId="2256E0B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【领域设置】投融资管理、预算管理、营运分析、绩效内控</w:t>
            </w:r>
          </w:p>
          <w:p w14:paraId="446DA505">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6E70A546">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1CF1C4FB">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1.考试时间为180分钟，投融资管理岗100分，预算管理岗90分，营运分析岗110分，绩效内控岗100分，团队合计400分。答题开始后系统开始倒计时，结束前5分钟给出提示，考试时间到系统自动交卷。</w:t>
            </w:r>
          </w:p>
          <w:p w14:paraId="0797016B">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2.本案例使用财务数字化训赛平台赛务模块及业务系统-数据分析系统、python、数据中心、数据清洗、RPA，完成财务数字化四个岗位的工作。</w:t>
            </w:r>
          </w:p>
          <w:p w14:paraId="378CACF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3.本试题分为案例介绍、投融资管理、预算管理、营运分析、绩效内控五部分，请按照对应领域依次作答。</w:t>
            </w:r>
          </w:p>
          <w:p w14:paraId="0D5DBEE2">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案例三</w:t>
            </w:r>
          </w:p>
          <w:p w14:paraId="3ACFB747">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阶段1：业财信息化阶段</w:t>
            </w:r>
          </w:p>
          <w:p w14:paraId="5D6B0477">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【公司名称】*****电器有限公司</w:t>
            </w:r>
          </w:p>
          <w:p w14:paraId="691C7011">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【案例类型】业财信息化企业案例</w:t>
            </w:r>
          </w:p>
          <w:p w14:paraId="3F36E9C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【领域设置】基础档案维护、业财税资融合业务处理、财务报表编制、大数据业财分析四部分</w:t>
            </w:r>
          </w:p>
          <w:p w14:paraId="19DC10E7">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2C2A5777">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3B8BE672">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考试时间为180分钟，业务会计岗90分，成本会计岗90分，共享会计岗110分，财务主管岗110分，团队合计400分。</w:t>
            </w:r>
          </w:p>
          <w:p w14:paraId="7DA9D3E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本案例使用财务数字化训赛平台赛务模块、会计信息系统、数据分析系统、python、数据中心-上证、数据清洗工具，完成业财信息化四个岗位的工作。</w:t>
            </w:r>
          </w:p>
          <w:p w14:paraId="26019504">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阶段2：财务数字化阶段</w:t>
            </w:r>
          </w:p>
          <w:p w14:paraId="50D619A1">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【公司名称】*****网络股份有限公司</w:t>
            </w:r>
          </w:p>
          <w:p w14:paraId="7932AED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【案例类型】财务数字化技能案例</w:t>
            </w:r>
          </w:p>
          <w:p w14:paraId="2E839970">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【领域设置】投融资管理、预算管理、营运分析、绩效内控</w:t>
            </w:r>
          </w:p>
          <w:p w14:paraId="08D800D7">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6A0B86DB">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5F4FBC27">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1.考试时间为180分钟，投融资管理岗100分，预算管理岗90分，营运分析岗110分，绩效内控岗100分，团队合计400分。答题开始后系统开始倒计时，结束前5分钟给出提示，考试时间到系统自动交卷。</w:t>
            </w:r>
          </w:p>
          <w:p w14:paraId="374B49D5">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2.本案例使用财务数字化训赛平台赛务模块及业务系统-数据分析系统、python、数据中心、数据清洗、RPA，完成财务数字化四个岗位的工作。</w:t>
            </w:r>
          </w:p>
          <w:p w14:paraId="198F91C3">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3.本试题分为案例介绍、投融资管理、预算管理、营运分析、绩效内控五部分，请按照对应领域依次作答。</w:t>
            </w:r>
          </w:p>
          <w:p w14:paraId="215DF1B1">
            <w:pPr>
              <w:spacing w:after="131" w:line="240" w:lineRule="auto"/>
              <w:ind w:left="-5"/>
              <w:rPr>
                <w:rFonts w:hint="eastAsia" w:ascii="宋体" w:hAnsi="宋体" w:eastAsia="宋体" w:cs="宋体"/>
                <w:color w:val="auto"/>
                <w:sz w:val="21"/>
                <w:szCs w:val="21"/>
                <w:highlight w:val="none"/>
              </w:rPr>
            </w:pPr>
          </w:p>
        </w:tc>
        <w:tc>
          <w:tcPr>
            <w:tcW w:w="572" w:type="pct"/>
            <w:noWrap w:val="0"/>
            <w:vAlign w:val="center"/>
          </w:tcPr>
          <w:p w14:paraId="6A381C69">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1套</w:t>
            </w:r>
          </w:p>
        </w:tc>
      </w:tr>
      <w:tr w14:paraId="6220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9" w:type="pct"/>
            <w:noWrap w:val="0"/>
            <w:vAlign w:val="center"/>
          </w:tcPr>
          <w:p w14:paraId="133A47B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88" w:type="pct"/>
            <w:noWrap w:val="0"/>
            <w:vAlign w:val="center"/>
          </w:tcPr>
          <w:p w14:paraId="18F02679">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会计实务企业案例库（C库）</w:t>
            </w:r>
          </w:p>
          <w:p w14:paraId="12287C1F">
            <w:pPr>
              <w:spacing w:after="131" w:line="240" w:lineRule="auto"/>
              <w:ind w:left="-5"/>
              <w:rPr>
                <w:rFonts w:hint="eastAsia" w:ascii="宋体" w:hAnsi="宋体" w:eastAsia="宋体" w:cs="宋体"/>
                <w:color w:val="auto"/>
                <w:sz w:val="21"/>
                <w:szCs w:val="21"/>
                <w:highlight w:val="none"/>
              </w:rPr>
            </w:pPr>
          </w:p>
        </w:tc>
        <w:tc>
          <w:tcPr>
            <w:tcW w:w="3519" w:type="pct"/>
            <w:noWrap w:val="0"/>
            <w:vAlign w:val="top"/>
          </w:tcPr>
          <w:p w14:paraId="2A524109">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案例一</w:t>
            </w:r>
          </w:p>
          <w:p w14:paraId="338E0C7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阶段1：业财信息化阶段</w:t>
            </w:r>
          </w:p>
          <w:p w14:paraId="05E72D7E">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【公司名称】*****器材有限公司</w:t>
            </w:r>
          </w:p>
          <w:p w14:paraId="7F932340">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【案例类型】业财信息化企业案例</w:t>
            </w:r>
          </w:p>
          <w:p w14:paraId="685999AB">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【领域设置】基础档案维护、业财税资融合业务处理、财务报表编制、大数据业财分析四部分</w:t>
            </w:r>
          </w:p>
          <w:p w14:paraId="122AA15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【难易程度】低</w:t>
            </w:r>
          </w:p>
          <w:p w14:paraId="076EA952">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24D3E2FB">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1、考试时间为180分钟，业务会计岗90分，成本会计岗90分，共享会计岗110分，财务主管岗110分，团队合计400分。</w:t>
            </w:r>
          </w:p>
          <w:p w14:paraId="76889D1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2、本案例使用财务数字化训赛平台赛务模块、业务系统-会计信息系统、数据分析系统、python、数据中心-上证、数据清洗工具，完成业财信息化四个岗位的工作。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14:paraId="0F136CC3">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阶段2：财务数字化阶段</w:t>
            </w:r>
          </w:p>
          <w:p w14:paraId="4CAD0C29">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【公司名称】*****旅游有限公司</w:t>
            </w:r>
          </w:p>
          <w:p w14:paraId="29C08FD7">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【案例类型】财务数字化企业案例</w:t>
            </w:r>
          </w:p>
          <w:p w14:paraId="038B588E">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【领域设置】投融资管理、预算管理、营运分析、绩效内控</w:t>
            </w:r>
          </w:p>
          <w:p w14:paraId="7667B02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【难易程度】低</w:t>
            </w:r>
          </w:p>
          <w:p w14:paraId="13757E8B">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040201D9">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1.考试时间为180分钟，投融资管理岗100分，预算管理岗90分，营运分析岗110分，绩效内控岗100分，团队合计400分。</w:t>
            </w:r>
          </w:p>
          <w:p w14:paraId="745D801F">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2.本案例使用财务数字化训赛平台赛务模块及业务系统-数据分析系统、python、数据中心、数据清洗、RPA，完成财务数字化四个岗位的工作。</w:t>
            </w:r>
          </w:p>
          <w:p w14:paraId="5E8C2A5E">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3.本试题分为案例介绍、投融资管理、预算管理、营运分析、绩效内控五部分，请按照对应领域依次作答。</w:t>
            </w:r>
          </w:p>
          <w:p w14:paraId="3CC08C6F">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案例二</w:t>
            </w:r>
          </w:p>
          <w:p w14:paraId="3E2B485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阶段1：业财信息化阶段</w:t>
            </w:r>
          </w:p>
          <w:p w14:paraId="5F51887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【公司名称】*****服饰有限公司</w:t>
            </w:r>
          </w:p>
          <w:p w14:paraId="733E9AC3">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【案例类型】业财信息化企业案例</w:t>
            </w:r>
          </w:p>
          <w:p w14:paraId="3AFFDB03">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【领域设置】基础档案维护、业财税资融合业务处理、财务报表编制、大数据业财分析四部分</w:t>
            </w:r>
          </w:p>
          <w:p w14:paraId="461E406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【难易程度】高</w:t>
            </w:r>
          </w:p>
          <w:p w14:paraId="0B8993B9">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3A613EB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1.考试时间为180分钟，业务会计岗90分，成本会计岗90分，共享会计岗110分，财务主管岗110分，团队合计400分。</w:t>
            </w:r>
          </w:p>
          <w:p w14:paraId="47C954EE">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2.本案例使用财务数字化训赛平台赛务模块、业务系统-会计信息系统、数据分析系统、python、数据中心-上证、数据清洗工具，完成业财信息化四个岗位的工作。</w:t>
            </w:r>
          </w:p>
          <w:p w14:paraId="793EF902">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阶段2：财务数字化阶段</w:t>
            </w:r>
          </w:p>
          <w:p w14:paraId="5B17AA17">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【公司名称】*****药业股份有限公司</w:t>
            </w:r>
          </w:p>
          <w:p w14:paraId="7C8DEC91">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【案例类型】财务数字化技能案例</w:t>
            </w:r>
          </w:p>
          <w:p w14:paraId="06346092">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【领域设置】投融资管理、预算管理、营运分析、绩效内控</w:t>
            </w:r>
          </w:p>
          <w:p w14:paraId="775AD15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1D82CE71">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12C7882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1.考试时间为180分钟，投融资管理岗100分，预算管理岗90分，营运分析岗110分，绩效内控岗100分，团队合计400分。</w:t>
            </w:r>
          </w:p>
          <w:p w14:paraId="70B93B8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2.本案例使用财务数字化训赛平台赛务模块及业务系统-数据分析系统、python、数据中心、数据清洗、RPA，完成财务数字化四个岗位的工作。</w:t>
            </w:r>
          </w:p>
          <w:p w14:paraId="52EEF917">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3.本试题分为案例介绍、投融资管理、预算管理、营运分析、绩效内控五部分，请按照对应领域依次作答。</w:t>
            </w:r>
          </w:p>
          <w:p w14:paraId="5CB2C5D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案例三</w:t>
            </w:r>
          </w:p>
          <w:p w14:paraId="0FAF999F">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阶段1：业财信息化阶段</w:t>
            </w:r>
          </w:p>
          <w:p w14:paraId="3633D5F9">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【公司名称】*****专用设备有限公司</w:t>
            </w:r>
          </w:p>
          <w:p w14:paraId="3A61561B">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【案例类型】业财信息化企业案例</w:t>
            </w:r>
          </w:p>
          <w:p w14:paraId="1D2F9EE0">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【领域设置】基础档案维护、业财税资融合业务处理、财务报表编制、大数据业财分析四部分</w:t>
            </w:r>
          </w:p>
          <w:p w14:paraId="6E8671A7">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5F168E72">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15B74295">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1.考试时间为180分钟，业务会计岗90分，成本会计岗90分，共享会计岗110分，财务主管岗110分，团队合计400分。</w:t>
            </w:r>
          </w:p>
          <w:p w14:paraId="7554245A">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2.本案例使用财务数字化训赛平台赛务模块、业务系统-会计信息系统、数据分析系统、python、数据中心-上证、数据清洗工具，完成业财信息化四个岗位的工作。</w:t>
            </w:r>
          </w:p>
          <w:p w14:paraId="31A81AF7">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阶段2：财务数字化阶段</w:t>
            </w:r>
          </w:p>
          <w:p w14:paraId="723C4200">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【公司名称】*****建设工程有限公司</w:t>
            </w:r>
          </w:p>
          <w:p w14:paraId="4B3EBA76">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【案例类型】财务数字化技能案例</w:t>
            </w:r>
          </w:p>
          <w:p w14:paraId="0DF93512">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【领域设置】投融资管理、预算管理、营运分析、绩效内控</w:t>
            </w:r>
          </w:p>
          <w:p w14:paraId="1A9D4C3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5377E3FA">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4D2BC833">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1.考试时间为180分钟，投融资管理岗100分，预算管理岗90分，营运分</w:t>
            </w:r>
          </w:p>
          <w:p w14:paraId="1F8F69AB">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析岗110分，绩效内控岗100分，团队合计400分。</w:t>
            </w:r>
          </w:p>
          <w:p w14:paraId="44095FB1">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2.本案例使用财务数字化训赛平台赛务模块及业务系统-数据分析系统、python、数据中心、数据清洗、RPA，完成财务数字化四个岗位的工作。</w:t>
            </w:r>
          </w:p>
          <w:p w14:paraId="0DDDD742">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3.本试题分为案例介绍、投融资管理、预算管理、营运分析、绩效内控五部分，请按照对应领域依次作答。</w:t>
            </w:r>
          </w:p>
          <w:p w14:paraId="0A8C8E5D">
            <w:pPr>
              <w:spacing w:after="131" w:line="240" w:lineRule="auto"/>
              <w:ind w:left="-5"/>
              <w:rPr>
                <w:rFonts w:hint="eastAsia" w:ascii="宋体" w:hAnsi="宋体" w:eastAsia="宋体" w:cs="宋体"/>
                <w:color w:val="auto"/>
                <w:sz w:val="21"/>
                <w:szCs w:val="21"/>
                <w:highlight w:val="none"/>
              </w:rPr>
            </w:pPr>
          </w:p>
        </w:tc>
        <w:tc>
          <w:tcPr>
            <w:tcW w:w="572" w:type="pct"/>
            <w:noWrap w:val="0"/>
            <w:vAlign w:val="center"/>
          </w:tcPr>
          <w:p w14:paraId="060F1728">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1套</w:t>
            </w:r>
          </w:p>
        </w:tc>
      </w:tr>
      <w:tr w14:paraId="1C5F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 w:type="pct"/>
            <w:noWrap w:val="0"/>
            <w:vAlign w:val="center"/>
          </w:tcPr>
          <w:p w14:paraId="0C3A195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88" w:type="pct"/>
            <w:noWrap w:val="0"/>
            <w:vAlign w:val="center"/>
          </w:tcPr>
          <w:p w14:paraId="0B9DD1DF">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会计实务企业案例库（D库）</w:t>
            </w:r>
          </w:p>
        </w:tc>
        <w:tc>
          <w:tcPr>
            <w:tcW w:w="3519" w:type="pct"/>
            <w:noWrap w:val="0"/>
            <w:vAlign w:val="top"/>
          </w:tcPr>
          <w:p w14:paraId="70D9EAE9">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案例一</w:t>
            </w:r>
          </w:p>
          <w:p w14:paraId="02D82230">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阶段1：业财信息化阶段</w:t>
            </w:r>
          </w:p>
          <w:p w14:paraId="1EA5EF7E">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【公司名称】*****食品有限公司</w:t>
            </w:r>
          </w:p>
          <w:p w14:paraId="231531FB">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【案例类型】业财信息化企业案例</w:t>
            </w:r>
          </w:p>
          <w:p w14:paraId="327B4791">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【领域设置】基础档案维护、业财税资融合业务处理、财务报表编制、大数据业财分析四部分</w:t>
            </w:r>
          </w:p>
          <w:p w14:paraId="37BCA60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【难易程度】高</w:t>
            </w:r>
          </w:p>
          <w:p w14:paraId="7AC998CB">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1765DDF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考试时间为180分钟，业务会计岗90分，成本会计岗90分，共享会计岗110分，财务主管岗110分，团队合计400分。</w:t>
            </w:r>
          </w:p>
          <w:p w14:paraId="5104616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本案例使用财务数字化训赛平台赛务模块、会计信息系统、数据分析系统、python、数据中心-上证、电子税务局，完成业财信息化四个岗位的工作。</w:t>
            </w:r>
          </w:p>
          <w:p w14:paraId="32796F23">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阶段2：财务数字化阶段</w:t>
            </w:r>
          </w:p>
          <w:p w14:paraId="57ABA524">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【公司名称】*****药业股份有限公司</w:t>
            </w:r>
          </w:p>
          <w:p w14:paraId="2DCDF3A6">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【案例类型】财务数字化企业案例</w:t>
            </w:r>
          </w:p>
          <w:p w14:paraId="1B4AFF9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【领域设置】投融资管理、预算管理、营运分析、绩效内控</w:t>
            </w:r>
          </w:p>
          <w:p w14:paraId="5D7F5D93">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1DB3E999">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3AEC78D6">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1.考试时间为180分钟，投融资管理岗100分，预算管理岗90分，营运分析岗110分，绩效内控岗100分，团队合计400分。答题开始后系统开始倒计时，结束前5分钟给出提示，考试时间到系统自动交卷。</w:t>
            </w:r>
          </w:p>
          <w:p w14:paraId="1AA720D4">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2.本案例使用财务数字化训赛平台赛务模块及业务系统-数据分析系统、python、数据中心-上证、数据清洗、RPA，完成财务数字化四个岗位的工作。</w:t>
            </w:r>
          </w:p>
          <w:p w14:paraId="4D215E04">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3.本试题分为案例介绍、投融资管理、预算管理、营运分析、绩效内控五部分，请按照对应领域依次作答。</w:t>
            </w:r>
          </w:p>
          <w:p w14:paraId="1A030DA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案例二</w:t>
            </w:r>
          </w:p>
          <w:p w14:paraId="2D23E82E">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阶段1：业财信息化阶段</w:t>
            </w:r>
          </w:p>
          <w:p w14:paraId="496F47EC">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【公司名称】*****电器有限公司</w:t>
            </w:r>
          </w:p>
          <w:p w14:paraId="4E7919B9">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【案例类型】业财信息化企业案例</w:t>
            </w:r>
          </w:p>
          <w:p w14:paraId="3C311A33">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【领域设置】基础档案维护、业财税资融合业务处理、财务报表编制、大数据业财分析四部分</w:t>
            </w:r>
          </w:p>
          <w:p w14:paraId="3D2FA8D2">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【难易程度】高</w:t>
            </w:r>
          </w:p>
          <w:p w14:paraId="0D4FD465">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3E48416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考试时间为180分钟，业务会计岗90分，成本会计岗90分，共享会计岗110分，财务主管岗110分，团队合计400分。</w:t>
            </w:r>
          </w:p>
          <w:p w14:paraId="38659D53">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本案例使用财务数字化训赛平台赛务模块、会计信息系统、数据分析系统、电子税务局，完成业财信息化四个岗位的工作。</w:t>
            </w:r>
          </w:p>
          <w:p w14:paraId="6DEFFF2B">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阶段2：财务数字化阶段</w:t>
            </w:r>
          </w:p>
          <w:p w14:paraId="4CD30E2A">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【公司名称】*****诊断集团股份有限公司</w:t>
            </w:r>
          </w:p>
          <w:p w14:paraId="5D18188F">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【案例类型】财务数字化企业案例</w:t>
            </w:r>
          </w:p>
          <w:p w14:paraId="4729421E">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【领域设置】投融资管理、预算管理、营运分析、绩效内控</w:t>
            </w:r>
          </w:p>
          <w:p w14:paraId="57AE866E">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39BCDB7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2DA269B7">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1.考试时间为180分钟，投融资管理岗100分，预算管理岗90分，营运分析岗110分，绩效内控岗100分，团队合计400分。答题开始后系统开始倒计时，结束前5分钟给出提示，考试时间到系统自动交卷。</w:t>
            </w:r>
          </w:p>
          <w:p w14:paraId="622DBF44">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2.本案例使用财务数字化训赛平台赛务模块及业务系统-数据分析系统、python、数据中心-上证、数据清洗、RPA，完成财务数字化四个岗位的工作。</w:t>
            </w:r>
          </w:p>
          <w:p w14:paraId="038365F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3.本试题分为案例介绍、投融资管理、预算管理、营运分析、绩效内控五部分，请按照对应领域依次作答。</w:t>
            </w:r>
          </w:p>
          <w:p w14:paraId="1D9CC4B3">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案例三</w:t>
            </w:r>
          </w:p>
          <w:p w14:paraId="7F42777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阶段1：业财信息化阶段</w:t>
            </w:r>
          </w:p>
          <w:p w14:paraId="118EBEAE">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【公司名称】*****科技有限公司</w:t>
            </w:r>
          </w:p>
          <w:p w14:paraId="50D8CF9F">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【案例类型】业财信息化企业案例</w:t>
            </w:r>
          </w:p>
          <w:p w14:paraId="3253B7F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【领域设置】基础档案维护、业财税资融合业务处理、财务报表编制、大数据业财分析四部分</w:t>
            </w:r>
          </w:p>
          <w:p w14:paraId="026D1C79">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1DFD4240">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33E09D55">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考试时间为180分钟，业务会计岗90分，成本会计岗90分，共享会计岗110分，财务主管岗110分，团队合计400分。</w:t>
            </w:r>
          </w:p>
          <w:p w14:paraId="1BCABBED">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本案例使用财务数字化训赛平台赛务模块、会计信息系统、数据分析系统、python、数据中心-上证、数据清洗工具，完成业财信息化四个岗位的工作。</w:t>
            </w:r>
          </w:p>
          <w:p w14:paraId="19A19280">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阶段2：财务数字化阶段</w:t>
            </w:r>
          </w:p>
          <w:p w14:paraId="17FCCD5A">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【公司名称】*****医疗有限公司</w:t>
            </w:r>
          </w:p>
          <w:p w14:paraId="2E9C0518">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【案例类型】财务数字化企业案例</w:t>
            </w:r>
          </w:p>
          <w:p w14:paraId="2A397C71">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【领域设置】投融资管理、预算管理、营运分析、绩效内控</w:t>
            </w:r>
          </w:p>
          <w:p w14:paraId="26A31980">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【难易程度】中</w:t>
            </w:r>
          </w:p>
          <w:p w14:paraId="18B2CE5E">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【案例概述】</w:t>
            </w:r>
          </w:p>
          <w:p w14:paraId="310275FA">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1.考试时间为180分钟，投融资管理岗100分，预算管理岗90分，营运分析岗110分，绩效内控岗100分，团队合计400分。答题开始后系统开始倒计时，结束前5分钟给出提示，考试时间到系统自动交卷。</w:t>
            </w:r>
          </w:p>
          <w:p w14:paraId="354017D9">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2.本案例使用财务数字化训赛平台赛务模块及业务系统-数据分析系统、python、数据中心、数据清洗、RPA，完成财务数字化四个岗位的工作。</w:t>
            </w:r>
          </w:p>
          <w:p w14:paraId="1906BA0B">
            <w:pPr>
              <w:spacing w:after="131" w:line="240" w:lineRule="auto"/>
              <w:ind w:left="-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3.本试题分为案例介绍、投融资管理、预算管理、营运分析、绩效内控五部分，请按照对应领域依次作答。</w:t>
            </w:r>
          </w:p>
          <w:p w14:paraId="4BB243BF">
            <w:pPr>
              <w:spacing w:after="131" w:line="240" w:lineRule="auto"/>
              <w:ind w:left="-5"/>
              <w:rPr>
                <w:rFonts w:hint="eastAsia" w:ascii="宋体" w:hAnsi="宋体" w:eastAsia="宋体" w:cs="宋体"/>
                <w:color w:val="auto"/>
                <w:sz w:val="21"/>
                <w:szCs w:val="21"/>
                <w:highlight w:val="none"/>
              </w:rPr>
            </w:pPr>
          </w:p>
        </w:tc>
        <w:tc>
          <w:tcPr>
            <w:tcW w:w="572" w:type="pct"/>
            <w:noWrap w:val="0"/>
            <w:vAlign w:val="center"/>
          </w:tcPr>
          <w:p w14:paraId="62BA26A3">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1套</w:t>
            </w:r>
          </w:p>
        </w:tc>
      </w:tr>
    </w:tbl>
    <w:p w14:paraId="71336B01">
      <w:pPr>
        <w:rPr>
          <w:rFonts w:hint="eastAsia" w:ascii="宋体" w:hAnsi="宋体" w:eastAsia="宋体" w:cs="宋体"/>
          <w:color w:val="auto"/>
          <w:sz w:val="24"/>
          <w:szCs w:val="24"/>
          <w:highlight w:val="none"/>
        </w:rPr>
      </w:pPr>
    </w:p>
    <w:p w14:paraId="5998B154">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38"/>
      <w:bookmarkEnd w:id="39"/>
    </w:p>
    <w:p w14:paraId="1EE46D47">
      <w:pPr>
        <w:widowControl/>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供应商按照本章“采购需求”规定的内容、技术参数、报价要求以及合同条件等进行报价，总报价不得超过最高限价，否则视为无效响应处理。</w:t>
      </w:r>
    </w:p>
    <w:p w14:paraId="281A12BF">
      <w:pPr>
        <w:widowControl/>
        <w:adjustRightInd w:val="0"/>
        <w:snapToGrid w:val="0"/>
        <w:spacing w:line="480" w:lineRule="exact"/>
        <w:ind w:firstLine="480" w:firstLineChars="200"/>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报价包含</w:t>
      </w:r>
      <w:r>
        <w:rPr>
          <w:rFonts w:hint="eastAsia" w:ascii="宋体" w:hAnsi="宋体" w:eastAsia="宋体" w:cs="宋体"/>
          <w:color w:val="auto"/>
          <w:sz w:val="24"/>
          <w:szCs w:val="24"/>
          <w:highlight w:val="none"/>
          <w:lang w:val="zh-CN"/>
        </w:rPr>
        <w:t>所有内容，</w:t>
      </w:r>
      <w:r>
        <w:rPr>
          <w:rFonts w:hint="eastAsia" w:ascii="宋体" w:hAnsi="宋体" w:eastAsia="宋体" w:cs="宋体"/>
          <w:color w:val="auto"/>
          <w:sz w:val="24"/>
          <w:szCs w:val="24"/>
          <w:highlight w:val="none"/>
        </w:rPr>
        <w:t>含交通费、安装费、培训费、税费等所有费用，采购人无须向成交供应商支付任何其他费用。供应商应充分考虑市场风险和国家政策性调价的风险，响应报价一经成交后，供应商均不能作任何调整。在合同实施时，履行期间内新增的费用由供应商承担，采购人无须额外支付任何费用。供应商按照本章“采购需求”规定的内容、技术参数、报价要求以及合同条件等进行报价总价不得超过最高限价，否则视为无效响应处理。</w:t>
      </w:r>
    </w:p>
    <w:p w14:paraId="3735F146">
      <w:pPr>
        <w:spacing w:line="360" w:lineRule="auto"/>
        <w:ind w:firstLine="437"/>
        <w:outlineLvl w:val="1"/>
        <w:rPr>
          <w:rFonts w:ascii="宋体" w:hAnsi="宋体" w:eastAsia="宋体"/>
          <w:b/>
          <w:bCs/>
          <w:color w:val="auto"/>
          <w:sz w:val="24"/>
          <w:szCs w:val="18"/>
          <w:highlight w:val="none"/>
        </w:rPr>
      </w:pPr>
      <w:bookmarkStart w:id="40" w:name="_Toc14698"/>
      <w:bookmarkStart w:id="41" w:name="_Toc15293"/>
      <w:r>
        <w:rPr>
          <w:rFonts w:hint="eastAsia" w:ascii="宋体" w:hAnsi="宋体" w:eastAsia="宋体"/>
          <w:b/>
          <w:bCs/>
          <w:color w:val="auto"/>
          <w:sz w:val="24"/>
          <w:szCs w:val="18"/>
          <w:highlight w:val="none"/>
        </w:rPr>
        <w:t>四、其他要求</w:t>
      </w:r>
      <w:bookmarkEnd w:id="40"/>
      <w:bookmarkEnd w:id="41"/>
    </w:p>
    <w:p w14:paraId="23E111E6">
      <w:pPr>
        <w:spacing w:line="360" w:lineRule="auto"/>
        <w:ind w:firstLine="437"/>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无</w:t>
      </w:r>
    </w:p>
    <w:p w14:paraId="2403DA9C">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EE2CD7A">
      <w:pPr>
        <w:spacing w:line="360" w:lineRule="auto"/>
        <w:jc w:val="center"/>
        <w:outlineLvl w:val="0"/>
        <w:rPr>
          <w:rFonts w:asciiTheme="minorEastAsia" w:hAnsiTheme="minorEastAsia" w:eastAsiaTheme="minorEastAsia"/>
          <w:b/>
          <w:color w:val="auto"/>
          <w:sz w:val="28"/>
          <w:highlight w:val="none"/>
        </w:rPr>
      </w:pPr>
      <w:bookmarkStart w:id="42" w:name="_Toc16417"/>
      <w:bookmarkStart w:id="43" w:name="_Toc12809"/>
      <w:bookmarkStart w:id="44" w:name="_Toc4682"/>
      <w:r>
        <w:rPr>
          <w:rFonts w:hint="eastAsia" w:asciiTheme="minorEastAsia" w:hAnsiTheme="minorEastAsia" w:eastAsiaTheme="minorEastAsia"/>
          <w:b/>
          <w:color w:val="auto"/>
          <w:sz w:val="28"/>
          <w:highlight w:val="none"/>
        </w:rPr>
        <w:t>第四章  评标方法和标准（综合评分法）</w:t>
      </w:r>
      <w:bookmarkEnd w:id="42"/>
      <w:bookmarkEnd w:id="43"/>
    </w:p>
    <w:p w14:paraId="25BE7C66">
      <w:pPr>
        <w:spacing w:line="360" w:lineRule="auto"/>
        <w:ind w:firstLine="437"/>
        <w:outlineLvl w:val="1"/>
        <w:rPr>
          <w:rFonts w:asciiTheme="minorEastAsia" w:hAnsiTheme="minorEastAsia" w:eastAsiaTheme="minorEastAsia"/>
          <w:b/>
          <w:color w:val="auto"/>
          <w:sz w:val="24"/>
          <w:highlight w:val="none"/>
        </w:rPr>
      </w:pPr>
      <w:bookmarkStart w:id="45" w:name="_Toc11823"/>
      <w:bookmarkStart w:id="46" w:name="_Toc1246"/>
      <w:r>
        <w:rPr>
          <w:rFonts w:hint="eastAsia" w:asciiTheme="minorEastAsia" w:hAnsiTheme="minorEastAsia" w:eastAsiaTheme="minorEastAsia"/>
          <w:b/>
          <w:color w:val="auto"/>
          <w:sz w:val="24"/>
          <w:highlight w:val="none"/>
        </w:rPr>
        <w:t>一、总则</w:t>
      </w:r>
      <w:bookmarkEnd w:id="45"/>
      <w:bookmarkEnd w:id="46"/>
    </w:p>
    <w:p w14:paraId="17F2AF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508B5D3">
      <w:pPr>
        <w:spacing w:line="360" w:lineRule="auto"/>
        <w:ind w:firstLine="437"/>
        <w:outlineLvl w:val="1"/>
        <w:rPr>
          <w:rFonts w:asciiTheme="minorEastAsia" w:hAnsiTheme="minorEastAsia" w:eastAsiaTheme="minorEastAsia"/>
          <w:b/>
          <w:color w:val="auto"/>
          <w:sz w:val="24"/>
          <w:highlight w:val="none"/>
        </w:rPr>
      </w:pPr>
      <w:bookmarkStart w:id="47" w:name="_Toc31871"/>
      <w:bookmarkStart w:id="48" w:name="_Toc13117"/>
      <w:r>
        <w:rPr>
          <w:rFonts w:hint="eastAsia" w:asciiTheme="minorEastAsia" w:hAnsiTheme="minorEastAsia" w:eastAsiaTheme="minorEastAsia"/>
          <w:b/>
          <w:color w:val="auto"/>
          <w:sz w:val="24"/>
          <w:highlight w:val="none"/>
        </w:rPr>
        <w:t>二、评标方法</w:t>
      </w:r>
      <w:bookmarkEnd w:id="47"/>
      <w:bookmarkEnd w:id="48"/>
    </w:p>
    <w:p w14:paraId="2AC75B82">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51"/>
        <w:gridCol w:w="4561"/>
        <w:gridCol w:w="1887"/>
      </w:tblGrid>
      <w:tr w14:paraId="416E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E69E10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37E9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3A25EB2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2FF6ABFF">
            <w:pPr>
              <w:pStyle w:val="34"/>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70792FFD">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5" w:type="pct"/>
            <w:tcBorders>
              <w:bottom w:val="single" w:color="auto" w:sz="4" w:space="0"/>
            </w:tcBorders>
            <w:vAlign w:val="center"/>
          </w:tcPr>
          <w:p w14:paraId="72E22F7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70B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4CDA5E15">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7B41F089">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3" w:type="pct"/>
            <w:tcBorders>
              <w:bottom w:val="single" w:color="auto" w:sz="4" w:space="0"/>
            </w:tcBorders>
            <w:vAlign w:val="center"/>
          </w:tcPr>
          <w:p w14:paraId="54437C55">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56A0A5A4">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36D186E6">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099E17BC">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59254B3C">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075" w:type="pct"/>
            <w:vAlign w:val="center"/>
          </w:tcPr>
          <w:p w14:paraId="23D0CC7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697D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5AC900DC">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02C835A3">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771C4E7E">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75" w:type="pct"/>
            <w:vAlign w:val="center"/>
          </w:tcPr>
          <w:p w14:paraId="0195C72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45A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5931B494">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7E96B942">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1F9B6DD5">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5" w:type="pct"/>
            <w:tcBorders>
              <w:bottom w:val="single" w:color="auto" w:sz="4" w:space="0"/>
            </w:tcBorders>
            <w:vAlign w:val="center"/>
          </w:tcPr>
          <w:p w14:paraId="59FBA08A">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bl>
    <w:p w14:paraId="535A001B">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0BB6822C">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132D74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17"/>
        <w:gridCol w:w="3128"/>
        <w:gridCol w:w="2516"/>
      </w:tblGrid>
      <w:tr w14:paraId="451D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5B8A3980">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63C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7" w:type="pct"/>
            <w:tcBorders>
              <w:bottom w:val="single" w:color="auto" w:sz="4" w:space="0"/>
            </w:tcBorders>
            <w:vAlign w:val="center"/>
          </w:tcPr>
          <w:p w14:paraId="3ED3730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5B7CDE9D">
            <w:pPr>
              <w:pStyle w:val="34"/>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495D6675">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5" w:type="pct"/>
            <w:tcBorders>
              <w:bottom w:val="single" w:color="auto" w:sz="4" w:space="0"/>
            </w:tcBorders>
            <w:vAlign w:val="center"/>
          </w:tcPr>
          <w:p w14:paraId="50FF98B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62A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23657E2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6564812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179336F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5" w:type="pct"/>
            <w:vAlign w:val="center"/>
          </w:tcPr>
          <w:p w14:paraId="1A2D9A4E">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13E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69AEF15D">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D31377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617CA9B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5" w:type="pct"/>
            <w:vAlign w:val="center"/>
          </w:tcPr>
          <w:p w14:paraId="07420D1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F38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62D69D84">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31202A5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2D89036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5" w:type="pct"/>
            <w:vAlign w:val="center"/>
          </w:tcPr>
          <w:p w14:paraId="7C78419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1796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47873A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0088C1B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6654A29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5" w:type="pct"/>
            <w:vAlign w:val="center"/>
          </w:tcPr>
          <w:p w14:paraId="4510502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A10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04084BFA">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793BEC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CC3711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5" w:type="pct"/>
            <w:vAlign w:val="center"/>
          </w:tcPr>
          <w:p w14:paraId="78E93E8F">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B6F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3AF7746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28C4F73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2EA54999">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5" w:type="pct"/>
            <w:vAlign w:val="center"/>
          </w:tcPr>
          <w:p w14:paraId="4EEA2430">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68733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65B4A82">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6604C8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199B2E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53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1354"/>
        <w:gridCol w:w="5433"/>
        <w:gridCol w:w="926"/>
      </w:tblGrid>
      <w:tr w14:paraId="362C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01" w:type="pct"/>
            <w:tcBorders>
              <w:top w:val="single" w:color="auto" w:sz="4" w:space="0"/>
              <w:left w:val="single" w:color="auto" w:sz="4" w:space="0"/>
              <w:bottom w:val="single" w:color="auto" w:sz="4" w:space="0"/>
              <w:right w:val="single" w:color="auto" w:sz="4" w:space="0"/>
            </w:tcBorders>
            <w:vAlign w:val="center"/>
          </w:tcPr>
          <w:p w14:paraId="27EDAA20">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34" w:type="pct"/>
            <w:tcBorders>
              <w:top w:val="single" w:color="auto" w:sz="4" w:space="0"/>
              <w:left w:val="single" w:color="auto" w:sz="4" w:space="0"/>
              <w:bottom w:val="single" w:color="auto" w:sz="4" w:space="0"/>
              <w:right w:val="single" w:color="auto" w:sz="4" w:space="0"/>
            </w:tcBorders>
            <w:vAlign w:val="center"/>
          </w:tcPr>
          <w:p w14:paraId="25CE044E">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959" w:type="pct"/>
            <w:tcBorders>
              <w:top w:val="single" w:color="auto" w:sz="4" w:space="0"/>
              <w:left w:val="single" w:color="auto" w:sz="4" w:space="0"/>
              <w:bottom w:val="single" w:color="auto" w:sz="4" w:space="0"/>
              <w:right w:val="single" w:color="auto" w:sz="4" w:space="0"/>
            </w:tcBorders>
            <w:vAlign w:val="center"/>
          </w:tcPr>
          <w:p w14:paraId="5A497E0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505" w:type="pct"/>
            <w:tcBorders>
              <w:top w:val="single" w:color="auto" w:sz="4" w:space="0"/>
              <w:left w:val="single" w:color="auto" w:sz="4" w:space="0"/>
              <w:bottom w:val="single" w:color="auto" w:sz="4" w:space="0"/>
              <w:right w:val="single" w:color="auto" w:sz="4" w:space="0"/>
            </w:tcBorders>
            <w:vAlign w:val="center"/>
          </w:tcPr>
          <w:p w14:paraId="34294033">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2F09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restart"/>
            <w:tcBorders>
              <w:top w:val="single" w:color="auto" w:sz="4" w:space="0"/>
              <w:left w:val="single" w:color="auto" w:sz="4" w:space="0"/>
              <w:right w:val="single" w:color="auto" w:sz="4" w:space="0"/>
            </w:tcBorders>
            <w:vAlign w:val="center"/>
          </w:tcPr>
          <w:p w14:paraId="5D5F9105">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39021A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734" w:type="pct"/>
            <w:tcBorders>
              <w:top w:val="single" w:color="auto" w:sz="4" w:space="0"/>
              <w:left w:val="single" w:color="auto" w:sz="4" w:space="0"/>
              <w:bottom w:val="single" w:color="auto" w:sz="4" w:space="0"/>
              <w:right w:val="single" w:color="auto" w:sz="4" w:space="0"/>
            </w:tcBorders>
            <w:vAlign w:val="center"/>
          </w:tcPr>
          <w:p w14:paraId="495CE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highlight w:val="none"/>
              </w:rPr>
            </w:pPr>
            <w:r>
              <w:rPr>
                <w:rFonts w:hint="eastAsia" w:asciiTheme="minorEastAsia" w:hAnsiTheme="minorEastAsia" w:eastAsiaTheme="minorEastAsia"/>
                <w:b/>
                <w:bCs/>
                <w:color w:val="auto"/>
                <w:sz w:val="24"/>
                <w:highlight w:val="none"/>
              </w:rPr>
              <w:t>技术参数及要求响应情况</w:t>
            </w:r>
          </w:p>
        </w:tc>
        <w:tc>
          <w:tcPr>
            <w:tcW w:w="5435" w:type="dxa"/>
            <w:tcBorders>
              <w:top w:val="single" w:color="auto" w:sz="4" w:space="0"/>
              <w:left w:val="single" w:color="auto" w:sz="4" w:space="0"/>
              <w:bottom w:val="single" w:color="auto" w:sz="4" w:space="0"/>
              <w:right w:val="single" w:color="auto" w:sz="4" w:space="0"/>
            </w:tcBorders>
            <w:vAlign w:val="top"/>
          </w:tcPr>
          <w:p w14:paraId="6DFF2C77">
            <w:pPr>
              <w:numPr>
                <w:ilvl w:val="0"/>
                <w:numId w:val="0"/>
              </w:numPr>
              <w:spacing w:line="360" w:lineRule="auto"/>
              <w:jc w:val="left"/>
              <w:rPr>
                <w:rFonts w:hint="eastAsia" w:asciiTheme="minorEastAsia" w:hAnsiTheme="minorEastAsia" w:eastAsiaTheme="minorEastAsia"/>
                <w:color w:val="auto"/>
                <w:spacing w:val="0"/>
                <w:sz w:val="24"/>
                <w:szCs w:val="28"/>
                <w:highlight w:val="none"/>
              </w:rPr>
            </w:pPr>
            <w:r>
              <w:rPr>
                <w:rFonts w:hint="eastAsia" w:asciiTheme="minorEastAsia" w:hAnsiTheme="minorEastAsia" w:eastAsiaTheme="minorEastAsia"/>
                <w:color w:val="auto"/>
                <w:spacing w:val="0"/>
                <w:sz w:val="24"/>
                <w:szCs w:val="28"/>
                <w:highlight w:val="none"/>
              </w:rPr>
              <w:t>根据所投产品对招标文件的技术参数及要求响应情况进行评分：</w:t>
            </w:r>
          </w:p>
          <w:p w14:paraId="16AD6034">
            <w:pPr>
              <w:numPr>
                <w:ilvl w:val="0"/>
                <w:numId w:val="0"/>
              </w:numPr>
              <w:spacing w:line="360" w:lineRule="auto"/>
              <w:jc w:val="left"/>
              <w:rPr>
                <w:rFonts w:hint="eastAsia" w:asciiTheme="minorEastAsia" w:hAnsiTheme="minorEastAsia" w:eastAsiaTheme="minorEastAsia"/>
                <w:color w:val="auto"/>
                <w:spacing w:val="0"/>
                <w:sz w:val="24"/>
                <w:szCs w:val="28"/>
                <w:highlight w:val="none"/>
              </w:rPr>
            </w:pPr>
            <w:r>
              <w:rPr>
                <w:rFonts w:hint="eastAsia" w:asciiTheme="minorEastAsia" w:hAnsiTheme="minorEastAsia" w:eastAsiaTheme="minorEastAsia"/>
                <w:color w:val="auto"/>
                <w:spacing w:val="0"/>
                <w:sz w:val="24"/>
                <w:szCs w:val="28"/>
                <w:highlight w:val="none"/>
              </w:rPr>
              <w:t>技术参数</w:t>
            </w:r>
            <w:r>
              <w:rPr>
                <w:rFonts w:hint="eastAsia" w:asciiTheme="minorEastAsia" w:hAnsiTheme="minorEastAsia" w:eastAsiaTheme="minorEastAsia"/>
                <w:color w:val="auto"/>
                <w:spacing w:val="0"/>
                <w:sz w:val="24"/>
                <w:szCs w:val="28"/>
                <w:highlight w:val="none"/>
                <w:lang w:eastAsia="zh-CN"/>
              </w:rPr>
              <w:t>中</w:t>
            </w:r>
            <w:r>
              <w:rPr>
                <w:rFonts w:hint="eastAsia" w:asciiTheme="minorEastAsia" w:hAnsiTheme="minorEastAsia" w:eastAsiaTheme="minorEastAsia"/>
                <w:color w:val="auto"/>
                <w:spacing w:val="0"/>
                <w:sz w:val="24"/>
                <w:szCs w:val="28"/>
                <w:highlight w:val="none"/>
              </w:rPr>
              <w:t>标注“■”的技术参数及要求，每</w:t>
            </w:r>
            <w:r>
              <w:rPr>
                <w:rFonts w:hint="eastAsia" w:asciiTheme="minorEastAsia" w:hAnsiTheme="minorEastAsia" w:eastAsiaTheme="minorEastAsia"/>
                <w:color w:val="auto"/>
                <w:spacing w:val="0"/>
                <w:sz w:val="24"/>
                <w:szCs w:val="28"/>
                <w:highlight w:val="none"/>
                <w:lang w:eastAsia="zh-CN"/>
              </w:rPr>
              <w:t>满足</w:t>
            </w:r>
            <w:r>
              <w:rPr>
                <w:rFonts w:hint="eastAsia" w:asciiTheme="minorEastAsia" w:hAnsiTheme="minorEastAsia" w:eastAsiaTheme="minorEastAsia"/>
                <w:color w:val="auto"/>
                <w:spacing w:val="0"/>
                <w:sz w:val="24"/>
                <w:szCs w:val="28"/>
                <w:highlight w:val="none"/>
              </w:rPr>
              <w:t>一项</w:t>
            </w:r>
            <w:r>
              <w:rPr>
                <w:rFonts w:hint="eastAsia" w:asciiTheme="minorEastAsia" w:hAnsiTheme="minorEastAsia" w:eastAsiaTheme="minorEastAsia"/>
                <w:color w:val="auto"/>
                <w:spacing w:val="0"/>
                <w:sz w:val="24"/>
                <w:szCs w:val="28"/>
                <w:highlight w:val="none"/>
                <w:lang w:eastAsia="zh-CN"/>
              </w:rPr>
              <w:t>得</w:t>
            </w:r>
            <w:r>
              <w:rPr>
                <w:rFonts w:hint="eastAsia" w:asciiTheme="minorEastAsia" w:hAnsiTheme="minorEastAsia" w:eastAsiaTheme="minorEastAsia"/>
                <w:color w:val="auto"/>
                <w:spacing w:val="0"/>
                <w:sz w:val="24"/>
                <w:szCs w:val="28"/>
                <w:highlight w:val="none"/>
                <w:lang w:val="en-US" w:eastAsia="zh-CN"/>
              </w:rPr>
              <w:t>4</w:t>
            </w:r>
            <w:r>
              <w:rPr>
                <w:rFonts w:hint="eastAsia" w:asciiTheme="minorEastAsia" w:hAnsiTheme="minorEastAsia" w:eastAsiaTheme="minorEastAsia"/>
                <w:color w:val="auto"/>
                <w:spacing w:val="0"/>
                <w:sz w:val="24"/>
                <w:szCs w:val="28"/>
                <w:highlight w:val="none"/>
              </w:rPr>
              <w:t>分，</w:t>
            </w:r>
            <w:r>
              <w:rPr>
                <w:rFonts w:hint="eastAsia" w:asciiTheme="minorEastAsia" w:hAnsiTheme="minorEastAsia" w:eastAsiaTheme="minorEastAsia"/>
                <w:color w:val="auto"/>
                <w:spacing w:val="0"/>
                <w:sz w:val="24"/>
                <w:szCs w:val="28"/>
                <w:highlight w:val="none"/>
                <w:lang w:eastAsia="zh-CN"/>
              </w:rPr>
              <w:t>共计</w:t>
            </w:r>
            <w:r>
              <w:rPr>
                <w:rFonts w:hint="eastAsia" w:asciiTheme="minorEastAsia" w:hAnsiTheme="minorEastAsia" w:eastAsiaTheme="minorEastAsia"/>
                <w:color w:val="auto"/>
                <w:spacing w:val="0"/>
                <w:sz w:val="24"/>
                <w:szCs w:val="28"/>
                <w:highlight w:val="none"/>
                <w:lang w:val="en-US" w:eastAsia="zh-CN"/>
              </w:rPr>
              <w:t>40分，</w:t>
            </w:r>
            <w:r>
              <w:rPr>
                <w:rFonts w:hint="eastAsia" w:ascii="宋体" w:hAnsi="宋体" w:eastAsia="宋体" w:cs="宋体"/>
                <w:color w:val="auto"/>
                <w:sz w:val="24"/>
                <w:szCs w:val="24"/>
                <w:highlight w:val="none"/>
                <w:u w:val="none"/>
                <w:lang w:val="en-US" w:eastAsia="zh-CN"/>
              </w:rPr>
              <w:t>技术要求不重复扣（加）分。</w:t>
            </w:r>
          </w:p>
          <w:p w14:paraId="0EF069F1">
            <w:pPr>
              <w:numPr>
                <w:ilvl w:val="0"/>
                <w:numId w:val="0"/>
              </w:numPr>
              <w:spacing w:line="360" w:lineRule="auto"/>
              <w:jc w:val="left"/>
              <w:rPr>
                <w:rFonts w:hint="eastAsia" w:ascii="宋体" w:hAnsi="宋体" w:eastAsia="宋体" w:cs="宋体"/>
                <w:bCs/>
                <w:color w:val="auto"/>
                <w:sz w:val="24"/>
                <w:szCs w:val="24"/>
                <w:highlight w:val="none"/>
              </w:rPr>
            </w:pPr>
            <w:r>
              <w:rPr>
                <w:rFonts w:hint="eastAsia" w:asciiTheme="minorEastAsia" w:hAnsiTheme="minorEastAsia" w:eastAsiaTheme="minorEastAsia"/>
                <w:color w:val="auto"/>
                <w:spacing w:val="0"/>
                <w:sz w:val="24"/>
                <w:szCs w:val="28"/>
                <w:highlight w:val="none"/>
              </w:rPr>
              <w:t>注：以投标响应表和采购需求中要求提供的材料作为评审依据。</w:t>
            </w:r>
          </w:p>
        </w:tc>
        <w:tc>
          <w:tcPr>
            <w:tcW w:w="928" w:type="dxa"/>
            <w:tcBorders>
              <w:top w:val="single" w:color="auto" w:sz="4" w:space="0"/>
              <w:left w:val="single" w:color="auto" w:sz="4" w:space="0"/>
              <w:bottom w:val="single" w:color="auto" w:sz="4" w:space="0"/>
              <w:right w:val="single" w:color="auto" w:sz="4" w:space="0"/>
            </w:tcBorders>
            <w:vAlign w:val="center"/>
          </w:tcPr>
          <w:p w14:paraId="130E4DFA">
            <w:pPr>
              <w:pStyle w:val="65"/>
              <w:spacing w:line="360" w:lineRule="auto"/>
              <w:ind w:left="154" w:leftChars="0" w:right="23" w:rightChars="0"/>
              <w:jc w:val="center"/>
              <w:rPr>
                <w:rFonts w:hint="eastAsia" w:ascii="宋体" w:hAnsi="宋体" w:eastAsia="宋体" w:cs="宋体"/>
                <w:b/>
                <w:bCs/>
                <w:color w:val="auto"/>
                <w:sz w:val="24"/>
                <w:szCs w:val="24"/>
                <w:highlight w:val="none"/>
                <w:u w:val="none"/>
              </w:rPr>
            </w:pPr>
            <w:r>
              <w:rPr>
                <w:rFonts w:hint="eastAsia" w:ascii="宋体" w:hAnsi="宋体" w:eastAsia="宋体" w:cs="宋体"/>
                <w:color w:val="auto"/>
                <w:sz w:val="24"/>
                <w:szCs w:val="24"/>
                <w:highlight w:val="none"/>
                <w:u w:val="none"/>
                <w:lang w:val="en-US" w:bidi="ar-SA"/>
              </w:rPr>
              <w:t>0-40分</w:t>
            </w:r>
          </w:p>
        </w:tc>
      </w:tr>
      <w:tr w14:paraId="4095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continue"/>
            <w:tcBorders>
              <w:left w:val="single" w:color="auto" w:sz="4" w:space="0"/>
              <w:right w:val="single" w:color="auto" w:sz="4" w:space="0"/>
            </w:tcBorders>
            <w:vAlign w:val="center"/>
          </w:tcPr>
          <w:p w14:paraId="187FE40A">
            <w:pPr>
              <w:spacing w:line="360" w:lineRule="auto"/>
              <w:ind w:firstLine="435"/>
              <w:jc w:val="center"/>
              <w:rPr>
                <w:rFonts w:asciiTheme="minorEastAsia" w:hAnsiTheme="minorEastAsia" w:eastAsiaTheme="minorEastAsia"/>
                <w:b/>
                <w:bCs/>
                <w:color w:val="auto"/>
                <w:sz w:val="24"/>
                <w:highlight w:val="none"/>
              </w:rPr>
            </w:pPr>
          </w:p>
        </w:tc>
        <w:tc>
          <w:tcPr>
            <w:tcW w:w="734" w:type="pct"/>
            <w:tcBorders>
              <w:top w:val="single" w:color="auto" w:sz="4" w:space="0"/>
              <w:left w:val="single" w:color="auto" w:sz="4" w:space="0"/>
              <w:bottom w:val="single" w:color="auto" w:sz="4" w:space="0"/>
              <w:right w:val="single" w:color="auto" w:sz="4" w:space="0"/>
            </w:tcBorders>
            <w:vAlign w:val="center"/>
          </w:tcPr>
          <w:p w14:paraId="040B2EE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供货安装（调试）方案</w:t>
            </w:r>
          </w:p>
        </w:tc>
        <w:tc>
          <w:tcPr>
            <w:tcW w:w="5435" w:type="dxa"/>
            <w:tcBorders>
              <w:top w:val="single" w:color="auto" w:sz="4" w:space="0"/>
              <w:left w:val="single" w:color="auto" w:sz="4" w:space="0"/>
              <w:bottom w:val="single" w:color="auto" w:sz="4" w:space="0"/>
              <w:right w:val="single" w:color="auto" w:sz="4" w:space="0"/>
            </w:tcBorders>
            <w:vAlign w:val="top"/>
          </w:tcPr>
          <w:p w14:paraId="00A112DD">
            <w:pPr>
              <w:pStyle w:val="65"/>
              <w:numPr>
                <w:ilvl w:val="0"/>
                <w:numId w:val="0"/>
              </w:numPr>
              <w:spacing w:before="76" w:line="364" w:lineRule="auto"/>
              <w:ind w:left="0" w:leftChars="0" w:right="77" w:rightChars="0"/>
              <w:rPr>
                <w:color w:val="auto"/>
                <w:spacing w:val="-6"/>
                <w:sz w:val="24"/>
                <w:highlight w:val="none"/>
              </w:rPr>
            </w:pPr>
            <w:r>
              <w:rPr>
                <w:color w:val="auto"/>
                <w:spacing w:val="3"/>
                <w:sz w:val="24"/>
                <w:highlight w:val="none"/>
              </w:rPr>
              <w:t>根据投标人提供的项目实施方案进行</w:t>
            </w:r>
            <w:r>
              <w:rPr>
                <w:color w:val="auto"/>
                <w:spacing w:val="-11"/>
                <w:sz w:val="24"/>
                <w:highlight w:val="none"/>
              </w:rPr>
              <w:t>评价：包括但不限于实施方案</w:t>
            </w:r>
            <w:r>
              <w:rPr>
                <w:color w:val="auto"/>
                <w:sz w:val="24"/>
                <w:highlight w:val="none"/>
              </w:rPr>
              <w:t>（</w:t>
            </w:r>
            <w:r>
              <w:rPr>
                <w:color w:val="auto"/>
                <w:spacing w:val="-9"/>
                <w:sz w:val="24"/>
                <w:highlight w:val="none"/>
              </w:rPr>
              <w:t>包括项</w:t>
            </w:r>
            <w:r>
              <w:rPr>
                <w:color w:val="auto"/>
                <w:spacing w:val="-13"/>
                <w:sz w:val="24"/>
                <w:highlight w:val="none"/>
              </w:rPr>
              <w:t>目实施计划、人员配备、质量控制、项目管理、项目验收、系统测试、系统故</w:t>
            </w:r>
            <w:r>
              <w:rPr>
                <w:color w:val="auto"/>
                <w:sz w:val="24"/>
                <w:highlight w:val="none"/>
              </w:rPr>
              <w:t>障时的应急预案）</w:t>
            </w:r>
            <w:r>
              <w:rPr>
                <w:color w:val="auto"/>
                <w:spacing w:val="-6"/>
                <w:sz w:val="24"/>
                <w:highlight w:val="none"/>
              </w:rPr>
              <w:t>进行综合评审：</w:t>
            </w:r>
          </w:p>
          <w:p w14:paraId="56007CE2">
            <w:pPr>
              <w:pStyle w:val="65"/>
              <w:numPr>
                <w:ilvl w:val="-1"/>
                <w:numId w:val="0"/>
              </w:numPr>
              <w:spacing w:before="76" w:line="364" w:lineRule="auto"/>
              <w:ind w:left="0" w:leftChars="0" w:right="77" w:rightChars="0"/>
              <w:rPr>
                <w:rFonts w:hint="eastAsia" w:eastAsia="宋体"/>
                <w:color w:val="auto"/>
                <w:spacing w:val="-13"/>
                <w:sz w:val="24"/>
                <w:highlight w:val="none"/>
                <w:lang w:eastAsia="zh-CN"/>
              </w:rPr>
            </w:pPr>
            <w:r>
              <w:rPr>
                <w:rFonts w:hint="eastAsia"/>
                <w:color w:val="auto"/>
                <w:spacing w:val="-12"/>
                <w:sz w:val="24"/>
                <w:highlight w:val="none"/>
                <w:lang w:val="en-US" w:eastAsia="zh-CN"/>
              </w:rPr>
              <w:t>1.</w:t>
            </w:r>
            <w:r>
              <w:rPr>
                <w:color w:val="auto"/>
                <w:spacing w:val="-12"/>
                <w:sz w:val="24"/>
                <w:highlight w:val="none"/>
              </w:rPr>
              <w:t>方案详细、进度安排合理、质量把控严</w:t>
            </w:r>
            <w:r>
              <w:rPr>
                <w:color w:val="auto"/>
                <w:spacing w:val="-9"/>
                <w:sz w:val="24"/>
                <w:highlight w:val="none"/>
              </w:rPr>
              <w:t>格得</w:t>
            </w:r>
            <w:r>
              <w:rPr>
                <w:color w:val="auto"/>
                <w:sz w:val="24"/>
                <w:highlight w:val="none"/>
              </w:rPr>
              <w:t>5</w:t>
            </w:r>
            <w:r>
              <w:rPr>
                <w:color w:val="auto"/>
                <w:spacing w:val="-13"/>
                <w:sz w:val="24"/>
                <w:highlight w:val="none"/>
              </w:rPr>
              <w:t>分</w:t>
            </w:r>
            <w:r>
              <w:rPr>
                <w:rFonts w:hint="eastAsia"/>
                <w:color w:val="auto"/>
                <w:spacing w:val="-13"/>
                <w:sz w:val="24"/>
                <w:highlight w:val="none"/>
                <w:lang w:eastAsia="zh-CN"/>
              </w:rPr>
              <w:t>；</w:t>
            </w:r>
          </w:p>
          <w:p w14:paraId="7F196086">
            <w:pPr>
              <w:pStyle w:val="65"/>
              <w:numPr>
                <w:ilvl w:val="-1"/>
                <w:numId w:val="0"/>
              </w:numPr>
              <w:spacing w:before="76" w:line="364" w:lineRule="auto"/>
              <w:ind w:left="0" w:leftChars="0" w:right="77" w:rightChars="0"/>
              <w:rPr>
                <w:rFonts w:hint="eastAsia" w:eastAsia="宋体"/>
                <w:color w:val="auto"/>
                <w:spacing w:val="-17"/>
                <w:sz w:val="24"/>
                <w:highlight w:val="none"/>
                <w:lang w:val="en-US" w:eastAsia="zh-CN"/>
              </w:rPr>
            </w:pPr>
            <w:r>
              <w:rPr>
                <w:rFonts w:hint="eastAsia"/>
                <w:color w:val="auto"/>
                <w:spacing w:val="-13"/>
                <w:sz w:val="24"/>
                <w:highlight w:val="none"/>
                <w:lang w:val="en-US" w:eastAsia="zh-CN"/>
              </w:rPr>
              <w:t>2.</w:t>
            </w:r>
            <w:r>
              <w:rPr>
                <w:color w:val="auto"/>
                <w:spacing w:val="-13"/>
                <w:sz w:val="24"/>
                <w:highlight w:val="none"/>
              </w:rPr>
              <w:t>方案较好、能够安排好时间</w:t>
            </w:r>
            <w:r>
              <w:rPr>
                <w:color w:val="auto"/>
                <w:spacing w:val="-4"/>
                <w:sz w:val="24"/>
                <w:highlight w:val="none"/>
              </w:rPr>
              <w:t>进度、质量有一定把控得</w:t>
            </w:r>
            <w:r>
              <w:rPr>
                <w:color w:val="auto"/>
                <w:sz w:val="24"/>
                <w:highlight w:val="none"/>
              </w:rPr>
              <w:t>3</w:t>
            </w:r>
            <w:r>
              <w:rPr>
                <w:color w:val="auto"/>
                <w:spacing w:val="-5"/>
                <w:sz w:val="24"/>
                <w:highlight w:val="none"/>
              </w:rPr>
              <w:t>分</w:t>
            </w:r>
            <w:r>
              <w:rPr>
                <w:rFonts w:hint="eastAsia"/>
                <w:color w:val="auto"/>
                <w:spacing w:val="-5"/>
                <w:sz w:val="24"/>
                <w:highlight w:val="none"/>
                <w:lang w:eastAsia="zh-CN"/>
              </w:rPr>
              <w:t>；</w:t>
            </w:r>
          </w:p>
          <w:p w14:paraId="4FCF30A5">
            <w:pPr>
              <w:pStyle w:val="65"/>
              <w:numPr>
                <w:ilvl w:val="-1"/>
                <w:numId w:val="0"/>
              </w:numPr>
              <w:spacing w:before="76" w:line="364" w:lineRule="auto"/>
              <w:ind w:left="0" w:leftChars="0" w:right="77" w:rightChars="0"/>
              <w:rPr>
                <w:rFonts w:hint="eastAsia" w:eastAsia="宋体"/>
                <w:color w:val="auto"/>
                <w:spacing w:val="-17"/>
                <w:sz w:val="24"/>
                <w:highlight w:val="none"/>
                <w:lang w:eastAsia="zh-CN"/>
              </w:rPr>
            </w:pPr>
            <w:r>
              <w:rPr>
                <w:rFonts w:hint="eastAsia"/>
                <w:color w:val="auto"/>
                <w:spacing w:val="-5"/>
                <w:sz w:val="24"/>
                <w:highlight w:val="none"/>
                <w:lang w:val="en-US" w:eastAsia="zh-CN"/>
              </w:rPr>
              <w:t>3.</w:t>
            </w:r>
            <w:r>
              <w:rPr>
                <w:color w:val="auto"/>
                <w:spacing w:val="-5"/>
                <w:sz w:val="24"/>
                <w:highlight w:val="none"/>
              </w:rPr>
              <w:t>方案详</w:t>
            </w:r>
            <w:r>
              <w:rPr>
                <w:color w:val="auto"/>
                <w:spacing w:val="-9"/>
                <w:sz w:val="24"/>
                <w:highlight w:val="none"/>
              </w:rPr>
              <w:t>细程度有待完善的得</w:t>
            </w:r>
            <w:r>
              <w:rPr>
                <w:color w:val="auto"/>
                <w:sz w:val="24"/>
                <w:highlight w:val="none"/>
              </w:rPr>
              <w:t>1</w:t>
            </w:r>
            <w:r>
              <w:rPr>
                <w:color w:val="auto"/>
                <w:spacing w:val="-17"/>
                <w:sz w:val="24"/>
                <w:highlight w:val="none"/>
              </w:rPr>
              <w:t>分</w:t>
            </w:r>
            <w:r>
              <w:rPr>
                <w:rFonts w:hint="eastAsia"/>
                <w:color w:val="auto"/>
                <w:spacing w:val="-17"/>
                <w:sz w:val="24"/>
                <w:highlight w:val="none"/>
                <w:lang w:eastAsia="zh-CN"/>
              </w:rPr>
              <w:t>；</w:t>
            </w:r>
          </w:p>
          <w:p w14:paraId="4500F198">
            <w:pPr>
              <w:pStyle w:val="65"/>
              <w:numPr>
                <w:ilvl w:val="-1"/>
                <w:numId w:val="0"/>
              </w:numPr>
              <w:spacing w:before="76" w:line="364" w:lineRule="auto"/>
              <w:ind w:left="0" w:leftChars="0" w:right="77" w:rightChars="0"/>
              <w:rPr>
                <w:rFonts w:hint="eastAsia" w:ascii="宋体" w:hAnsi="宋体" w:eastAsia="宋体" w:cs="宋体"/>
                <w:color w:val="auto"/>
                <w:sz w:val="24"/>
                <w:highlight w:val="none"/>
              </w:rPr>
            </w:pPr>
            <w:r>
              <w:rPr>
                <w:rFonts w:hint="eastAsia"/>
                <w:color w:val="auto"/>
                <w:spacing w:val="-17"/>
                <w:sz w:val="24"/>
                <w:highlight w:val="none"/>
                <w:lang w:val="en-US" w:eastAsia="zh-CN"/>
              </w:rPr>
              <w:t>4.</w:t>
            </w:r>
            <w:r>
              <w:rPr>
                <w:color w:val="auto"/>
                <w:spacing w:val="-17"/>
                <w:sz w:val="24"/>
                <w:highlight w:val="none"/>
              </w:rPr>
              <w:t>差或未提供</w:t>
            </w:r>
            <w:r>
              <w:rPr>
                <w:color w:val="auto"/>
                <w:sz w:val="24"/>
                <w:highlight w:val="none"/>
              </w:rPr>
              <w:t>的不得分。</w:t>
            </w:r>
          </w:p>
        </w:tc>
        <w:tc>
          <w:tcPr>
            <w:tcW w:w="928" w:type="dxa"/>
            <w:tcBorders>
              <w:top w:val="single" w:color="auto" w:sz="4" w:space="0"/>
              <w:left w:val="single" w:color="auto" w:sz="4" w:space="0"/>
              <w:bottom w:val="single" w:color="auto" w:sz="4" w:space="0"/>
              <w:right w:val="single" w:color="auto" w:sz="4" w:space="0"/>
            </w:tcBorders>
            <w:vAlign w:val="center"/>
          </w:tcPr>
          <w:p w14:paraId="5C04A608">
            <w:pPr>
              <w:pStyle w:val="65"/>
              <w:ind w:left="168" w:leftChars="0" w:right="23" w:rightChars="0"/>
              <w:jc w:val="center"/>
              <w:rPr>
                <w:rFonts w:hint="eastAsia" w:ascii="宋体" w:hAnsi="宋体" w:eastAsia="宋体" w:cs="宋体"/>
                <w:b/>
                <w:bCs/>
                <w:color w:val="auto"/>
                <w:sz w:val="24"/>
                <w:highlight w:val="none"/>
                <w:u w:val="none"/>
              </w:rPr>
            </w:pPr>
            <w:r>
              <w:rPr>
                <w:color w:val="auto"/>
                <w:sz w:val="24"/>
                <w:highlight w:val="none"/>
              </w:rPr>
              <w:t>0-5分</w:t>
            </w:r>
          </w:p>
        </w:tc>
      </w:tr>
      <w:tr w14:paraId="4010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continue"/>
            <w:tcBorders>
              <w:left w:val="single" w:color="auto" w:sz="4" w:space="0"/>
              <w:right w:val="single" w:color="auto" w:sz="4" w:space="0"/>
            </w:tcBorders>
            <w:vAlign w:val="center"/>
          </w:tcPr>
          <w:p w14:paraId="1B98E3A2">
            <w:pPr>
              <w:spacing w:line="360" w:lineRule="auto"/>
              <w:ind w:firstLine="435"/>
              <w:jc w:val="center"/>
              <w:rPr>
                <w:rFonts w:asciiTheme="minorEastAsia" w:hAnsiTheme="minorEastAsia" w:eastAsiaTheme="minorEastAsia"/>
                <w:b/>
                <w:bCs/>
                <w:color w:val="auto"/>
                <w:sz w:val="24"/>
                <w:highlight w:val="none"/>
              </w:rPr>
            </w:pP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14:paraId="2C41FF3E">
            <w:pPr>
              <w:pStyle w:val="65"/>
              <w:spacing w:line="372" w:lineRule="auto"/>
              <w:ind w:left="764" w:leftChars="0" w:right="133" w:rightChars="0" w:hanging="606" w:firstLineChars="0"/>
              <w:jc w:val="center"/>
              <w:rPr>
                <w:rFonts w:hint="eastAsia" w:ascii="宋体" w:hAnsi="宋体" w:eastAsia="宋体" w:cs="宋体"/>
                <w:b/>
                <w:bCs/>
                <w:color w:val="auto"/>
                <w:sz w:val="24"/>
                <w:highlight w:val="none"/>
                <w:lang w:val="en-US" w:bidi="ar-SA"/>
              </w:rPr>
            </w:pPr>
            <w:r>
              <w:rPr>
                <w:rFonts w:hint="eastAsia" w:ascii="宋体" w:hAnsi="宋体" w:eastAsia="宋体" w:cs="宋体"/>
                <w:b/>
                <w:bCs/>
                <w:color w:val="auto"/>
                <w:sz w:val="24"/>
                <w:highlight w:val="none"/>
                <w:lang w:val="en-US" w:bidi="ar-SA"/>
              </w:rPr>
              <w:t>售后服</w:t>
            </w:r>
          </w:p>
          <w:p w14:paraId="399E79B4">
            <w:pPr>
              <w:pStyle w:val="65"/>
              <w:spacing w:line="372" w:lineRule="auto"/>
              <w:ind w:left="764" w:leftChars="0" w:right="133" w:rightChars="0" w:hanging="606" w:firstLineChars="0"/>
              <w:jc w:val="center"/>
              <w:rPr>
                <w:rFonts w:hint="eastAsia" w:ascii="宋体" w:hAnsi="宋体" w:eastAsia="宋体" w:cs="宋体"/>
                <w:b/>
                <w:bCs/>
                <w:color w:val="auto"/>
                <w:sz w:val="24"/>
                <w:highlight w:val="none"/>
                <w:lang w:val="en-US" w:bidi="ar-SA"/>
              </w:rPr>
            </w:pPr>
            <w:r>
              <w:rPr>
                <w:rFonts w:hint="eastAsia" w:ascii="宋体" w:hAnsi="宋体" w:eastAsia="宋体" w:cs="宋体"/>
                <w:b/>
                <w:bCs/>
                <w:color w:val="auto"/>
                <w:sz w:val="24"/>
                <w:highlight w:val="none"/>
                <w:lang w:val="en-US" w:bidi="ar-SA"/>
              </w:rPr>
              <w:t>务与维</w:t>
            </w:r>
          </w:p>
          <w:p w14:paraId="1DB4CF70">
            <w:pPr>
              <w:pStyle w:val="65"/>
              <w:spacing w:line="372" w:lineRule="auto"/>
              <w:ind w:left="764" w:leftChars="0" w:right="133" w:rightChars="0" w:hanging="606"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highlight w:val="none"/>
                <w:lang w:val="en-US" w:bidi="ar-SA"/>
              </w:rPr>
              <w:t>保方案</w:t>
            </w:r>
          </w:p>
        </w:tc>
        <w:tc>
          <w:tcPr>
            <w:tcW w:w="5435" w:type="dxa"/>
            <w:tcBorders>
              <w:top w:val="single" w:color="auto" w:sz="4" w:space="0"/>
              <w:left w:val="single" w:color="auto" w:sz="4" w:space="0"/>
              <w:bottom w:val="single" w:color="auto" w:sz="4" w:space="0"/>
              <w:right w:val="single" w:color="auto" w:sz="4" w:space="0"/>
            </w:tcBorders>
            <w:shd w:val="clear" w:color="auto" w:fill="auto"/>
            <w:vAlign w:val="top"/>
          </w:tcPr>
          <w:p w14:paraId="587D8DFA">
            <w:pPr>
              <w:pStyle w:val="65"/>
              <w:spacing w:before="76" w:line="364" w:lineRule="auto"/>
              <w:ind w:left="106" w:right="77"/>
              <w:rPr>
                <w:rFonts w:hint="eastAsia"/>
                <w:color w:val="auto"/>
                <w:spacing w:val="-13"/>
                <w:sz w:val="24"/>
                <w:highlight w:val="none"/>
              </w:rPr>
            </w:pPr>
            <w:r>
              <w:rPr>
                <w:color w:val="auto"/>
                <w:spacing w:val="-13"/>
                <w:sz w:val="24"/>
                <w:highlight w:val="none"/>
              </w:rPr>
              <w:t>根据投标人提供的售后服务计划以及培训方案（包括培训</w:t>
            </w:r>
            <w:r>
              <w:rPr>
                <w:rFonts w:hint="eastAsia"/>
                <w:color w:val="auto"/>
                <w:spacing w:val="-13"/>
                <w:sz w:val="24"/>
                <w:highlight w:val="none"/>
                <w:lang w:val="en-US"/>
              </w:rPr>
              <w:t>人员安排、机构设置</w:t>
            </w:r>
            <w:r>
              <w:rPr>
                <w:color w:val="auto"/>
                <w:spacing w:val="-13"/>
                <w:sz w:val="24"/>
                <w:highlight w:val="none"/>
              </w:rPr>
              <w:t>、培训方式、</w:t>
            </w:r>
            <w:r>
              <w:rPr>
                <w:rFonts w:hint="eastAsia"/>
                <w:color w:val="auto"/>
                <w:spacing w:val="-13"/>
                <w:sz w:val="24"/>
                <w:highlight w:val="none"/>
                <w:lang w:val="en-US"/>
              </w:rPr>
              <w:t>应急措施</w:t>
            </w:r>
            <w:r>
              <w:rPr>
                <w:color w:val="auto"/>
                <w:spacing w:val="-13"/>
                <w:sz w:val="24"/>
                <w:highlight w:val="none"/>
              </w:rPr>
              <w:t>、</w:t>
            </w:r>
            <w:r>
              <w:rPr>
                <w:rFonts w:hint="eastAsia"/>
                <w:color w:val="auto"/>
                <w:spacing w:val="-13"/>
                <w:sz w:val="24"/>
                <w:highlight w:val="none"/>
                <w:lang w:val="en-US"/>
              </w:rPr>
              <w:t>响应时间承诺、备件供应和服务</w:t>
            </w:r>
            <w:r>
              <w:rPr>
                <w:color w:val="auto"/>
                <w:spacing w:val="-13"/>
                <w:sz w:val="24"/>
                <w:highlight w:val="none"/>
              </w:rPr>
              <w:t>内容等）的科学性、合理性及完整性进行综合评审：</w:t>
            </w:r>
          </w:p>
          <w:p w14:paraId="2FADD73B">
            <w:pPr>
              <w:pStyle w:val="65"/>
              <w:spacing w:before="76" w:line="364" w:lineRule="auto"/>
              <w:ind w:left="106" w:right="77"/>
              <w:rPr>
                <w:rFonts w:hint="eastAsia"/>
                <w:color w:val="auto"/>
                <w:spacing w:val="-13"/>
                <w:sz w:val="24"/>
                <w:highlight w:val="none"/>
              </w:rPr>
            </w:pPr>
            <w:r>
              <w:rPr>
                <w:rFonts w:hint="eastAsia"/>
                <w:color w:val="auto"/>
                <w:spacing w:val="-13"/>
                <w:sz w:val="24"/>
                <w:highlight w:val="none"/>
                <w:lang w:val="en-US"/>
              </w:rPr>
              <w:t>1.</w:t>
            </w:r>
            <w:r>
              <w:rPr>
                <w:color w:val="auto"/>
                <w:spacing w:val="-13"/>
                <w:sz w:val="24"/>
                <w:highlight w:val="none"/>
              </w:rPr>
              <w:t>培训方案详细，方案思路清晰完整，</w:t>
            </w:r>
            <w:r>
              <w:rPr>
                <w:rFonts w:hint="eastAsia"/>
                <w:color w:val="auto"/>
                <w:spacing w:val="-13"/>
                <w:sz w:val="24"/>
                <w:highlight w:val="none"/>
                <w:lang w:val="en-US"/>
              </w:rPr>
              <w:t>承诺响应及时，针对性强，方案</w:t>
            </w:r>
            <w:r>
              <w:rPr>
                <w:color w:val="auto"/>
                <w:spacing w:val="-13"/>
                <w:sz w:val="24"/>
                <w:highlight w:val="none"/>
              </w:rPr>
              <w:t>设计合理、切实可行的，</w:t>
            </w:r>
            <w:r>
              <w:rPr>
                <w:rFonts w:hint="eastAsia"/>
                <w:color w:val="auto"/>
                <w:spacing w:val="-13"/>
                <w:sz w:val="24"/>
                <w:highlight w:val="none"/>
                <w:lang w:val="en-US"/>
              </w:rPr>
              <w:t>完全满足采购人需求的</w:t>
            </w:r>
            <w:r>
              <w:rPr>
                <w:color w:val="auto"/>
                <w:spacing w:val="-13"/>
                <w:sz w:val="24"/>
                <w:highlight w:val="none"/>
              </w:rPr>
              <w:t>得</w:t>
            </w:r>
            <w:r>
              <w:rPr>
                <w:rFonts w:hint="eastAsia"/>
                <w:color w:val="auto"/>
                <w:spacing w:val="-13"/>
                <w:sz w:val="24"/>
                <w:highlight w:val="none"/>
                <w:lang w:val="en-US"/>
              </w:rPr>
              <w:t>3</w:t>
            </w:r>
            <w:r>
              <w:rPr>
                <w:color w:val="auto"/>
                <w:spacing w:val="-13"/>
                <w:sz w:val="24"/>
                <w:highlight w:val="none"/>
              </w:rPr>
              <w:t>分；培训方案较好、</w:t>
            </w:r>
            <w:r>
              <w:rPr>
                <w:rFonts w:hint="eastAsia"/>
                <w:color w:val="auto"/>
                <w:spacing w:val="-13"/>
                <w:sz w:val="24"/>
                <w:highlight w:val="none"/>
              </w:rPr>
              <w:t>承诺响应较为及时、措施较完善、有一定针对性，</w:t>
            </w:r>
            <w:r>
              <w:rPr>
                <w:color w:val="auto"/>
                <w:spacing w:val="-13"/>
                <w:sz w:val="24"/>
                <w:highlight w:val="none"/>
              </w:rPr>
              <w:t>基本符合采购人需求的，得</w:t>
            </w:r>
            <w:r>
              <w:rPr>
                <w:rFonts w:hint="eastAsia"/>
                <w:color w:val="auto"/>
                <w:spacing w:val="-13"/>
                <w:sz w:val="24"/>
                <w:highlight w:val="none"/>
                <w:lang w:val="en-US"/>
              </w:rPr>
              <w:t>2</w:t>
            </w:r>
            <w:r>
              <w:rPr>
                <w:color w:val="auto"/>
                <w:spacing w:val="-13"/>
                <w:sz w:val="24"/>
                <w:highlight w:val="none"/>
              </w:rPr>
              <w:t>分；培训方案</w:t>
            </w:r>
            <w:r>
              <w:rPr>
                <w:rFonts w:hint="eastAsia"/>
                <w:color w:val="auto"/>
                <w:spacing w:val="-13"/>
                <w:sz w:val="24"/>
                <w:highlight w:val="none"/>
                <w:lang w:val="en-US"/>
              </w:rPr>
              <w:t>不完整，承诺响应较慢，</w:t>
            </w:r>
            <w:r>
              <w:rPr>
                <w:color w:val="auto"/>
                <w:spacing w:val="-13"/>
                <w:sz w:val="24"/>
                <w:highlight w:val="none"/>
              </w:rPr>
              <w:t>有待进一步细化的，得1分；差或者不提供的不得分。</w:t>
            </w:r>
          </w:p>
          <w:p w14:paraId="7E2879A7">
            <w:pPr>
              <w:pStyle w:val="65"/>
              <w:spacing w:before="76" w:line="364" w:lineRule="auto"/>
              <w:ind w:left="106" w:leftChars="0" w:right="77" w:rightChars="0"/>
              <w:rPr>
                <w:rFonts w:hint="eastAsia" w:ascii="宋体" w:hAnsi="宋体" w:eastAsia="宋体" w:cs="宋体"/>
                <w:color w:val="auto"/>
                <w:kern w:val="2"/>
                <w:sz w:val="24"/>
                <w:szCs w:val="24"/>
                <w:highlight w:val="none"/>
                <w:lang w:val="en-US" w:eastAsia="zh-CN" w:bidi="ar-SA"/>
              </w:rPr>
            </w:pPr>
            <w:r>
              <w:rPr>
                <w:color w:val="auto"/>
                <w:spacing w:val="-13"/>
                <w:sz w:val="24"/>
                <w:highlight w:val="none"/>
              </w:rPr>
              <w:t>2</w:t>
            </w:r>
            <w:r>
              <w:rPr>
                <w:rFonts w:hint="eastAsia"/>
                <w:color w:val="auto"/>
                <w:spacing w:val="-13"/>
                <w:sz w:val="24"/>
                <w:highlight w:val="none"/>
              </w:rPr>
              <w:t>.</w:t>
            </w:r>
            <w:r>
              <w:rPr>
                <w:color w:val="auto"/>
                <w:spacing w:val="-13"/>
                <w:sz w:val="24"/>
                <w:highlight w:val="none"/>
              </w:rPr>
              <w:t>具有完善的售后服务计划，措施，各项服务措施切实可行，服务承诺内容详实，提供本地化技术支持的，得</w:t>
            </w:r>
            <w:r>
              <w:rPr>
                <w:rFonts w:hint="eastAsia"/>
                <w:color w:val="auto"/>
                <w:spacing w:val="-13"/>
                <w:sz w:val="24"/>
                <w:highlight w:val="none"/>
                <w:lang w:val="en-US"/>
              </w:rPr>
              <w:t>2</w:t>
            </w:r>
            <w:r>
              <w:rPr>
                <w:color w:val="auto"/>
                <w:spacing w:val="-13"/>
                <w:sz w:val="24"/>
                <w:highlight w:val="none"/>
              </w:rPr>
              <w:t>分；售后服务方案较为完善，本地化服务能力较强，基本保障项目需要得</w:t>
            </w:r>
            <w:r>
              <w:rPr>
                <w:rFonts w:hint="eastAsia"/>
                <w:color w:val="auto"/>
                <w:spacing w:val="-13"/>
                <w:sz w:val="24"/>
                <w:highlight w:val="none"/>
                <w:lang w:val="en-US"/>
              </w:rPr>
              <w:t>1</w:t>
            </w:r>
            <w:r>
              <w:rPr>
                <w:color w:val="auto"/>
                <w:spacing w:val="-13"/>
                <w:sz w:val="24"/>
                <w:highlight w:val="none"/>
              </w:rPr>
              <w:t>分；售后服务内容细节有待完善</w:t>
            </w:r>
            <w:r>
              <w:rPr>
                <w:rFonts w:hint="eastAsia"/>
                <w:color w:val="auto"/>
                <w:spacing w:val="-13"/>
                <w:sz w:val="24"/>
                <w:highlight w:val="none"/>
                <w:lang w:val="en-US"/>
              </w:rPr>
              <w:t>或</w:t>
            </w:r>
            <w:r>
              <w:rPr>
                <w:color w:val="auto"/>
                <w:spacing w:val="-13"/>
                <w:sz w:val="24"/>
                <w:highlight w:val="none"/>
              </w:rPr>
              <w:t>未提供的不得分。</w:t>
            </w:r>
          </w:p>
        </w:tc>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14:paraId="1EE9930B">
            <w:pPr>
              <w:pStyle w:val="65"/>
              <w:spacing w:before="1"/>
              <w:ind w:left="0" w:leftChars="0" w:right="119"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color w:val="auto"/>
                <w:sz w:val="24"/>
                <w:highlight w:val="none"/>
              </w:rPr>
              <w:t>0-5分</w:t>
            </w:r>
          </w:p>
        </w:tc>
      </w:tr>
      <w:tr w14:paraId="02CD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continue"/>
            <w:tcBorders>
              <w:left w:val="single" w:color="auto" w:sz="4" w:space="0"/>
              <w:right w:val="single" w:color="auto" w:sz="4" w:space="0"/>
            </w:tcBorders>
            <w:vAlign w:val="center"/>
          </w:tcPr>
          <w:p w14:paraId="5B9BEECF">
            <w:pPr>
              <w:spacing w:line="360" w:lineRule="auto"/>
              <w:ind w:firstLine="435"/>
              <w:jc w:val="center"/>
              <w:rPr>
                <w:rFonts w:asciiTheme="minorEastAsia" w:hAnsiTheme="minorEastAsia" w:eastAsiaTheme="minorEastAsia"/>
                <w:b/>
                <w:bCs/>
                <w:color w:val="auto"/>
                <w:sz w:val="24"/>
                <w:highlight w:val="none"/>
              </w:rPr>
            </w:pPr>
          </w:p>
        </w:tc>
        <w:tc>
          <w:tcPr>
            <w:tcW w:w="1348" w:type="dxa"/>
            <w:tcBorders>
              <w:top w:val="single" w:color="auto" w:sz="4" w:space="0"/>
              <w:left w:val="single" w:color="auto" w:sz="4" w:space="0"/>
              <w:bottom w:val="single" w:color="auto" w:sz="4" w:space="0"/>
              <w:right w:val="single" w:color="auto" w:sz="4" w:space="0"/>
            </w:tcBorders>
            <w:vAlign w:val="center"/>
          </w:tcPr>
          <w:p w14:paraId="69002F18">
            <w:pPr>
              <w:pStyle w:val="65"/>
              <w:jc w:val="center"/>
              <w:rPr>
                <w:rFonts w:hint="eastAsia" w:ascii="宋体" w:hAnsi="宋体" w:eastAsia="宋体" w:cs="宋体"/>
                <w:b/>
                <w:bCs/>
                <w:color w:val="auto"/>
                <w:kern w:val="2"/>
                <w:sz w:val="24"/>
                <w:highlight w:val="none"/>
                <w:lang w:val="en-US" w:eastAsia="zh-CN" w:bidi="ar-SA"/>
              </w:rPr>
            </w:pPr>
          </w:p>
          <w:p w14:paraId="43207114">
            <w:pPr>
              <w:pStyle w:val="65"/>
              <w:jc w:val="center"/>
              <w:rPr>
                <w:rFonts w:hint="eastAsia" w:ascii="宋体" w:hAnsi="宋体" w:eastAsia="宋体" w:cs="宋体"/>
                <w:b/>
                <w:bCs/>
                <w:color w:val="auto"/>
                <w:kern w:val="2"/>
                <w:sz w:val="24"/>
                <w:highlight w:val="none"/>
                <w:lang w:val="en-US" w:eastAsia="zh-CN" w:bidi="ar-SA"/>
              </w:rPr>
            </w:pPr>
          </w:p>
          <w:p w14:paraId="3F65CA4B">
            <w:pPr>
              <w:pStyle w:val="65"/>
              <w:ind w:left="215" w:right="71"/>
              <w:jc w:val="center"/>
              <w:rPr>
                <w:rFonts w:hint="eastAsia" w:ascii="宋体" w:hAnsi="宋体" w:eastAsia="宋体" w:cs="宋体"/>
                <w:b/>
                <w:bCs/>
                <w:color w:val="auto"/>
                <w:kern w:val="2"/>
                <w:sz w:val="24"/>
                <w:highlight w:val="none"/>
                <w:lang w:val="en-US" w:eastAsia="zh-CN" w:bidi="ar-SA"/>
              </w:rPr>
            </w:pPr>
          </w:p>
          <w:p w14:paraId="1F7BDA1B">
            <w:pPr>
              <w:pStyle w:val="65"/>
              <w:ind w:left="215" w:right="71"/>
              <w:jc w:val="center"/>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bCs/>
                <w:color w:val="auto"/>
                <w:kern w:val="2"/>
                <w:sz w:val="24"/>
                <w:highlight w:val="none"/>
                <w:lang w:val="en-US" w:eastAsia="zh-CN" w:bidi="ar-SA"/>
              </w:rPr>
              <w:t>业绩</w:t>
            </w:r>
          </w:p>
          <w:p w14:paraId="347B06E5">
            <w:pPr>
              <w:pStyle w:val="65"/>
              <w:ind w:left="215" w:right="71"/>
              <w:jc w:val="center"/>
              <w:rPr>
                <w:rFonts w:hint="eastAsia" w:ascii="宋体" w:hAnsi="宋体" w:eastAsia="宋体" w:cs="宋体"/>
                <w:b/>
                <w:bCs/>
                <w:color w:val="auto"/>
                <w:kern w:val="2"/>
                <w:sz w:val="24"/>
                <w:highlight w:val="none"/>
                <w:lang w:val="en-US" w:eastAsia="zh-CN" w:bidi="ar-SA"/>
              </w:rPr>
            </w:pPr>
          </w:p>
          <w:p w14:paraId="6EC26623">
            <w:pPr>
              <w:pStyle w:val="65"/>
              <w:ind w:left="215" w:right="71"/>
              <w:jc w:val="center"/>
              <w:rPr>
                <w:rFonts w:hint="eastAsia" w:ascii="宋体" w:hAnsi="宋体" w:eastAsia="宋体" w:cs="宋体"/>
                <w:b/>
                <w:bCs/>
                <w:color w:val="auto"/>
                <w:kern w:val="2"/>
                <w:sz w:val="24"/>
                <w:highlight w:val="none"/>
                <w:lang w:val="en-US" w:eastAsia="zh-CN" w:bidi="ar-SA"/>
              </w:rPr>
            </w:pPr>
          </w:p>
          <w:p w14:paraId="25B1FB13">
            <w:pPr>
              <w:pStyle w:val="65"/>
              <w:ind w:left="215" w:leftChars="0" w:right="71" w:rightChars="0"/>
              <w:jc w:val="center"/>
              <w:rPr>
                <w:rFonts w:hint="eastAsia" w:ascii="宋体" w:hAnsi="宋体" w:eastAsia="宋体" w:cs="宋体"/>
                <w:b/>
                <w:bCs/>
                <w:color w:val="auto"/>
                <w:kern w:val="2"/>
                <w:sz w:val="24"/>
                <w:highlight w:val="none"/>
                <w:lang w:val="en-US" w:eastAsia="zh-CN" w:bidi="ar-SA"/>
              </w:rPr>
            </w:pPr>
          </w:p>
        </w:tc>
        <w:tc>
          <w:tcPr>
            <w:tcW w:w="5435" w:type="dxa"/>
            <w:tcBorders>
              <w:top w:val="single" w:color="auto" w:sz="4" w:space="0"/>
              <w:left w:val="single" w:color="auto" w:sz="4" w:space="0"/>
              <w:bottom w:val="single" w:color="auto" w:sz="4" w:space="0"/>
              <w:right w:val="single" w:color="auto" w:sz="4" w:space="0"/>
            </w:tcBorders>
            <w:vAlign w:val="top"/>
          </w:tcPr>
          <w:p w14:paraId="50E5A3E2">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自</w:t>
            </w:r>
            <w:r>
              <w:rPr>
                <w:rFonts w:hint="eastAsia" w:ascii="宋体" w:hAnsi="宋体" w:eastAsia="宋体" w:cs="宋体"/>
                <w:color w:val="auto"/>
                <w:spacing w:val="-3"/>
                <w:sz w:val="24"/>
                <w:szCs w:val="24"/>
                <w:highlight w:val="none"/>
              </w:rPr>
              <w:t>2022</w:t>
            </w:r>
            <w:r>
              <w:rPr>
                <w:rFonts w:hint="eastAsia" w:ascii="宋体" w:hAnsi="宋体" w:eastAsia="宋体" w:cs="宋体"/>
                <w:color w:val="auto"/>
                <w:spacing w:val="-27"/>
                <w:sz w:val="24"/>
                <w:szCs w:val="24"/>
                <w:highlight w:val="none"/>
              </w:rPr>
              <w:t>年</w:t>
            </w:r>
            <w:r>
              <w:rPr>
                <w:rFonts w:hint="eastAsia" w:ascii="宋体" w:hAnsi="宋体" w:eastAsia="宋体" w:cs="宋体"/>
                <w:color w:val="auto"/>
                <w:sz w:val="24"/>
                <w:szCs w:val="24"/>
                <w:highlight w:val="none"/>
              </w:rPr>
              <w:t>1</w:t>
            </w:r>
            <w:r>
              <w:rPr>
                <w:rFonts w:hint="eastAsia" w:ascii="宋体" w:hAnsi="宋体" w:eastAsia="宋体" w:cs="宋体"/>
                <w:color w:val="auto"/>
                <w:spacing w:val="-27"/>
                <w:sz w:val="24"/>
                <w:szCs w:val="24"/>
                <w:highlight w:val="none"/>
              </w:rPr>
              <w:t>月</w:t>
            </w:r>
            <w:r>
              <w:rPr>
                <w:rFonts w:hint="eastAsia" w:ascii="宋体" w:hAnsi="宋体" w:eastAsia="宋体" w:cs="宋体"/>
                <w:color w:val="auto"/>
                <w:sz w:val="24"/>
                <w:szCs w:val="24"/>
                <w:highlight w:val="none"/>
              </w:rPr>
              <w:t>1</w:t>
            </w:r>
            <w:r>
              <w:rPr>
                <w:rFonts w:hint="eastAsia" w:ascii="宋体" w:hAnsi="宋体" w:eastAsia="宋体" w:cs="宋体"/>
                <w:color w:val="auto"/>
                <w:spacing w:val="-11"/>
                <w:sz w:val="24"/>
                <w:szCs w:val="24"/>
                <w:highlight w:val="none"/>
              </w:rPr>
              <w:t>日以来</w:t>
            </w:r>
            <w:r>
              <w:rPr>
                <w:rFonts w:hint="eastAsia" w:ascii="宋体" w:hAnsi="宋体" w:eastAsia="宋体" w:cs="宋体"/>
                <w:color w:val="auto"/>
                <w:sz w:val="24"/>
                <w:szCs w:val="24"/>
                <w:highlight w:val="none"/>
              </w:rPr>
              <w:t>（</w:t>
            </w:r>
            <w:r>
              <w:rPr>
                <w:rFonts w:hint="eastAsia" w:ascii="宋体" w:hAnsi="宋体" w:eastAsia="宋体" w:cs="宋体"/>
                <w:color w:val="auto"/>
                <w:spacing w:val="-9"/>
                <w:sz w:val="24"/>
                <w:szCs w:val="24"/>
                <w:highlight w:val="none"/>
              </w:rPr>
              <w:t>以合同签订</w:t>
            </w:r>
            <w:r>
              <w:rPr>
                <w:rFonts w:hint="eastAsia" w:ascii="宋体" w:hAnsi="宋体" w:eastAsia="宋体" w:cs="宋体"/>
                <w:color w:val="auto"/>
                <w:sz w:val="24"/>
                <w:szCs w:val="24"/>
                <w:highlight w:val="none"/>
              </w:rPr>
              <w:t>时间为准</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投标供应商或厂商具有</w:t>
            </w:r>
            <w:r>
              <w:rPr>
                <w:rFonts w:hint="eastAsia" w:ascii="宋体" w:hAnsi="宋体" w:eastAsia="宋体" w:cs="宋体"/>
                <w:color w:val="auto"/>
                <w:kern w:val="0"/>
                <w:sz w:val="24"/>
                <w:szCs w:val="24"/>
                <w:highlight w:val="none"/>
                <w:lang w:bidi="ar"/>
              </w:rPr>
              <w:t>同类项目</w:t>
            </w:r>
            <w:r>
              <w:rPr>
                <w:rFonts w:hint="eastAsia" w:ascii="宋体" w:hAnsi="宋体" w:eastAsia="宋体" w:cs="宋体"/>
                <w:color w:val="auto"/>
                <w:spacing w:val="-6"/>
                <w:sz w:val="24"/>
                <w:szCs w:val="24"/>
                <w:highlight w:val="none"/>
              </w:rPr>
              <w:t>供货业绩的,每个业绩得</w:t>
            </w:r>
            <w:r>
              <w:rPr>
                <w:rFonts w:hint="eastAsia" w:ascii="宋体" w:hAnsi="宋体" w:eastAsia="宋体" w:cs="宋体"/>
                <w:color w:val="auto"/>
                <w:sz w:val="24"/>
                <w:szCs w:val="24"/>
                <w:highlight w:val="none"/>
              </w:rPr>
              <w:t>2</w:t>
            </w:r>
            <w:r>
              <w:rPr>
                <w:rFonts w:hint="eastAsia" w:ascii="宋体" w:hAnsi="宋体" w:eastAsia="宋体" w:cs="宋体"/>
                <w:color w:val="auto"/>
                <w:spacing w:val="-3"/>
                <w:sz w:val="24"/>
                <w:szCs w:val="24"/>
                <w:highlight w:val="none"/>
              </w:rPr>
              <w:t>分，满分8</w:t>
            </w:r>
            <w:r>
              <w:rPr>
                <w:rFonts w:hint="eastAsia" w:ascii="宋体" w:hAnsi="宋体" w:eastAsia="宋体" w:cs="宋体"/>
                <w:color w:val="auto"/>
                <w:sz w:val="24"/>
                <w:szCs w:val="24"/>
                <w:highlight w:val="none"/>
              </w:rPr>
              <w:t>分。</w:t>
            </w:r>
          </w:p>
          <w:p w14:paraId="7385DFD4">
            <w:pPr>
              <w:pStyle w:val="65"/>
              <w:spacing w:before="77" w:line="360" w:lineRule="auto"/>
              <w:ind w:left="107" w:leftChars="0" w:right="77" w:rightChars="0"/>
              <w:rPr>
                <w:rFonts w:hint="eastAsia" w:ascii="宋体" w:hAnsi="宋体" w:eastAsia="宋体" w:cs="宋体"/>
                <w:color w:val="auto"/>
                <w:sz w:val="24"/>
                <w:szCs w:val="24"/>
                <w:highlight w:val="none"/>
              </w:rPr>
            </w:pPr>
            <w:r>
              <w:rPr>
                <w:rFonts w:hint="eastAsia"/>
                <w:b/>
                <w:color w:val="auto"/>
                <w:sz w:val="24"/>
                <w:szCs w:val="24"/>
                <w:highlight w:val="none"/>
              </w:rPr>
              <w:t>注：投</w:t>
            </w:r>
            <w:r>
              <w:rPr>
                <w:rFonts w:hint="eastAsia"/>
                <w:b/>
                <w:color w:val="auto"/>
                <w:spacing w:val="-11"/>
                <w:sz w:val="24"/>
                <w:szCs w:val="24"/>
                <w:highlight w:val="none"/>
              </w:rPr>
              <w:t>标文件中同时提供合同扫描件。如提供的上述材料无法体现产品类别、合同签订时间等关键信息的，须另附业主（合同甲方）提供的相关证明材料，且该证明材料须经评委会认可，否则不予计分。</w:t>
            </w:r>
          </w:p>
        </w:tc>
        <w:tc>
          <w:tcPr>
            <w:tcW w:w="928" w:type="dxa"/>
            <w:tcBorders>
              <w:top w:val="single" w:color="auto" w:sz="4" w:space="0"/>
              <w:left w:val="single" w:color="auto" w:sz="4" w:space="0"/>
              <w:bottom w:val="single" w:color="auto" w:sz="4" w:space="0"/>
              <w:right w:val="single" w:color="auto" w:sz="4" w:space="0"/>
            </w:tcBorders>
            <w:vAlign w:val="center"/>
          </w:tcPr>
          <w:p w14:paraId="490F43AE">
            <w:pPr>
              <w:pStyle w:val="65"/>
              <w:ind w:right="105"/>
              <w:jc w:val="center"/>
              <w:rPr>
                <w:color w:val="auto"/>
                <w:sz w:val="24"/>
                <w:highlight w:val="none"/>
              </w:rPr>
            </w:pPr>
            <w:r>
              <w:rPr>
                <w:color w:val="auto"/>
                <w:sz w:val="24"/>
                <w:highlight w:val="none"/>
              </w:rPr>
              <w:t>0-</w:t>
            </w:r>
            <w:r>
              <w:rPr>
                <w:rFonts w:hint="eastAsia"/>
                <w:color w:val="auto"/>
                <w:sz w:val="24"/>
                <w:highlight w:val="none"/>
                <w:lang w:val="en-US"/>
              </w:rPr>
              <w:t>8</w:t>
            </w:r>
            <w:r>
              <w:rPr>
                <w:color w:val="auto"/>
                <w:sz w:val="24"/>
                <w:highlight w:val="none"/>
              </w:rPr>
              <w:t>分</w:t>
            </w:r>
          </w:p>
          <w:p w14:paraId="6C2ABDAF">
            <w:pPr>
              <w:pStyle w:val="65"/>
              <w:ind w:left="255" w:right="105"/>
              <w:jc w:val="center"/>
              <w:rPr>
                <w:color w:val="auto"/>
                <w:sz w:val="24"/>
                <w:highlight w:val="none"/>
              </w:rPr>
            </w:pPr>
          </w:p>
          <w:p w14:paraId="3AB1FBD2">
            <w:pPr>
              <w:pStyle w:val="65"/>
              <w:ind w:left="255" w:leftChars="0" w:right="105" w:rightChars="0"/>
              <w:jc w:val="center"/>
              <w:rPr>
                <w:rFonts w:hint="eastAsia" w:ascii="宋体" w:hAnsi="宋体" w:eastAsia="宋体" w:cs="宋体"/>
                <w:b/>
                <w:bCs/>
                <w:color w:val="auto"/>
                <w:sz w:val="24"/>
                <w:highlight w:val="none"/>
                <w:u w:val="none"/>
              </w:rPr>
            </w:pPr>
          </w:p>
        </w:tc>
      </w:tr>
      <w:tr w14:paraId="18F0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continue"/>
            <w:tcBorders>
              <w:left w:val="single" w:color="auto" w:sz="4" w:space="0"/>
              <w:right w:val="single" w:color="auto" w:sz="4" w:space="0"/>
            </w:tcBorders>
            <w:vAlign w:val="center"/>
          </w:tcPr>
          <w:p w14:paraId="03C74987">
            <w:pPr>
              <w:spacing w:line="360" w:lineRule="auto"/>
              <w:ind w:firstLine="435"/>
              <w:jc w:val="center"/>
              <w:rPr>
                <w:rFonts w:asciiTheme="minorEastAsia" w:hAnsiTheme="minorEastAsia" w:eastAsiaTheme="minorEastAsia"/>
                <w:b/>
                <w:bCs/>
                <w:color w:val="auto"/>
                <w:sz w:val="24"/>
                <w:highlight w:val="none"/>
              </w:rPr>
            </w:pPr>
          </w:p>
        </w:tc>
        <w:tc>
          <w:tcPr>
            <w:tcW w:w="1348" w:type="dxa"/>
            <w:tcBorders>
              <w:top w:val="single" w:color="auto" w:sz="4" w:space="0"/>
              <w:left w:val="single" w:color="auto" w:sz="4" w:space="0"/>
              <w:bottom w:val="single" w:color="auto" w:sz="4" w:space="0"/>
              <w:right w:val="single" w:color="auto" w:sz="4" w:space="0"/>
            </w:tcBorders>
            <w:vAlign w:val="center"/>
          </w:tcPr>
          <w:p w14:paraId="32D70067">
            <w:pPr>
              <w:pStyle w:val="65"/>
              <w:spacing w:line="372" w:lineRule="auto"/>
              <w:ind w:right="257" w:rightChars="0" w:firstLine="0" w:firstLineChars="0"/>
              <w:jc w:val="center"/>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bCs/>
                <w:color w:val="auto"/>
                <w:kern w:val="2"/>
                <w:sz w:val="24"/>
                <w:highlight w:val="none"/>
                <w:lang w:val="en-US" w:eastAsia="zh-CN" w:bidi="ar-SA"/>
              </w:rPr>
              <w:t>投标人综合实力</w:t>
            </w:r>
          </w:p>
        </w:tc>
        <w:tc>
          <w:tcPr>
            <w:tcW w:w="5435" w:type="dxa"/>
            <w:tcBorders>
              <w:top w:val="single" w:color="auto" w:sz="4" w:space="0"/>
              <w:left w:val="single" w:color="auto" w:sz="4" w:space="0"/>
              <w:bottom w:val="single" w:color="auto" w:sz="4" w:space="0"/>
              <w:right w:val="single" w:color="auto" w:sz="4" w:space="0"/>
            </w:tcBorders>
            <w:vAlign w:val="top"/>
          </w:tcPr>
          <w:p w14:paraId="08186F6F">
            <w:pPr>
              <w:pStyle w:val="65"/>
              <w:spacing w:before="14" w:line="360" w:lineRule="auto"/>
              <w:ind w:left="107"/>
              <w:rPr>
                <w:rFonts w:hint="eastAsia"/>
                <w:color w:val="auto"/>
                <w:sz w:val="24"/>
                <w:szCs w:val="24"/>
                <w:highlight w:val="none"/>
              </w:rPr>
            </w:pPr>
            <w:r>
              <w:rPr>
                <w:rFonts w:hint="eastAsia"/>
                <w:color w:val="auto"/>
                <w:sz w:val="24"/>
                <w:szCs w:val="24"/>
                <w:highlight w:val="none"/>
                <w:lang w:val="en-US"/>
              </w:rPr>
              <w:t>1</w:t>
            </w:r>
            <w:r>
              <w:rPr>
                <w:rFonts w:hint="eastAsia"/>
                <w:color w:val="auto"/>
                <w:sz w:val="24"/>
                <w:szCs w:val="24"/>
                <w:highlight w:val="none"/>
                <w:lang w:val="en-US" w:eastAsia="zh-CN"/>
              </w:rPr>
              <w:t>.</w:t>
            </w:r>
            <w:r>
              <w:rPr>
                <w:rFonts w:hint="eastAsia"/>
                <w:color w:val="auto"/>
                <w:sz w:val="24"/>
                <w:szCs w:val="24"/>
                <w:highlight w:val="none"/>
              </w:rPr>
              <w:t>投标人具有</w:t>
            </w:r>
            <w:r>
              <w:rPr>
                <w:rFonts w:hint="eastAsia"/>
                <w:color w:val="auto"/>
                <w:sz w:val="24"/>
                <w:szCs w:val="24"/>
                <w:highlight w:val="none"/>
                <w:lang w:val="en-US"/>
              </w:rPr>
              <w:t>质量管理体系</w:t>
            </w:r>
            <w:r>
              <w:rPr>
                <w:rFonts w:hint="eastAsia"/>
                <w:color w:val="auto"/>
                <w:sz w:val="24"/>
                <w:szCs w:val="24"/>
                <w:highlight w:val="none"/>
              </w:rPr>
              <w:t>认证证书得</w:t>
            </w:r>
            <w:r>
              <w:rPr>
                <w:rFonts w:hint="eastAsia"/>
                <w:color w:val="auto"/>
                <w:sz w:val="24"/>
                <w:szCs w:val="24"/>
                <w:highlight w:val="none"/>
                <w:lang w:val="en-US"/>
              </w:rPr>
              <w:t>2</w:t>
            </w:r>
            <w:r>
              <w:rPr>
                <w:rFonts w:hint="eastAsia"/>
                <w:color w:val="auto"/>
                <w:sz w:val="24"/>
                <w:szCs w:val="24"/>
                <w:highlight w:val="none"/>
              </w:rPr>
              <w:t>分；</w:t>
            </w:r>
          </w:p>
          <w:p w14:paraId="1D686ED9">
            <w:pPr>
              <w:pStyle w:val="65"/>
              <w:spacing w:before="14" w:line="360" w:lineRule="auto"/>
              <w:ind w:left="107"/>
              <w:rPr>
                <w:rFonts w:hint="eastAsia"/>
                <w:color w:val="auto"/>
                <w:sz w:val="24"/>
                <w:szCs w:val="24"/>
                <w:highlight w:val="none"/>
              </w:rPr>
            </w:pPr>
            <w:r>
              <w:rPr>
                <w:rFonts w:hint="eastAsia"/>
                <w:color w:val="auto"/>
                <w:sz w:val="24"/>
                <w:szCs w:val="24"/>
                <w:highlight w:val="none"/>
                <w:lang w:val="en-US"/>
              </w:rPr>
              <w:t>2</w:t>
            </w:r>
            <w:r>
              <w:rPr>
                <w:rFonts w:hint="eastAsia"/>
                <w:color w:val="auto"/>
                <w:sz w:val="24"/>
                <w:szCs w:val="24"/>
                <w:highlight w:val="none"/>
                <w:lang w:val="en-US" w:eastAsia="zh-CN"/>
              </w:rPr>
              <w:t>.</w:t>
            </w:r>
            <w:r>
              <w:rPr>
                <w:rFonts w:hint="eastAsia"/>
                <w:color w:val="auto"/>
                <w:sz w:val="24"/>
                <w:szCs w:val="24"/>
                <w:highlight w:val="none"/>
              </w:rPr>
              <w:t>投标人具有</w:t>
            </w:r>
            <w:r>
              <w:rPr>
                <w:rFonts w:hint="eastAsia"/>
                <w:color w:val="auto"/>
                <w:sz w:val="24"/>
                <w:szCs w:val="24"/>
                <w:highlight w:val="none"/>
                <w:lang w:val="en-US"/>
              </w:rPr>
              <w:t>环境管理体系认证证书</w:t>
            </w:r>
            <w:r>
              <w:rPr>
                <w:rFonts w:hint="eastAsia"/>
                <w:color w:val="auto"/>
                <w:sz w:val="24"/>
                <w:szCs w:val="24"/>
                <w:highlight w:val="none"/>
              </w:rPr>
              <w:t>，得2分；</w:t>
            </w:r>
          </w:p>
          <w:p w14:paraId="36456A3D">
            <w:pPr>
              <w:pStyle w:val="65"/>
              <w:spacing w:before="14" w:line="360" w:lineRule="auto"/>
              <w:ind w:left="107"/>
              <w:rPr>
                <w:rFonts w:hint="eastAsia"/>
                <w:color w:val="auto"/>
                <w:sz w:val="24"/>
                <w:szCs w:val="24"/>
                <w:highlight w:val="none"/>
              </w:rPr>
            </w:pPr>
            <w:r>
              <w:rPr>
                <w:rFonts w:hint="eastAsia"/>
                <w:color w:val="auto"/>
                <w:sz w:val="24"/>
                <w:szCs w:val="24"/>
                <w:highlight w:val="none"/>
                <w:lang w:val="en-US"/>
              </w:rPr>
              <w:t>3</w:t>
            </w:r>
            <w:r>
              <w:rPr>
                <w:rFonts w:hint="eastAsia"/>
                <w:color w:val="auto"/>
                <w:sz w:val="24"/>
                <w:szCs w:val="24"/>
                <w:highlight w:val="none"/>
                <w:lang w:val="en-US" w:eastAsia="zh-CN"/>
              </w:rPr>
              <w:t>.</w:t>
            </w:r>
            <w:r>
              <w:rPr>
                <w:rFonts w:hint="eastAsia"/>
                <w:color w:val="auto"/>
                <w:sz w:val="24"/>
                <w:szCs w:val="24"/>
                <w:highlight w:val="none"/>
              </w:rPr>
              <w:t>投标人具有</w:t>
            </w:r>
            <w:r>
              <w:rPr>
                <w:rFonts w:hint="eastAsia"/>
                <w:color w:val="auto"/>
                <w:sz w:val="24"/>
                <w:szCs w:val="24"/>
                <w:highlight w:val="none"/>
                <w:lang w:val="en-US"/>
              </w:rPr>
              <w:t>职业健康安全管理体系认证</w:t>
            </w:r>
            <w:r>
              <w:rPr>
                <w:rFonts w:hint="eastAsia"/>
                <w:color w:val="auto"/>
                <w:sz w:val="24"/>
                <w:szCs w:val="24"/>
                <w:highlight w:val="none"/>
              </w:rPr>
              <w:t>证书，得</w:t>
            </w:r>
            <w:r>
              <w:rPr>
                <w:rFonts w:hint="eastAsia"/>
                <w:color w:val="auto"/>
                <w:sz w:val="24"/>
                <w:szCs w:val="24"/>
                <w:highlight w:val="none"/>
                <w:lang w:val="en-US"/>
              </w:rPr>
              <w:t>2</w:t>
            </w:r>
            <w:r>
              <w:rPr>
                <w:rFonts w:hint="eastAsia"/>
                <w:color w:val="auto"/>
                <w:sz w:val="24"/>
                <w:szCs w:val="24"/>
                <w:highlight w:val="none"/>
              </w:rPr>
              <w:t>分。</w:t>
            </w:r>
          </w:p>
          <w:p w14:paraId="71C1B537">
            <w:pPr>
              <w:pStyle w:val="65"/>
              <w:spacing w:before="14" w:line="360" w:lineRule="auto"/>
              <w:ind w:left="107" w:leftChars="0"/>
              <w:rPr>
                <w:rFonts w:hint="eastAsia" w:ascii="宋体" w:hAnsi="宋体" w:eastAsia="宋体" w:cs="宋体"/>
                <w:color w:val="auto"/>
                <w:sz w:val="24"/>
                <w:szCs w:val="24"/>
                <w:highlight w:val="none"/>
              </w:rPr>
            </w:pPr>
            <w:r>
              <w:rPr>
                <w:rFonts w:hint="eastAsia"/>
                <w:b/>
                <w:color w:val="auto"/>
                <w:sz w:val="24"/>
                <w:szCs w:val="24"/>
                <w:highlight w:val="none"/>
                <w:lang w:val="en-US"/>
              </w:rPr>
              <w:t>注：</w:t>
            </w:r>
            <w:r>
              <w:rPr>
                <w:rFonts w:hint="eastAsia"/>
                <w:b/>
                <w:color w:val="auto"/>
                <w:sz w:val="24"/>
                <w:szCs w:val="24"/>
                <w:highlight w:val="none"/>
              </w:rPr>
              <w:t>提供第三方认证机构颁发的在有效期内的证书复印件及证书编号在全国认证认可信息公共服务平台的查询结果截图作为证明材料。</w:t>
            </w:r>
          </w:p>
        </w:tc>
        <w:tc>
          <w:tcPr>
            <w:tcW w:w="928" w:type="dxa"/>
            <w:tcBorders>
              <w:top w:val="single" w:color="auto" w:sz="4" w:space="0"/>
              <w:left w:val="single" w:color="auto" w:sz="4" w:space="0"/>
              <w:bottom w:val="single" w:color="auto" w:sz="4" w:space="0"/>
              <w:right w:val="single" w:color="auto" w:sz="4" w:space="0"/>
            </w:tcBorders>
            <w:vAlign w:val="center"/>
          </w:tcPr>
          <w:p w14:paraId="70809A9A">
            <w:pPr>
              <w:pStyle w:val="65"/>
              <w:spacing w:before="200"/>
              <w:ind w:right="105" w:rightChars="0"/>
              <w:jc w:val="center"/>
              <w:rPr>
                <w:rFonts w:hint="eastAsia" w:ascii="宋体" w:hAnsi="宋体" w:eastAsia="宋体" w:cs="宋体"/>
                <w:color w:val="auto"/>
                <w:sz w:val="24"/>
                <w:szCs w:val="24"/>
                <w:highlight w:val="none"/>
                <w:u w:val="none"/>
              </w:rPr>
            </w:pPr>
            <w:r>
              <w:rPr>
                <w:color w:val="auto"/>
                <w:sz w:val="24"/>
                <w:highlight w:val="none"/>
              </w:rPr>
              <w:t>0-</w:t>
            </w:r>
            <w:r>
              <w:rPr>
                <w:rFonts w:hint="eastAsia"/>
                <w:color w:val="auto"/>
                <w:sz w:val="24"/>
                <w:highlight w:val="none"/>
                <w:lang w:val="en-US"/>
              </w:rPr>
              <w:t>6</w:t>
            </w:r>
            <w:r>
              <w:rPr>
                <w:color w:val="auto"/>
                <w:sz w:val="24"/>
                <w:highlight w:val="none"/>
              </w:rPr>
              <w:t>分</w:t>
            </w:r>
          </w:p>
        </w:tc>
      </w:tr>
      <w:tr w14:paraId="63C9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continue"/>
            <w:tcBorders>
              <w:left w:val="single" w:color="auto" w:sz="4" w:space="0"/>
              <w:right w:val="single" w:color="auto" w:sz="4" w:space="0"/>
            </w:tcBorders>
            <w:vAlign w:val="center"/>
          </w:tcPr>
          <w:p w14:paraId="6826D09E">
            <w:pPr>
              <w:spacing w:line="360" w:lineRule="auto"/>
              <w:ind w:firstLine="435"/>
              <w:jc w:val="center"/>
              <w:rPr>
                <w:rFonts w:asciiTheme="minorEastAsia" w:hAnsiTheme="minorEastAsia" w:eastAsiaTheme="minorEastAsia"/>
                <w:b/>
                <w:bCs/>
                <w:color w:val="auto"/>
                <w:sz w:val="24"/>
                <w:highlight w:val="none"/>
              </w:rPr>
            </w:pPr>
          </w:p>
        </w:tc>
        <w:tc>
          <w:tcPr>
            <w:tcW w:w="1348" w:type="dxa"/>
            <w:tcBorders>
              <w:top w:val="single" w:color="auto" w:sz="4" w:space="0"/>
              <w:left w:val="single" w:color="auto" w:sz="4" w:space="0"/>
              <w:bottom w:val="single" w:color="auto" w:sz="4" w:space="0"/>
              <w:right w:val="single" w:color="auto" w:sz="4" w:space="0"/>
            </w:tcBorders>
            <w:vAlign w:val="center"/>
          </w:tcPr>
          <w:p w14:paraId="3BA57B01">
            <w:pPr>
              <w:pStyle w:val="65"/>
              <w:spacing w:before="200"/>
              <w:ind w:right="71" w:rightChars="0"/>
              <w:jc w:val="center"/>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bCs/>
                <w:color w:val="auto"/>
                <w:kern w:val="2"/>
                <w:sz w:val="24"/>
                <w:highlight w:val="none"/>
                <w:lang w:val="en-US" w:eastAsia="zh-CN" w:bidi="ar-SA"/>
              </w:rPr>
              <w:t>所投产品要求</w:t>
            </w:r>
          </w:p>
        </w:tc>
        <w:tc>
          <w:tcPr>
            <w:tcW w:w="5435" w:type="dxa"/>
            <w:tcBorders>
              <w:top w:val="single" w:color="auto" w:sz="4" w:space="0"/>
              <w:left w:val="single" w:color="auto" w:sz="4" w:space="0"/>
              <w:bottom w:val="single" w:color="auto" w:sz="4" w:space="0"/>
              <w:right w:val="single" w:color="auto" w:sz="4" w:space="0"/>
            </w:tcBorders>
            <w:vAlign w:val="top"/>
          </w:tcPr>
          <w:p w14:paraId="74210D6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1、所投标注▲产品具有具有：（1）计算机软件著作权登记证书，得3分；（2）软件测试报告，得3分。本小项满分6分。</w:t>
            </w:r>
          </w:p>
          <w:p w14:paraId="29F308FE">
            <w:pPr>
              <w:pStyle w:val="65"/>
              <w:spacing w:before="3" w:line="360" w:lineRule="auto"/>
              <w:rPr>
                <w:rFonts w:hint="eastAsia" w:ascii="宋体" w:hAnsi="宋体" w:eastAsia="宋体" w:cs="宋体"/>
                <w:color w:val="auto"/>
                <w:sz w:val="24"/>
                <w:szCs w:val="24"/>
                <w:highlight w:val="none"/>
              </w:rPr>
            </w:pPr>
            <w:r>
              <w:rPr>
                <w:rFonts w:hint="eastAsia"/>
                <w:b/>
                <w:bCs/>
                <w:color w:val="auto"/>
                <w:sz w:val="24"/>
                <w:szCs w:val="24"/>
                <w:highlight w:val="none"/>
              </w:rPr>
              <w:t>注：投标文件中提供证书和报告扫描件。</w:t>
            </w:r>
          </w:p>
        </w:tc>
        <w:tc>
          <w:tcPr>
            <w:tcW w:w="928" w:type="dxa"/>
            <w:tcBorders>
              <w:top w:val="single" w:color="auto" w:sz="4" w:space="0"/>
              <w:left w:val="single" w:color="auto" w:sz="4" w:space="0"/>
              <w:bottom w:val="single" w:color="auto" w:sz="4" w:space="0"/>
              <w:right w:val="single" w:color="auto" w:sz="4" w:space="0"/>
            </w:tcBorders>
            <w:vAlign w:val="center"/>
          </w:tcPr>
          <w:p w14:paraId="7B190811">
            <w:pPr>
              <w:pStyle w:val="65"/>
              <w:spacing w:before="200"/>
              <w:ind w:right="105" w:rightChars="0"/>
              <w:jc w:val="center"/>
              <w:rPr>
                <w:rFonts w:hint="eastAsia" w:ascii="宋体" w:hAnsi="宋体" w:eastAsia="宋体" w:cs="宋体"/>
                <w:b/>
                <w:bCs/>
                <w:color w:val="auto"/>
                <w:sz w:val="24"/>
                <w:highlight w:val="none"/>
                <w:u w:val="none"/>
              </w:rPr>
            </w:pPr>
            <w:r>
              <w:rPr>
                <w:color w:val="auto"/>
                <w:sz w:val="24"/>
                <w:highlight w:val="none"/>
              </w:rPr>
              <w:t>0-</w:t>
            </w:r>
            <w:r>
              <w:rPr>
                <w:rFonts w:hint="eastAsia"/>
                <w:color w:val="auto"/>
                <w:sz w:val="24"/>
                <w:highlight w:val="none"/>
                <w:lang w:val="en-US"/>
              </w:rPr>
              <w:t>6</w:t>
            </w:r>
            <w:r>
              <w:rPr>
                <w:color w:val="auto"/>
                <w:sz w:val="24"/>
                <w:highlight w:val="none"/>
              </w:rPr>
              <w:t>分</w:t>
            </w:r>
          </w:p>
        </w:tc>
      </w:tr>
      <w:tr w14:paraId="7AD0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tcBorders>
              <w:left w:val="single" w:color="auto" w:sz="4" w:space="0"/>
              <w:right w:val="single" w:color="auto" w:sz="4" w:space="0"/>
            </w:tcBorders>
            <w:vAlign w:val="center"/>
          </w:tcPr>
          <w:p w14:paraId="2A0BFC5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37A8DA09">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98" w:type="pct"/>
            <w:gridSpan w:val="3"/>
            <w:tcBorders>
              <w:top w:val="single" w:color="auto" w:sz="4" w:space="0"/>
              <w:left w:val="single" w:color="auto" w:sz="4" w:space="0"/>
              <w:bottom w:val="single" w:color="auto" w:sz="4" w:space="0"/>
              <w:right w:val="single" w:color="auto" w:sz="4" w:space="0"/>
            </w:tcBorders>
            <w:vAlign w:val="center"/>
          </w:tcPr>
          <w:p w14:paraId="7DD32BB6">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分。其他投标人的价格分统一按照下列公式计算：</w:t>
            </w:r>
          </w:p>
          <w:p w14:paraId="10354362">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2B65BE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1800D5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5F42BE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11B1FF64">
      <w:pPr>
        <w:spacing w:line="360" w:lineRule="auto"/>
        <w:ind w:firstLine="435"/>
        <w:rPr>
          <w:rFonts w:asciiTheme="minorEastAsia" w:hAnsiTheme="minorEastAsia" w:eastAsiaTheme="minorEastAsia"/>
          <w:color w:val="auto"/>
          <w:sz w:val="24"/>
          <w:highlight w:val="none"/>
        </w:rPr>
      </w:pPr>
    </w:p>
    <w:p w14:paraId="07811191">
      <w:pPr>
        <w:spacing w:line="360" w:lineRule="auto"/>
        <w:ind w:firstLine="435"/>
        <w:rPr>
          <w:rFonts w:asciiTheme="minorEastAsia" w:hAnsiTheme="minorEastAsia" w:eastAsiaTheme="minorEastAsia"/>
          <w:color w:val="auto"/>
          <w:sz w:val="24"/>
          <w:highlight w:val="none"/>
        </w:rPr>
      </w:pPr>
    </w:p>
    <w:p w14:paraId="027E83E5">
      <w:pPr>
        <w:spacing w:line="360" w:lineRule="auto"/>
        <w:ind w:firstLine="435"/>
        <w:rPr>
          <w:rFonts w:asciiTheme="minorEastAsia" w:hAnsiTheme="minorEastAsia" w:eastAsiaTheme="minorEastAsia"/>
          <w:color w:val="auto"/>
          <w:sz w:val="24"/>
          <w:highlight w:val="none"/>
        </w:rPr>
      </w:pPr>
    </w:p>
    <w:p w14:paraId="2D700AD7">
      <w:pPr>
        <w:spacing w:line="360" w:lineRule="auto"/>
        <w:ind w:firstLine="435"/>
        <w:rPr>
          <w:rFonts w:asciiTheme="minorEastAsia" w:hAnsiTheme="minorEastAsia" w:eastAsiaTheme="minorEastAsia"/>
          <w:color w:val="auto"/>
          <w:sz w:val="24"/>
          <w:highlight w:val="none"/>
        </w:rPr>
      </w:pPr>
    </w:p>
    <w:p w14:paraId="6C43BCAD">
      <w:pPr>
        <w:spacing w:line="360" w:lineRule="auto"/>
        <w:ind w:firstLine="435"/>
        <w:rPr>
          <w:rFonts w:asciiTheme="minorEastAsia" w:hAnsiTheme="minorEastAsia" w:eastAsiaTheme="minorEastAsia"/>
          <w:color w:val="auto"/>
          <w:sz w:val="24"/>
          <w:highlight w:val="none"/>
        </w:rPr>
      </w:pPr>
    </w:p>
    <w:p w14:paraId="2BF7F826">
      <w:pPr>
        <w:spacing w:line="360" w:lineRule="auto"/>
        <w:ind w:firstLine="435"/>
        <w:rPr>
          <w:rFonts w:asciiTheme="minorEastAsia" w:hAnsiTheme="minorEastAsia" w:eastAsiaTheme="minorEastAsia"/>
          <w:color w:val="auto"/>
          <w:sz w:val="24"/>
          <w:highlight w:val="none"/>
        </w:rPr>
      </w:pPr>
    </w:p>
    <w:p w14:paraId="27871AF2">
      <w:pPr>
        <w:spacing w:line="360" w:lineRule="auto"/>
        <w:ind w:firstLine="435"/>
        <w:rPr>
          <w:rFonts w:asciiTheme="minorEastAsia" w:hAnsiTheme="minorEastAsia" w:eastAsiaTheme="minorEastAsia"/>
          <w:color w:val="auto"/>
          <w:sz w:val="24"/>
          <w:highlight w:val="none"/>
        </w:rPr>
      </w:pPr>
    </w:p>
    <w:p w14:paraId="4362B361">
      <w:pPr>
        <w:spacing w:line="360" w:lineRule="auto"/>
        <w:ind w:firstLine="435"/>
        <w:rPr>
          <w:rFonts w:asciiTheme="minorEastAsia" w:hAnsiTheme="minorEastAsia" w:eastAsiaTheme="minorEastAsia"/>
          <w:color w:val="auto"/>
          <w:sz w:val="24"/>
          <w:highlight w:val="none"/>
        </w:rPr>
      </w:pPr>
    </w:p>
    <w:p w14:paraId="10F7B877">
      <w:pPr>
        <w:spacing w:line="360" w:lineRule="auto"/>
        <w:ind w:firstLine="435"/>
        <w:rPr>
          <w:rFonts w:asciiTheme="minorEastAsia" w:hAnsiTheme="minorEastAsia" w:eastAsiaTheme="minorEastAsia"/>
          <w:color w:val="auto"/>
          <w:sz w:val="24"/>
          <w:highlight w:val="none"/>
        </w:rPr>
      </w:pPr>
    </w:p>
    <w:p w14:paraId="200CD5D4">
      <w:pPr>
        <w:spacing w:line="360" w:lineRule="auto"/>
        <w:ind w:firstLine="435"/>
        <w:rPr>
          <w:rFonts w:asciiTheme="minorEastAsia" w:hAnsiTheme="minorEastAsia" w:eastAsiaTheme="minorEastAsia"/>
          <w:color w:val="auto"/>
          <w:sz w:val="24"/>
          <w:highlight w:val="none"/>
        </w:rPr>
      </w:pPr>
    </w:p>
    <w:p w14:paraId="0F741A8B">
      <w:pPr>
        <w:spacing w:line="360" w:lineRule="auto"/>
        <w:ind w:firstLine="435"/>
        <w:rPr>
          <w:rFonts w:asciiTheme="minorEastAsia" w:hAnsiTheme="minorEastAsia" w:eastAsiaTheme="minorEastAsia"/>
          <w:color w:val="auto"/>
          <w:sz w:val="24"/>
          <w:highlight w:val="none"/>
        </w:rPr>
      </w:pPr>
    </w:p>
    <w:p w14:paraId="5B1DEDE3">
      <w:pPr>
        <w:spacing w:line="360" w:lineRule="auto"/>
        <w:ind w:firstLine="435"/>
        <w:rPr>
          <w:rFonts w:asciiTheme="minorEastAsia" w:hAnsiTheme="minorEastAsia" w:eastAsiaTheme="minorEastAsia"/>
          <w:color w:val="auto"/>
          <w:sz w:val="24"/>
          <w:highlight w:val="none"/>
        </w:rPr>
      </w:pPr>
    </w:p>
    <w:p w14:paraId="06E5C59E">
      <w:pPr>
        <w:pStyle w:val="2"/>
        <w:rPr>
          <w:rFonts w:asciiTheme="minorEastAsia" w:hAnsiTheme="minorEastAsia" w:eastAsiaTheme="minorEastAsia"/>
          <w:color w:val="auto"/>
          <w:sz w:val="24"/>
          <w:highlight w:val="none"/>
        </w:rPr>
      </w:pPr>
    </w:p>
    <w:p w14:paraId="279EDDFD">
      <w:pPr>
        <w:pStyle w:val="2"/>
        <w:rPr>
          <w:rFonts w:asciiTheme="minorEastAsia" w:hAnsiTheme="minorEastAsia" w:eastAsiaTheme="minorEastAsia"/>
          <w:color w:val="auto"/>
          <w:sz w:val="24"/>
          <w:highlight w:val="none"/>
        </w:rPr>
      </w:pPr>
    </w:p>
    <w:p w14:paraId="0060F2D4">
      <w:pPr>
        <w:pStyle w:val="2"/>
        <w:rPr>
          <w:rFonts w:asciiTheme="minorEastAsia" w:hAnsiTheme="minorEastAsia" w:eastAsiaTheme="minorEastAsia"/>
          <w:color w:val="auto"/>
          <w:sz w:val="24"/>
          <w:highlight w:val="none"/>
        </w:rPr>
      </w:pPr>
    </w:p>
    <w:p w14:paraId="0715C1CF">
      <w:pPr>
        <w:pStyle w:val="2"/>
        <w:rPr>
          <w:rFonts w:asciiTheme="minorEastAsia" w:hAnsiTheme="minorEastAsia" w:eastAsiaTheme="minorEastAsia"/>
          <w:color w:val="auto"/>
          <w:sz w:val="24"/>
          <w:highlight w:val="none"/>
        </w:rPr>
      </w:pPr>
    </w:p>
    <w:p w14:paraId="44A408AF">
      <w:pPr>
        <w:pStyle w:val="2"/>
        <w:rPr>
          <w:rFonts w:asciiTheme="minorEastAsia" w:hAnsiTheme="minorEastAsia" w:eastAsiaTheme="minorEastAsia"/>
          <w:color w:val="auto"/>
          <w:sz w:val="24"/>
          <w:highlight w:val="none"/>
        </w:rPr>
      </w:pPr>
    </w:p>
    <w:p w14:paraId="0AE8FE3E">
      <w:pPr>
        <w:pStyle w:val="2"/>
        <w:rPr>
          <w:rFonts w:asciiTheme="minorEastAsia" w:hAnsiTheme="minorEastAsia" w:eastAsiaTheme="minorEastAsia"/>
          <w:color w:val="auto"/>
          <w:sz w:val="24"/>
          <w:highlight w:val="none"/>
        </w:rPr>
      </w:pPr>
    </w:p>
    <w:p w14:paraId="24DEAB95">
      <w:pPr>
        <w:pStyle w:val="2"/>
        <w:rPr>
          <w:rFonts w:asciiTheme="minorEastAsia" w:hAnsiTheme="minorEastAsia" w:eastAsiaTheme="minorEastAsia"/>
          <w:color w:val="auto"/>
          <w:sz w:val="24"/>
          <w:highlight w:val="none"/>
        </w:rPr>
      </w:pPr>
    </w:p>
    <w:p w14:paraId="078FB46A">
      <w:pPr>
        <w:pStyle w:val="2"/>
        <w:rPr>
          <w:rFonts w:asciiTheme="minorEastAsia" w:hAnsiTheme="minorEastAsia" w:eastAsiaTheme="minorEastAsia"/>
          <w:color w:val="auto"/>
          <w:sz w:val="24"/>
          <w:highlight w:val="none"/>
        </w:rPr>
      </w:pPr>
    </w:p>
    <w:p w14:paraId="714D3C03">
      <w:pPr>
        <w:pStyle w:val="2"/>
        <w:rPr>
          <w:rFonts w:asciiTheme="minorEastAsia" w:hAnsiTheme="minorEastAsia" w:eastAsiaTheme="minorEastAsia"/>
          <w:color w:val="auto"/>
          <w:sz w:val="24"/>
          <w:highlight w:val="none"/>
        </w:rPr>
      </w:pPr>
    </w:p>
    <w:p w14:paraId="45087C9C">
      <w:pPr>
        <w:pStyle w:val="2"/>
        <w:rPr>
          <w:rFonts w:asciiTheme="minorEastAsia" w:hAnsiTheme="minorEastAsia" w:eastAsiaTheme="minorEastAsia"/>
          <w:color w:val="auto"/>
          <w:sz w:val="24"/>
          <w:highlight w:val="none"/>
        </w:rPr>
      </w:pPr>
    </w:p>
    <w:p w14:paraId="5CF885C3">
      <w:pPr>
        <w:spacing w:line="360" w:lineRule="auto"/>
        <w:rPr>
          <w:rFonts w:asciiTheme="minorEastAsia" w:hAnsiTheme="minorEastAsia" w:eastAsiaTheme="minorEastAsia"/>
          <w:color w:val="auto"/>
          <w:sz w:val="24"/>
          <w:highlight w:val="none"/>
        </w:rPr>
      </w:pPr>
    </w:p>
    <w:p w14:paraId="6969CB8F">
      <w:pPr>
        <w:pStyle w:val="2"/>
        <w:rPr>
          <w:rFonts w:asciiTheme="minorEastAsia" w:hAnsiTheme="minorEastAsia" w:eastAsiaTheme="minorEastAsia"/>
          <w:color w:val="auto"/>
          <w:sz w:val="24"/>
          <w:highlight w:val="none"/>
        </w:rPr>
      </w:pPr>
    </w:p>
    <w:p w14:paraId="34B86F30">
      <w:pPr>
        <w:pStyle w:val="2"/>
        <w:rPr>
          <w:rFonts w:asciiTheme="minorEastAsia" w:hAnsiTheme="minorEastAsia" w:eastAsiaTheme="minorEastAsia"/>
          <w:color w:val="auto"/>
          <w:sz w:val="24"/>
          <w:highlight w:val="none"/>
        </w:rPr>
      </w:pPr>
    </w:p>
    <w:p w14:paraId="5C1DBBA6">
      <w:pPr>
        <w:pStyle w:val="2"/>
        <w:rPr>
          <w:rFonts w:asciiTheme="minorEastAsia" w:hAnsiTheme="minorEastAsia" w:eastAsiaTheme="minorEastAsia"/>
          <w:color w:val="auto"/>
          <w:sz w:val="24"/>
          <w:highlight w:val="none"/>
        </w:rPr>
      </w:pPr>
    </w:p>
    <w:p w14:paraId="04E488F3">
      <w:pPr>
        <w:spacing w:line="360" w:lineRule="auto"/>
        <w:jc w:val="center"/>
        <w:outlineLvl w:val="0"/>
        <w:rPr>
          <w:rFonts w:hint="eastAsia" w:asciiTheme="minorEastAsia" w:hAnsiTheme="minorEastAsia" w:eastAsiaTheme="minorEastAsia"/>
          <w:b/>
          <w:color w:val="auto"/>
          <w:sz w:val="28"/>
          <w:highlight w:val="none"/>
          <w:lang w:eastAsia="zh-CN"/>
        </w:rPr>
      </w:pPr>
      <w:bookmarkStart w:id="49" w:name="_Toc432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4"/>
      <w:bookmarkEnd w:id="49"/>
    </w:p>
    <w:p w14:paraId="2288C2E9">
      <w:pPr>
        <w:pStyle w:val="2"/>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73F9E9E5">
      <w:pPr>
        <w:pStyle w:val="2"/>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697BEDC5">
      <w:pPr>
        <w:pStyle w:val="2"/>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6FB228DA">
      <w:pPr>
        <w:pStyle w:val="2"/>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50F68687">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0DAAB17F">
      <w:pPr>
        <w:pStyle w:val="2"/>
        <w:rPr>
          <w:rFonts w:hint="eastAsia" w:ascii="宋体" w:hAnsi="宋体" w:eastAsia="宋体" w:cs="宋体"/>
          <w:b/>
          <w:bCs/>
          <w:color w:val="auto"/>
          <w:spacing w:val="-20"/>
          <w:kern w:val="44"/>
          <w:sz w:val="24"/>
          <w:szCs w:val="24"/>
          <w:highlight w:val="none"/>
        </w:rPr>
      </w:pPr>
    </w:p>
    <w:p w14:paraId="72BE4788">
      <w:pPr>
        <w:pStyle w:val="2"/>
        <w:rPr>
          <w:rFonts w:hint="eastAsia" w:ascii="宋体" w:hAnsi="宋体" w:eastAsia="宋体" w:cs="宋体"/>
          <w:b/>
          <w:bCs/>
          <w:color w:val="auto"/>
          <w:spacing w:val="-20"/>
          <w:kern w:val="44"/>
          <w:sz w:val="24"/>
          <w:szCs w:val="24"/>
          <w:highlight w:val="none"/>
        </w:rPr>
      </w:pPr>
    </w:p>
    <w:p w14:paraId="04496F1E">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00C2EFBD">
      <w:pPr>
        <w:pStyle w:val="2"/>
        <w:pageBreakBefore w:val="0"/>
        <w:kinsoku/>
        <w:wordWrap/>
        <w:overflowPunct/>
        <w:topLinePunct w:val="0"/>
        <w:bidi w:val="0"/>
        <w:spacing w:line="360" w:lineRule="auto"/>
        <w:textAlignment w:val="auto"/>
        <w:rPr>
          <w:rFonts w:hint="eastAsia"/>
          <w:color w:val="auto"/>
          <w:highlight w:val="none"/>
        </w:rPr>
      </w:pPr>
    </w:p>
    <w:p w14:paraId="7E18D5B3">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03FA5F92">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cs="Times New Roman" w:asciiTheme="minorEastAsia" w:hAnsiTheme="minorEastAsia" w:eastAsiaTheme="minorEastAsia"/>
          <w:i/>
          <w:iCs/>
          <w:color w:val="auto"/>
          <w:sz w:val="24"/>
          <w:szCs w:val="24"/>
          <w:highlight w:val="none"/>
        </w:rPr>
        <w:t>（分包项目须填写完整的分包号及分包名称）</w:t>
      </w:r>
    </w:p>
    <w:p w14:paraId="2349DA88">
      <w:pPr>
        <w:pageBreakBefore w:val="0"/>
        <w:kinsoku/>
        <w:wordWrap/>
        <w:overflowPunct/>
        <w:topLinePunct w:val="0"/>
        <w:bidi w:val="0"/>
        <w:spacing w:line="360" w:lineRule="auto"/>
        <w:ind w:left="420" w:leftChars="200"/>
        <w:textAlignment w:val="auto"/>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DA12C62">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5551C49D">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917D706">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8EE6CC8">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035CC5D">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2FE0BEB0">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48CF14F">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lang w:eastAsia="zh-CN"/>
        </w:rPr>
      </w:pPr>
      <w:r>
        <w:rPr>
          <w:rFonts w:hint="eastAsia" w:cs="@仿宋_GB2312" w:asciiTheme="minorEastAsia" w:hAnsiTheme="minorEastAsia" w:eastAsiaTheme="minorEastAsia"/>
          <w:b/>
          <w:color w:val="auto"/>
          <w:sz w:val="24"/>
          <w:szCs w:val="20"/>
          <w:highlight w:val="none"/>
          <w:lang w:eastAsia="zh-CN"/>
        </w:rPr>
        <w:t>使</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用</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说</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明</w:t>
      </w:r>
    </w:p>
    <w:p w14:paraId="37F86F23">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81389E2">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274C0546">
      <w:pPr>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20E96E51">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3CAD85AE">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color w:val="auto"/>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3"/>
          <w:cols w:space="425" w:num="1"/>
          <w:docGrid w:type="lines" w:linePitch="312" w:charSpace="0"/>
        </w:sectPr>
      </w:pPr>
    </w:p>
    <w:p w14:paraId="363CF297">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rPr>
      </w:pPr>
      <w:bookmarkStart w:id="50" w:name="_Toc22209"/>
      <w:r>
        <w:rPr>
          <w:rFonts w:hint="eastAsia" w:cs="@仿宋_GB2312" w:asciiTheme="minorEastAsia" w:hAnsiTheme="minorEastAsia" w:eastAsiaTheme="minorEastAsia"/>
          <w:b/>
          <w:color w:val="auto"/>
          <w:sz w:val="24"/>
          <w:szCs w:val="20"/>
          <w:highlight w:val="none"/>
        </w:rPr>
        <w:t>第一节 政府采购合同协议书</w:t>
      </w:r>
      <w:bookmarkEnd w:id="50"/>
    </w:p>
    <w:p w14:paraId="7F1C15A4">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p>
    <w:p w14:paraId="074BA63B">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6149BBED">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12DADDC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10B6965">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1C97B518">
      <w:pPr>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p>
    <w:p w14:paraId="2F119264">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495DA791">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02BE1AD2">
      <w:pPr>
        <w:pStyle w:val="9"/>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5315E747">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29C7286B">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C8B301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752F5DB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BEC4A80">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4AA336D5">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5776E3DA">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7C381538">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719E649C">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DC9C379">
      <w:pPr>
        <w:pStyle w:val="61"/>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52A833D">
      <w:pPr>
        <w:pStyle w:val="61"/>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243003FF">
      <w:pPr>
        <w:pStyle w:val="61"/>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140FB458">
      <w:pPr>
        <w:pStyle w:val="61"/>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②涉及车辆采购，请填写是否属于新能源汽车：</w:t>
      </w:r>
    </w:p>
    <w:p w14:paraId="315C4047">
      <w:pPr>
        <w:pStyle w:val="61"/>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59D13E2B">
      <w:pPr>
        <w:pStyle w:val="61"/>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5AC875AD">
      <w:pPr>
        <w:pStyle w:val="61"/>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738F05CA">
      <w:pPr>
        <w:pStyle w:val="61"/>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3BBA9399">
      <w:pPr>
        <w:pStyle w:val="61"/>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1B0B874A">
      <w:pPr>
        <w:pStyle w:val="61"/>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76CCBDAC">
      <w:pPr>
        <w:pStyle w:val="61"/>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45CDF532">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 xml:space="preserve">         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CA3CDE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99419B3">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814F561">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90733D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FD8A712">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6450A8B">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0AB837C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67D0D8C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1E590C40">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4D49851F">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38FF8F76">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47B4162">
      <w:pPr>
        <w:pStyle w:val="61"/>
        <w:pageBreakBefore w:val="0"/>
        <w:tabs>
          <w:tab w:val="left" w:pos="1340"/>
        </w:tabs>
        <w:kinsoku/>
        <w:wordWrap/>
        <w:overflowPunct/>
        <w:topLinePunct w:val="0"/>
        <w:bidi w:val="0"/>
        <w:spacing w:beforeLines="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77A27367">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620A569C">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5E21C0C9">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1A78667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025BFB24">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0340733C">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6BB804BE">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335EEBA">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424B3934">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3611A904">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15CF2C53">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31E0EC3A">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7BDA5A11">
      <w:pPr>
        <w:pStyle w:val="61"/>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14AD354B">
      <w:pPr>
        <w:pStyle w:val="61"/>
        <w:pageBreakBefore w:val="0"/>
        <w:kinsoku/>
        <w:wordWrap/>
        <w:overflowPunct/>
        <w:topLinePunct w:val="0"/>
        <w:bidi w:val="0"/>
        <w:spacing w:beforeLines="0" w:line="360" w:lineRule="auto"/>
        <w:ind w:firstLine="42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0FE471F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3F1D7559">
      <w:pPr>
        <w:pStyle w:val="61"/>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66317EB0">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3355B2E6">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48C45F04">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536C09F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C847C63">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3E774D2">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0B548772">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596F9E8">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2190B5D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2BEE2DD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63ABE78D">
      <w:pPr>
        <w:pStyle w:val="62"/>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2FF11524">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54FA1BF3">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5343E0B3">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03EF15E7">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62BC6404">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17DDAC5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BAAB5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72C1356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7B77BCD8">
      <w:pPr>
        <w:pStyle w:val="61"/>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2E0008E9">
      <w:pPr>
        <w:pStyle w:val="61"/>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00F9B801">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7D3AB89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85098E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F06642E">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5ECB176A">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2E050687">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14C768E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9A3495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B303144">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4577082">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8C62B9D">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458DA3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38542A9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324CCAE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0479D4C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07484D3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468A406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0562804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16B8A2E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70FCB11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5CA1B47E">
      <w:pPr>
        <w:pStyle w:val="61"/>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378F09F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2C09EF10">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7E2EB49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79E4159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6B0EF3F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0BBD994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27F7CE4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6256AE8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39A9E53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0658C70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2EEDEB68">
      <w:pPr>
        <w:pStyle w:val="61"/>
        <w:pageBreakBefore w:val="0"/>
        <w:kinsoku/>
        <w:wordWrap/>
        <w:overflowPunct/>
        <w:topLinePunct w:val="0"/>
        <w:bidi w:val="0"/>
        <w:spacing w:beforeLines="0" w:line="360"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50DD5849">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CFE9BA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5FFE6AF">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46D568F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03D8558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04D2BF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29983AF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1D8A1E7A">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4C9994">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4FFB32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38E3F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533E33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689A0B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885410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F68CB7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9816C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259" w:type="pct"/>
            <w:tcBorders>
              <w:top w:val="single" w:color="auto" w:sz="2" w:space="0"/>
              <w:left w:val="single" w:color="auto" w:sz="2" w:space="0"/>
              <w:bottom w:val="single" w:color="auto" w:sz="2" w:space="0"/>
            </w:tcBorders>
            <w:vAlign w:val="center"/>
          </w:tcPr>
          <w:p w14:paraId="59027E4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411B43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1F729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38A895B">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9288F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067CD0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0991F9D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185E09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r>
      <w:tr w14:paraId="50DEA4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E2788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4E98A2F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7A143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0E66ACE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754C53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37C80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EF2678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F6170F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4DD9F0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54A8A2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C5523D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CC8031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96F9FB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171598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35790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D6B8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24423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53BD1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33C128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34E7AD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2FA28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AF52D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A939C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310AD18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5BF096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CAA81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40E8C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877BF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28647CB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752AC6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EEBF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6BCE8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0DD4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613435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23EB56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CCBB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6B8CE3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F19A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3104A3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48C9FD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6E3A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A574E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3F1BCC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24BAC6B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45EDD8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D105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19EE0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D08C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5A1F3E8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305C85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C1BC9F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C47D0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FEFD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7D5F92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2D31B7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F53C916">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59992327">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51" w:name="_Toc27624"/>
      <w:r>
        <w:rPr>
          <w:rFonts w:hint="eastAsia" w:cs="@仿宋_GB2312" w:asciiTheme="minorEastAsia" w:hAnsiTheme="minorEastAsia" w:eastAsiaTheme="minorEastAsia"/>
          <w:b/>
          <w:bCs w:val="0"/>
          <w:color w:val="auto"/>
          <w:kern w:val="2"/>
          <w:sz w:val="24"/>
          <w:szCs w:val="20"/>
          <w:highlight w:val="none"/>
          <w:lang w:val="en-US" w:eastAsia="zh-CN" w:bidi="ar-SA"/>
        </w:rPr>
        <w:t>第二节 政府采购合同通用条款</w:t>
      </w:r>
      <w:bookmarkEnd w:id="51"/>
    </w:p>
    <w:p w14:paraId="70E8701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5BA8E8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74BA3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6C03398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794F05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623E93B4">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615D550D">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3879352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0A39E34">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6086B60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50B7403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6DFD15F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0FF2F5F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0C0CFFE1">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61119CD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15F4B1BA">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32F52B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4D7A614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48C5308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2F81DFE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66991D7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361F843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283A23BC">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2375E8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61D9C8A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65C9255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03FCA8C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28B1FDFB">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00881EAB">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5B8CBC51">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75E7A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35E1C22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03FEBA2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5A22D22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3749C9A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00419DC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5B47A72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145A68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4FE5A55A">
      <w:pPr>
        <w:pStyle w:val="61"/>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04C0AC8A">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0460C2E">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CA493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5F553E63">
      <w:pPr>
        <w:pStyle w:val="12"/>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192D8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65382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0C9D357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1E5197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B7A5D5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3187B43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49ACA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357B96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2381C0A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F76A97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093C86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0811485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0C1EC07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65004B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52"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52"/>
      <w:r>
        <w:rPr>
          <w:rFonts w:hint="eastAsia" w:ascii="宋体" w:hAnsi="宋体" w:eastAsia="宋体" w:cs="宋体"/>
          <w:color w:val="auto"/>
          <w:sz w:val="24"/>
          <w:szCs w:val="24"/>
          <w:highlight w:val="none"/>
        </w:rPr>
        <w:t>。</w:t>
      </w:r>
    </w:p>
    <w:p w14:paraId="1470AA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D124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766D96A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6A598DB">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42CF2DD">
      <w:pPr>
        <w:pStyle w:val="4"/>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0015C476">
      <w:pPr>
        <w:pStyle w:val="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A7354F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0BE527E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3703FF43">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EBA3F1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3CABF0C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511FB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55B00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0EBA47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AB95EB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499DFD17">
      <w:pPr>
        <w:pStyle w:val="61"/>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47D9A7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0B6FFB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232AB3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5C2C2A5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B3255A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4692ABE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E4850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03FAF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BC55B8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AF8DE3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5753669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E76AA35">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C161D2D">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8A31E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26B4AD0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C0C04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659872C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ADA03FF">
      <w:pPr>
        <w:pStyle w:val="61"/>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2C63F010">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5557E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67BA026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7892ED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19A86249">
      <w:pPr>
        <w:pStyle w:val="61"/>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1146FB">
      <w:pPr>
        <w:pStyle w:val="61"/>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5223A6B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9F117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561605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00009A2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872EC3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312E078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88236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222C88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41DD78FA">
      <w:pPr>
        <w:pStyle w:val="61"/>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2C485579">
      <w:pPr>
        <w:pStyle w:val="61"/>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3F7A2B11">
      <w:pPr>
        <w:pStyle w:val="61"/>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1E259229">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104770B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49A763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F7C579E">
      <w:pPr>
        <w:pStyle w:val="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8A3DD3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75B063">
      <w:pPr>
        <w:pStyle w:val="61"/>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30A60BBA">
      <w:pPr>
        <w:pStyle w:val="61"/>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267927BD">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4AB1C3D">
      <w:pPr>
        <w:pStyle w:val="61"/>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0A61A983">
      <w:pPr>
        <w:pStyle w:val="61"/>
        <w:pageBreakBefore w:val="0"/>
        <w:kinsoku/>
        <w:wordWrap/>
        <w:overflowPunct/>
        <w:topLinePunct w:val="0"/>
        <w:bidi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55D3807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5908A54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11068A0D">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E86B0D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7E0461A0">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53" w:name="_Toc20313"/>
    </w:p>
    <w:p w14:paraId="7868EF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6474FDA1">
      <w:pPr>
        <w:pStyle w:val="4"/>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第三节 政府采购合同专用条款</w:t>
      </w:r>
      <w:bookmarkEnd w:id="53"/>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9B31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C66D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75DC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4515882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联合体具体要求</w:t>
            </w:r>
          </w:p>
        </w:tc>
        <w:tc>
          <w:tcPr>
            <w:tcW w:w="5170" w:type="dxa"/>
            <w:vAlign w:val="center"/>
          </w:tcPr>
          <w:p w14:paraId="1A2B379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57B9B1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BE637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17609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tc>
        <w:tc>
          <w:tcPr>
            <w:tcW w:w="1742" w:type="dxa"/>
            <w:vAlign w:val="center"/>
          </w:tcPr>
          <w:p w14:paraId="039258E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其他术语解释</w:t>
            </w:r>
          </w:p>
        </w:tc>
        <w:tc>
          <w:tcPr>
            <w:tcW w:w="5170" w:type="dxa"/>
            <w:vAlign w:val="center"/>
          </w:tcPr>
          <w:p w14:paraId="51615B5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35A37B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0B1BE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12284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4.4款</w:t>
            </w:r>
          </w:p>
        </w:tc>
        <w:tc>
          <w:tcPr>
            <w:tcW w:w="1742" w:type="dxa"/>
            <w:vAlign w:val="center"/>
          </w:tcPr>
          <w:p w14:paraId="5D3A594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履约验收中甲方提出异议或作出说明的期限</w:t>
            </w:r>
          </w:p>
        </w:tc>
        <w:tc>
          <w:tcPr>
            <w:tcW w:w="5170" w:type="dxa"/>
            <w:vAlign w:val="center"/>
          </w:tcPr>
          <w:p w14:paraId="5CAC676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108E9A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016FA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0B7CE9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4.6款</w:t>
            </w:r>
          </w:p>
        </w:tc>
        <w:tc>
          <w:tcPr>
            <w:tcW w:w="1742" w:type="dxa"/>
            <w:vAlign w:val="center"/>
          </w:tcPr>
          <w:p w14:paraId="382CB48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约定甲方承担的其他义务和责任</w:t>
            </w:r>
          </w:p>
        </w:tc>
        <w:tc>
          <w:tcPr>
            <w:tcW w:w="5170" w:type="dxa"/>
            <w:vAlign w:val="center"/>
          </w:tcPr>
          <w:p w14:paraId="12CB171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596983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980F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6DE6F809">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5.4款</w:t>
            </w:r>
          </w:p>
        </w:tc>
        <w:tc>
          <w:tcPr>
            <w:tcW w:w="1742" w:type="dxa"/>
            <w:vAlign w:val="center"/>
          </w:tcPr>
          <w:p w14:paraId="0AECC45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约定乙方承担的其他义务和责任</w:t>
            </w:r>
          </w:p>
        </w:tc>
        <w:tc>
          <w:tcPr>
            <w:tcW w:w="5170" w:type="dxa"/>
            <w:vAlign w:val="center"/>
          </w:tcPr>
          <w:p w14:paraId="0450326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38FDEE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DA05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7ED26CE8">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6.1款</w:t>
            </w:r>
          </w:p>
        </w:tc>
        <w:tc>
          <w:tcPr>
            <w:tcW w:w="1742" w:type="dxa"/>
            <w:vAlign w:val="center"/>
          </w:tcPr>
          <w:p w14:paraId="62DAB68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履行合同义务的顺序</w:t>
            </w:r>
          </w:p>
        </w:tc>
        <w:tc>
          <w:tcPr>
            <w:tcW w:w="5170" w:type="dxa"/>
            <w:vAlign w:val="center"/>
          </w:tcPr>
          <w:p w14:paraId="1471430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044BFF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316CCD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09C41B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款</w:t>
            </w:r>
          </w:p>
        </w:tc>
        <w:tc>
          <w:tcPr>
            <w:tcW w:w="1742" w:type="dxa"/>
            <w:vAlign w:val="center"/>
          </w:tcPr>
          <w:p w14:paraId="1095776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w:t>
            </w:r>
            <w:r>
              <w:rPr>
                <w:rFonts w:hint="eastAsia" w:ascii="宋体" w:hAnsi="宋体" w:eastAsia="宋体" w:cs="宋体"/>
                <w:color w:val="auto"/>
                <w:sz w:val="24"/>
                <w:szCs w:val="24"/>
                <w:highlight w:val="none"/>
                <w:lang w:eastAsia="zh-CN"/>
              </w:rPr>
              <w:t>特殊要求</w:t>
            </w:r>
          </w:p>
        </w:tc>
        <w:tc>
          <w:tcPr>
            <w:tcW w:w="5170" w:type="dxa"/>
            <w:vAlign w:val="center"/>
          </w:tcPr>
          <w:p w14:paraId="10AA499D">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58D714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2D205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742" w:type="dxa"/>
            <w:vAlign w:val="center"/>
          </w:tcPr>
          <w:p w14:paraId="42DBDAE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指定现场</w:t>
            </w:r>
          </w:p>
        </w:tc>
        <w:tc>
          <w:tcPr>
            <w:tcW w:w="5170" w:type="dxa"/>
            <w:vAlign w:val="center"/>
          </w:tcPr>
          <w:p w14:paraId="79DBA47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546E4B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42E61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AFB10E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vAlign w:val="center"/>
          </w:tcPr>
          <w:p w14:paraId="7167CD6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运输特殊要求</w:t>
            </w:r>
          </w:p>
        </w:tc>
        <w:tc>
          <w:tcPr>
            <w:tcW w:w="5170" w:type="dxa"/>
            <w:vAlign w:val="center"/>
          </w:tcPr>
          <w:p w14:paraId="5A4D5DE6">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10AD8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FA981A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08581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款</w:t>
            </w:r>
          </w:p>
        </w:tc>
        <w:tc>
          <w:tcPr>
            <w:tcW w:w="1742" w:type="dxa"/>
            <w:vAlign w:val="center"/>
          </w:tcPr>
          <w:p w14:paraId="1A630F7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保险要求</w:t>
            </w:r>
          </w:p>
        </w:tc>
        <w:tc>
          <w:tcPr>
            <w:tcW w:w="5170" w:type="dxa"/>
            <w:vAlign w:val="center"/>
          </w:tcPr>
          <w:p w14:paraId="6768CED2">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1737C5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A257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573F6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.2（1）项</w:t>
            </w:r>
          </w:p>
        </w:tc>
        <w:tc>
          <w:tcPr>
            <w:tcW w:w="1742" w:type="dxa"/>
            <w:vAlign w:val="center"/>
          </w:tcPr>
          <w:p w14:paraId="61E0A3A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4ACE4576">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tc>
      </w:tr>
      <w:tr w14:paraId="78B43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4565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73140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.2（3）项</w:t>
            </w:r>
          </w:p>
        </w:tc>
        <w:tc>
          <w:tcPr>
            <w:tcW w:w="1742" w:type="dxa"/>
            <w:vAlign w:val="center"/>
          </w:tcPr>
          <w:p w14:paraId="473D02F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货物质量缺陷</w:t>
            </w:r>
          </w:p>
          <w:p w14:paraId="50BA796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6D0DE42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77386C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702B1A">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第二节</w:t>
            </w:r>
          </w:p>
          <w:p w14:paraId="1FA72007">
            <w:pPr>
              <w:pStyle w:val="61"/>
              <w:pageBreakBefore w:val="0"/>
              <w:kinsoku/>
              <w:wordWrap/>
              <w:overflowPunct/>
              <w:topLinePunct w:val="0"/>
              <w:bidi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第11.1款</w:t>
            </w:r>
          </w:p>
        </w:tc>
        <w:tc>
          <w:tcPr>
            <w:tcW w:w="1742" w:type="dxa"/>
            <w:vAlign w:val="center"/>
          </w:tcPr>
          <w:p w14:paraId="6B8B19DB">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其他应当保密的信息</w:t>
            </w:r>
          </w:p>
        </w:tc>
        <w:tc>
          <w:tcPr>
            <w:tcW w:w="5170" w:type="dxa"/>
            <w:vAlign w:val="center"/>
          </w:tcPr>
          <w:p w14:paraId="0727008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2FC1C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69468E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F85C0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.2款</w:t>
            </w:r>
          </w:p>
        </w:tc>
        <w:tc>
          <w:tcPr>
            <w:tcW w:w="1742" w:type="dxa"/>
            <w:vAlign w:val="center"/>
          </w:tcPr>
          <w:p w14:paraId="3AB61E5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合同价款支付</w:t>
            </w:r>
            <w:r>
              <w:rPr>
                <w:rFonts w:hint="eastAsia" w:ascii="宋体" w:hAnsi="宋体" w:eastAsia="宋体" w:cs="宋体"/>
                <w:color w:val="auto"/>
                <w:sz w:val="24"/>
                <w:szCs w:val="24"/>
                <w:highlight w:val="none"/>
                <w:lang w:eastAsia="zh-CN"/>
              </w:rPr>
              <w:t>时间</w:t>
            </w:r>
          </w:p>
        </w:tc>
        <w:tc>
          <w:tcPr>
            <w:tcW w:w="5170" w:type="dxa"/>
            <w:vAlign w:val="center"/>
          </w:tcPr>
          <w:p w14:paraId="42B8530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4C00CA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7B4F08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578A48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rPr>
              <w:t>款</w:t>
            </w:r>
          </w:p>
        </w:tc>
        <w:tc>
          <w:tcPr>
            <w:tcW w:w="1742" w:type="dxa"/>
            <w:vAlign w:val="center"/>
          </w:tcPr>
          <w:p w14:paraId="74E7C17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履约保证金不予退还的情形</w:t>
            </w:r>
          </w:p>
        </w:tc>
        <w:tc>
          <w:tcPr>
            <w:tcW w:w="5170" w:type="dxa"/>
            <w:vAlign w:val="center"/>
          </w:tcPr>
          <w:p w14:paraId="1F4DA7E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D46E8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62EF1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6EC0E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款</w:t>
            </w:r>
          </w:p>
        </w:tc>
        <w:tc>
          <w:tcPr>
            <w:tcW w:w="1742" w:type="dxa"/>
            <w:vAlign w:val="center"/>
          </w:tcPr>
          <w:p w14:paraId="4447C55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w:t>
            </w:r>
            <w:r>
              <w:rPr>
                <w:rFonts w:hint="eastAsia" w:ascii="宋体" w:hAnsi="宋体" w:eastAsia="宋体" w:cs="宋体"/>
                <w:color w:val="auto"/>
                <w:sz w:val="24"/>
                <w:szCs w:val="24"/>
                <w:highlight w:val="none"/>
                <w:lang w:eastAsia="zh-CN"/>
              </w:rPr>
              <w:t>逾期退还的</w:t>
            </w:r>
            <w:r>
              <w:rPr>
                <w:rFonts w:hint="eastAsia" w:ascii="宋体" w:hAnsi="宋体" w:eastAsia="宋体" w:cs="宋体"/>
                <w:color w:val="auto"/>
                <w:sz w:val="24"/>
                <w:szCs w:val="24"/>
                <w:highlight w:val="none"/>
              </w:rPr>
              <w:t>违约金</w:t>
            </w:r>
          </w:p>
        </w:tc>
        <w:tc>
          <w:tcPr>
            <w:tcW w:w="5170" w:type="dxa"/>
            <w:vAlign w:val="center"/>
          </w:tcPr>
          <w:p w14:paraId="3CBBAC7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6B9A8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C7A80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C484F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w:t>
            </w:r>
          </w:p>
        </w:tc>
        <w:tc>
          <w:tcPr>
            <w:tcW w:w="1742" w:type="dxa"/>
            <w:vAlign w:val="center"/>
          </w:tcPr>
          <w:p w14:paraId="5D7B5CD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运行监督、维修期限</w:t>
            </w:r>
          </w:p>
        </w:tc>
        <w:tc>
          <w:tcPr>
            <w:tcW w:w="5170" w:type="dxa"/>
            <w:vAlign w:val="center"/>
          </w:tcPr>
          <w:p w14:paraId="62D7820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66BDF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B04D21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22977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w:t>
            </w:r>
          </w:p>
        </w:tc>
        <w:tc>
          <w:tcPr>
            <w:tcW w:w="1742" w:type="dxa"/>
            <w:vAlign w:val="center"/>
          </w:tcPr>
          <w:p w14:paraId="4BFD1E8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货物回收的约定</w:t>
            </w:r>
          </w:p>
        </w:tc>
        <w:tc>
          <w:tcPr>
            <w:tcW w:w="5170" w:type="dxa"/>
            <w:vAlign w:val="center"/>
          </w:tcPr>
          <w:p w14:paraId="07A79AD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5C7C68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E2959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DF707D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27E7D5A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20D4A5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81FFC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6A85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B3C81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1款</w:t>
            </w:r>
          </w:p>
        </w:tc>
        <w:tc>
          <w:tcPr>
            <w:tcW w:w="1742" w:type="dxa"/>
            <w:vAlign w:val="center"/>
          </w:tcPr>
          <w:p w14:paraId="5FBEB08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3263430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29C849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88F6E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084F8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.2（2）项</w:t>
            </w:r>
          </w:p>
        </w:tc>
        <w:tc>
          <w:tcPr>
            <w:tcW w:w="1742" w:type="dxa"/>
            <w:vAlign w:val="center"/>
          </w:tcPr>
          <w:p w14:paraId="4136687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5C0DFB1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0897F7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95FDE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D07A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p>
        </w:tc>
        <w:tc>
          <w:tcPr>
            <w:tcW w:w="1742" w:type="dxa"/>
            <w:vAlign w:val="center"/>
          </w:tcPr>
          <w:p w14:paraId="3ABCDCD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0B4FEC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6D7D45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E1CFCB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BE03B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4D3DF38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7083478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0CC6A8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44702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4ACE7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24B56DA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7BA3386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因本合同及合同有关事项发生的争议，按下列第</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种方式解决：</w:t>
            </w:r>
          </w:p>
          <w:p w14:paraId="6ACC94EA">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（1）向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仲裁委员会申请仲裁，仲裁地点为</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w:t>
            </w:r>
          </w:p>
          <w:p w14:paraId="0AF0C7A4">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iCs/>
                <w:color w:val="auto"/>
                <w:sz w:val="24"/>
                <w:szCs w:val="24"/>
                <w:highlight w:val="none"/>
              </w:rPr>
              <w:t>（2）向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人民法院起诉。</w:t>
            </w:r>
          </w:p>
        </w:tc>
      </w:tr>
      <w:tr w14:paraId="3BB345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0DE0D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15B1E2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款</w:t>
            </w:r>
          </w:p>
        </w:tc>
        <w:tc>
          <w:tcPr>
            <w:tcW w:w="1742" w:type="dxa"/>
            <w:vAlign w:val="center"/>
          </w:tcPr>
          <w:p w14:paraId="6FEDC94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7DC1BE8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p>
        </w:tc>
      </w:tr>
    </w:tbl>
    <w:p w14:paraId="068FD020">
      <w:pPr>
        <w:rPr>
          <w:rFonts w:hint="eastAsia" w:ascii="宋体" w:hAnsi="宋体" w:eastAsia="宋体" w:cs="宋体"/>
          <w:color w:val="auto"/>
          <w:sz w:val="24"/>
          <w:szCs w:val="24"/>
          <w:highlight w:val="none"/>
        </w:rPr>
      </w:pPr>
    </w:p>
    <w:p w14:paraId="6F6E6FF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0BDC3FD">
      <w:pPr>
        <w:spacing w:line="360" w:lineRule="auto"/>
        <w:jc w:val="center"/>
        <w:outlineLvl w:val="0"/>
        <w:rPr>
          <w:rFonts w:asciiTheme="minorEastAsia" w:hAnsiTheme="minorEastAsia" w:eastAsiaTheme="minorEastAsia"/>
          <w:b/>
          <w:color w:val="auto"/>
          <w:sz w:val="28"/>
          <w:highlight w:val="none"/>
        </w:rPr>
      </w:pPr>
      <w:bookmarkStart w:id="54" w:name="_Toc12443"/>
      <w:bookmarkStart w:id="55" w:name="_Toc22492"/>
      <w:r>
        <w:rPr>
          <w:rFonts w:hint="eastAsia" w:asciiTheme="minorEastAsia" w:hAnsiTheme="minorEastAsia" w:eastAsiaTheme="minorEastAsia"/>
          <w:b/>
          <w:color w:val="auto"/>
          <w:sz w:val="28"/>
          <w:highlight w:val="none"/>
        </w:rPr>
        <w:t>第六章  投标文件格式</w:t>
      </w:r>
      <w:bookmarkEnd w:id="54"/>
      <w:bookmarkEnd w:id="55"/>
    </w:p>
    <w:p w14:paraId="64147801">
      <w:pPr>
        <w:spacing w:line="900" w:lineRule="exact"/>
        <w:jc w:val="center"/>
        <w:rPr>
          <w:rFonts w:asciiTheme="minorEastAsia" w:hAnsiTheme="minorEastAsia" w:eastAsiaTheme="minorEastAsia"/>
          <w:b/>
          <w:color w:val="auto"/>
          <w:sz w:val="72"/>
          <w:highlight w:val="none"/>
        </w:rPr>
      </w:pPr>
    </w:p>
    <w:p w14:paraId="6C1C784B">
      <w:pPr>
        <w:spacing w:line="900" w:lineRule="exact"/>
        <w:jc w:val="center"/>
        <w:outlineLvl w:val="1"/>
        <w:rPr>
          <w:rFonts w:asciiTheme="minorEastAsia" w:hAnsiTheme="minorEastAsia" w:eastAsiaTheme="minorEastAsia"/>
          <w:b/>
          <w:color w:val="auto"/>
          <w:sz w:val="72"/>
          <w:highlight w:val="none"/>
        </w:rPr>
      </w:pPr>
      <w:bookmarkStart w:id="56" w:name="_Toc651"/>
      <w:r>
        <w:rPr>
          <w:rFonts w:hint="eastAsia" w:asciiTheme="minorEastAsia" w:hAnsiTheme="minorEastAsia" w:eastAsiaTheme="minorEastAsia"/>
          <w:b/>
          <w:color w:val="auto"/>
          <w:sz w:val="72"/>
          <w:highlight w:val="none"/>
        </w:rPr>
        <w:t>投</w:t>
      </w:r>
      <w:bookmarkEnd w:id="56"/>
    </w:p>
    <w:p w14:paraId="5DEE7547">
      <w:pPr>
        <w:spacing w:line="900" w:lineRule="exact"/>
        <w:jc w:val="center"/>
        <w:rPr>
          <w:rFonts w:asciiTheme="minorEastAsia" w:hAnsiTheme="minorEastAsia" w:eastAsiaTheme="minorEastAsia"/>
          <w:b/>
          <w:color w:val="auto"/>
          <w:sz w:val="72"/>
          <w:highlight w:val="none"/>
        </w:rPr>
      </w:pPr>
    </w:p>
    <w:p w14:paraId="3809B647">
      <w:pPr>
        <w:spacing w:line="900" w:lineRule="exact"/>
        <w:jc w:val="center"/>
        <w:outlineLvl w:val="1"/>
        <w:rPr>
          <w:rFonts w:asciiTheme="minorEastAsia" w:hAnsiTheme="minorEastAsia" w:eastAsiaTheme="minorEastAsia"/>
          <w:b/>
          <w:color w:val="auto"/>
          <w:sz w:val="72"/>
          <w:highlight w:val="none"/>
        </w:rPr>
      </w:pPr>
      <w:bookmarkStart w:id="57" w:name="_Toc6148"/>
      <w:r>
        <w:rPr>
          <w:rFonts w:hint="eastAsia" w:asciiTheme="minorEastAsia" w:hAnsiTheme="minorEastAsia" w:eastAsiaTheme="minorEastAsia"/>
          <w:b/>
          <w:color w:val="auto"/>
          <w:sz w:val="72"/>
          <w:highlight w:val="none"/>
        </w:rPr>
        <w:t>标</w:t>
      </w:r>
      <w:bookmarkEnd w:id="57"/>
    </w:p>
    <w:p w14:paraId="63C9EDB0">
      <w:pPr>
        <w:spacing w:line="900" w:lineRule="exact"/>
        <w:jc w:val="center"/>
        <w:rPr>
          <w:rFonts w:asciiTheme="minorEastAsia" w:hAnsiTheme="minorEastAsia" w:eastAsiaTheme="minorEastAsia"/>
          <w:b/>
          <w:color w:val="auto"/>
          <w:sz w:val="72"/>
          <w:highlight w:val="none"/>
        </w:rPr>
      </w:pPr>
    </w:p>
    <w:p w14:paraId="0EE440A3">
      <w:pPr>
        <w:spacing w:line="900" w:lineRule="exact"/>
        <w:jc w:val="center"/>
        <w:outlineLvl w:val="1"/>
        <w:rPr>
          <w:rFonts w:asciiTheme="minorEastAsia" w:hAnsiTheme="minorEastAsia" w:eastAsiaTheme="minorEastAsia"/>
          <w:b/>
          <w:color w:val="auto"/>
          <w:sz w:val="72"/>
          <w:highlight w:val="none"/>
        </w:rPr>
      </w:pPr>
      <w:bookmarkStart w:id="58" w:name="_Toc1338"/>
      <w:r>
        <w:rPr>
          <w:rFonts w:hint="eastAsia" w:asciiTheme="minorEastAsia" w:hAnsiTheme="minorEastAsia" w:eastAsiaTheme="minorEastAsia"/>
          <w:b/>
          <w:color w:val="auto"/>
          <w:sz w:val="72"/>
          <w:highlight w:val="none"/>
        </w:rPr>
        <w:t>文</w:t>
      </w:r>
      <w:bookmarkEnd w:id="58"/>
    </w:p>
    <w:p w14:paraId="6C61A74A">
      <w:pPr>
        <w:spacing w:line="900" w:lineRule="exact"/>
        <w:jc w:val="center"/>
        <w:rPr>
          <w:rFonts w:asciiTheme="minorEastAsia" w:hAnsiTheme="minorEastAsia" w:eastAsiaTheme="minorEastAsia"/>
          <w:b/>
          <w:color w:val="auto"/>
          <w:sz w:val="72"/>
          <w:highlight w:val="none"/>
        </w:rPr>
      </w:pPr>
    </w:p>
    <w:p w14:paraId="7BFDA116">
      <w:pPr>
        <w:jc w:val="center"/>
        <w:outlineLvl w:val="1"/>
        <w:rPr>
          <w:rFonts w:asciiTheme="minorEastAsia" w:hAnsiTheme="minorEastAsia" w:eastAsiaTheme="minorEastAsia"/>
          <w:b/>
          <w:color w:val="auto"/>
          <w:sz w:val="72"/>
          <w:highlight w:val="none"/>
        </w:rPr>
      </w:pPr>
      <w:bookmarkStart w:id="59" w:name="_Toc10796"/>
      <w:r>
        <w:rPr>
          <w:rFonts w:hint="eastAsia" w:asciiTheme="minorEastAsia" w:hAnsiTheme="minorEastAsia" w:eastAsiaTheme="minorEastAsia"/>
          <w:b/>
          <w:color w:val="auto"/>
          <w:sz w:val="72"/>
          <w:highlight w:val="none"/>
        </w:rPr>
        <w:t>件</w:t>
      </w:r>
      <w:bookmarkEnd w:id="59"/>
    </w:p>
    <w:p w14:paraId="16AB7DFE">
      <w:pPr>
        <w:spacing w:after="156" w:afterLines="50"/>
        <w:jc w:val="center"/>
        <w:rPr>
          <w:rFonts w:asciiTheme="minorEastAsia" w:hAnsiTheme="minorEastAsia" w:eastAsiaTheme="minorEastAsia"/>
          <w:b/>
          <w:color w:val="auto"/>
          <w:sz w:val="72"/>
          <w:highlight w:val="none"/>
        </w:rPr>
      </w:pPr>
    </w:p>
    <w:p w14:paraId="4E1D62DD">
      <w:pPr>
        <w:spacing w:before="156" w:beforeLines="50" w:after="156" w:afterLines="50"/>
        <w:jc w:val="center"/>
        <w:outlineLvl w:val="9"/>
        <w:rPr>
          <w:rFonts w:asciiTheme="minorEastAsia" w:hAnsiTheme="minorEastAsia" w:eastAsiaTheme="minorEastAsia"/>
          <w:b/>
          <w:color w:val="auto"/>
          <w:sz w:val="32"/>
          <w:szCs w:val="32"/>
          <w:highlight w:val="none"/>
        </w:rPr>
      </w:pPr>
    </w:p>
    <w:p w14:paraId="3691B748">
      <w:pPr>
        <w:spacing w:after="156" w:afterLines="50" w:line="500" w:lineRule="exact"/>
        <w:jc w:val="center"/>
        <w:rPr>
          <w:rFonts w:asciiTheme="minorEastAsia" w:hAnsiTheme="minorEastAsia" w:eastAsiaTheme="minorEastAsia"/>
          <w:b/>
          <w:color w:val="auto"/>
          <w:sz w:val="28"/>
          <w:szCs w:val="28"/>
          <w:highlight w:val="none"/>
        </w:rPr>
      </w:pPr>
    </w:p>
    <w:p w14:paraId="2E6F0274">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0352965">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8874F2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0F25EE7">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0" w:name="_Toc8037"/>
      <w:bookmarkStart w:id="61"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0"/>
      <w:bookmarkEnd w:id="61"/>
    </w:p>
    <w:p w14:paraId="1971438B">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ABC3063">
      <w:pPr>
        <w:spacing w:line="360" w:lineRule="auto"/>
        <w:jc w:val="center"/>
        <w:outlineLvl w:val="1"/>
        <w:rPr>
          <w:rFonts w:asciiTheme="minorEastAsia" w:hAnsiTheme="minorEastAsia" w:eastAsiaTheme="minorEastAsia"/>
          <w:b/>
          <w:color w:val="auto"/>
          <w:sz w:val="24"/>
          <w:highlight w:val="none"/>
        </w:rPr>
      </w:pPr>
      <w:bookmarkStart w:id="62" w:name="_Toc28960"/>
      <w:bookmarkStart w:id="63" w:name="_Toc5555"/>
      <w:r>
        <w:rPr>
          <w:rFonts w:hint="eastAsia" w:asciiTheme="minorEastAsia" w:hAnsiTheme="minorEastAsia" w:eastAsiaTheme="minorEastAsia"/>
          <w:b/>
          <w:color w:val="auto"/>
          <w:sz w:val="24"/>
          <w:highlight w:val="none"/>
        </w:rPr>
        <w:t>一、开标一览表</w:t>
      </w:r>
      <w:bookmarkEnd w:id="62"/>
      <w:bookmarkEnd w:id="63"/>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9CD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F5D4D9">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627F6F9">
            <w:pPr>
              <w:spacing w:line="360" w:lineRule="exact"/>
              <w:jc w:val="center"/>
              <w:rPr>
                <w:rFonts w:asciiTheme="minorEastAsia" w:hAnsiTheme="minorEastAsia" w:eastAsiaTheme="minorEastAsia"/>
                <w:bCs/>
                <w:color w:val="auto"/>
                <w:sz w:val="24"/>
                <w:highlight w:val="none"/>
                <w:u w:val="single"/>
              </w:rPr>
            </w:pPr>
          </w:p>
        </w:tc>
      </w:tr>
      <w:tr w14:paraId="248D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0ADEFE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7CA0A669">
            <w:pPr>
              <w:spacing w:line="360" w:lineRule="auto"/>
              <w:rPr>
                <w:rFonts w:asciiTheme="minorEastAsia" w:hAnsiTheme="minorEastAsia" w:eastAsiaTheme="minorEastAsia"/>
                <w:color w:val="auto"/>
                <w:sz w:val="24"/>
                <w:highlight w:val="none"/>
              </w:rPr>
            </w:pPr>
          </w:p>
        </w:tc>
      </w:tr>
      <w:tr w14:paraId="2259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809BD3C">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70E656E7">
            <w:pPr>
              <w:keepNext w:val="0"/>
              <w:keepLines w:val="0"/>
              <w:pageBreakBefore w:val="0"/>
              <w:widowControl/>
              <w:kinsoku/>
              <w:wordWrap/>
              <w:overflowPunct/>
              <w:topLinePunct w:val="0"/>
              <w:autoSpaceDE/>
              <w:autoSpaceDN/>
              <w:bidi w:val="0"/>
              <w:adjustRightInd/>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2343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07471E8">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2722937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4AA4994">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7BAB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18A0CA1">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7A448C15">
            <w:pPr>
              <w:spacing w:line="360" w:lineRule="auto"/>
              <w:jc w:val="left"/>
              <w:rPr>
                <w:rFonts w:asciiTheme="minorEastAsia" w:hAnsiTheme="minorEastAsia" w:eastAsiaTheme="minorEastAsia"/>
                <w:color w:val="auto"/>
                <w:sz w:val="24"/>
                <w:szCs w:val="28"/>
                <w:highlight w:val="none"/>
              </w:rPr>
            </w:pPr>
          </w:p>
        </w:tc>
      </w:tr>
    </w:tbl>
    <w:p w14:paraId="2277C94F">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0501BDC">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5926C1ED">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6E008E37">
      <w:pPr>
        <w:spacing w:line="360" w:lineRule="auto"/>
        <w:ind w:firstLine="360" w:firstLineChars="150"/>
        <w:rPr>
          <w:rFonts w:asciiTheme="minorEastAsia" w:hAnsiTheme="minorEastAsia" w:eastAsiaTheme="minorEastAsia"/>
          <w:color w:val="auto"/>
          <w:sz w:val="24"/>
          <w:highlight w:val="none"/>
        </w:rPr>
      </w:pPr>
    </w:p>
    <w:p w14:paraId="2D1F5FF5">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6886A71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ED8EC0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4DC00E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3EB01580">
      <w:pPr>
        <w:spacing w:line="360" w:lineRule="auto"/>
        <w:jc w:val="center"/>
        <w:outlineLvl w:val="1"/>
        <w:rPr>
          <w:rFonts w:asciiTheme="minorEastAsia" w:hAnsiTheme="minorEastAsia" w:eastAsiaTheme="minorEastAsia"/>
          <w:b/>
          <w:color w:val="auto"/>
          <w:sz w:val="24"/>
          <w:highlight w:val="none"/>
        </w:rPr>
      </w:pPr>
      <w:bookmarkStart w:id="64" w:name="_Toc6441"/>
      <w:bookmarkStart w:id="65" w:name="_Toc18010"/>
      <w:r>
        <w:rPr>
          <w:rFonts w:hint="eastAsia" w:asciiTheme="minorEastAsia" w:hAnsiTheme="minorEastAsia" w:eastAsiaTheme="minorEastAsia"/>
          <w:b/>
          <w:color w:val="auto"/>
          <w:sz w:val="24"/>
          <w:highlight w:val="none"/>
        </w:rPr>
        <w:t>二、投标函</w:t>
      </w:r>
      <w:bookmarkEnd w:id="64"/>
      <w:bookmarkEnd w:id="65"/>
    </w:p>
    <w:p w14:paraId="3C64D7A7">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Theme="minorEastAsia" w:hAnsiTheme="minorEastAsia" w:eastAsiaTheme="minorEastAsia"/>
          <w:b/>
          <w:bCs/>
          <w:color w:val="auto"/>
          <w:sz w:val="24"/>
          <w:highlight w:val="none"/>
          <w:lang w:val="zh-CN"/>
        </w:rPr>
        <w:t>安徽交通职业技术学院</w:t>
      </w:r>
    </w:p>
    <w:p w14:paraId="164676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E7C39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F23417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11F809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6567BA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E8FD90E">
      <w:pPr>
        <w:spacing w:line="360" w:lineRule="auto"/>
        <w:ind w:firstLine="4800" w:firstLineChars="2000"/>
        <w:rPr>
          <w:rFonts w:ascii="宋体" w:hAnsi="宋体" w:eastAsia="宋体"/>
          <w:color w:val="auto"/>
          <w:sz w:val="24"/>
          <w:highlight w:val="none"/>
        </w:rPr>
      </w:pPr>
    </w:p>
    <w:p w14:paraId="3035C8E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38C2A6F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B605A55">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5E77B7B4">
      <w:pPr>
        <w:spacing w:line="360" w:lineRule="auto"/>
        <w:jc w:val="center"/>
        <w:outlineLvl w:val="1"/>
        <w:rPr>
          <w:rFonts w:hint="eastAsia" w:asciiTheme="minorEastAsia" w:hAnsiTheme="minorEastAsia" w:eastAsiaTheme="minorEastAsia"/>
          <w:b/>
          <w:color w:val="auto"/>
          <w:sz w:val="24"/>
          <w:highlight w:val="none"/>
        </w:rPr>
      </w:pPr>
      <w:bookmarkStart w:id="66" w:name="_Toc1328"/>
      <w:r>
        <w:rPr>
          <w:rFonts w:hint="eastAsia" w:asciiTheme="minorEastAsia" w:hAnsiTheme="minorEastAsia" w:eastAsiaTheme="minorEastAsia"/>
          <w:b/>
          <w:color w:val="auto"/>
          <w:sz w:val="24"/>
          <w:highlight w:val="none"/>
          <w:lang w:val="en-US" w:eastAsia="zh-CN"/>
        </w:rPr>
        <w:t>三．投标人资格声明书</w:t>
      </w:r>
      <w:bookmarkEnd w:id="66"/>
      <w:r>
        <w:rPr>
          <w:rFonts w:hint="eastAsia" w:asciiTheme="minorEastAsia" w:hAnsiTheme="minorEastAsia" w:eastAsiaTheme="minorEastAsia"/>
          <w:b/>
          <w:color w:val="auto"/>
          <w:sz w:val="24"/>
          <w:highlight w:val="none"/>
          <w:lang w:val="en-US" w:eastAsia="zh-CN"/>
        </w:rPr>
        <w:t xml:space="preserve"> </w:t>
      </w:r>
    </w:p>
    <w:p w14:paraId="2C48974B">
      <w:pPr>
        <w:pStyle w:val="13"/>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Theme="minorEastAsia" w:hAnsiTheme="minorEastAsia" w:eastAsiaTheme="minorEastAsia"/>
          <w:b/>
          <w:bCs/>
          <w:color w:val="auto"/>
          <w:sz w:val="24"/>
          <w:highlight w:val="none"/>
          <w:lang w:val="zh-CN"/>
        </w:rPr>
        <w:t>安徽交通职业技术学院</w:t>
      </w:r>
    </w:p>
    <w:p w14:paraId="6D406E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4D479D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563B45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5AAE38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162E93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1C781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1FDD3D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8B9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18F963">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049EF5EE">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76E5F4C6">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3F37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A0F7900">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12CAE2ED">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6FDEDA53">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0A10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03D7D60">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760A5281">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5E0971EE">
            <w:pPr>
              <w:pStyle w:val="2"/>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6C953B2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9795A8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E8B0CB1">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55CFA1C">
      <w:pPr>
        <w:pStyle w:val="2"/>
        <w:rPr>
          <w:rFonts w:hint="eastAsia" w:asciiTheme="minorEastAsia" w:hAnsiTheme="minorEastAsia" w:eastAsiaTheme="minorEastAsia" w:cstheme="minorEastAsia"/>
          <w:color w:val="auto"/>
          <w:kern w:val="0"/>
          <w:sz w:val="24"/>
          <w:szCs w:val="24"/>
          <w:highlight w:val="none"/>
          <w:lang w:val="en-US" w:eastAsia="zh-CN" w:bidi="ar"/>
        </w:rPr>
      </w:pPr>
    </w:p>
    <w:p w14:paraId="30539045">
      <w:pPr>
        <w:pStyle w:val="2"/>
        <w:rPr>
          <w:rFonts w:hint="eastAsia" w:asciiTheme="minorEastAsia" w:hAnsiTheme="minorEastAsia" w:eastAsiaTheme="minorEastAsia" w:cstheme="minorEastAsia"/>
          <w:color w:val="auto"/>
          <w:kern w:val="0"/>
          <w:sz w:val="24"/>
          <w:szCs w:val="24"/>
          <w:highlight w:val="none"/>
          <w:lang w:val="en-US" w:eastAsia="zh-CN" w:bidi="ar"/>
        </w:rPr>
      </w:pPr>
    </w:p>
    <w:p w14:paraId="7C4D1BE2">
      <w:pPr>
        <w:pStyle w:val="2"/>
        <w:rPr>
          <w:rFonts w:hint="eastAsia" w:asciiTheme="minorEastAsia" w:hAnsiTheme="minorEastAsia" w:eastAsiaTheme="minorEastAsia" w:cstheme="minorEastAsia"/>
          <w:color w:val="auto"/>
          <w:kern w:val="0"/>
          <w:sz w:val="24"/>
          <w:szCs w:val="24"/>
          <w:highlight w:val="none"/>
          <w:lang w:val="en-US" w:eastAsia="zh-CN" w:bidi="ar"/>
        </w:rPr>
      </w:pPr>
    </w:p>
    <w:p w14:paraId="5849C369">
      <w:pPr>
        <w:rPr>
          <w:rFonts w:hint="eastAsia" w:asciiTheme="minorEastAsia" w:hAnsiTheme="minorEastAsia" w:eastAsiaTheme="minorEastAsia"/>
          <w:b/>
          <w:color w:val="auto"/>
          <w:sz w:val="24"/>
          <w:highlight w:val="none"/>
        </w:rPr>
      </w:pPr>
      <w:bookmarkStart w:id="67" w:name="_Toc11607"/>
      <w:r>
        <w:rPr>
          <w:rFonts w:hint="eastAsia" w:asciiTheme="minorEastAsia" w:hAnsiTheme="minorEastAsia" w:eastAsiaTheme="minorEastAsia"/>
          <w:b/>
          <w:color w:val="auto"/>
          <w:sz w:val="24"/>
          <w:highlight w:val="none"/>
        </w:rPr>
        <w:br w:type="page"/>
      </w:r>
    </w:p>
    <w:p w14:paraId="058025B9">
      <w:pPr>
        <w:spacing w:line="360" w:lineRule="auto"/>
        <w:jc w:val="center"/>
        <w:outlineLvl w:val="1"/>
        <w:rPr>
          <w:rFonts w:asciiTheme="minorEastAsia" w:hAnsiTheme="minorEastAsia" w:eastAsiaTheme="minorEastAsia"/>
          <w:b/>
          <w:color w:val="auto"/>
          <w:sz w:val="24"/>
          <w:highlight w:val="none"/>
        </w:rPr>
      </w:pPr>
      <w:bookmarkStart w:id="68" w:name="_Toc16960"/>
      <w:r>
        <w:rPr>
          <w:rFonts w:hint="eastAsia" w:asciiTheme="minorEastAsia" w:hAnsiTheme="minorEastAsia" w:eastAsiaTheme="minorEastAsia"/>
          <w:b/>
          <w:color w:val="auto"/>
          <w:sz w:val="24"/>
          <w:highlight w:val="none"/>
        </w:rPr>
        <w:t>四、授权书</w:t>
      </w:r>
      <w:bookmarkEnd w:id="67"/>
      <w:bookmarkEnd w:id="68"/>
    </w:p>
    <w:p w14:paraId="4152114F">
      <w:pPr>
        <w:pStyle w:val="12"/>
        <w:snapToGrid w:val="0"/>
        <w:spacing w:line="360" w:lineRule="auto"/>
        <w:ind w:firstLine="480" w:firstLineChars="200"/>
        <w:jc w:val="left"/>
        <w:rPr>
          <w:rFonts w:hAnsi="宋体" w:eastAsia="宋体"/>
          <w:color w:val="auto"/>
          <w:sz w:val="24"/>
          <w:szCs w:val="28"/>
          <w:highlight w:val="none"/>
        </w:rPr>
      </w:pPr>
    </w:p>
    <w:p w14:paraId="1FA7A239">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F9F263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FC6570A">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419710F7">
      <w:pPr>
        <w:spacing w:line="360" w:lineRule="auto"/>
        <w:ind w:firstLine="435"/>
        <w:rPr>
          <w:rFonts w:asciiTheme="minorEastAsia" w:hAnsiTheme="minorEastAsia" w:eastAsiaTheme="minorEastAsia"/>
          <w:color w:val="auto"/>
          <w:sz w:val="24"/>
          <w:highlight w:val="none"/>
        </w:rPr>
      </w:pPr>
    </w:p>
    <w:p w14:paraId="56C01074">
      <w:pPr>
        <w:spacing w:line="360" w:lineRule="auto"/>
        <w:ind w:firstLine="435"/>
        <w:rPr>
          <w:rFonts w:asciiTheme="minorEastAsia" w:hAnsiTheme="minorEastAsia" w:eastAsiaTheme="minorEastAsia"/>
          <w:color w:val="auto"/>
          <w:sz w:val="24"/>
          <w:highlight w:val="none"/>
        </w:rPr>
      </w:pPr>
    </w:p>
    <w:p w14:paraId="468E02F9">
      <w:pPr>
        <w:spacing w:line="360" w:lineRule="auto"/>
        <w:ind w:firstLine="435"/>
        <w:rPr>
          <w:rFonts w:asciiTheme="minorEastAsia" w:hAnsiTheme="minorEastAsia" w:eastAsiaTheme="minorEastAsia"/>
          <w:color w:val="auto"/>
          <w:sz w:val="24"/>
          <w:highlight w:val="none"/>
        </w:rPr>
      </w:pPr>
    </w:p>
    <w:p w14:paraId="390D148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0EE9B993">
      <w:pPr>
        <w:spacing w:line="360" w:lineRule="auto"/>
        <w:ind w:firstLine="435"/>
        <w:rPr>
          <w:rFonts w:hAnsi="宋体" w:eastAsia="宋体"/>
          <w:color w:val="auto"/>
          <w:sz w:val="24"/>
          <w:szCs w:val="28"/>
          <w:highlight w:val="none"/>
          <w:lang w:val="zh-CN"/>
        </w:rPr>
      </w:pPr>
    </w:p>
    <w:p w14:paraId="11660A16">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9C42BA1">
      <w:pPr>
        <w:spacing w:line="360" w:lineRule="auto"/>
        <w:rPr>
          <w:rFonts w:ascii="宋体" w:hAnsi="宋体" w:eastAsia="宋体"/>
          <w:color w:val="auto"/>
          <w:sz w:val="24"/>
          <w:szCs w:val="28"/>
          <w:highlight w:val="none"/>
        </w:rPr>
      </w:pPr>
    </w:p>
    <w:p w14:paraId="2EAE54CF">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237F19C1">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36CD0006">
      <w:pPr>
        <w:spacing w:line="360" w:lineRule="auto"/>
        <w:ind w:firstLine="435"/>
        <w:rPr>
          <w:rFonts w:asciiTheme="minorEastAsia" w:hAnsiTheme="minorEastAsia" w:eastAsiaTheme="minorEastAsia"/>
          <w:color w:val="auto"/>
          <w:sz w:val="24"/>
          <w:highlight w:val="none"/>
        </w:rPr>
      </w:pPr>
    </w:p>
    <w:p w14:paraId="04C04AF9">
      <w:pPr>
        <w:spacing w:line="360" w:lineRule="auto"/>
        <w:ind w:firstLine="435"/>
        <w:rPr>
          <w:rFonts w:asciiTheme="minorEastAsia" w:hAnsiTheme="minorEastAsia" w:eastAsiaTheme="minorEastAsia"/>
          <w:color w:val="auto"/>
          <w:sz w:val="24"/>
          <w:highlight w:val="none"/>
        </w:rPr>
      </w:pPr>
    </w:p>
    <w:p w14:paraId="5A171E1F">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41F8A3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60EF7D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60DCFD7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9BE44D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69" w:name="_Toc31991"/>
      <w:bookmarkStart w:id="70" w:name="_Toc6796"/>
      <w:r>
        <w:rPr>
          <w:rFonts w:hint="eastAsia" w:asciiTheme="minorEastAsia" w:hAnsiTheme="minorEastAsia" w:eastAsiaTheme="minorEastAsia"/>
          <w:b/>
          <w:color w:val="auto"/>
          <w:sz w:val="24"/>
          <w:highlight w:val="none"/>
        </w:rPr>
        <w:t>五、投标分项报价表</w:t>
      </w:r>
      <w:bookmarkEnd w:id="69"/>
      <w:bookmarkEnd w:id="70"/>
    </w:p>
    <w:p w14:paraId="2A7DA61C">
      <w:pPr>
        <w:spacing w:line="360" w:lineRule="auto"/>
        <w:ind w:firstLine="435"/>
        <w:rPr>
          <w:rFonts w:asciiTheme="minorEastAsia" w:hAnsiTheme="minorEastAsia" w:eastAsiaTheme="minorEastAsia"/>
          <w:b/>
          <w:color w:val="auto"/>
          <w:sz w:val="24"/>
          <w:highlight w:val="none"/>
        </w:rPr>
      </w:pP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3BC1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0C3D1FC5">
            <w:pPr>
              <w:pStyle w:val="33"/>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77" w:type="pct"/>
            <w:vAlign w:val="center"/>
          </w:tcPr>
          <w:p w14:paraId="0B442F44">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773" w:type="pct"/>
            <w:vAlign w:val="center"/>
          </w:tcPr>
          <w:p w14:paraId="68069D9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69C80AB7">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773" w:type="pct"/>
            <w:vAlign w:val="center"/>
          </w:tcPr>
          <w:p w14:paraId="56D39AE6">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67340366">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94" w:type="pct"/>
            <w:vAlign w:val="center"/>
          </w:tcPr>
          <w:p w14:paraId="018C74A5">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394" w:type="pct"/>
            <w:vAlign w:val="center"/>
          </w:tcPr>
          <w:p w14:paraId="0ECEF47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551" w:type="pct"/>
            <w:vAlign w:val="center"/>
          </w:tcPr>
          <w:p w14:paraId="5300AFFD">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1CD8927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51" w:type="pct"/>
            <w:vAlign w:val="center"/>
          </w:tcPr>
          <w:p w14:paraId="1A041E4F">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2A30CA85">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393" w:type="pct"/>
            <w:vAlign w:val="center"/>
          </w:tcPr>
          <w:p w14:paraId="42F62137">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66DC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1CCBD4C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77" w:type="pct"/>
          </w:tcPr>
          <w:p w14:paraId="5D78BA45">
            <w:pPr>
              <w:rPr>
                <w:rFonts w:asciiTheme="minorEastAsia" w:hAnsiTheme="minorEastAsia" w:eastAsiaTheme="minorEastAsia"/>
                <w:color w:val="auto"/>
                <w:sz w:val="24"/>
                <w:highlight w:val="none"/>
              </w:rPr>
            </w:pPr>
          </w:p>
        </w:tc>
        <w:tc>
          <w:tcPr>
            <w:tcW w:w="773" w:type="pct"/>
          </w:tcPr>
          <w:p w14:paraId="565A2943">
            <w:pPr>
              <w:rPr>
                <w:rFonts w:asciiTheme="minorEastAsia" w:hAnsiTheme="minorEastAsia" w:eastAsiaTheme="minorEastAsia"/>
                <w:color w:val="auto"/>
                <w:sz w:val="24"/>
                <w:highlight w:val="none"/>
              </w:rPr>
            </w:pPr>
          </w:p>
        </w:tc>
        <w:tc>
          <w:tcPr>
            <w:tcW w:w="773" w:type="pct"/>
          </w:tcPr>
          <w:p w14:paraId="6CF9D57F">
            <w:pPr>
              <w:rPr>
                <w:rFonts w:asciiTheme="minorEastAsia" w:hAnsiTheme="minorEastAsia" w:eastAsiaTheme="minorEastAsia"/>
                <w:color w:val="auto"/>
                <w:sz w:val="24"/>
                <w:highlight w:val="none"/>
              </w:rPr>
            </w:pPr>
          </w:p>
        </w:tc>
        <w:tc>
          <w:tcPr>
            <w:tcW w:w="394" w:type="pct"/>
          </w:tcPr>
          <w:p w14:paraId="4928E629">
            <w:pPr>
              <w:rPr>
                <w:rFonts w:asciiTheme="minorEastAsia" w:hAnsiTheme="minorEastAsia" w:eastAsiaTheme="minorEastAsia"/>
                <w:color w:val="auto"/>
                <w:sz w:val="24"/>
                <w:highlight w:val="none"/>
              </w:rPr>
            </w:pPr>
          </w:p>
        </w:tc>
        <w:tc>
          <w:tcPr>
            <w:tcW w:w="394" w:type="pct"/>
          </w:tcPr>
          <w:p w14:paraId="46F5C693">
            <w:pPr>
              <w:rPr>
                <w:rFonts w:asciiTheme="minorEastAsia" w:hAnsiTheme="minorEastAsia" w:eastAsiaTheme="minorEastAsia"/>
                <w:color w:val="auto"/>
                <w:sz w:val="24"/>
                <w:highlight w:val="none"/>
              </w:rPr>
            </w:pPr>
          </w:p>
        </w:tc>
        <w:tc>
          <w:tcPr>
            <w:tcW w:w="551" w:type="pct"/>
          </w:tcPr>
          <w:p w14:paraId="421E3407">
            <w:pPr>
              <w:rPr>
                <w:rFonts w:asciiTheme="minorEastAsia" w:hAnsiTheme="minorEastAsia" w:eastAsiaTheme="minorEastAsia"/>
                <w:color w:val="auto"/>
                <w:sz w:val="24"/>
                <w:highlight w:val="none"/>
              </w:rPr>
            </w:pPr>
          </w:p>
        </w:tc>
        <w:tc>
          <w:tcPr>
            <w:tcW w:w="551" w:type="pct"/>
          </w:tcPr>
          <w:p w14:paraId="71EE0A9D">
            <w:pPr>
              <w:rPr>
                <w:rFonts w:asciiTheme="minorEastAsia" w:hAnsiTheme="minorEastAsia" w:eastAsiaTheme="minorEastAsia"/>
                <w:color w:val="auto"/>
                <w:sz w:val="24"/>
                <w:highlight w:val="none"/>
              </w:rPr>
            </w:pPr>
          </w:p>
        </w:tc>
        <w:tc>
          <w:tcPr>
            <w:tcW w:w="393" w:type="pct"/>
          </w:tcPr>
          <w:p w14:paraId="392588FA">
            <w:pPr>
              <w:rPr>
                <w:rFonts w:asciiTheme="minorEastAsia" w:hAnsiTheme="minorEastAsia" w:eastAsiaTheme="minorEastAsia"/>
                <w:color w:val="auto"/>
                <w:sz w:val="24"/>
                <w:highlight w:val="none"/>
              </w:rPr>
            </w:pPr>
          </w:p>
        </w:tc>
      </w:tr>
      <w:tr w14:paraId="4A98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DF0F82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77" w:type="pct"/>
          </w:tcPr>
          <w:p w14:paraId="25B7DA50">
            <w:pPr>
              <w:rPr>
                <w:rFonts w:asciiTheme="minorEastAsia" w:hAnsiTheme="minorEastAsia" w:eastAsiaTheme="minorEastAsia"/>
                <w:color w:val="auto"/>
                <w:sz w:val="24"/>
                <w:highlight w:val="none"/>
              </w:rPr>
            </w:pPr>
          </w:p>
        </w:tc>
        <w:tc>
          <w:tcPr>
            <w:tcW w:w="773" w:type="pct"/>
          </w:tcPr>
          <w:p w14:paraId="3EC905A1">
            <w:pPr>
              <w:rPr>
                <w:rFonts w:asciiTheme="minorEastAsia" w:hAnsiTheme="minorEastAsia" w:eastAsiaTheme="minorEastAsia"/>
                <w:color w:val="auto"/>
                <w:sz w:val="24"/>
                <w:highlight w:val="none"/>
              </w:rPr>
            </w:pPr>
          </w:p>
        </w:tc>
        <w:tc>
          <w:tcPr>
            <w:tcW w:w="773" w:type="pct"/>
          </w:tcPr>
          <w:p w14:paraId="098C3284">
            <w:pPr>
              <w:rPr>
                <w:rFonts w:asciiTheme="minorEastAsia" w:hAnsiTheme="minorEastAsia" w:eastAsiaTheme="minorEastAsia"/>
                <w:color w:val="auto"/>
                <w:sz w:val="24"/>
                <w:highlight w:val="none"/>
              </w:rPr>
            </w:pPr>
          </w:p>
        </w:tc>
        <w:tc>
          <w:tcPr>
            <w:tcW w:w="394" w:type="pct"/>
          </w:tcPr>
          <w:p w14:paraId="33A81201">
            <w:pPr>
              <w:rPr>
                <w:rFonts w:asciiTheme="minorEastAsia" w:hAnsiTheme="minorEastAsia" w:eastAsiaTheme="minorEastAsia"/>
                <w:color w:val="auto"/>
                <w:sz w:val="24"/>
                <w:highlight w:val="none"/>
              </w:rPr>
            </w:pPr>
          </w:p>
        </w:tc>
        <w:tc>
          <w:tcPr>
            <w:tcW w:w="394" w:type="pct"/>
          </w:tcPr>
          <w:p w14:paraId="44914F4E">
            <w:pPr>
              <w:rPr>
                <w:rFonts w:asciiTheme="minorEastAsia" w:hAnsiTheme="minorEastAsia" w:eastAsiaTheme="minorEastAsia"/>
                <w:color w:val="auto"/>
                <w:sz w:val="24"/>
                <w:highlight w:val="none"/>
              </w:rPr>
            </w:pPr>
          </w:p>
        </w:tc>
        <w:tc>
          <w:tcPr>
            <w:tcW w:w="551" w:type="pct"/>
          </w:tcPr>
          <w:p w14:paraId="2655839E">
            <w:pPr>
              <w:rPr>
                <w:rFonts w:asciiTheme="minorEastAsia" w:hAnsiTheme="minorEastAsia" w:eastAsiaTheme="minorEastAsia"/>
                <w:color w:val="auto"/>
                <w:sz w:val="24"/>
                <w:highlight w:val="none"/>
              </w:rPr>
            </w:pPr>
          </w:p>
        </w:tc>
        <w:tc>
          <w:tcPr>
            <w:tcW w:w="551" w:type="pct"/>
          </w:tcPr>
          <w:p w14:paraId="3D8D0AD2">
            <w:pPr>
              <w:rPr>
                <w:rFonts w:asciiTheme="minorEastAsia" w:hAnsiTheme="minorEastAsia" w:eastAsiaTheme="minorEastAsia"/>
                <w:color w:val="auto"/>
                <w:sz w:val="24"/>
                <w:highlight w:val="none"/>
              </w:rPr>
            </w:pPr>
          </w:p>
        </w:tc>
        <w:tc>
          <w:tcPr>
            <w:tcW w:w="393" w:type="pct"/>
          </w:tcPr>
          <w:p w14:paraId="396D2205">
            <w:pPr>
              <w:rPr>
                <w:rFonts w:asciiTheme="minorEastAsia" w:hAnsiTheme="minorEastAsia" w:eastAsiaTheme="minorEastAsia"/>
                <w:color w:val="auto"/>
                <w:sz w:val="24"/>
                <w:highlight w:val="none"/>
              </w:rPr>
            </w:pPr>
          </w:p>
        </w:tc>
      </w:tr>
      <w:tr w14:paraId="30A3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BB24B3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777" w:type="pct"/>
          </w:tcPr>
          <w:p w14:paraId="523EA58E">
            <w:pPr>
              <w:rPr>
                <w:rFonts w:asciiTheme="minorEastAsia" w:hAnsiTheme="minorEastAsia" w:eastAsiaTheme="minorEastAsia"/>
                <w:color w:val="auto"/>
                <w:sz w:val="24"/>
                <w:highlight w:val="none"/>
              </w:rPr>
            </w:pPr>
          </w:p>
        </w:tc>
        <w:tc>
          <w:tcPr>
            <w:tcW w:w="773" w:type="pct"/>
          </w:tcPr>
          <w:p w14:paraId="36F9D381">
            <w:pPr>
              <w:rPr>
                <w:rFonts w:asciiTheme="minorEastAsia" w:hAnsiTheme="minorEastAsia" w:eastAsiaTheme="minorEastAsia"/>
                <w:color w:val="auto"/>
                <w:sz w:val="24"/>
                <w:highlight w:val="none"/>
              </w:rPr>
            </w:pPr>
          </w:p>
        </w:tc>
        <w:tc>
          <w:tcPr>
            <w:tcW w:w="773" w:type="pct"/>
          </w:tcPr>
          <w:p w14:paraId="27D0D4D3">
            <w:pPr>
              <w:rPr>
                <w:rFonts w:asciiTheme="minorEastAsia" w:hAnsiTheme="minorEastAsia" w:eastAsiaTheme="minorEastAsia"/>
                <w:color w:val="auto"/>
                <w:sz w:val="24"/>
                <w:highlight w:val="none"/>
              </w:rPr>
            </w:pPr>
          </w:p>
        </w:tc>
        <w:tc>
          <w:tcPr>
            <w:tcW w:w="394" w:type="pct"/>
          </w:tcPr>
          <w:p w14:paraId="3627FF40">
            <w:pPr>
              <w:rPr>
                <w:rFonts w:asciiTheme="minorEastAsia" w:hAnsiTheme="minorEastAsia" w:eastAsiaTheme="minorEastAsia"/>
                <w:color w:val="auto"/>
                <w:sz w:val="24"/>
                <w:highlight w:val="none"/>
              </w:rPr>
            </w:pPr>
          </w:p>
        </w:tc>
        <w:tc>
          <w:tcPr>
            <w:tcW w:w="394" w:type="pct"/>
          </w:tcPr>
          <w:p w14:paraId="0399076B">
            <w:pPr>
              <w:rPr>
                <w:rFonts w:asciiTheme="minorEastAsia" w:hAnsiTheme="minorEastAsia" w:eastAsiaTheme="minorEastAsia"/>
                <w:color w:val="auto"/>
                <w:sz w:val="24"/>
                <w:highlight w:val="none"/>
              </w:rPr>
            </w:pPr>
          </w:p>
        </w:tc>
        <w:tc>
          <w:tcPr>
            <w:tcW w:w="551" w:type="pct"/>
          </w:tcPr>
          <w:p w14:paraId="7D775D7E">
            <w:pPr>
              <w:rPr>
                <w:rFonts w:asciiTheme="minorEastAsia" w:hAnsiTheme="minorEastAsia" w:eastAsiaTheme="minorEastAsia"/>
                <w:color w:val="auto"/>
                <w:sz w:val="24"/>
                <w:highlight w:val="none"/>
              </w:rPr>
            </w:pPr>
          </w:p>
        </w:tc>
        <w:tc>
          <w:tcPr>
            <w:tcW w:w="551" w:type="pct"/>
          </w:tcPr>
          <w:p w14:paraId="0E4A7D38">
            <w:pPr>
              <w:rPr>
                <w:rFonts w:asciiTheme="minorEastAsia" w:hAnsiTheme="minorEastAsia" w:eastAsiaTheme="minorEastAsia"/>
                <w:color w:val="auto"/>
                <w:sz w:val="24"/>
                <w:highlight w:val="none"/>
              </w:rPr>
            </w:pPr>
          </w:p>
        </w:tc>
        <w:tc>
          <w:tcPr>
            <w:tcW w:w="393" w:type="pct"/>
          </w:tcPr>
          <w:p w14:paraId="7D9B7E19">
            <w:pPr>
              <w:rPr>
                <w:rFonts w:asciiTheme="minorEastAsia" w:hAnsiTheme="minorEastAsia" w:eastAsiaTheme="minorEastAsia"/>
                <w:color w:val="auto"/>
                <w:sz w:val="24"/>
                <w:highlight w:val="none"/>
              </w:rPr>
            </w:pPr>
          </w:p>
        </w:tc>
      </w:tr>
      <w:tr w14:paraId="244F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B817F2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777" w:type="pct"/>
          </w:tcPr>
          <w:p w14:paraId="430E8FD2">
            <w:pPr>
              <w:rPr>
                <w:rFonts w:asciiTheme="minorEastAsia" w:hAnsiTheme="minorEastAsia" w:eastAsiaTheme="minorEastAsia"/>
                <w:color w:val="auto"/>
                <w:sz w:val="24"/>
                <w:highlight w:val="none"/>
              </w:rPr>
            </w:pPr>
          </w:p>
        </w:tc>
        <w:tc>
          <w:tcPr>
            <w:tcW w:w="773" w:type="pct"/>
          </w:tcPr>
          <w:p w14:paraId="13B65B3C">
            <w:pPr>
              <w:rPr>
                <w:rFonts w:asciiTheme="minorEastAsia" w:hAnsiTheme="minorEastAsia" w:eastAsiaTheme="minorEastAsia"/>
                <w:color w:val="auto"/>
                <w:sz w:val="24"/>
                <w:highlight w:val="none"/>
              </w:rPr>
            </w:pPr>
          </w:p>
        </w:tc>
        <w:tc>
          <w:tcPr>
            <w:tcW w:w="773" w:type="pct"/>
          </w:tcPr>
          <w:p w14:paraId="05D03212">
            <w:pPr>
              <w:rPr>
                <w:rFonts w:asciiTheme="minorEastAsia" w:hAnsiTheme="minorEastAsia" w:eastAsiaTheme="minorEastAsia"/>
                <w:color w:val="auto"/>
                <w:sz w:val="24"/>
                <w:highlight w:val="none"/>
              </w:rPr>
            </w:pPr>
          </w:p>
        </w:tc>
        <w:tc>
          <w:tcPr>
            <w:tcW w:w="394" w:type="pct"/>
          </w:tcPr>
          <w:p w14:paraId="63551BE6">
            <w:pPr>
              <w:rPr>
                <w:rFonts w:asciiTheme="minorEastAsia" w:hAnsiTheme="minorEastAsia" w:eastAsiaTheme="minorEastAsia"/>
                <w:color w:val="auto"/>
                <w:sz w:val="24"/>
                <w:highlight w:val="none"/>
              </w:rPr>
            </w:pPr>
          </w:p>
        </w:tc>
        <w:tc>
          <w:tcPr>
            <w:tcW w:w="394" w:type="pct"/>
          </w:tcPr>
          <w:p w14:paraId="79E13910">
            <w:pPr>
              <w:rPr>
                <w:rFonts w:asciiTheme="minorEastAsia" w:hAnsiTheme="minorEastAsia" w:eastAsiaTheme="minorEastAsia"/>
                <w:color w:val="auto"/>
                <w:sz w:val="24"/>
                <w:highlight w:val="none"/>
              </w:rPr>
            </w:pPr>
          </w:p>
        </w:tc>
        <w:tc>
          <w:tcPr>
            <w:tcW w:w="551" w:type="pct"/>
          </w:tcPr>
          <w:p w14:paraId="4981CF4D">
            <w:pPr>
              <w:rPr>
                <w:rFonts w:asciiTheme="minorEastAsia" w:hAnsiTheme="minorEastAsia" w:eastAsiaTheme="minorEastAsia"/>
                <w:color w:val="auto"/>
                <w:sz w:val="24"/>
                <w:highlight w:val="none"/>
              </w:rPr>
            </w:pPr>
          </w:p>
        </w:tc>
        <w:tc>
          <w:tcPr>
            <w:tcW w:w="551" w:type="pct"/>
          </w:tcPr>
          <w:p w14:paraId="30359879">
            <w:pPr>
              <w:rPr>
                <w:rFonts w:asciiTheme="minorEastAsia" w:hAnsiTheme="minorEastAsia" w:eastAsiaTheme="minorEastAsia"/>
                <w:color w:val="auto"/>
                <w:sz w:val="24"/>
                <w:highlight w:val="none"/>
              </w:rPr>
            </w:pPr>
          </w:p>
        </w:tc>
        <w:tc>
          <w:tcPr>
            <w:tcW w:w="393" w:type="pct"/>
          </w:tcPr>
          <w:p w14:paraId="4410E014">
            <w:pPr>
              <w:rPr>
                <w:rFonts w:asciiTheme="minorEastAsia" w:hAnsiTheme="minorEastAsia" w:eastAsiaTheme="minorEastAsia"/>
                <w:color w:val="auto"/>
                <w:sz w:val="24"/>
                <w:highlight w:val="none"/>
              </w:rPr>
            </w:pPr>
          </w:p>
        </w:tc>
      </w:tr>
      <w:tr w14:paraId="6D03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3A32FF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777" w:type="pct"/>
          </w:tcPr>
          <w:p w14:paraId="7FBB9929">
            <w:pPr>
              <w:rPr>
                <w:rFonts w:asciiTheme="minorEastAsia" w:hAnsiTheme="minorEastAsia" w:eastAsiaTheme="minorEastAsia"/>
                <w:color w:val="auto"/>
                <w:sz w:val="24"/>
                <w:highlight w:val="none"/>
              </w:rPr>
            </w:pPr>
          </w:p>
        </w:tc>
        <w:tc>
          <w:tcPr>
            <w:tcW w:w="773" w:type="pct"/>
          </w:tcPr>
          <w:p w14:paraId="7F04A928">
            <w:pPr>
              <w:rPr>
                <w:rFonts w:asciiTheme="minorEastAsia" w:hAnsiTheme="minorEastAsia" w:eastAsiaTheme="minorEastAsia"/>
                <w:color w:val="auto"/>
                <w:sz w:val="24"/>
                <w:highlight w:val="none"/>
              </w:rPr>
            </w:pPr>
          </w:p>
        </w:tc>
        <w:tc>
          <w:tcPr>
            <w:tcW w:w="773" w:type="pct"/>
          </w:tcPr>
          <w:p w14:paraId="6123B92A">
            <w:pPr>
              <w:rPr>
                <w:rFonts w:asciiTheme="minorEastAsia" w:hAnsiTheme="minorEastAsia" w:eastAsiaTheme="minorEastAsia"/>
                <w:color w:val="auto"/>
                <w:sz w:val="24"/>
                <w:highlight w:val="none"/>
              </w:rPr>
            </w:pPr>
          </w:p>
        </w:tc>
        <w:tc>
          <w:tcPr>
            <w:tcW w:w="394" w:type="pct"/>
          </w:tcPr>
          <w:p w14:paraId="2F228024">
            <w:pPr>
              <w:rPr>
                <w:rFonts w:asciiTheme="minorEastAsia" w:hAnsiTheme="minorEastAsia" w:eastAsiaTheme="minorEastAsia"/>
                <w:color w:val="auto"/>
                <w:sz w:val="24"/>
                <w:highlight w:val="none"/>
              </w:rPr>
            </w:pPr>
          </w:p>
        </w:tc>
        <w:tc>
          <w:tcPr>
            <w:tcW w:w="394" w:type="pct"/>
          </w:tcPr>
          <w:p w14:paraId="704411C5">
            <w:pPr>
              <w:rPr>
                <w:rFonts w:asciiTheme="minorEastAsia" w:hAnsiTheme="minorEastAsia" w:eastAsiaTheme="minorEastAsia"/>
                <w:color w:val="auto"/>
                <w:sz w:val="24"/>
                <w:highlight w:val="none"/>
              </w:rPr>
            </w:pPr>
          </w:p>
        </w:tc>
        <w:tc>
          <w:tcPr>
            <w:tcW w:w="551" w:type="pct"/>
          </w:tcPr>
          <w:p w14:paraId="165FD50E">
            <w:pPr>
              <w:rPr>
                <w:rFonts w:asciiTheme="minorEastAsia" w:hAnsiTheme="minorEastAsia" w:eastAsiaTheme="minorEastAsia"/>
                <w:color w:val="auto"/>
                <w:sz w:val="24"/>
                <w:highlight w:val="none"/>
              </w:rPr>
            </w:pPr>
          </w:p>
        </w:tc>
        <w:tc>
          <w:tcPr>
            <w:tcW w:w="551" w:type="pct"/>
          </w:tcPr>
          <w:p w14:paraId="672DF3EB">
            <w:pPr>
              <w:rPr>
                <w:rFonts w:asciiTheme="minorEastAsia" w:hAnsiTheme="minorEastAsia" w:eastAsiaTheme="minorEastAsia"/>
                <w:color w:val="auto"/>
                <w:sz w:val="24"/>
                <w:highlight w:val="none"/>
              </w:rPr>
            </w:pPr>
          </w:p>
        </w:tc>
        <w:tc>
          <w:tcPr>
            <w:tcW w:w="393" w:type="pct"/>
          </w:tcPr>
          <w:p w14:paraId="6ACBDC16">
            <w:pPr>
              <w:rPr>
                <w:rFonts w:asciiTheme="minorEastAsia" w:hAnsiTheme="minorEastAsia" w:eastAsiaTheme="minorEastAsia"/>
                <w:color w:val="auto"/>
                <w:sz w:val="24"/>
                <w:highlight w:val="none"/>
              </w:rPr>
            </w:pPr>
          </w:p>
        </w:tc>
      </w:tr>
      <w:tr w14:paraId="610D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DA2CD3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777" w:type="pct"/>
          </w:tcPr>
          <w:p w14:paraId="155C62B4">
            <w:pPr>
              <w:rPr>
                <w:rFonts w:asciiTheme="minorEastAsia" w:hAnsiTheme="minorEastAsia" w:eastAsiaTheme="minorEastAsia"/>
                <w:color w:val="auto"/>
                <w:sz w:val="24"/>
                <w:highlight w:val="none"/>
              </w:rPr>
            </w:pPr>
          </w:p>
        </w:tc>
        <w:tc>
          <w:tcPr>
            <w:tcW w:w="773" w:type="pct"/>
          </w:tcPr>
          <w:p w14:paraId="7927FB37">
            <w:pPr>
              <w:rPr>
                <w:rFonts w:asciiTheme="minorEastAsia" w:hAnsiTheme="minorEastAsia" w:eastAsiaTheme="minorEastAsia"/>
                <w:color w:val="auto"/>
                <w:sz w:val="24"/>
                <w:highlight w:val="none"/>
              </w:rPr>
            </w:pPr>
          </w:p>
        </w:tc>
        <w:tc>
          <w:tcPr>
            <w:tcW w:w="773" w:type="pct"/>
          </w:tcPr>
          <w:p w14:paraId="2F2820AF">
            <w:pPr>
              <w:rPr>
                <w:rFonts w:asciiTheme="minorEastAsia" w:hAnsiTheme="minorEastAsia" w:eastAsiaTheme="minorEastAsia"/>
                <w:color w:val="auto"/>
                <w:sz w:val="24"/>
                <w:highlight w:val="none"/>
              </w:rPr>
            </w:pPr>
          </w:p>
        </w:tc>
        <w:tc>
          <w:tcPr>
            <w:tcW w:w="394" w:type="pct"/>
          </w:tcPr>
          <w:p w14:paraId="160F5385">
            <w:pPr>
              <w:rPr>
                <w:rFonts w:asciiTheme="minorEastAsia" w:hAnsiTheme="minorEastAsia" w:eastAsiaTheme="minorEastAsia"/>
                <w:color w:val="auto"/>
                <w:sz w:val="24"/>
                <w:highlight w:val="none"/>
              </w:rPr>
            </w:pPr>
          </w:p>
        </w:tc>
        <w:tc>
          <w:tcPr>
            <w:tcW w:w="394" w:type="pct"/>
          </w:tcPr>
          <w:p w14:paraId="3821EDA1">
            <w:pPr>
              <w:rPr>
                <w:rFonts w:asciiTheme="minorEastAsia" w:hAnsiTheme="minorEastAsia" w:eastAsiaTheme="minorEastAsia"/>
                <w:color w:val="auto"/>
                <w:sz w:val="24"/>
                <w:highlight w:val="none"/>
              </w:rPr>
            </w:pPr>
          </w:p>
        </w:tc>
        <w:tc>
          <w:tcPr>
            <w:tcW w:w="551" w:type="pct"/>
          </w:tcPr>
          <w:p w14:paraId="5C755459">
            <w:pPr>
              <w:rPr>
                <w:rFonts w:asciiTheme="minorEastAsia" w:hAnsiTheme="minorEastAsia" w:eastAsiaTheme="minorEastAsia"/>
                <w:color w:val="auto"/>
                <w:sz w:val="24"/>
                <w:highlight w:val="none"/>
              </w:rPr>
            </w:pPr>
          </w:p>
        </w:tc>
        <w:tc>
          <w:tcPr>
            <w:tcW w:w="551" w:type="pct"/>
          </w:tcPr>
          <w:p w14:paraId="7F7F6497">
            <w:pPr>
              <w:rPr>
                <w:rFonts w:asciiTheme="minorEastAsia" w:hAnsiTheme="minorEastAsia" w:eastAsiaTheme="minorEastAsia"/>
                <w:color w:val="auto"/>
                <w:sz w:val="24"/>
                <w:highlight w:val="none"/>
              </w:rPr>
            </w:pPr>
          </w:p>
        </w:tc>
        <w:tc>
          <w:tcPr>
            <w:tcW w:w="393" w:type="pct"/>
          </w:tcPr>
          <w:p w14:paraId="101DAC2D">
            <w:pPr>
              <w:rPr>
                <w:rFonts w:asciiTheme="minorEastAsia" w:hAnsiTheme="minorEastAsia" w:eastAsiaTheme="minorEastAsia"/>
                <w:color w:val="auto"/>
                <w:sz w:val="24"/>
                <w:highlight w:val="none"/>
              </w:rPr>
            </w:pPr>
          </w:p>
        </w:tc>
      </w:tr>
      <w:tr w14:paraId="019E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FDF9F6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777" w:type="pct"/>
          </w:tcPr>
          <w:p w14:paraId="0775F0C0">
            <w:pPr>
              <w:rPr>
                <w:rFonts w:asciiTheme="minorEastAsia" w:hAnsiTheme="minorEastAsia" w:eastAsiaTheme="minorEastAsia"/>
                <w:color w:val="auto"/>
                <w:sz w:val="24"/>
                <w:highlight w:val="none"/>
              </w:rPr>
            </w:pPr>
          </w:p>
        </w:tc>
        <w:tc>
          <w:tcPr>
            <w:tcW w:w="773" w:type="pct"/>
          </w:tcPr>
          <w:p w14:paraId="364AF612">
            <w:pPr>
              <w:rPr>
                <w:rFonts w:asciiTheme="minorEastAsia" w:hAnsiTheme="minorEastAsia" w:eastAsiaTheme="minorEastAsia"/>
                <w:color w:val="auto"/>
                <w:sz w:val="24"/>
                <w:highlight w:val="none"/>
              </w:rPr>
            </w:pPr>
          </w:p>
        </w:tc>
        <w:tc>
          <w:tcPr>
            <w:tcW w:w="773" w:type="pct"/>
          </w:tcPr>
          <w:p w14:paraId="1864F655">
            <w:pPr>
              <w:rPr>
                <w:rFonts w:asciiTheme="minorEastAsia" w:hAnsiTheme="minorEastAsia" w:eastAsiaTheme="minorEastAsia"/>
                <w:color w:val="auto"/>
                <w:sz w:val="24"/>
                <w:highlight w:val="none"/>
              </w:rPr>
            </w:pPr>
          </w:p>
        </w:tc>
        <w:tc>
          <w:tcPr>
            <w:tcW w:w="394" w:type="pct"/>
          </w:tcPr>
          <w:p w14:paraId="2BC3DFAC">
            <w:pPr>
              <w:rPr>
                <w:rFonts w:asciiTheme="minorEastAsia" w:hAnsiTheme="minorEastAsia" w:eastAsiaTheme="minorEastAsia"/>
                <w:color w:val="auto"/>
                <w:sz w:val="24"/>
                <w:highlight w:val="none"/>
              </w:rPr>
            </w:pPr>
          </w:p>
        </w:tc>
        <w:tc>
          <w:tcPr>
            <w:tcW w:w="394" w:type="pct"/>
          </w:tcPr>
          <w:p w14:paraId="512FA240">
            <w:pPr>
              <w:rPr>
                <w:rFonts w:asciiTheme="minorEastAsia" w:hAnsiTheme="minorEastAsia" w:eastAsiaTheme="minorEastAsia"/>
                <w:color w:val="auto"/>
                <w:sz w:val="24"/>
                <w:highlight w:val="none"/>
              </w:rPr>
            </w:pPr>
          </w:p>
        </w:tc>
        <w:tc>
          <w:tcPr>
            <w:tcW w:w="551" w:type="pct"/>
          </w:tcPr>
          <w:p w14:paraId="3C57479B">
            <w:pPr>
              <w:rPr>
                <w:rFonts w:asciiTheme="minorEastAsia" w:hAnsiTheme="minorEastAsia" w:eastAsiaTheme="minorEastAsia"/>
                <w:color w:val="auto"/>
                <w:sz w:val="24"/>
                <w:highlight w:val="none"/>
              </w:rPr>
            </w:pPr>
          </w:p>
        </w:tc>
        <w:tc>
          <w:tcPr>
            <w:tcW w:w="551" w:type="pct"/>
          </w:tcPr>
          <w:p w14:paraId="48BF3272">
            <w:pPr>
              <w:rPr>
                <w:rFonts w:asciiTheme="minorEastAsia" w:hAnsiTheme="minorEastAsia" w:eastAsiaTheme="minorEastAsia"/>
                <w:color w:val="auto"/>
                <w:sz w:val="24"/>
                <w:highlight w:val="none"/>
              </w:rPr>
            </w:pPr>
          </w:p>
        </w:tc>
        <w:tc>
          <w:tcPr>
            <w:tcW w:w="393" w:type="pct"/>
          </w:tcPr>
          <w:p w14:paraId="64C9383E">
            <w:pPr>
              <w:rPr>
                <w:rFonts w:asciiTheme="minorEastAsia" w:hAnsiTheme="minorEastAsia" w:eastAsiaTheme="minorEastAsia"/>
                <w:color w:val="auto"/>
                <w:sz w:val="24"/>
                <w:highlight w:val="none"/>
              </w:rPr>
            </w:pPr>
          </w:p>
        </w:tc>
      </w:tr>
      <w:tr w14:paraId="2669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BF842F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p>
        </w:tc>
        <w:tc>
          <w:tcPr>
            <w:tcW w:w="777" w:type="pct"/>
          </w:tcPr>
          <w:p w14:paraId="026F8196">
            <w:pPr>
              <w:rPr>
                <w:rFonts w:asciiTheme="minorEastAsia" w:hAnsiTheme="minorEastAsia" w:eastAsiaTheme="minorEastAsia"/>
                <w:color w:val="auto"/>
                <w:sz w:val="24"/>
                <w:highlight w:val="none"/>
              </w:rPr>
            </w:pPr>
          </w:p>
        </w:tc>
        <w:tc>
          <w:tcPr>
            <w:tcW w:w="773" w:type="pct"/>
          </w:tcPr>
          <w:p w14:paraId="0C94AAE8">
            <w:pPr>
              <w:rPr>
                <w:rFonts w:asciiTheme="minorEastAsia" w:hAnsiTheme="minorEastAsia" w:eastAsiaTheme="minorEastAsia"/>
                <w:color w:val="auto"/>
                <w:sz w:val="24"/>
                <w:highlight w:val="none"/>
              </w:rPr>
            </w:pPr>
          </w:p>
        </w:tc>
        <w:tc>
          <w:tcPr>
            <w:tcW w:w="773" w:type="pct"/>
          </w:tcPr>
          <w:p w14:paraId="25C1344A">
            <w:pPr>
              <w:rPr>
                <w:rFonts w:asciiTheme="minorEastAsia" w:hAnsiTheme="minorEastAsia" w:eastAsiaTheme="minorEastAsia"/>
                <w:color w:val="auto"/>
                <w:sz w:val="24"/>
                <w:highlight w:val="none"/>
              </w:rPr>
            </w:pPr>
          </w:p>
        </w:tc>
        <w:tc>
          <w:tcPr>
            <w:tcW w:w="394" w:type="pct"/>
          </w:tcPr>
          <w:p w14:paraId="6E4766FE">
            <w:pPr>
              <w:rPr>
                <w:rFonts w:asciiTheme="minorEastAsia" w:hAnsiTheme="minorEastAsia" w:eastAsiaTheme="minorEastAsia"/>
                <w:color w:val="auto"/>
                <w:sz w:val="24"/>
                <w:highlight w:val="none"/>
              </w:rPr>
            </w:pPr>
          </w:p>
        </w:tc>
        <w:tc>
          <w:tcPr>
            <w:tcW w:w="394" w:type="pct"/>
          </w:tcPr>
          <w:p w14:paraId="6AEA4BE0">
            <w:pPr>
              <w:rPr>
                <w:rFonts w:asciiTheme="minorEastAsia" w:hAnsiTheme="minorEastAsia" w:eastAsiaTheme="minorEastAsia"/>
                <w:color w:val="auto"/>
                <w:sz w:val="24"/>
                <w:highlight w:val="none"/>
              </w:rPr>
            </w:pPr>
          </w:p>
        </w:tc>
        <w:tc>
          <w:tcPr>
            <w:tcW w:w="551" w:type="pct"/>
          </w:tcPr>
          <w:p w14:paraId="468C1C5B">
            <w:pPr>
              <w:rPr>
                <w:rFonts w:asciiTheme="minorEastAsia" w:hAnsiTheme="minorEastAsia" w:eastAsiaTheme="minorEastAsia"/>
                <w:color w:val="auto"/>
                <w:sz w:val="24"/>
                <w:highlight w:val="none"/>
              </w:rPr>
            </w:pPr>
          </w:p>
        </w:tc>
        <w:tc>
          <w:tcPr>
            <w:tcW w:w="551" w:type="pct"/>
          </w:tcPr>
          <w:p w14:paraId="1B9146CF">
            <w:pPr>
              <w:rPr>
                <w:rFonts w:asciiTheme="minorEastAsia" w:hAnsiTheme="minorEastAsia" w:eastAsiaTheme="minorEastAsia"/>
                <w:color w:val="auto"/>
                <w:sz w:val="24"/>
                <w:highlight w:val="none"/>
              </w:rPr>
            </w:pPr>
          </w:p>
        </w:tc>
        <w:tc>
          <w:tcPr>
            <w:tcW w:w="393" w:type="pct"/>
          </w:tcPr>
          <w:p w14:paraId="57365270">
            <w:pPr>
              <w:rPr>
                <w:rFonts w:asciiTheme="minorEastAsia" w:hAnsiTheme="minorEastAsia" w:eastAsiaTheme="minorEastAsia"/>
                <w:color w:val="auto"/>
                <w:sz w:val="24"/>
                <w:highlight w:val="none"/>
              </w:rPr>
            </w:pPr>
          </w:p>
        </w:tc>
      </w:tr>
      <w:tr w14:paraId="0A6C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025F05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p>
        </w:tc>
        <w:tc>
          <w:tcPr>
            <w:tcW w:w="777" w:type="pct"/>
          </w:tcPr>
          <w:p w14:paraId="64F68A07">
            <w:pPr>
              <w:rPr>
                <w:rFonts w:asciiTheme="minorEastAsia" w:hAnsiTheme="minorEastAsia" w:eastAsiaTheme="minorEastAsia"/>
                <w:color w:val="auto"/>
                <w:sz w:val="24"/>
                <w:highlight w:val="none"/>
              </w:rPr>
            </w:pPr>
          </w:p>
        </w:tc>
        <w:tc>
          <w:tcPr>
            <w:tcW w:w="773" w:type="pct"/>
          </w:tcPr>
          <w:p w14:paraId="5AD90A31">
            <w:pPr>
              <w:rPr>
                <w:rFonts w:asciiTheme="minorEastAsia" w:hAnsiTheme="minorEastAsia" w:eastAsiaTheme="minorEastAsia"/>
                <w:color w:val="auto"/>
                <w:sz w:val="24"/>
                <w:highlight w:val="none"/>
              </w:rPr>
            </w:pPr>
          </w:p>
        </w:tc>
        <w:tc>
          <w:tcPr>
            <w:tcW w:w="773" w:type="pct"/>
          </w:tcPr>
          <w:p w14:paraId="38444BB4">
            <w:pPr>
              <w:rPr>
                <w:rFonts w:asciiTheme="minorEastAsia" w:hAnsiTheme="minorEastAsia" w:eastAsiaTheme="minorEastAsia"/>
                <w:color w:val="auto"/>
                <w:sz w:val="24"/>
                <w:highlight w:val="none"/>
              </w:rPr>
            </w:pPr>
          </w:p>
        </w:tc>
        <w:tc>
          <w:tcPr>
            <w:tcW w:w="394" w:type="pct"/>
          </w:tcPr>
          <w:p w14:paraId="103663E0">
            <w:pPr>
              <w:rPr>
                <w:rFonts w:asciiTheme="minorEastAsia" w:hAnsiTheme="minorEastAsia" w:eastAsiaTheme="minorEastAsia"/>
                <w:color w:val="auto"/>
                <w:sz w:val="24"/>
                <w:highlight w:val="none"/>
              </w:rPr>
            </w:pPr>
          </w:p>
        </w:tc>
        <w:tc>
          <w:tcPr>
            <w:tcW w:w="394" w:type="pct"/>
          </w:tcPr>
          <w:p w14:paraId="29CD54A2">
            <w:pPr>
              <w:rPr>
                <w:rFonts w:asciiTheme="minorEastAsia" w:hAnsiTheme="minorEastAsia" w:eastAsiaTheme="minorEastAsia"/>
                <w:color w:val="auto"/>
                <w:sz w:val="24"/>
                <w:highlight w:val="none"/>
              </w:rPr>
            </w:pPr>
          </w:p>
        </w:tc>
        <w:tc>
          <w:tcPr>
            <w:tcW w:w="551" w:type="pct"/>
          </w:tcPr>
          <w:p w14:paraId="1C74E1DA">
            <w:pPr>
              <w:rPr>
                <w:rFonts w:asciiTheme="minorEastAsia" w:hAnsiTheme="minorEastAsia" w:eastAsiaTheme="minorEastAsia"/>
                <w:color w:val="auto"/>
                <w:sz w:val="24"/>
                <w:highlight w:val="none"/>
              </w:rPr>
            </w:pPr>
          </w:p>
        </w:tc>
        <w:tc>
          <w:tcPr>
            <w:tcW w:w="551" w:type="pct"/>
          </w:tcPr>
          <w:p w14:paraId="42D457C9">
            <w:pPr>
              <w:rPr>
                <w:rFonts w:asciiTheme="minorEastAsia" w:hAnsiTheme="minorEastAsia" w:eastAsiaTheme="minorEastAsia"/>
                <w:color w:val="auto"/>
                <w:sz w:val="24"/>
                <w:highlight w:val="none"/>
              </w:rPr>
            </w:pPr>
          </w:p>
        </w:tc>
        <w:tc>
          <w:tcPr>
            <w:tcW w:w="393" w:type="pct"/>
          </w:tcPr>
          <w:p w14:paraId="0F1B4B37">
            <w:pPr>
              <w:rPr>
                <w:rFonts w:asciiTheme="minorEastAsia" w:hAnsiTheme="minorEastAsia" w:eastAsiaTheme="minorEastAsia"/>
                <w:color w:val="auto"/>
                <w:sz w:val="24"/>
                <w:highlight w:val="none"/>
              </w:rPr>
            </w:pPr>
          </w:p>
        </w:tc>
      </w:tr>
      <w:tr w14:paraId="329B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493ECC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w:t>
            </w:r>
          </w:p>
        </w:tc>
        <w:tc>
          <w:tcPr>
            <w:tcW w:w="777" w:type="pct"/>
          </w:tcPr>
          <w:p w14:paraId="0ACE5CDD">
            <w:pPr>
              <w:rPr>
                <w:rFonts w:asciiTheme="minorEastAsia" w:hAnsiTheme="minorEastAsia" w:eastAsiaTheme="minorEastAsia"/>
                <w:color w:val="auto"/>
                <w:sz w:val="24"/>
                <w:highlight w:val="none"/>
              </w:rPr>
            </w:pPr>
          </w:p>
        </w:tc>
        <w:tc>
          <w:tcPr>
            <w:tcW w:w="773" w:type="pct"/>
          </w:tcPr>
          <w:p w14:paraId="2F477899">
            <w:pPr>
              <w:rPr>
                <w:rFonts w:asciiTheme="minorEastAsia" w:hAnsiTheme="minorEastAsia" w:eastAsiaTheme="minorEastAsia"/>
                <w:color w:val="auto"/>
                <w:sz w:val="24"/>
                <w:highlight w:val="none"/>
              </w:rPr>
            </w:pPr>
          </w:p>
        </w:tc>
        <w:tc>
          <w:tcPr>
            <w:tcW w:w="773" w:type="pct"/>
          </w:tcPr>
          <w:p w14:paraId="7AD0B54C">
            <w:pPr>
              <w:rPr>
                <w:rFonts w:asciiTheme="minorEastAsia" w:hAnsiTheme="minorEastAsia" w:eastAsiaTheme="minorEastAsia"/>
                <w:color w:val="auto"/>
                <w:sz w:val="24"/>
                <w:highlight w:val="none"/>
              </w:rPr>
            </w:pPr>
          </w:p>
        </w:tc>
        <w:tc>
          <w:tcPr>
            <w:tcW w:w="394" w:type="pct"/>
          </w:tcPr>
          <w:p w14:paraId="3E2B6EC2">
            <w:pPr>
              <w:rPr>
                <w:rFonts w:asciiTheme="minorEastAsia" w:hAnsiTheme="minorEastAsia" w:eastAsiaTheme="minorEastAsia"/>
                <w:color w:val="auto"/>
                <w:sz w:val="24"/>
                <w:highlight w:val="none"/>
              </w:rPr>
            </w:pPr>
          </w:p>
        </w:tc>
        <w:tc>
          <w:tcPr>
            <w:tcW w:w="394" w:type="pct"/>
          </w:tcPr>
          <w:p w14:paraId="0CEED7CF">
            <w:pPr>
              <w:rPr>
                <w:rFonts w:asciiTheme="minorEastAsia" w:hAnsiTheme="minorEastAsia" w:eastAsiaTheme="minorEastAsia"/>
                <w:color w:val="auto"/>
                <w:sz w:val="24"/>
                <w:highlight w:val="none"/>
              </w:rPr>
            </w:pPr>
          </w:p>
        </w:tc>
        <w:tc>
          <w:tcPr>
            <w:tcW w:w="551" w:type="pct"/>
          </w:tcPr>
          <w:p w14:paraId="1B9971B5">
            <w:pPr>
              <w:rPr>
                <w:rFonts w:asciiTheme="minorEastAsia" w:hAnsiTheme="minorEastAsia" w:eastAsiaTheme="minorEastAsia"/>
                <w:color w:val="auto"/>
                <w:sz w:val="24"/>
                <w:highlight w:val="none"/>
              </w:rPr>
            </w:pPr>
          </w:p>
        </w:tc>
        <w:tc>
          <w:tcPr>
            <w:tcW w:w="551" w:type="pct"/>
          </w:tcPr>
          <w:p w14:paraId="2C8D3160">
            <w:pPr>
              <w:rPr>
                <w:rFonts w:asciiTheme="minorEastAsia" w:hAnsiTheme="minorEastAsia" w:eastAsiaTheme="minorEastAsia"/>
                <w:color w:val="auto"/>
                <w:sz w:val="24"/>
                <w:highlight w:val="none"/>
              </w:rPr>
            </w:pPr>
          </w:p>
        </w:tc>
        <w:tc>
          <w:tcPr>
            <w:tcW w:w="393" w:type="pct"/>
          </w:tcPr>
          <w:p w14:paraId="0F292A06">
            <w:pPr>
              <w:rPr>
                <w:rFonts w:asciiTheme="minorEastAsia" w:hAnsiTheme="minorEastAsia" w:eastAsiaTheme="minorEastAsia"/>
                <w:color w:val="auto"/>
                <w:sz w:val="24"/>
                <w:highlight w:val="none"/>
              </w:rPr>
            </w:pPr>
          </w:p>
        </w:tc>
      </w:tr>
      <w:tr w14:paraId="762C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CEC764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p>
        </w:tc>
        <w:tc>
          <w:tcPr>
            <w:tcW w:w="777" w:type="pct"/>
          </w:tcPr>
          <w:p w14:paraId="7306F11C">
            <w:pPr>
              <w:rPr>
                <w:rFonts w:asciiTheme="minorEastAsia" w:hAnsiTheme="minorEastAsia" w:eastAsiaTheme="minorEastAsia"/>
                <w:color w:val="auto"/>
                <w:sz w:val="24"/>
                <w:highlight w:val="none"/>
              </w:rPr>
            </w:pPr>
          </w:p>
        </w:tc>
        <w:tc>
          <w:tcPr>
            <w:tcW w:w="773" w:type="pct"/>
          </w:tcPr>
          <w:p w14:paraId="7E2AFAE1">
            <w:pPr>
              <w:rPr>
                <w:rFonts w:asciiTheme="minorEastAsia" w:hAnsiTheme="minorEastAsia" w:eastAsiaTheme="minorEastAsia"/>
                <w:color w:val="auto"/>
                <w:sz w:val="24"/>
                <w:highlight w:val="none"/>
              </w:rPr>
            </w:pPr>
          </w:p>
        </w:tc>
        <w:tc>
          <w:tcPr>
            <w:tcW w:w="773" w:type="pct"/>
          </w:tcPr>
          <w:p w14:paraId="60B373E1">
            <w:pPr>
              <w:rPr>
                <w:rFonts w:asciiTheme="minorEastAsia" w:hAnsiTheme="minorEastAsia" w:eastAsiaTheme="minorEastAsia"/>
                <w:color w:val="auto"/>
                <w:sz w:val="24"/>
                <w:highlight w:val="none"/>
              </w:rPr>
            </w:pPr>
          </w:p>
        </w:tc>
        <w:tc>
          <w:tcPr>
            <w:tcW w:w="394" w:type="pct"/>
          </w:tcPr>
          <w:p w14:paraId="4480735F">
            <w:pPr>
              <w:rPr>
                <w:rFonts w:asciiTheme="minorEastAsia" w:hAnsiTheme="minorEastAsia" w:eastAsiaTheme="minorEastAsia"/>
                <w:color w:val="auto"/>
                <w:sz w:val="24"/>
                <w:highlight w:val="none"/>
              </w:rPr>
            </w:pPr>
          </w:p>
        </w:tc>
        <w:tc>
          <w:tcPr>
            <w:tcW w:w="394" w:type="pct"/>
          </w:tcPr>
          <w:p w14:paraId="4A0729DC">
            <w:pPr>
              <w:rPr>
                <w:rFonts w:asciiTheme="minorEastAsia" w:hAnsiTheme="minorEastAsia" w:eastAsiaTheme="minorEastAsia"/>
                <w:color w:val="auto"/>
                <w:sz w:val="24"/>
                <w:highlight w:val="none"/>
              </w:rPr>
            </w:pPr>
          </w:p>
        </w:tc>
        <w:tc>
          <w:tcPr>
            <w:tcW w:w="551" w:type="pct"/>
          </w:tcPr>
          <w:p w14:paraId="44F01D90">
            <w:pPr>
              <w:rPr>
                <w:rFonts w:asciiTheme="minorEastAsia" w:hAnsiTheme="minorEastAsia" w:eastAsiaTheme="minorEastAsia"/>
                <w:color w:val="auto"/>
                <w:sz w:val="24"/>
                <w:highlight w:val="none"/>
              </w:rPr>
            </w:pPr>
          </w:p>
        </w:tc>
        <w:tc>
          <w:tcPr>
            <w:tcW w:w="551" w:type="pct"/>
          </w:tcPr>
          <w:p w14:paraId="16C677A0">
            <w:pPr>
              <w:rPr>
                <w:rFonts w:asciiTheme="minorEastAsia" w:hAnsiTheme="minorEastAsia" w:eastAsiaTheme="minorEastAsia"/>
                <w:color w:val="auto"/>
                <w:sz w:val="24"/>
                <w:highlight w:val="none"/>
              </w:rPr>
            </w:pPr>
          </w:p>
        </w:tc>
        <w:tc>
          <w:tcPr>
            <w:tcW w:w="393" w:type="pct"/>
          </w:tcPr>
          <w:p w14:paraId="02CC9EC8">
            <w:pPr>
              <w:rPr>
                <w:rFonts w:asciiTheme="minorEastAsia" w:hAnsiTheme="minorEastAsia" w:eastAsiaTheme="minorEastAsia"/>
                <w:color w:val="auto"/>
                <w:sz w:val="24"/>
                <w:highlight w:val="none"/>
              </w:rPr>
            </w:pPr>
          </w:p>
        </w:tc>
      </w:tr>
      <w:tr w14:paraId="6352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23974B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p>
        </w:tc>
        <w:tc>
          <w:tcPr>
            <w:tcW w:w="777" w:type="pct"/>
          </w:tcPr>
          <w:p w14:paraId="42D882B0">
            <w:pPr>
              <w:rPr>
                <w:rFonts w:asciiTheme="minorEastAsia" w:hAnsiTheme="minorEastAsia" w:eastAsiaTheme="minorEastAsia"/>
                <w:color w:val="auto"/>
                <w:sz w:val="24"/>
                <w:highlight w:val="none"/>
              </w:rPr>
            </w:pPr>
          </w:p>
        </w:tc>
        <w:tc>
          <w:tcPr>
            <w:tcW w:w="773" w:type="pct"/>
          </w:tcPr>
          <w:p w14:paraId="6399C60F">
            <w:pPr>
              <w:rPr>
                <w:rFonts w:asciiTheme="minorEastAsia" w:hAnsiTheme="minorEastAsia" w:eastAsiaTheme="minorEastAsia"/>
                <w:color w:val="auto"/>
                <w:sz w:val="24"/>
                <w:highlight w:val="none"/>
              </w:rPr>
            </w:pPr>
          </w:p>
        </w:tc>
        <w:tc>
          <w:tcPr>
            <w:tcW w:w="773" w:type="pct"/>
          </w:tcPr>
          <w:p w14:paraId="429CBDD9">
            <w:pPr>
              <w:rPr>
                <w:rFonts w:asciiTheme="minorEastAsia" w:hAnsiTheme="minorEastAsia" w:eastAsiaTheme="minorEastAsia"/>
                <w:color w:val="auto"/>
                <w:sz w:val="24"/>
                <w:highlight w:val="none"/>
              </w:rPr>
            </w:pPr>
          </w:p>
        </w:tc>
        <w:tc>
          <w:tcPr>
            <w:tcW w:w="394" w:type="pct"/>
          </w:tcPr>
          <w:p w14:paraId="063C6827">
            <w:pPr>
              <w:rPr>
                <w:rFonts w:asciiTheme="minorEastAsia" w:hAnsiTheme="minorEastAsia" w:eastAsiaTheme="minorEastAsia"/>
                <w:color w:val="auto"/>
                <w:sz w:val="24"/>
                <w:highlight w:val="none"/>
              </w:rPr>
            </w:pPr>
          </w:p>
        </w:tc>
        <w:tc>
          <w:tcPr>
            <w:tcW w:w="394" w:type="pct"/>
          </w:tcPr>
          <w:p w14:paraId="381C59A2">
            <w:pPr>
              <w:rPr>
                <w:rFonts w:asciiTheme="minorEastAsia" w:hAnsiTheme="minorEastAsia" w:eastAsiaTheme="minorEastAsia"/>
                <w:color w:val="auto"/>
                <w:sz w:val="24"/>
                <w:highlight w:val="none"/>
              </w:rPr>
            </w:pPr>
          </w:p>
        </w:tc>
        <w:tc>
          <w:tcPr>
            <w:tcW w:w="551" w:type="pct"/>
          </w:tcPr>
          <w:p w14:paraId="09BE6736">
            <w:pPr>
              <w:rPr>
                <w:rFonts w:asciiTheme="minorEastAsia" w:hAnsiTheme="minorEastAsia" w:eastAsiaTheme="minorEastAsia"/>
                <w:color w:val="auto"/>
                <w:sz w:val="24"/>
                <w:highlight w:val="none"/>
              </w:rPr>
            </w:pPr>
          </w:p>
        </w:tc>
        <w:tc>
          <w:tcPr>
            <w:tcW w:w="551" w:type="pct"/>
          </w:tcPr>
          <w:p w14:paraId="7456C3F7">
            <w:pPr>
              <w:rPr>
                <w:rFonts w:asciiTheme="minorEastAsia" w:hAnsiTheme="minorEastAsia" w:eastAsiaTheme="minorEastAsia"/>
                <w:color w:val="auto"/>
                <w:sz w:val="24"/>
                <w:highlight w:val="none"/>
              </w:rPr>
            </w:pPr>
          </w:p>
        </w:tc>
        <w:tc>
          <w:tcPr>
            <w:tcW w:w="393" w:type="pct"/>
          </w:tcPr>
          <w:p w14:paraId="44C0DC7A">
            <w:pPr>
              <w:rPr>
                <w:rFonts w:asciiTheme="minorEastAsia" w:hAnsiTheme="minorEastAsia" w:eastAsiaTheme="minorEastAsia"/>
                <w:color w:val="auto"/>
                <w:sz w:val="24"/>
                <w:highlight w:val="none"/>
              </w:rPr>
            </w:pPr>
          </w:p>
        </w:tc>
      </w:tr>
      <w:tr w14:paraId="7C51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757CE4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p>
        </w:tc>
        <w:tc>
          <w:tcPr>
            <w:tcW w:w="777" w:type="pct"/>
          </w:tcPr>
          <w:p w14:paraId="7A2B5D0F">
            <w:pPr>
              <w:rPr>
                <w:rFonts w:asciiTheme="minorEastAsia" w:hAnsiTheme="minorEastAsia" w:eastAsiaTheme="minorEastAsia"/>
                <w:color w:val="auto"/>
                <w:sz w:val="24"/>
                <w:highlight w:val="none"/>
              </w:rPr>
            </w:pPr>
          </w:p>
        </w:tc>
        <w:tc>
          <w:tcPr>
            <w:tcW w:w="773" w:type="pct"/>
          </w:tcPr>
          <w:p w14:paraId="0E0AB914">
            <w:pPr>
              <w:rPr>
                <w:rFonts w:asciiTheme="minorEastAsia" w:hAnsiTheme="minorEastAsia" w:eastAsiaTheme="minorEastAsia"/>
                <w:color w:val="auto"/>
                <w:sz w:val="24"/>
                <w:highlight w:val="none"/>
              </w:rPr>
            </w:pPr>
          </w:p>
        </w:tc>
        <w:tc>
          <w:tcPr>
            <w:tcW w:w="773" w:type="pct"/>
          </w:tcPr>
          <w:p w14:paraId="78354392">
            <w:pPr>
              <w:rPr>
                <w:rFonts w:asciiTheme="minorEastAsia" w:hAnsiTheme="minorEastAsia" w:eastAsiaTheme="minorEastAsia"/>
                <w:color w:val="auto"/>
                <w:sz w:val="24"/>
                <w:highlight w:val="none"/>
              </w:rPr>
            </w:pPr>
          </w:p>
        </w:tc>
        <w:tc>
          <w:tcPr>
            <w:tcW w:w="394" w:type="pct"/>
          </w:tcPr>
          <w:p w14:paraId="70AE69FC">
            <w:pPr>
              <w:rPr>
                <w:rFonts w:asciiTheme="minorEastAsia" w:hAnsiTheme="minorEastAsia" w:eastAsiaTheme="minorEastAsia"/>
                <w:color w:val="auto"/>
                <w:sz w:val="24"/>
                <w:highlight w:val="none"/>
              </w:rPr>
            </w:pPr>
          </w:p>
        </w:tc>
        <w:tc>
          <w:tcPr>
            <w:tcW w:w="394" w:type="pct"/>
          </w:tcPr>
          <w:p w14:paraId="1B97B664">
            <w:pPr>
              <w:rPr>
                <w:rFonts w:asciiTheme="minorEastAsia" w:hAnsiTheme="minorEastAsia" w:eastAsiaTheme="minorEastAsia"/>
                <w:color w:val="auto"/>
                <w:sz w:val="24"/>
                <w:highlight w:val="none"/>
              </w:rPr>
            </w:pPr>
          </w:p>
        </w:tc>
        <w:tc>
          <w:tcPr>
            <w:tcW w:w="551" w:type="pct"/>
          </w:tcPr>
          <w:p w14:paraId="7CDBC63E">
            <w:pPr>
              <w:rPr>
                <w:rFonts w:asciiTheme="minorEastAsia" w:hAnsiTheme="minorEastAsia" w:eastAsiaTheme="minorEastAsia"/>
                <w:color w:val="auto"/>
                <w:sz w:val="24"/>
                <w:highlight w:val="none"/>
              </w:rPr>
            </w:pPr>
          </w:p>
        </w:tc>
        <w:tc>
          <w:tcPr>
            <w:tcW w:w="551" w:type="pct"/>
          </w:tcPr>
          <w:p w14:paraId="46D8ED10">
            <w:pPr>
              <w:rPr>
                <w:rFonts w:asciiTheme="minorEastAsia" w:hAnsiTheme="minorEastAsia" w:eastAsiaTheme="minorEastAsia"/>
                <w:color w:val="auto"/>
                <w:sz w:val="24"/>
                <w:highlight w:val="none"/>
              </w:rPr>
            </w:pPr>
          </w:p>
        </w:tc>
        <w:tc>
          <w:tcPr>
            <w:tcW w:w="393" w:type="pct"/>
          </w:tcPr>
          <w:p w14:paraId="0B0758FC">
            <w:pPr>
              <w:rPr>
                <w:rFonts w:asciiTheme="minorEastAsia" w:hAnsiTheme="minorEastAsia" w:eastAsiaTheme="minorEastAsia"/>
                <w:color w:val="auto"/>
                <w:sz w:val="24"/>
                <w:highlight w:val="none"/>
              </w:rPr>
            </w:pPr>
          </w:p>
        </w:tc>
      </w:tr>
      <w:tr w14:paraId="573C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5737C63">
            <w:pPr>
              <w:jc w:val="center"/>
              <w:rPr>
                <w:rFonts w:asciiTheme="minorEastAsia" w:hAnsiTheme="minorEastAsia" w:eastAsiaTheme="minorEastAsia"/>
                <w:color w:val="auto"/>
                <w:sz w:val="24"/>
                <w:highlight w:val="none"/>
              </w:rPr>
            </w:pPr>
          </w:p>
        </w:tc>
        <w:tc>
          <w:tcPr>
            <w:tcW w:w="777" w:type="pct"/>
            <w:vAlign w:val="center"/>
          </w:tcPr>
          <w:p w14:paraId="5AAB7066">
            <w:pPr>
              <w:pStyle w:val="41"/>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73" w:type="pct"/>
          </w:tcPr>
          <w:p w14:paraId="30E0A396">
            <w:pPr>
              <w:rPr>
                <w:rFonts w:asciiTheme="minorEastAsia" w:hAnsiTheme="minorEastAsia" w:eastAsiaTheme="minorEastAsia"/>
                <w:color w:val="auto"/>
                <w:sz w:val="24"/>
                <w:highlight w:val="none"/>
              </w:rPr>
            </w:pPr>
          </w:p>
        </w:tc>
        <w:tc>
          <w:tcPr>
            <w:tcW w:w="773" w:type="pct"/>
          </w:tcPr>
          <w:p w14:paraId="624BB907">
            <w:pPr>
              <w:rPr>
                <w:rFonts w:asciiTheme="minorEastAsia" w:hAnsiTheme="minorEastAsia" w:eastAsiaTheme="minorEastAsia"/>
                <w:color w:val="auto"/>
                <w:sz w:val="24"/>
                <w:highlight w:val="none"/>
              </w:rPr>
            </w:pPr>
          </w:p>
        </w:tc>
        <w:tc>
          <w:tcPr>
            <w:tcW w:w="394" w:type="pct"/>
          </w:tcPr>
          <w:p w14:paraId="25FD5990">
            <w:pPr>
              <w:rPr>
                <w:rFonts w:asciiTheme="minorEastAsia" w:hAnsiTheme="minorEastAsia" w:eastAsiaTheme="minorEastAsia"/>
                <w:color w:val="auto"/>
                <w:sz w:val="24"/>
                <w:highlight w:val="none"/>
              </w:rPr>
            </w:pPr>
          </w:p>
        </w:tc>
        <w:tc>
          <w:tcPr>
            <w:tcW w:w="394" w:type="pct"/>
          </w:tcPr>
          <w:p w14:paraId="104D9B55">
            <w:pPr>
              <w:rPr>
                <w:rFonts w:asciiTheme="minorEastAsia" w:hAnsiTheme="minorEastAsia" w:eastAsiaTheme="minorEastAsia"/>
                <w:color w:val="auto"/>
                <w:sz w:val="24"/>
                <w:highlight w:val="none"/>
              </w:rPr>
            </w:pPr>
          </w:p>
        </w:tc>
        <w:tc>
          <w:tcPr>
            <w:tcW w:w="551" w:type="pct"/>
          </w:tcPr>
          <w:p w14:paraId="64813662">
            <w:pPr>
              <w:rPr>
                <w:rFonts w:asciiTheme="minorEastAsia" w:hAnsiTheme="minorEastAsia" w:eastAsiaTheme="minorEastAsia"/>
                <w:color w:val="auto"/>
                <w:sz w:val="24"/>
                <w:highlight w:val="none"/>
              </w:rPr>
            </w:pPr>
          </w:p>
        </w:tc>
        <w:tc>
          <w:tcPr>
            <w:tcW w:w="551" w:type="pct"/>
          </w:tcPr>
          <w:p w14:paraId="5A00740E">
            <w:pPr>
              <w:rPr>
                <w:rFonts w:asciiTheme="minorEastAsia" w:hAnsiTheme="minorEastAsia" w:eastAsiaTheme="minorEastAsia"/>
                <w:color w:val="auto"/>
                <w:sz w:val="24"/>
                <w:highlight w:val="none"/>
              </w:rPr>
            </w:pPr>
          </w:p>
        </w:tc>
        <w:tc>
          <w:tcPr>
            <w:tcW w:w="393" w:type="pct"/>
          </w:tcPr>
          <w:p w14:paraId="2BC833B2">
            <w:pPr>
              <w:rPr>
                <w:rFonts w:asciiTheme="minorEastAsia" w:hAnsiTheme="minorEastAsia" w:eastAsiaTheme="minorEastAsia"/>
                <w:color w:val="auto"/>
                <w:sz w:val="24"/>
                <w:highlight w:val="none"/>
              </w:rPr>
            </w:pPr>
          </w:p>
        </w:tc>
      </w:tr>
      <w:tr w14:paraId="0CF7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66CF997">
            <w:pPr>
              <w:jc w:val="center"/>
              <w:rPr>
                <w:rFonts w:asciiTheme="minorEastAsia" w:hAnsiTheme="minorEastAsia" w:eastAsiaTheme="minorEastAsia"/>
                <w:color w:val="auto"/>
                <w:sz w:val="24"/>
                <w:highlight w:val="none"/>
              </w:rPr>
            </w:pPr>
          </w:p>
        </w:tc>
        <w:tc>
          <w:tcPr>
            <w:tcW w:w="777" w:type="pct"/>
          </w:tcPr>
          <w:p w14:paraId="78F42EBB">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3E791833">
            <w:pPr>
              <w:rPr>
                <w:rFonts w:asciiTheme="minorEastAsia" w:hAnsiTheme="minorEastAsia" w:eastAsiaTheme="minorEastAsia"/>
                <w:color w:val="auto"/>
                <w:sz w:val="24"/>
                <w:highlight w:val="none"/>
              </w:rPr>
            </w:pPr>
          </w:p>
        </w:tc>
        <w:tc>
          <w:tcPr>
            <w:tcW w:w="773" w:type="pct"/>
          </w:tcPr>
          <w:p w14:paraId="07036CFA">
            <w:pPr>
              <w:rPr>
                <w:rFonts w:asciiTheme="minorEastAsia" w:hAnsiTheme="minorEastAsia" w:eastAsiaTheme="minorEastAsia"/>
                <w:color w:val="auto"/>
                <w:sz w:val="24"/>
                <w:highlight w:val="none"/>
              </w:rPr>
            </w:pPr>
          </w:p>
        </w:tc>
        <w:tc>
          <w:tcPr>
            <w:tcW w:w="394" w:type="pct"/>
          </w:tcPr>
          <w:p w14:paraId="0D78FE98">
            <w:pPr>
              <w:rPr>
                <w:rFonts w:asciiTheme="minorEastAsia" w:hAnsiTheme="minorEastAsia" w:eastAsiaTheme="minorEastAsia"/>
                <w:color w:val="auto"/>
                <w:sz w:val="24"/>
                <w:highlight w:val="none"/>
              </w:rPr>
            </w:pPr>
          </w:p>
        </w:tc>
        <w:tc>
          <w:tcPr>
            <w:tcW w:w="394" w:type="pct"/>
          </w:tcPr>
          <w:p w14:paraId="0223242F">
            <w:pPr>
              <w:rPr>
                <w:rFonts w:asciiTheme="minorEastAsia" w:hAnsiTheme="minorEastAsia" w:eastAsiaTheme="minorEastAsia"/>
                <w:color w:val="auto"/>
                <w:sz w:val="24"/>
                <w:highlight w:val="none"/>
              </w:rPr>
            </w:pPr>
          </w:p>
        </w:tc>
        <w:tc>
          <w:tcPr>
            <w:tcW w:w="551" w:type="pct"/>
          </w:tcPr>
          <w:p w14:paraId="433F340B">
            <w:pPr>
              <w:rPr>
                <w:rFonts w:asciiTheme="minorEastAsia" w:hAnsiTheme="minorEastAsia" w:eastAsiaTheme="minorEastAsia"/>
                <w:color w:val="auto"/>
                <w:sz w:val="24"/>
                <w:highlight w:val="none"/>
              </w:rPr>
            </w:pPr>
          </w:p>
        </w:tc>
        <w:tc>
          <w:tcPr>
            <w:tcW w:w="551" w:type="pct"/>
          </w:tcPr>
          <w:p w14:paraId="0F8B1438">
            <w:pPr>
              <w:rPr>
                <w:rFonts w:asciiTheme="minorEastAsia" w:hAnsiTheme="minorEastAsia" w:eastAsiaTheme="minorEastAsia"/>
                <w:color w:val="auto"/>
                <w:sz w:val="24"/>
                <w:highlight w:val="none"/>
              </w:rPr>
            </w:pPr>
          </w:p>
        </w:tc>
        <w:tc>
          <w:tcPr>
            <w:tcW w:w="393" w:type="pct"/>
          </w:tcPr>
          <w:p w14:paraId="39A94680">
            <w:pPr>
              <w:rPr>
                <w:rFonts w:asciiTheme="minorEastAsia" w:hAnsiTheme="minorEastAsia" w:eastAsiaTheme="minorEastAsia"/>
                <w:color w:val="auto"/>
                <w:sz w:val="24"/>
                <w:highlight w:val="none"/>
              </w:rPr>
            </w:pPr>
          </w:p>
        </w:tc>
      </w:tr>
      <w:tr w14:paraId="21CF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48A2AAB">
            <w:pPr>
              <w:jc w:val="center"/>
              <w:rPr>
                <w:rFonts w:asciiTheme="minorEastAsia" w:hAnsiTheme="minorEastAsia" w:eastAsiaTheme="minorEastAsia"/>
                <w:color w:val="auto"/>
                <w:sz w:val="24"/>
                <w:highlight w:val="none"/>
              </w:rPr>
            </w:pPr>
          </w:p>
        </w:tc>
        <w:tc>
          <w:tcPr>
            <w:tcW w:w="777" w:type="pct"/>
          </w:tcPr>
          <w:p w14:paraId="282B5B29">
            <w:pPr>
              <w:pStyle w:val="41"/>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p>
        </w:tc>
        <w:tc>
          <w:tcPr>
            <w:tcW w:w="773" w:type="pct"/>
          </w:tcPr>
          <w:p w14:paraId="3D5D4438">
            <w:pPr>
              <w:rPr>
                <w:rFonts w:asciiTheme="minorEastAsia" w:hAnsiTheme="minorEastAsia" w:eastAsiaTheme="minorEastAsia"/>
                <w:color w:val="auto"/>
                <w:sz w:val="24"/>
                <w:highlight w:val="none"/>
              </w:rPr>
            </w:pPr>
          </w:p>
        </w:tc>
        <w:tc>
          <w:tcPr>
            <w:tcW w:w="773" w:type="pct"/>
          </w:tcPr>
          <w:p w14:paraId="5FDFCCD9">
            <w:pPr>
              <w:rPr>
                <w:rFonts w:asciiTheme="minorEastAsia" w:hAnsiTheme="minorEastAsia" w:eastAsiaTheme="minorEastAsia"/>
                <w:color w:val="auto"/>
                <w:sz w:val="24"/>
                <w:highlight w:val="none"/>
              </w:rPr>
            </w:pPr>
          </w:p>
        </w:tc>
        <w:tc>
          <w:tcPr>
            <w:tcW w:w="394" w:type="pct"/>
          </w:tcPr>
          <w:p w14:paraId="39A30DA4">
            <w:pPr>
              <w:rPr>
                <w:rFonts w:asciiTheme="minorEastAsia" w:hAnsiTheme="minorEastAsia" w:eastAsiaTheme="minorEastAsia"/>
                <w:color w:val="auto"/>
                <w:sz w:val="24"/>
                <w:highlight w:val="none"/>
              </w:rPr>
            </w:pPr>
          </w:p>
        </w:tc>
        <w:tc>
          <w:tcPr>
            <w:tcW w:w="394" w:type="pct"/>
          </w:tcPr>
          <w:p w14:paraId="770F35B6">
            <w:pPr>
              <w:rPr>
                <w:rFonts w:asciiTheme="minorEastAsia" w:hAnsiTheme="minorEastAsia" w:eastAsiaTheme="minorEastAsia"/>
                <w:color w:val="auto"/>
                <w:sz w:val="24"/>
                <w:highlight w:val="none"/>
              </w:rPr>
            </w:pPr>
          </w:p>
        </w:tc>
        <w:tc>
          <w:tcPr>
            <w:tcW w:w="551" w:type="pct"/>
          </w:tcPr>
          <w:p w14:paraId="79E6F0C4">
            <w:pPr>
              <w:rPr>
                <w:rFonts w:asciiTheme="minorEastAsia" w:hAnsiTheme="minorEastAsia" w:eastAsiaTheme="minorEastAsia"/>
                <w:color w:val="auto"/>
                <w:sz w:val="24"/>
                <w:highlight w:val="none"/>
              </w:rPr>
            </w:pPr>
          </w:p>
        </w:tc>
        <w:tc>
          <w:tcPr>
            <w:tcW w:w="551" w:type="pct"/>
          </w:tcPr>
          <w:p w14:paraId="35C52766">
            <w:pPr>
              <w:rPr>
                <w:rFonts w:asciiTheme="minorEastAsia" w:hAnsiTheme="minorEastAsia" w:eastAsiaTheme="minorEastAsia"/>
                <w:color w:val="auto"/>
                <w:sz w:val="24"/>
                <w:highlight w:val="none"/>
              </w:rPr>
            </w:pPr>
          </w:p>
        </w:tc>
        <w:tc>
          <w:tcPr>
            <w:tcW w:w="393" w:type="pct"/>
          </w:tcPr>
          <w:p w14:paraId="1EE6F806">
            <w:pPr>
              <w:rPr>
                <w:rFonts w:asciiTheme="minorEastAsia" w:hAnsiTheme="minorEastAsia" w:eastAsiaTheme="minorEastAsia"/>
                <w:color w:val="auto"/>
                <w:sz w:val="24"/>
                <w:highlight w:val="none"/>
              </w:rPr>
            </w:pPr>
          </w:p>
        </w:tc>
      </w:tr>
      <w:tr w14:paraId="7E65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4450B59">
            <w:pPr>
              <w:jc w:val="center"/>
              <w:rPr>
                <w:rFonts w:asciiTheme="minorEastAsia" w:hAnsiTheme="minorEastAsia" w:eastAsiaTheme="minorEastAsia"/>
                <w:color w:val="auto"/>
                <w:sz w:val="24"/>
                <w:highlight w:val="none"/>
              </w:rPr>
            </w:pPr>
          </w:p>
        </w:tc>
        <w:tc>
          <w:tcPr>
            <w:tcW w:w="777" w:type="pct"/>
          </w:tcPr>
          <w:p w14:paraId="7FA97983">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773" w:type="pct"/>
          </w:tcPr>
          <w:p w14:paraId="402FD6C3">
            <w:pPr>
              <w:rPr>
                <w:rFonts w:asciiTheme="minorEastAsia" w:hAnsiTheme="minorEastAsia" w:eastAsiaTheme="minorEastAsia"/>
                <w:color w:val="auto"/>
                <w:sz w:val="24"/>
                <w:highlight w:val="none"/>
              </w:rPr>
            </w:pPr>
          </w:p>
        </w:tc>
        <w:tc>
          <w:tcPr>
            <w:tcW w:w="773" w:type="pct"/>
          </w:tcPr>
          <w:p w14:paraId="08FD4E03">
            <w:pPr>
              <w:rPr>
                <w:rFonts w:asciiTheme="minorEastAsia" w:hAnsiTheme="minorEastAsia" w:eastAsiaTheme="minorEastAsia"/>
                <w:color w:val="auto"/>
                <w:sz w:val="24"/>
                <w:highlight w:val="none"/>
              </w:rPr>
            </w:pPr>
          </w:p>
        </w:tc>
        <w:tc>
          <w:tcPr>
            <w:tcW w:w="394" w:type="pct"/>
          </w:tcPr>
          <w:p w14:paraId="5C6BE873">
            <w:pPr>
              <w:rPr>
                <w:rFonts w:asciiTheme="minorEastAsia" w:hAnsiTheme="minorEastAsia" w:eastAsiaTheme="minorEastAsia"/>
                <w:color w:val="auto"/>
                <w:sz w:val="24"/>
                <w:highlight w:val="none"/>
              </w:rPr>
            </w:pPr>
          </w:p>
        </w:tc>
        <w:tc>
          <w:tcPr>
            <w:tcW w:w="394" w:type="pct"/>
          </w:tcPr>
          <w:p w14:paraId="4248A50C">
            <w:pPr>
              <w:rPr>
                <w:rFonts w:asciiTheme="minorEastAsia" w:hAnsiTheme="minorEastAsia" w:eastAsiaTheme="minorEastAsia"/>
                <w:color w:val="auto"/>
                <w:sz w:val="24"/>
                <w:highlight w:val="none"/>
              </w:rPr>
            </w:pPr>
          </w:p>
        </w:tc>
        <w:tc>
          <w:tcPr>
            <w:tcW w:w="551" w:type="pct"/>
          </w:tcPr>
          <w:p w14:paraId="5F3152B6">
            <w:pPr>
              <w:rPr>
                <w:rFonts w:asciiTheme="minorEastAsia" w:hAnsiTheme="minorEastAsia" w:eastAsiaTheme="minorEastAsia"/>
                <w:color w:val="auto"/>
                <w:sz w:val="24"/>
                <w:highlight w:val="none"/>
              </w:rPr>
            </w:pPr>
          </w:p>
        </w:tc>
        <w:tc>
          <w:tcPr>
            <w:tcW w:w="551" w:type="pct"/>
          </w:tcPr>
          <w:p w14:paraId="02D7D120">
            <w:pPr>
              <w:rPr>
                <w:rFonts w:asciiTheme="minorEastAsia" w:hAnsiTheme="minorEastAsia" w:eastAsiaTheme="minorEastAsia"/>
                <w:color w:val="auto"/>
                <w:sz w:val="24"/>
                <w:highlight w:val="none"/>
              </w:rPr>
            </w:pPr>
          </w:p>
        </w:tc>
        <w:tc>
          <w:tcPr>
            <w:tcW w:w="393" w:type="pct"/>
          </w:tcPr>
          <w:p w14:paraId="20F4D927">
            <w:pPr>
              <w:rPr>
                <w:rFonts w:asciiTheme="minorEastAsia" w:hAnsiTheme="minorEastAsia" w:eastAsiaTheme="minorEastAsia"/>
                <w:color w:val="auto"/>
                <w:sz w:val="24"/>
                <w:highlight w:val="none"/>
              </w:rPr>
            </w:pPr>
          </w:p>
        </w:tc>
      </w:tr>
      <w:tr w14:paraId="152F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69343B61">
            <w:pPr>
              <w:pStyle w:val="41"/>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合计（元）</w:t>
            </w:r>
          </w:p>
        </w:tc>
        <w:tc>
          <w:tcPr>
            <w:tcW w:w="773" w:type="pct"/>
          </w:tcPr>
          <w:p w14:paraId="63AD6C1A">
            <w:pPr>
              <w:rPr>
                <w:rFonts w:asciiTheme="minorEastAsia" w:hAnsiTheme="minorEastAsia" w:eastAsiaTheme="minorEastAsia"/>
                <w:color w:val="auto"/>
                <w:sz w:val="24"/>
                <w:highlight w:val="none"/>
              </w:rPr>
            </w:pPr>
          </w:p>
        </w:tc>
        <w:tc>
          <w:tcPr>
            <w:tcW w:w="773" w:type="pct"/>
          </w:tcPr>
          <w:p w14:paraId="71A73AB2">
            <w:pPr>
              <w:rPr>
                <w:rFonts w:asciiTheme="minorEastAsia" w:hAnsiTheme="minorEastAsia" w:eastAsiaTheme="minorEastAsia"/>
                <w:color w:val="auto"/>
                <w:sz w:val="24"/>
                <w:highlight w:val="none"/>
              </w:rPr>
            </w:pPr>
          </w:p>
        </w:tc>
        <w:tc>
          <w:tcPr>
            <w:tcW w:w="394" w:type="pct"/>
          </w:tcPr>
          <w:p w14:paraId="75DFF7DE">
            <w:pPr>
              <w:rPr>
                <w:rFonts w:asciiTheme="minorEastAsia" w:hAnsiTheme="minorEastAsia" w:eastAsiaTheme="minorEastAsia"/>
                <w:color w:val="auto"/>
                <w:sz w:val="24"/>
                <w:highlight w:val="none"/>
              </w:rPr>
            </w:pPr>
          </w:p>
        </w:tc>
        <w:tc>
          <w:tcPr>
            <w:tcW w:w="394" w:type="pct"/>
          </w:tcPr>
          <w:p w14:paraId="37FFB237">
            <w:pPr>
              <w:rPr>
                <w:rFonts w:asciiTheme="minorEastAsia" w:hAnsiTheme="minorEastAsia" w:eastAsiaTheme="minorEastAsia"/>
                <w:color w:val="auto"/>
                <w:sz w:val="24"/>
                <w:highlight w:val="none"/>
              </w:rPr>
            </w:pPr>
          </w:p>
        </w:tc>
        <w:tc>
          <w:tcPr>
            <w:tcW w:w="551" w:type="pct"/>
          </w:tcPr>
          <w:p w14:paraId="0C77562B">
            <w:pPr>
              <w:rPr>
                <w:rFonts w:asciiTheme="minorEastAsia" w:hAnsiTheme="minorEastAsia" w:eastAsiaTheme="minorEastAsia"/>
                <w:color w:val="auto"/>
                <w:sz w:val="24"/>
                <w:highlight w:val="none"/>
              </w:rPr>
            </w:pPr>
          </w:p>
        </w:tc>
        <w:tc>
          <w:tcPr>
            <w:tcW w:w="551" w:type="pct"/>
          </w:tcPr>
          <w:p w14:paraId="0449CEE7">
            <w:pPr>
              <w:rPr>
                <w:rFonts w:asciiTheme="minorEastAsia" w:hAnsiTheme="minorEastAsia" w:eastAsiaTheme="minorEastAsia"/>
                <w:color w:val="auto"/>
                <w:sz w:val="24"/>
                <w:highlight w:val="none"/>
              </w:rPr>
            </w:pPr>
          </w:p>
        </w:tc>
        <w:tc>
          <w:tcPr>
            <w:tcW w:w="393" w:type="pct"/>
          </w:tcPr>
          <w:p w14:paraId="1FB530AD">
            <w:pPr>
              <w:rPr>
                <w:rFonts w:asciiTheme="minorEastAsia" w:hAnsiTheme="minorEastAsia" w:eastAsiaTheme="minorEastAsia"/>
                <w:color w:val="auto"/>
                <w:sz w:val="24"/>
                <w:highlight w:val="none"/>
              </w:rPr>
            </w:pPr>
          </w:p>
        </w:tc>
      </w:tr>
    </w:tbl>
    <w:p w14:paraId="7EB0812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3CD9AE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CE1297C">
      <w:pPr>
        <w:adjustRightInd w:val="0"/>
        <w:snapToGrid w:val="0"/>
        <w:spacing w:line="360" w:lineRule="auto"/>
        <w:rPr>
          <w:rFonts w:asciiTheme="minorEastAsia" w:hAnsiTheme="minorEastAsia" w:eastAsiaTheme="minorEastAsia"/>
          <w:b/>
          <w:bCs/>
          <w:color w:val="auto"/>
          <w:sz w:val="24"/>
          <w:szCs w:val="28"/>
          <w:highlight w:val="none"/>
        </w:rPr>
      </w:pPr>
    </w:p>
    <w:p w14:paraId="47EC21F0">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055D24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24EFC81">
      <w:pPr>
        <w:spacing w:line="360" w:lineRule="auto"/>
        <w:ind w:firstLine="435"/>
        <w:rPr>
          <w:color w:val="auto"/>
          <w:highlight w:val="none"/>
        </w:rPr>
      </w:pPr>
      <w:r>
        <w:rPr>
          <w:rFonts w:hint="eastAsia" w:asciiTheme="minorEastAsia" w:hAnsiTheme="minorEastAsia" w:eastAsiaTheme="minorEastAsia"/>
          <w:color w:val="auto"/>
          <w:sz w:val="24"/>
          <w:highlight w:val="none"/>
        </w:rPr>
        <w:t>2.表中须明确列出所投产品的货物名称、品牌、型号规格、原产地及生产厂商，否则可能导致</w:t>
      </w:r>
      <w:r>
        <w:rPr>
          <w:rFonts w:hint="eastAsia" w:asciiTheme="minorEastAsia" w:hAnsiTheme="minorEastAsia" w:eastAsiaTheme="minorEastAsia"/>
          <w:b/>
          <w:bCs/>
          <w:color w:val="auto"/>
          <w:sz w:val="24"/>
          <w:highlight w:val="none"/>
        </w:rPr>
        <w:t>投标无效</w:t>
      </w:r>
      <w:r>
        <w:rPr>
          <w:rFonts w:hint="eastAsia" w:asciiTheme="minorEastAsia" w:hAnsiTheme="minorEastAsia" w:eastAsiaTheme="minorEastAsia"/>
          <w:color w:val="auto"/>
          <w:sz w:val="24"/>
          <w:highlight w:val="none"/>
        </w:rPr>
        <w:t>。</w:t>
      </w:r>
    </w:p>
    <w:p w14:paraId="1D1DEB0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CF4DC31">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71" w:name="_Toc11940"/>
      <w:bookmarkStart w:id="72" w:name="_Toc20329"/>
      <w:r>
        <w:rPr>
          <w:rFonts w:hint="eastAsia" w:asciiTheme="minorEastAsia" w:hAnsiTheme="minorEastAsia" w:eastAsiaTheme="minorEastAsia"/>
          <w:b/>
          <w:color w:val="auto"/>
          <w:sz w:val="24"/>
          <w:highlight w:val="none"/>
        </w:rPr>
        <w:t>六、投标响应表</w:t>
      </w:r>
      <w:bookmarkEnd w:id="71"/>
      <w:bookmarkEnd w:id="72"/>
    </w:p>
    <w:p w14:paraId="2900F8A3">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4124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9260EFA">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35038A8D">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1A19A036">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4254AA9E">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1275527E">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B5A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299B915">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46A5A672">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50E36DCD">
            <w:pPr>
              <w:jc w:val="center"/>
              <w:rPr>
                <w:rFonts w:asciiTheme="minorEastAsia" w:hAnsiTheme="minorEastAsia" w:eastAsiaTheme="minorEastAsia"/>
                <w:color w:val="auto"/>
                <w:sz w:val="24"/>
                <w:highlight w:val="none"/>
              </w:rPr>
            </w:pPr>
          </w:p>
        </w:tc>
        <w:tc>
          <w:tcPr>
            <w:tcW w:w="1510" w:type="pct"/>
            <w:vAlign w:val="center"/>
          </w:tcPr>
          <w:p w14:paraId="04B71F14">
            <w:pPr>
              <w:jc w:val="center"/>
              <w:rPr>
                <w:rFonts w:asciiTheme="minorEastAsia" w:hAnsiTheme="minorEastAsia" w:eastAsiaTheme="minorEastAsia"/>
                <w:color w:val="auto"/>
                <w:sz w:val="24"/>
                <w:highlight w:val="none"/>
              </w:rPr>
            </w:pPr>
          </w:p>
        </w:tc>
        <w:tc>
          <w:tcPr>
            <w:tcW w:w="475" w:type="pct"/>
            <w:vAlign w:val="center"/>
          </w:tcPr>
          <w:p w14:paraId="0CF3C93A">
            <w:pPr>
              <w:jc w:val="center"/>
              <w:rPr>
                <w:rFonts w:asciiTheme="minorEastAsia" w:hAnsiTheme="minorEastAsia" w:eastAsiaTheme="minorEastAsia"/>
                <w:color w:val="auto"/>
                <w:sz w:val="24"/>
                <w:highlight w:val="none"/>
              </w:rPr>
            </w:pPr>
          </w:p>
        </w:tc>
      </w:tr>
      <w:tr w14:paraId="223D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847077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7C45AB4E">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32D7C7C5">
            <w:pPr>
              <w:jc w:val="center"/>
              <w:rPr>
                <w:rFonts w:asciiTheme="minorEastAsia" w:hAnsiTheme="minorEastAsia" w:eastAsiaTheme="minorEastAsia"/>
                <w:color w:val="auto"/>
                <w:sz w:val="24"/>
                <w:highlight w:val="none"/>
              </w:rPr>
            </w:pPr>
          </w:p>
        </w:tc>
        <w:tc>
          <w:tcPr>
            <w:tcW w:w="1510" w:type="pct"/>
            <w:vAlign w:val="center"/>
          </w:tcPr>
          <w:p w14:paraId="21DCB819">
            <w:pPr>
              <w:jc w:val="center"/>
              <w:rPr>
                <w:rFonts w:asciiTheme="minorEastAsia" w:hAnsiTheme="minorEastAsia" w:eastAsiaTheme="minorEastAsia"/>
                <w:color w:val="auto"/>
                <w:sz w:val="24"/>
                <w:highlight w:val="none"/>
              </w:rPr>
            </w:pPr>
          </w:p>
        </w:tc>
        <w:tc>
          <w:tcPr>
            <w:tcW w:w="475" w:type="pct"/>
            <w:vAlign w:val="center"/>
          </w:tcPr>
          <w:p w14:paraId="43F7DDE0">
            <w:pPr>
              <w:jc w:val="center"/>
              <w:rPr>
                <w:rFonts w:asciiTheme="minorEastAsia" w:hAnsiTheme="minorEastAsia" w:eastAsiaTheme="minorEastAsia"/>
                <w:color w:val="auto"/>
                <w:sz w:val="24"/>
                <w:highlight w:val="none"/>
              </w:rPr>
            </w:pPr>
          </w:p>
        </w:tc>
      </w:tr>
      <w:tr w14:paraId="51A5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D150F1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BE38CDB">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34E2CDCD">
            <w:pPr>
              <w:jc w:val="center"/>
              <w:rPr>
                <w:rFonts w:asciiTheme="minorEastAsia" w:hAnsiTheme="minorEastAsia" w:eastAsiaTheme="minorEastAsia"/>
                <w:color w:val="auto"/>
                <w:sz w:val="24"/>
                <w:highlight w:val="none"/>
              </w:rPr>
            </w:pPr>
          </w:p>
        </w:tc>
        <w:tc>
          <w:tcPr>
            <w:tcW w:w="1510" w:type="pct"/>
            <w:vAlign w:val="center"/>
          </w:tcPr>
          <w:p w14:paraId="63232AAC">
            <w:pPr>
              <w:pStyle w:val="41"/>
              <w:jc w:val="center"/>
              <w:rPr>
                <w:rFonts w:asciiTheme="minorEastAsia" w:hAnsiTheme="minorEastAsia" w:eastAsiaTheme="minorEastAsia"/>
                <w:color w:val="auto"/>
                <w:highlight w:val="none"/>
              </w:rPr>
            </w:pPr>
          </w:p>
        </w:tc>
        <w:tc>
          <w:tcPr>
            <w:tcW w:w="475" w:type="pct"/>
            <w:vAlign w:val="center"/>
          </w:tcPr>
          <w:p w14:paraId="28870936">
            <w:pPr>
              <w:jc w:val="center"/>
              <w:rPr>
                <w:rFonts w:asciiTheme="minorEastAsia" w:hAnsiTheme="minorEastAsia" w:eastAsiaTheme="minorEastAsia"/>
                <w:color w:val="auto"/>
                <w:sz w:val="24"/>
                <w:highlight w:val="none"/>
              </w:rPr>
            </w:pPr>
          </w:p>
        </w:tc>
      </w:tr>
      <w:tr w14:paraId="0487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F0452A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79F54A2E">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482201AB">
            <w:pPr>
              <w:jc w:val="center"/>
              <w:rPr>
                <w:rFonts w:asciiTheme="minorEastAsia" w:hAnsiTheme="minorEastAsia" w:eastAsiaTheme="minorEastAsia"/>
                <w:color w:val="auto"/>
                <w:sz w:val="24"/>
                <w:highlight w:val="none"/>
              </w:rPr>
            </w:pPr>
          </w:p>
        </w:tc>
        <w:tc>
          <w:tcPr>
            <w:tcW w:w="1510" w:type="pct"/>
            <w:vAlign w:val="center"/>
          </w:tcPr>
          <w:p w14:paraId="3FE014D3">
            <w:pPr>
              <w:jc w:val="center"/>
              <w:rPr>
                <w:rFonts w:asciiTheme="minorEastAsia" w:hAnsiTheme="minorEastAsia" w:eastAsiaTheme="minorEastAsia"/>
                <w:color w:val="auto"/>
                <w:sz w:val="24"/>
                <w:highlight w:val="none"/>
              </w:rPr>
            </w:pPr>
          </w:p>
        </w:tc>
        <w:tc>
          <w:tcPr>
            <w:tcW w:w="475" w:type="pct"/>
            <w:vAlign w:val="center"/>
          </w:tcPr>
          <w:p w14:paraId="327C5156">
            <w:pPr>
              <w:jc w:val="center"/>
              <w:rPr>
                <w:rFonts w:asciiTheme="minorEastAsia" w:hAnsiTheme="minorEastAsia" w:eastAsiaTheme="minorEastAsia"/>
                <w:color w:val="auto"/>
                <w:sz w:val="24"/>
                <w:highlight w:val="none"/>
              </w:rPr>
            </w:pPr>
          </w:p>
        </w:tc>
      </w:tr>
      <w:tr w14:paraId="6326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A57B28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154AA9A">
            <w:pPr>
              <w:jc w:val="center"/>
              <w:rPr>
                <w:rFonts w:ascii="宋体" w:hAnsi="宋体" w:eastAsia="宋体"/>
                <w:color w:val="auto"/>
                <w:sz w:val="24"/>
                <w:highlight w:val="none"/>
              </w:rPr>
            </w:pPr>
          </w:p>
        </w:tc>
        <w:tc>
          <w:tcPr>
            <w:tcW w:w="1465" w:type="pct"/>
            <w:vAlign w:val="center"/>
          </w:tcPr>
          <w:p w14:paraId="5730B102">
            <w:pPr>
              <w:jc w:val="center"/>
              <w:rPr>
                <w:rFonts w:asciiTheme="minorEastAsia" w:hAnsiTheme="minorEastAsia" w:eastAsiaTheme="minorEastAsia"/>
                <w:color w:val="auto"/>
                <w:sz w:val="24"/>
                <w:highlight w:val="none"/>
              </w:rPr>
            </w:pPr>
          </w:p>
        </w:tc>
        <w:tc>
          <w:tcPr>
            <w:tcW w:w="1510" w:type="pct"/>
            <w:vAlign w:val="center"/>
          </w:tcPr>
          <w:p w14:paraId="783E86B6">
            <w:pPr>
              <w:jc w:val="center"/>
              <w:rPr>
                <w:rFonts w:asciiTheme="minorEastAsia" w:hAnsiTheme="minorEastAsia" w:eastAsiaTheme="minorEastAsia"/>
                <w:color w:val="auto"/>
                <w:sz w:val="24"/>
                <w:highlight w:val="none"/>
              </w:rPr>
            </w:pPr>
          </w:p>
        </w:tc>
        <w:tc>
          <w:tcPr>
            <w:tcW w:w="475" w:type="pct"/>
            <w:vAlign w:val="center"/>
          </w:tcPr>
          <w:p w14:paraId="1FC0313C">
            <w:pPr>
              <w:jc w:val="center"/>
              <w:rPr>
                <w:rFonts w:asciiTheme="minorEastAsia" w:hAnsiTheme="minorEastAsia" w:eastAsiaTheme="minorEastAsia"/>
                <w:color w:val="auto"/>
                <w:sz w:val="24"/>
                <w:highlight w:val="none"/>
              </w:rPr>
            </w:pPr>
          </w:p>
        </w:tc>
      </w:tr>
    </w:tbl>
    <w:p w14:paraId="64ECC549">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54D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235B1A0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7A2A3A71">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171895D0">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4D5D80E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4C014A8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E0A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FE3FCC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38491919">
            <w:pPr>
              <w:jc w:val="center"/>
              <w:rPr>
                <w:rFonts w:asciiTheme="minorEastAsia" w:hAnsiTheme="minorEastAsia" w:eastAsiaTheme="minorEastAsia"/>
                <w:color w:val="auto"/>
                <w:sz w:val="24"/>
                <w:highlight w:val="none"/>
              </w:rPr>
            </w:pPr>
          </w:p>
        </w:tc>
        <w:tc>
          <w:tcPr>
            <w:tcW w:w="1680" w:type="pct"/>
            <w:vAlign w:val="center"/>
          </w:tcPr>
          <w:p w14:paraId="0E3EC876">
            <w:pPr>
              <w:jc w:val="center"/>
              <w:rPr>
                <w:rFonts w:asciiTheme="minorEastAsia" w:hAnsiTheme="minorEastAsia" w:eastAsiaTheme="minorEastAsia"/>
                <w:color w:val="auto"/>
                <w:sz w:val="24"/>
                <w:highlight w:val="none"/>
              </w:rPr>
            </w:pPr>
          </w:p>
        </w:tc>
        <w:tc>
          <w:tcPr>
            <w:tcW w:w="1456" w:type="pct"/>
            <w:vAlign w:val="center"/>
          </w:tcPr>
          <w:p w14:paraId="108FBC43">
            <w:pPr>
              <w:jc w:val="center"/>
              <w:rPr>
                <w:rFonts w:asciiTheme="minorEastAsia" w:hAnsiTheme="minorEastAsia" w:eastAsiaTheme="minorEastAsia"/>
                <w:color w:val="auto"/>
                <w:sz w:val="24"/>
                <w:highlight w:val="none"/>
              </w:rPr>
            </w:pPr>
          </w:p>
        </w:tc>
        <w:tc>
          <w:tcPr>
            <w:tcW w:w="502" w:type="pct"/>
            <w:vAlign w:val="center"/>
          </w:tcPr>
          <w:p w14:paraId="0B55D9BD">
            <w:pPr>
              <w:jc w:val="center"/>
              <w:rPr>
                <w:rFonts w:asciiTheme="minorEastAsia" w:hAnsiTheme="minorEastAsia" w:eastAsiaTheme="minorEastAsia"/>
                <w:color w:val="auto"/>
                <w:sz w:val="24"/>
                <w:highlight w:val="none"/>
              </w:rPr>
            </w:pPr>
          </w:p>
        </w:tc>
      </w:tr>
      <w:tr w14:paraId="068D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E9EEE0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52654234">
            <w:pPr>
              <w:jc w:val="center"/>
              <w:rPr>
                <w:rFonts w:asciiTheme="minorEastAsia" w:hAnsiTheme="minorEastAsia" w:eastAsiaTheme="minorEastAsia"/>
                <w:color w:val="auto"/>
                <w:sz w:val="24"/>
                <w:highlight w:val="none"/>
              </w:rPr>
            </w:pPr>
          </w:p>
        </w:tc>
        <w:tc>
          <w:tcPr>
            <w:tcW w:w="1680" w:type="pct"/>
            <w:vAlign w:val="center"/>
          </w:tcPr>
          <w:p w14:paraId="444A9B62">
            <w:pPr>
              <w:jc w:val="center"/>
              <w:rPr>
                <w:rFonts w:asciiTheme="minorEastAsia" w:hAnsiTheme="minorEastAsia" w:eastAsiaTheme="minorEastAsia"/>
                <w:color w:val="auto"/>
                <w:sz w:val="24"/>
                <w:highlight w:val="none"/>
              </w:rPr>
            </w:pPr>
          </w:p>
        </w:tc>
        <w:tc>
          <w:tcPr>
            <w:tcW w:w="1456" w:type="pct"/>
            <w:vAlign w:val="center"/>
          </w:tcPr>
          <w:p w14:paraId="460EC441">
            <w:pPr>
              <w:jc w:val="center"/>
              <w:rPr>
                <w:rFonts w:asciiTheme="minorEastAsia" w:hAnsiTheme="minorEastAsia" w:eastAsiaTheme="minorEastAsia"/>
                <w:color w:val="auto"/>
                <w:sz w:val="24"/>
                <w:highlight w:val="none"/>
              </w:rPr>
            </w:pPr>
          </w:p>
        </w:tc>
        <w:tc>
          <w:tcPr>
            <w:tcW w:w="502" w:type="pct"/>
            <w:vAlign w:val="center"/>
          </w:tcPr>
          <w:p w14:paraId="20D51313">
            <w:pPr>
              <w:jc w:val="center"/>
              <w:rPr>
                <w:rFonts w:asciiTheme="minorEastAsia" w:hAnsiTheme="minorEastAsia" w:eastAsiaTheme="minorEastAsia"/>
                <w:color w:val="auto"/>
                <w:sz w:val="24"/>
                <w:highlight w:val="none"/>
              </w:rPr>
            </w:pPr>
          </w:p>
        </w:tc>
      </w:tr>
      <w:tr w14:paraId="6390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E3BE78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01899DB6">
            <w:pPr>
              <w:jc w:val="center"/>
              <w:rPr>
                <w:rFonts w:asciiTheme="minorEastAsia" w:hAnsiTheme="minorEastAsia" w:eastAsiaTheme="minorEastAsia"/>
                <w:color w:val="auto"/>
                <w:sz w:val="24"/>
                <w:highlight w:val="none"/>
              </w:rPr>
            </w:pPr>
          </w:p>
        </w:tc>
        <w:tc>
          <w:tcPr>
            <w:tcW w:w="1680" w:type="pct"/>
            <w:vAlign w:val="center"/>
          </w:tcPr>
          <w:p w14:paraId="565D1C2D">
            <w:pPr>
              <w:jc w:val="center"/>
              <w:rPr>
                <w:rFonts w:asciiTheme="minorEastAsia" w:hAnsiTheme="minorEastAsia" w:eastAsiaTheme="minorEastAsia"/>
                <w:color w:val="auto"/>
                <w:sz w:val="24"/>
                <w:highlight w:val="none"/>
              </w:rPr>
            </w:pPr>
          </w:p>
        </w:tc>
        <w:tc>
          <w:tcPr>
            <w:tcW w:w="1456" w:type="pct"/>
            <w:vAlign w:val="center"/>
          </w:tcPr>
          <w:p w14:paraId="71AA2D00">
            <w:pPr>
              <w:pStyle w:val="41"/>
              <w:jc w:val="center"/>
              <w:rPr>
                <w:rFonts w:asciiTheme="minorEastAsia" w:hAnsiTheme="minorEastAsia" w:eastAsiaTheme="minorEastAsia"/>
                <w:color w:val="auto"/>
                <w:highlight w:val="none"/>
              </w:rPr>
            </w:pPr>
          </w:p>
        </w:tc>
        <w:tc>
          <w:tcPr>
            <w:tcW w:w="502" w:type="pct"/>
            <w:vAlign w:val="center"/>
          </w:tcPr>
          <w:p w14:paraId="4C2C0DE5">
            <w:pPr>
              <w:jc w:val="center"/>
              <w:rPr>
                <w:rFonts w:asciiTheme="minorEastAsia" w:hAnsiTheme="minorEastAsia" w:eastAsiaTheme="minorEastAsia"/>
                <w:color w:val="auto"/>
                <w:sz w:val="24"/>
                <w:highlight w:val="none"/>
              </w:rPr>
            </w:pPr>
          </w:p>
        </w:tc>
      </w:tr>
      <w:tr w14:paraId="0481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11F89D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6F8C1A35">
            <w:pPr>
              <w:jc w:val="center"/>
              <w:rPr>
                <w:rFonts w:asciiTheme="minorEastAsia" w:hAnsiTheme="minorEastAsia" w:eastAsiaTheme="minorEastAsia"/>
                <w:color w:val="auto"/>
                <w:sz w:val="24"/>
                <w:highlight w:val="none"/>
              </w:rPr>
            </w:pPr>
          </w:p>
        </w:tc>
        <w:tc>
          <w:tcPr>
            <w:tcW w:w="1680" w:type="pct"/>
            <w:vAlign w:val="center"/>
          </w:tcPr>
          <w:p w14:paraId="03B9824F">
            <w:pPr>
              <w:jc w:val="center"/>
              <w:rPr>
                <w:rFonts w:asciiTheme="minorEastAsia" w:hAnsiTheme="minorEastAsia" w:eastAsiaTheme="minorEastAsia"/>
                <w:color w:val="auto"/>
                <w:sz w:val="24"/>
                <w:highlight w:val="none"/>
              </w:rPr>
            </w:pPr>
          </w:p>
        </w:tc>
        <w:tc>
          <w:tcPr>
            <w:tcW w:w="1456" w:type="pct"/>
            <w:vAlign w:val="center"/>
          </w:tcPr>
          <w:p w14:paraId="551C6719">
            <w:pPr>
              <w:pStyle w:val="41"/>
              <w:jc w:val="center"/>
              <w:rPr>
                <w:rFonts w:asciiTheme="minorEastAsia" w:hAnsiTheme="minorEastAsia" w:eastAsiaTheme="minorEastAsia"/>
                <w:color w:val="auto"/>
                <w:highlight w:val="none"/>
              </w:rPr>
            </w:pPr>
          </w:p>
        </w:tc>
        <w:tc>
          <w:tcPr>
            <w:tcW w:w="502" w:type="pct"/>
            <w:vAlign w:val="center"/>
          </w:tcPr>
          <w:p w14:paraId="38838689">
            <w:pPr>
              <w:jc w:val="center"/>
              <w:rPr>
                <w:rFonts w:asciiTheme="minorEastAsia" w:hAnsiTheme="minorEastAsia" w:eastAsiaTheme="minorEastAsia"/>
                <w:color w:val="auto"/>
                <w:sz w:val="24"/>
                <w:highlight w:val="none"/>
              </w:rPr>
            </w:pPr>
          </w:p>
        </w:tc>
      </w:tr>
      <w:tr w14:paraId="5228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931D57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75C11974">
            <w:pPr>
              <w:jc w:val="center"/>
              <w:rPr>
                <w:rFonts w:asciiTheme="minorEastAsia" w:hAnsiTheme="minorEastAsia" w:eastAsiaTheme="minorEastAsia"/>
                <w:color w:val="auto"/>
                <w:sz w:val="24"/>
                <w:highlight w:val="none"/>
              </w:rPr>
            </w:pPr>
          </w:p>
        </w:tc>
        <w:tc>
          <w:tcPr>
            <w:tcW w:w="1680" w:type="pct"/>
            <w:vAlign w:val="center"/>
          </w:tcPr>
          <w:p w14:paraId="6A56A575">
            <w:pPr>
              <w:jc w:val="center"/>
              <w:rPr>
                <w:rFonts w:asciiTheme="minorEastAsia" w:hAnsiTheme="minorEastAsia" w:eastAsiaTheme="minorEastAsia"/>
                <w:color w:val="auto"/>
                <w:sz w:val="24"/>
                <w:highlight w:val="none"/>
              </w:rPr>
            </w:pPr>
          </w:p>
        </w:tc>
        <w:tc>
          <w:tcPr>
            <w:tcW w:w="1456" w:type="pct"/>
            <w:vAlign w:val="center"/>
          </w:tcPr>
          <w:p w14:paraId="1F7645C0">
            <w:pPr>
              <w:jc w:val="center"/>
              <w:rPr>
                <w:rFonts w:asciiTheme="minorEastAsia" w:hAnsiTheme="minorEastAsia" w:eastAsiaTheme="minorEastAsia"/>
                <w:color w:val="auto"/>
                <w:sz w:val="24"/>
                <w:highlight w:val="none"/>
              </w:rPr>
            </w:pPr>
          </w:p>
        </w:tc>
        <w:tc>
          <w:tcPr>
            <w:tcW w:w="502" w:type="pct"/>
            <w:vAlign w:val="center"/>
          </w:tcPr>
          <w:p w14:paraId="6912A5D4">
            <w:pPr>
              <w:jc w:val="center"/>
              <w:rPr>
                <w:rFonts w:asciiTheme="minorEastAsia" w:hAnsiTheme="minorEastAsia" w:eastAsiaTheme="minorEastAsia"/>
                <w:color w:val="auto"/>
                <w:sz w:val="24"/>
                <w:highlight w:val="none"/>
              </w:rPr>
            </w:pPr>
          </w:p>
        </w:tc>
      </w:tr>
    </w:tbl>
    <w:p w14:paraId="21FE906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1486721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F5D3B70">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5E2E1F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73" w:name="_Toc31244"/>
      <w:bookmarkStart w:id="74" w:name="_Toc9573"/>
      <w:bookmarkStart w:id="75" w:name="OLE_LINK14"/>
      <w:bookmarkStart w:id="76" w:name="OLE_LINK13"/>
      <w:r>
        <w:rPr>
          <w:rFonts w:hint="eastAsia" w:asciiTheme="minorEastAsia" w:hAnsiTheme="minorEastAsia" w:eastAsiaTheme="minorEastAsia"/>
          <w:b/>
          <w:color w:val="auto"/>
          <w:sz w:val="24"/>
          <w:highlight w:val="none"/>
          <w:lang w:val="en-US" w:eastAsia="zh-CN"/>
        </w:rPr>
        <w:t>七、中小企业声明函</w:t>
      </w:r>
      <w:bookmarkEnd w:id="73"/>
      <w:bookmarkEnd w:id="74"/>
    </w:p>
    <w:p w14:paraId="56232F24">
      <w:pPr>
        <w:rPr>
          <w:rFonts w:asciiTheme="minorEastAsia" w:hAnsiTheme="minorEastAsia" w:eastAsiaTheme="minorEastAsia"/>
          <w:color w:val="auto"/>
          <w:sz w:val="24"/>
          <w:szCs w:val="24"/>
          <w:highlight w:val="none"/>
        </w:rPr>
      </w:pPr>
    </w:p>
    <w:p w14:paraId="454F7F9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BC25B5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69353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A81302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26B8BBC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3EA1C48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5CDA344B">
      <w:pPr>
        <w:spacing w:line="360" w:lineRule="auto"/>
        <w:ind w:firstLine="435"/>
        <w:rPr>
          <w:rFonts w:asciiTheme="minorEastAsia" w:hAnsiTheme="minorEastAsia" w:eastAsiaTheme="minorEastAsia"/>
          <w:color w:val="auto"/>
          <w:sz w:val="24"/>
          <w:szCs w:val="24"/>
          <w:highlight w:val="none"/>
        </w:rPr>
      </w:pPr>
    </w:p>
    <w:p w14:paraId="0187C7A1">
      <w:pPr>
        <w:spacing w:line="360" w:lineRule="auto"/>
        <w:ind w:firstLine="435"/>
        <w:rPr>
          <w:rFonts w:asciiTheme="minorEastAsia" w:hAnsiTheme="minorEastAsia" w:eastAsiaTheme="minorEastAsia"/>
          <w:color w:val="auto"/>
          <w:sz w:val="24"/>
          <w:szCs w:val="24"/>
          <w:highlight w:val="none"/>
        </w:rPr>
      </w:pPr>
    </w:p>
    <w:p w14:paraId="34884579">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6083556">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51BA840B">
      <w:pPr>
        <w:tabs>
          <w:tab w:val="left" w:pos="4620"/>
        </w:tabs>
        <w:spacing w:line="360" w:lineRule="auto"/>
        <w:jc w:val="left"/>
        <w:rPr>
          <w:rFonts w:asciiTheme="minorEastAsia" w:hAnsiTheme="minorEastAsia" w:eastAsiaTheme="minorEastAsia"/>
          <w:color w:val="auto"/>
          <w:sz w:val="24"/>
          <w:szCs w:val="24"/>
          <w:highlight w:val="none"/>
        </w:rPr>
      </w:pPr>
    </w:p>
    <w:p w14:paraId="67A92781">
      <w:pPr>
        <w:tabs>
          <w:tab w:val="left" w:pos="4620"/>
        </w:tabs>
        <w:spacing w:line="360" w:lineRule="auto"/>
        <w:jc w:val="left"/>
        <w:rPr>
          <w:rFonts w:asciiTheme="minorEastAsia" w:hAnsiTheme="minorEastAsia" w:eastAsiaTheme="minorEastAsia"/>
          <w:color w:val="auto"/>
          <w:sz w:val="24"/>
          <w:szCs w:val="24"/>
          <w:highlight w:val="none"/>
        </w:rPr>
      </w:pPr>
    </w:p>
    <w:p w14:paraId="29126A2E">
      <w:pPr>
        <w:tabs>
          <w:tab w:val="left" w:pos="4620"/>
        </w:tabs>
        <w:spacing w:line="360" w:lineRule="auto"/>
        <w:jc w:val="left"/>
        <w:rPr>
          <w:rFonts w:asciiTheme="minorEastAsia" w:hAnsiTheme="minorEastAsia" w:eastAsiaTheme="minorEastAsia"/>
          <w:color w:val="auto"/>
          <w:sz w:val="24"/>
          <w:szCs w:val="24"/>
          <w:highlight w:val="none"/>
        </w:rPr>
      </w:pPr>
    </w:p>
    <w:p w14:paraId="2A39F639">
      <w:pPr>
        <w:tabs>
          <w:tab w:val="left" w:pos="4620"/>
        </w:tabs>
        <w:spacing w:line="360" w:lineRule="auto"/>
        <w:jc w:val="left"/>
        <w:rPr>
          <w:rFonts w:asciiTheme="minorEastAsia" w:hAnsiTheme="minorEastAsia" w:eastAsiaTheme="minorEastAsia"/>
          <w:color w:val="auto"/>
          <w:sz w:val="24"/>
          <w:szCs w:val="24"/>
          <w:highlight w:val="none"/>
        </w:rPr>
      </w:pPr>
    </w:p>
    <w:p w14:paraId="4A176BB1">
      <w:pPr>
        <w:tabs>
          <w:tab w:val="left" w:pos="4620"/>
        </w:tabs>
        <w:spacing w:line="360" w:lineRule="auto"/>
        <w:jc w:val="left"/>
        <w:rPr>
          <w:rFonts w:asciiTheme="minorEastAsia" w:hAnsiTheme="minorEastAsia" w:eastAsiaTheme="minorEastAsia"/>
          <w:color w:val="auto"/>
          <w:sz w:val="24"/>
          <w:szCs w:val="24"/>
          <w:highlight w:val="none"/>
        </w:rPr>
      </w:pPr>
    </w:p>
    <w:p w14:paraId="7BCDA94C">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357E40C">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6945E8D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374773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28058313">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226F57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1815E5B4">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75"/>
      <w:bookmarkEnd w:id="76"/>
    </w:p>
    <w:p w14:paraId="6458B24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77" w:name="_Toc24563"/>
      <w:bookmarkStart w:id="78" w:name="_Toc16713"/>
      <w:r>
        <w:rPr>
          <w:rFonts w:hint="eastAsia" w:asciiTheme="minorEastAsia" w:hAnsiTheme="minorEastAsia" w:eastAsiaTheme="minorEastAsia"/>
          <w:b/>
          <w:color w:val="auto"/>
          <w:sz w:val="24"/>
          <w:highlight w:val="none"/>
          <w:lang w:val="en-US" w:eastAsia="zh-CN"/>
        </w:rPr>
        <w:t>八、残疾人福利性单位声明函</w:t>
      </w:r>
      <w:bookmarkEnd w:id="77"/>
      <w:bookmarkEnd w:id="78"/>
    </w:p>
    <w:p w14:paraId="0F312375">
      <w:pPr>
        <w:spacing w:line="360" w:lineRule="auto"/>
        <w:ind w:firstLine="435"/>
        <w:rPr>
          <w:rFonts w:hint="eastAsia" w:asciiTheme="minorEastAsia" w:hAnsiTheme="minorEastAsia" w:eastAsiaTheme="minorEastAsia"/>
          <w:color w:val="auto"/>
          <w:spacing w:val="6"/>
          <w:sz w:val="24"/>
          <w:szCs w:val="24"/>
          <w:highlight w:val="none"/>
        </w:rPr>
      </w:pPr>
    </w:p>
    <w:p w14:paraId="7ADEA353">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643EE15B">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5F1BC87C">
      <w:pPr>
        <w:spacing w:line="360" w:lineRule="auto"/>
        <w:ind w:firstLine="4228" w:firstLineChars="1762"/>
        <w:rPr>
          <w:rFonts w:asciiTheme="minorEastAsia" w:hAnsiTheme="minorEastAsia" w:eastAsiaTheme="minorEastAsia"/>
          <w:color w:val="auto"/>
          <w:sz w:val="24"/>
          <w:szCs w:val="24"/>
          <w:highlight w:val="none"/>
        </w:rPr>
      </w:pPr>
    </w:p>
    <w:p w14:paraId="5959F93E">
      <w:pPr>
        <w:spacing w:line="360" w:lineRule="auto"/>
        <w:ind w:firstLine="4228" w:firstLineChars="1762"/>
        <w:rPr>
          <w:rFonts w:asciiTheme="minorEastAsia" w:hAnsiTheme="minorEastAsia" w:eastAsiaTheme="minorEastAsia"/>
          <w:color w:val="auto"/>
          <w:sz w:val="24"/>
          <w:szCs w:val="24"/>
          <w:highlight w:val="none"/>
        </w:rPr>
      </w:pPr>
    </w:p>
    <w:p w14:paraId="05C12AE8">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0C670E63">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BBEE11D">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D2BC234">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79" w:name="_Toc457768004"/>
      <w:bookmarkStart w:id="80" w:name="_Toc300210382"/>
      <w:bookmarkStart w:id="81" w:name="_Toc520299348"/>
      <w:bookmarkStart w:id="82" w:name="_Toc26536"/>
      <w:bookmarkStart w:id="83" w:name="_Toc25813"/>
      <w:bookmarkStart w:id="84" w:name="_Hlk11701496"/>
      <w:r>
        <w:rPr>
          <w:rFonts w:hint="eastAsia" w:asciiTheme="minorEastAsia" w:hAnsiTheme="minorEastAsia" w:eastAsiaTheme="minorEastAsia"/>
          <w:b/>
          <w:color w:val="auto"/>
          <w:sz w:val="24"/>
          <w:highlight w:val="none"/>
          <w:lang w:val="en-US" w:eastAsia="zh-CN"/>
        </w:rPr>
        <w:t>九、</w:t>
      </w:r>
      <w:bookmarkEnd w:id="79"/>
      <w:bookmarkEnd w:id="80"/>
      <w:bookmarkEnd w:id="81"/>
      <w:r>
        <w:rPr>
          <w:rFonts w:hint="eastAsia" w:asciiTheme="minorEastAsia" w:hAnsiTheme="minorEastAsia" w:eastAsiaTheme="minorEastAsia"/>
          <w:b/>
          <w:color w:val="auto"/>
          <w:sz w:val="24"/>
          <w:highlight w:val="none"/>
          <w:lang w:val="en-US" w:eastAsia="zh-CN"/>
        </w:rPr>
        <w:t>诚信履约承诺函</w:t>
      </w:r>
      <w:bookmarkEnd w:id="82"/>
      <w:bookmarkEnd w:id="83"/>
    </w:p>
    <w:p w14:paraId="24118EAC">
      <w:pPr>
        <w:spacing w:line="360" w:lineRule="auto"/>
        <w:rPr>
          <w:rFonts w:asciiTheme="minorEastAsia" w:hAnsiTheme="minorEastAsia" w:eastAsiaTheme="minorEastAsia"/>
          <w:b/>
          <w:bCs/>
          <w:color w:val="auto"/>
          <w:sz w:val="24"/>
          <w:highlight w:val="none"/>
        </w:rPr>
      </w:pPr>
    </w:p>
    <w:p w14:paraId="4F7E4321">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val="zh-CN"/>
        </w:rPr>
        <w:t>安徽交通职业技术学院</w:t>
      </w:r>
    </w:p>
    <w:p w14:paraId="791DF12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0D26B3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592DB3E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10002FC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06494F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0398588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154AB04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0DA84FB">
      <w:pPr>
        <w:spacing w:line="360" w:lineRule="auto"/>
        <w:rPr>
          <w:rFonts w:asciiTheme="minorEastAsia" w:hAnsiTheme="minorEastAsia" w:eastAsiaTheme="minorEastAsia"/>
          <w:bCs/>
          <w:color w:val="auto"/>
          <w:sz w:val="24"/>
          <w:highlight w:val="none"/>
        </w:rPr>
      </w:pPr>
    </w:p>
    <w:p w14:paraId="2D860D72">
      <w:pPr>
        <w:spacing w:line="360" w:lineRule="auto"/>
        <w:rPr>
          <w:rFonts w:asciiTheme="minorEastAsia" w:hAnsiTheme="minorEastAsia" w:eastAsiaTheme="minorEastAsia"/>
          <w:bCs/>
          <w:color w:val="auto"/>
          <w:sz w:val="24"/>
          <w:highlight w:val="none"/>
        </w:rPr>
      </w:pPr>
    </w:p>
    <w:p w14:paraId="7143B39B">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7FEB8C2">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71F75B8">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84"/>
    <w:p w14:paraId="29D53299">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5" w:name="_Toc32633"/>
      <w:bookmarkStart w:id="86" w:name="_Toc2683"/>
      <w:r>
        <w:rPr>
          <w:rFonts w:hint="eastAsia" w:asciiTheme="minorEastAsia" w:hAnsiTheme="minorEastAsia" w:eastAsiaTheme="minorEastAsia"/>
          <w:b/>
          <w:color w:val="auto"/>
          <w:sz w:val="24"/>
          <w:highlight w:val="none"/>
          <w:lang w:val="en-US" w:eastAsia="zh-CN"/>
        </w:rPr>
        <w:t>十、其他相关证明材料</w:t>
      </w:r>
      <w:bookmarkEnd w:id="85"/>
      <w:bookmarkEnd w:id="86"/>
    </w:p>
    <w:p w14:paraId="4FB26C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079A4B7D">
      <w:pPr>
        <w:spacing w:line="360" w:lineRule="auto"/>
        <w:ind w:firstLine="480" w:firstLineChars="200"/>
        <w:rPr>
          <w:rFonts w:asciiTheme="minorEastAsia" w:hAnsiTheme="minorEastAsia" w:eastAsiaTheme="minorEastAsia"/>
          <w:color w:val="auto"/>
          <w:sz w:val="24"/>
          <w:highlight w:val="none"/>
        </w:rPr>
      </w:pPr>
    </w:p>
    <w:p w14:paraId="7E8F160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5E1934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3BF2A92A">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9BAE584">
      <w:pPr>
        <w:spacing w:line="360" w:lineRule="auto"/>
        <w:jc w:val="center"/>
        <w:outlineLvl w:val="0"/>
        <w:rPr>
          <w:rFonts w:ascii="宋体" w:hAnsi="宋体" w:eastAsia="宋体"/>
          <w:b/>
          <w:bCs/>
          <w:color w:val="auto"/>
          <w:sz w:val="28"/>
          <w:highlight w:val="none"/>
        </w:rPr>
      </w:pPr>
      <w:bookmarkStart w:id="87" w:name="_Toc6435"/>
      <w:bookmarkStart w:id="88" w:name="_Toc24968"/>
      <w:bookmarkStart w:id="89" w:name="_Toc18131"/>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7"/>
      <w:bookmarkEnd w:id="88"/>
      <w:bookmarkEnd w:id="89"/>
    </w:p>
    <w:p w14:paraId="638352CB">
      <w:pPr>
        <w:spacing w:line="360" w:lineRule="auto"/>
        <w:jc w:val="center"/>
        <w:outlineLvl w:val="1"/>
        <w:rPr>
          <w:rFonts w:ascii="仿宋" w:hAnsi="仿宋" w:eastAsia="仿宋" w:cs="仿宋"/>
          <w:b/>
          <w:bCs/>
          <w:color w:val="auto"/>
          <w:sz w:val="32"/>
          <w:szCs w:val="44"/>
          <w:highlight w:val="none"/>
        </w:rPr>
      </w:pPr>
      <w:bookmarkStart w:id="90" w:name="_Toc27489"/>
      <w:bookmarkStart w:id="91" w:name="_Toc27159"/>
      <w:r>
        <w:rPr>
          <w:rFonts w:hint="eastAsia" w:ascii="仿宋" w:hAnsi="仿宋" w:eastAsia="仿宋" w:cs="仿宋"/>
          <w:b/>
          <w:bCs/>
          <w:color w:val="auto"/>
          <w:sz w:val="32"/>
          <w:szCs w:val="44"/>
          <w:highlight w:val="none"/>
        </w:rPr>
        <w:t>询问函范本</w:t>
      </w:r>
      <w:bookmarkEnd w:id="90"/>
      <w:bookmarkEnd w:id="91"/>
    </w:p>
    <w:p w14:paraId="4BEE306F">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723EB7B">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6C7073A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E8EE33D">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92" w:name="_Toc13899"/>
      <w:r>
        <w:rPr>
          <w:rFonts w:hint="eastAsia" w:cs="仿宋" w:asciiTheme="minorEastAsia" w:hAnsiTheme="minorEastAsia" w:eastAsiaTheme="minorEastAsia"/>
          <w:color w:val="auto"/>
          <w:sz w:val="24"/>
          <w:szCs w:val="24"/>
          <w:highlight w:val="none"/>
        </w:rPr>
        <w:t>一、(事项一)</w:t>
      </w:r>
      <w:bookmarkEnd w:id="92"/>
    </w:p>
    <w:p w14:paraId="0DAB016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BC2EF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66464EE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4EFA5F20">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93" w:name="_Toc3352"/>
      <w:r>
        <w:rPr>
          <w:rFonts w:hint="eastAsia" w:cs="仿宋" w:asciiTheme="minorEastAsia" w:hAnsiTheme="minorEastAsia" w:eastAsiaTheme="minorEastAsia"/>
          <w:color w:val="auto"/>
          <w:sz w:val="24"/>
          <w:szCs w:val="24"/>
          <w:highlight w:val="none"/>
        </w:rPr>
        <w:t>二、(事项二)</w:t>
      </w:r>
      <w:bookmarkEnd w:id="93"/>
    </w:p>
    <w:p w14:paraId="5A61B7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84A093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DA4B8FC">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5E7123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9C8FF0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4B0B74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A52C58A">
      <w:pPr>
        <w:jc w:val="center"/>
        <w:outlineLvl w:val="1"/>
        <w:rPr>
          <w:rFonts w:ascii="仿宋" w:hAnsi="仿宋" w:eastAsia="仿宋" w:cs="仿宋"/>
          <w:b/>
          <w:bCs/>
          <w:color w:val="auto"/>
          <w:sz w:val="32"/>
          <w:szCs w:val="44"/>
          <w:highlight w:val="none"/>
        </w:rPr>
      </w:pPr>
      <w:bookmarkStart w:id="94" w:name="_Toc1575"/>
      <w:bookmarkStart w:id="95" w:name="_Toc3245"/>
      <w:r>
        <w:rPr>
          <w:rFonts w:hint="eastAsia" w:ascii="仿宋" w:hAnsi="仿宋" w:eastAsia="仿宋" w:cs="仿宋"/>
          <w:b/>
          <w:bCs/>
          <w:color w:val="auto"/>
          <w:sz w:val="32"/>
          <w:szCs w:val="44"/>
          <w:highlight w:val="none"/>
        </w:rPr>
        <w:t>质疑函范本</w:t>
      </w:r>
      <w:bookmarkEnd w:id="94"/>
      <w:bookmarkEnd w:id="95"/>
    </w:p>
    <w:p w14:paraId="7FCDDE3B">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96" w:name="_Toc21381"/>
      <w:r>
        <w:rPr>
          <w:rFonts w:hint="eastAsia" w:cs="仿宋" w:asciiTheme="minorEastAsia" w:hAnsiTheme="minorEastAsia" w:eastAsiaTheme="minorEastAsia"/>
          <w:b/>
          <w:bCs/>
          <w:color w:val="auto"/>
          <w:sz w:val="24"/>
          <w:szCs w:val="24"/>
          <w:highlight w:val="none"/>
        </w:rPr>
        <w:t>一、质疑供应商基本信息</w:t>
      </w:r>
      <w:bookmarkEnd w:id="96"/>
    </w:p>
    <w:p w14:paraId="0163BAC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3A9018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BEA380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666B6C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00BCB6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206D980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C494161">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7" w:name="_Toc28415"/>
      <w:r>
        <w:rPr>
          <w:rFonts w:hint="eastAsia" w:cs="仿宋" w:asciiTheme="minorEastAsia" w:hAnsiTheme="minorEastAsia" w:eastAsiaTheme="minorEastAsia"/>
          <w:b/>
          <w:bCs/>
          <w:color w:val="auto"/>
          <w:sz w:val="24"/>
          <w:szCs w:val="24"/>
          <w:highlight w:val="none"/>
        </w:rPr>
        <w:t>二、质疑项目基本情况</w:t>
      </w:r>
      <w:bookmarkEnd w:id="97"/>
    </w:p>
    <w:p w14:paraId="6AF5FC1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57DC3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DEEBE7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C85D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53AD87B">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8" w:name="_Toc19014"/>
      <w:r>
        <w:rPr>
          <w:rFonts w:hint="eastAsia" w:cs="仿宋" w:asciiTheme="minorEastAsia" w:hAnsiTheme="minorEastAsia" w:eastAsiaTheme="minorEastAsia"/>
          <w:b/>
          <w:bCs/>
          <w:color w:val="auto"/>
          <w:sz w:val="24"/>
          <w:szCs w:val="24"/>
          <w:highlight w:val="none"/>
        </w:rPr>
        <w:t>三、质疑事项具体内容</w:t>
      </w:r>
      <w:bookmarkEnd w:id="98"/>
    </w:p>
    <w:p w14:paraId="5EB24FA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AC3ED9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EA73F6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7F1D74A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DA44E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39752E5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2927E11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E361C08">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9" w:name="_Toc17919"/>
      <w:r>
        <w:rPr>
          <w:rFonts w:hint="eastAsia" w:cs="仿宋" w:asciiTheme="minorEastAsia" w:hAnsiTheme="minorEastAsia" w:eastAsiaTheme="minorEastAsia"/>
          <w:b/>
          <w:bCs/>
          <w:color w:val="auto"/>
          <w:sz w:val="24"/>
          <w:szCs w:val="24"/>
          <w:highlight w:val="none"/>
        </w:rPr>
        <w:t>四、与质疑事项相关的质疑请求</w:t>
      </w:r>
      <w:bookmarkEnd w:id="99"/>
    </w:p>
    <w:p w14:paraId="0815303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8BA0FF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E28D90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B9C99E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EC8D8C8">
      <w:pPr>
        <w:outlineLvl w:val="0"/>
        <w:rPr>
          <w:rFonts w:asciiTheme="minorEastAsia" w:hAnsiTheme="minorEastAsia" w:eastAsiaTheme="minorEastAsia"/>
          <w:b/>
          <w:color w:val="auto"/>
          <w:sz w:val="28"/>
          <w:szCs w:val="32"/>
          <w:highlight w:val="none"/>
        </w:rPr>
      </w:pPr>
      <w:bookmarkStart w:id="100" w:name="_Toc9754"/>
      <w:bookmarkStart w:id="101" w:name="_Toc26836"/>
      <w:bookmarkStart w:id="102" w:name="_Toc4050"/>
      <w:r>
        <w:rPr>
          <w:rFonts w:hint="eastAsia" w:asciiTheme="minorEastAsia" w:hAnsiTheme="minorEastAsia" w:eastAsiaTheme="minorEastAsia"/>
          <w:b/>
          <w:color w:val="auto"/>
          <w:sz w:val="28"/>
          <w:szCs w:val="32"/>
          <w:highlight w:val="none"/>
        </w:rPr>
        <w:t>质疑函制作说明：</w:t>
      </w:r>
      <w:bookmarkEnd w:id="100"/>
      <w:bookmarkEnd w:id="101"/>
      <w:bookmarkEnd w:id="102"/>
    </w:p>
    <w:p w14:paraId="18484D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6B1A8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9D150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15F07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0A1AB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BA546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2020803070505020304"/>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MicrosoftYaHei">
    <w:altName w:val="宋体"/>
    <w:panose1 w:val="00000000000000000000"/>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ED13E">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9D73">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C5D36">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BC5D36">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8A2A">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3992D">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2C3992D">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E9C75">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588B9">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9E455">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ZTU4MmQ0Y2IyZGIxMDA1YmI2NGJkNmM2M2QwNj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8362EB"/>
    <w:rsid w:val="01E93A1B"/>
    <w:rsid w:val="0214602E"/>
    <w:rsid w:val="03486B27"/>
    <w:rsid w:val="040A094E"/>
    <w:rsid w:val="056F201D"/>
    <w:rsid w:val="05B664D4"/>
    <w:rsid w:val="064B485A"/>
    <w:rsid w:val="068C65C4"/>
    <w:rsid w:val="07076C01"/>
    <w:rsid w:val="071C12AC"/>
    <w:rsid w:val="07A934B3"/>
    <w:rsid w:val="07EB6287"/>
    <w:rsid w:val="0806421B"/>
    <w:rsid w:val="086C3547"/>
    <w:rsid w:val="0980799C"/>
    <w:rsid w:val="09944B8E"/>
    <w:rsid w:val="0A656ED5"/>
    <w:rsid w:val="0A6A18DB"/>
    <w:rsid w:val="0A975B48"/>
    <w:rsid w:val="0AC73EB9"/>
    <w:rsid w:val="0AEF3828"/>
    <w:rsid w:val="0B406381"/>
    <w:rsid w:val="0BB452AA"/>
    <w:rsid w:val="0BBB665B"/>
    <w:rsid w:val="0D4B727D"/>
    <w:rsid w:val="0E061DD8"/>
    <w:rsid w:val="0EEA6FC1"/>
    <w:rsid w:val="0F790928"/>
    <w:rsid w:val="0FC14BAE"/>
    <w:rsid w:val="0FEE2238"/>
    <w:rsid w:val="10CD72BB"/>
    <w:rsid w:val="12197477"/>
    <w:rsid w:val="131B5CD3"/>
    <w:rsid w:val="13776448"/>
    <w:rsid w:val="1466407E"/>
    <w:rsid w:val="14834E28"/>
    <w:rsid w:val="148E7D65"/>
    <w:rsid w:val="15231BF9"/>
    <w:rsid w:val="15C4546D"/>
    <w:rsid w:val="15C965D0"/>
    <w:rsid w:val="18902634"/>
    <w:rsid w:val="1A064976"/>
    <w:rsid w:val="1A3B68AA"/>
    <w:rsid w:val="1A3E1C1E"/>
    <w:rsid w:val="1B6F4F40"/>
    <w:rsid w:val="1C141836"/>
    <w:rsid w:val="1C76537D"/>
    <w:rsid w:val="1E483208"/>
    <w:rsid w:val="1E6B6A14"/>
    <w:rsid w:val="1F374545"/>
    <w:rsid w:val="204B4FA0"/>
    <w:rsid w:val="20550D9A"/>
    <w:rsid w:val="206D3F96"/>
    <w:rsid w:val="209C1EDA"/>
    <w:rsid w:val="218E2416"/>
    <w:rsid w:val="222B22AA"/>
    <w:rsid w:val="226915FE"/>
    <w:rsid w:val="23BC326A"/>
    <w:rsid w:val="241804A5"/>
    <w:rsid w:val="24B97929"/>
    <w:rsid w:val="24D632D7"/>
    <w:rsid w:val="268E480D"/>
    <w:rsid w:val="27D65DBA"/>
    <w:rsid w:val="282F1E8A"/>
    <w:rsid w:val="285F40CA"/>
    <w:rsid w:val="289E1AF0"/>
    <w:rsid w:val="28C01ECB"/>
    <w:rsid w:val="28E03E9F"/>
    <w:rsid w:val="29BF71E3"/>
    <w:rsid w:val="29D6387F"/>
    <w:rsid w:val="2A127B63"/>
    <w:rsid w:val="2A451A6C"/>
    <w:rsid w:val="2AAA4765"/>
    <w:rsid w:val="2AC21606"/>
    <w:rsid w:val="2B7E7608"/>
    <w:rsid w:val="2B7F04E9"/>
    <w:rsid w:val="2B8B554A"/>
    <w:rsid w:val="2B937529"/>
    <w:rsid w:val="2BC3450F"/>
    <w:rsid w:val="2D496D68"/>
    <w:rsid w:val="2E7A48DE"/>
    <w:rsid w:val="2EBA5177"/>
    <w:rsid w:val="2EDC3ED8"/>
    <w:rsid w:val="2F104B00"/>
    <w:rsid w:val="2F6351B4"/>
    <w:rsid w:val="2FC86126"/>
    <w:rsid w:val="2FCF199E"/>
    <w:rsid w:val="302D3663"/>
    <w:rsid w:val="30483E83"/>
    <w:rsid w:val="30BF3991"/>
    <w:rsid w:val="3111619A"/>
    <w:rsid w:val="31B139DC"/>
    <w:rsid w:val="32497AF3"/>
    <w:rsid w:val="33E470CA"/>
    <w:rsid w:val="343C0775"/>
    <w:rsid w:val="35234638"/>
    <w:rsid w:val="356C50EC"/>
    <w:rsid w:val="36137E45"/>
    <w:rsid w:val="36271CF1"/>
    <w:rsid w:val="36376E0A"/>
    <w:rsid w:val="36413AA3"/>
    <w:rsid w:val="3700166C"/>
    <w:rsid w:val="379A1012"/>
    <w:rsid w:val="379C3687"/>
    <w:rsid w:val="38694EE9"/>
    <w:rsid w:val="39A44A75"/>
    <w:rsid w:val="3A6818FA"/>
    <w:rsid w:val="3B365CC9"/>
    <w:rsid w:val="3B895CD0"/>
    <w:rsid w:val="3B9A7B88"/>
    <w:rsid w:val="3BD916CB"/>
    <w:rsid w:val="3D2C7AC8"/>
    <w:rsid w:val="3D855D12"/>
    <w:rsid w:val="3D8B42FF"/>
    <w:rsid w:val="3DE86C4C"/>
    <w:rsid w:val="3DF36A6E"/>
    <w:rsid w:val="3E9C6E0F"/>
    <w:rsid w:val="3EBA1EE9"/>
    <w:rsid w:val="3F792F1E"/>
    <w:rsid w:val="40824826"/>
    <w:rsid w:val="40E63923"/>
    <w:rsid w:val="43A91E5B"/>
    <w:rsid w:val="449E0D39"/>
    <w:rsid w:val="45E32B26"/>
    <w:rsid w:val="463A3650"/>
    <w:rsid w:val="46461627"/>
    <w:rsid w:val="469F0116"/>
    <w:rsid w:val="475259B7"/>
    <w:rsid w:val="4790323E"/>
    <w:rsid w:val="488302AE"/>
    <w:rsid w:val="48831CF9"/>
    <w:rsid w:val="48904B42"/>
    <w:rsid w:val="48CD6222"/>
    <w:rsid w:val="49024C9C"/>
    <w:rsid w:val="495C67D2"/>
    <w:rsid w:val="49B1408D"/>
    <w:rsid w:val="4A7D4FD2"/>
    <w:rsid w:val="4A913C9A"/>
    <w:rsid w:val="4B1F70AC"/>
    <w:rsid w:val="4B240F94"/>
    <w:rsid w:val="4B792790"/>
    <w:rsid w:val="4C0832E5"/>
    <w:rsid w:val="4C3C565C"/>
    <w:rsid w:val="4CCC79C7"/>
    <w:rsid w:val="4D7555C7"/>
    <w:rsid w:val="4DE17BEE"/>
    <w:rsid w:val="4DEF230B"/>
    <w:rsid w:val="4EAE6DA0"/>
    <w:rsid w:val="4FE617D9"/>
    <w:rsid w:val="5016514B"/>
    <w:rsid w:val="50BD4DF3"/>
    <w:rsid w:val="50FC1A26"/>
    <w:rsid w:val="51723664"/>
    <w:rsid w:val="51CB1C78"/>
    <w:rsid w:val="51FD6A51"/>
    <w:rsid w:val="526B680A"/>
    <w:rsid w:val="52836F71"/>
    <w:rsid w:val="52D26B02"/>
    <w:rsid w:val="541A5D30"/>
    <w:rsid w:val="55C1559C"/>
    <w:rsid w:val="55F068CD"/>
    <w:rsid w:val="566C3136"/>
    <w:rsid w:val="568D04F2"/>
    <w:rsid w:val="575651A9"/>
    <w:rsid w:val="5A526582"/>
    <w:rsid w:val="5A5F5C77"/>
    <w:rsid w:val="5A711A0D"/>
    <w:rsid w:val="5B1613E4"/>
    <w:rsid w:val="5B78003B"/>
    <w:rsid w:val="5BA710D7"/>
    <w:rsid w:val="5BC11A60"/>
    <w:rsid w:val="5C5F6BFD"/>
    <w:rsid w:val="5C7A4D54"/>
    <w:rsid w:val="5CD23B73"/>
    <w:rsid w:val="5E023025"/>
    <w:rsid w:val="5E0771FD"/>
    <w:rsid w:val="5F127819"/>
    <w:rsid w:val="5F7F57D7"/>
    <w:rsid w:val="60350ED3"/>
    <w:rsid w:val="608C32B7"/>
    <w:rsid w:val="60B72AEE"/>
    <w:rsid w:val="61025188"/>
    <w:rsid w:val="61057D5F"/>
    <w:rsid w:val="6126068F"/>
    <w:rsid w:val="614D4977"/>
    <w:rsid w:val="63C60FC0"/>
    <w:rsid w:val="648A46E4"/>
    <w:rsid w:val="64BA3D7A"/>
    <w:rsid w:val="64F179BC"/>
    <w:rsid w:val="665704D3"/>
    <w:rsid w:val="66684B2E"/>
    <w:rsid w:val="67C065A4"/>
    <w:rsid w:val="67D359C9"/>
    <w:rsid w:val="68042537"/>
    <w:rsid w:val="68FE36DD"/>
    <w:rsid w:val="694E60FC"/>
    <w:rsid w:val="6A256904"/>
    <w:rsid w:val="6B656832"/>
    <w:rsid w:val="6C5A0E3F"/>
    <w:rsid w:val="6C675CE6"/>
    <w:rsid w:val="6D4F4321"/>
    <w:rsid w:val="6D5C2995"/>
    <w:rsid w:val="6DF41B82"/>
    <w:rsid w:val="6DFF7360"/>
    <w:rsid w:val="6E7A5F73"/>
    <w:rsid w:val="6EE90F9D"/>
    <w:rsid w:val="6FBEA268"/>
    <w:rsid w:val="6FD74228"/>
    <w:rsid w:val="7007308C"/>
    <w:rsid w:val="7021106F"/>
    <w:rsid w:val="71633091"/>
    <w:rsid w:val="73081CA5"/>
    <w:rsid w:val="74201F7D"/>
    <w:rsid w:val="7487762D"/>
    <w:rsid w:val="74C33AA4"/>
    <w:rsid w:val="75210D7A"/>
    <w:rsid w:val="75385498"/>
    <w:rsid w:val="75F37776"/>
    <w:rsid w:val="76B13D52"/>
    <w:rsid w:val="76BC207F"/>
    <w:rsid w:val="76EB4904"/>
    <w:rsid w:val="77645DCD"/>
    <w:rsid w:val="777378F5"/>
    <w:rsid w:val="777A2D3C"/>
    <w:rsid w:val="79074B81"/>
    <w:rsid w:val="794F0939"/>
    <w:rsid w:val="799A287B"/>
    <w:rsid w:val="79AF0FCA"/>
    <w:rsid w:val="79F3642F"/>
    <w:rsid w:val="7AF9279C"/>
    <w:rsid w:val="7CC51958"/>
    <w:rsid w:val="7CD53DF9"/>
    <w:rsid w:val="7D097C86"/>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0"/>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5"/>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微软简标宋" w:hAnsi="@微软简标宋" w:eastAsia="@微软简标宋" w:cs="@微软简标宋"/>
      <w:szCs w:val="24"/>
      <w:lang w:val="zh-CN"/>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7"/>
    <w:autoRedefine/>
    <w:qFormat/>
    <w:uiPriority w:val="0"/>
    <w:pPr>
      <w:jc w:val="left"/>
    </w:pPr>
    <w:rPr>
      <w:rFonts w:ascii="Arial" w:hAnsi="Arial" w:eastAsia="黑体" w:cs="Arial"/>
    </w:rPr>
  </w:style>
  <w:style w:type="paragraph" w:styleId="9">
    <w:name w:val="Body Text Indent"/>
    <w:basedOn w:val="1"/>
    <w:next w:val="10"/>
    <w:autoRedefine/>
    <w:qFormat/>
    <w:uiPriority w:val="0"/>
    <w:pPr>
      <w:spacing w:after="120"/>
      <w:ind w:left="420" w:leftChars="200"/>
    </w:pPr>
  </w:style>
  <w:style w:type="paragraph" w:styleId="10">
    <w:name w:val="envelope return"/>
    <w:basedOn w:val="1"/>
    <w:unhideWhenUsed/>
    <w:qFormat/>
    <w:uiPriority w:val="99"/>
    <w:pPr>
      <w:snapToGrid w:val="0"/>
    </w:pPr>
    <w:rPr>
      <w:rFonts w:ascii="Arial" w:hAnsi="Arial" w:eastAsia="宋体" w:cs="Times New Roman"/>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7"/>
    <w:autoRedefine/>
    <w:qFormat/>
    <w:uiPriority w:val="99"/>
    <w:rPr>
      <w:rFonts w:ascii="宋体" w:hAnsi="Courier New" w:eastAsiaTheme="minorEastAsia" w:cstheme="minorBidi"/>
      <w:szCs w:val="22"/>
    </w:rPr>
  </w:style>
  <w:style w:type="paragraph" w:styleId="13">
    <w:name w:val="Date"/>
    <w:basedOn w:val="1"/>
    <w:next w:val="1"/>
    <w:link w:val="44"/>
    <w:autoRedefine/>
    <w:qFormat/>
    <w:uiPriority w:val="0"/>
    <w:rPr>
      <w:rFonts w:ascii="Arial" w:hAnsi="Arial" w:eastAsia="宋体" w:cs="Arial"/>
      <w:b/>
      <w:sz w:val="28"/>
    </w:rPr>
  </w:style>
  <w:style w:type="paragraph" w:styleId="14">
    <w:name w:val="Balloon Text"/>
    <w:basedOn w:val="1"/>
    <w:link w:val="31"/>
    <w:autoRedefine/>
    <w:semiHidden/>
    <w:unhideWhenUsed/>
    <w:qFormat/>
    <w:uiPriority w:val="99"/>
    <w:rPr>
      <w:sz w:val="18"/>
      <w:szCs w:val="18"/>
    </w:rPr>
  </w:style>
  <w:style w:type="paragraph" w:styleId="15">
    <w:name w:val="footer"/>
    <w:basedOn w:val="1"/>
    <w:link w:val="36"/>
    <w:autoRedefine/>
    <w:unhideWhenUsed/>
    <w:qFormat/>
    <w:uiPriority w:val="99"/>
    <w:pPr>
      <w:tabs>
        <w:tab w:val="center" w:pos="4153"/>
        <w:tab w:val="right" w:pos="8306"/>
      </w:tabs>
      <w:snapToGrid w:val="0"/>
      <w:jc w:val="left"/>
    </w:pPr>
    <w:rPr>
      <w:sz w:val="18"/>
      <w:szCs w:val="18"/>
    </w:rPr>
  </w:style>
  <w:style w:type="paragraph" w:styleId="16">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List"/>
    <w:basedOn w:val="1"/>
    <w:qFormat/>
    <w:uiPriority w:val="0"/>
    <w:pPr>
      <w:adjustRightInd w:val="0"/>
      <w:spacing w:line="360" w:lineRule="atLeast"/>
      <w:ind w:left="420" w:hanging="420"/>
      <w:jc w:val="left"/>
    </w:pPr>
    <w:rPr>
      <w:rFonts w:hint="eastAsia" w:ascii="宋体"/>
      <w:kern w:val="0"/>
      <w:sz w:val="24"/>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8"/>
    <w:next w:val="8"/>
    <w:link w:val="58"/>
    <w:autoRedefine/>
    <w:semiHidden/>
    <w:unhideWhenUsed/>
    <w:qFormat/>
    <w:uiPriority w:val="99"/>
    <w:rPr>
      <w:rFonts w:ascii="@仿宋_GB2312" w:hAnsi="@仿宋_GB2312" w:eastAsia="@仿宋_GB2312" w:cs="@仿宋_GB2312"/>
      <w:b/>
      <w:bCs/>
    </w:rPr>
  </w:style>
  <w:style w:type="paragraph" w:styleId="23">
    <w:name w:val="Body Text First Indent"/>
    <w:basedOn w:val="2"/>
    <w:autoRedefine/>
    <w:unhideWhenUsed/>
    <w:qFormat/>
    <w:uiPriority w:val="99"/>
    <w:pPr>
      <w:ind w:firstLine="420" w:firstLineChars="100"/>
    </w:pPr>
  </w:style>
  <w:style w:type="paragraph" w:styleId="24">
    <w:name w:val="Body Text First Indent 2"/>
    <w:basedOn w:val="9"/>
    <w:next w:val="18"/>
    <w:qFormat/>
    <w:uiPriority w:val="0"/>
    <w:pPr>
      <w:ind w:firstLine="420" w:firstLineChars="2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Hyperlink"/>
    <w:basedOn w:val="27"/>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7"/>
    <w:autoRedefine/>
    <w:semiHidden/>
    <w:unhideWhenUsed/>
    <w:qFormat/>
    <w:uiPriority w:val="99"/>
    <w:rPr>
      <w:sz w:val="21"/>
      <w:szCs w:val="21"/>
    </w:rPr>
  </w:style>
  <w:style w:type="character" w:customStyle="1" w:styleId="31">
    <w:name w:val="批注框文本 Char"/>
    <w:basedOn w:val="27"/>
    <w:link w:val="14"/>
    <w:autoRedefine/>
    <w:semiHidden/>
    <w:qFormat/>
    <w:uiPriority w:val="99"/>
    <w:rPr>
      <w:rFonts w:ascii="@仿宋_GB2312" w:hAnsi="@仿宋_GB2312" w:eastAsia="@仿宋_GB2312" w:cs="@仿宋_GB2312"/>
      <w:sz w:val="18"/>
      <w:szCs w:val="18"/>
    </w:rPr>
  </w:style>
  <w:style w:type="paragraph" w:customStyle="1" w:styleId="3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Char"/>
    <w:basedOn w:val="27"/>
    <w:link w:val="16"/>
    <w:autoRedefine/>
    <w:qFormat/>
    <w:uiPriority w:val="99"/>
    <w:rPr>
      <w:rFonts w:ascii="@仿宋_GB2312" w:hAnsi="@仿宋_GB2312" w:eastAsia="@仿宋_GB2312" w:cs="@仿宋_GB2312"/>
      <w:sz w:val="18"/>
      <w:szCs w:val="18"/>
    </w:rPr>
  </w:style>
  <w:style w:type="character" w:customStyle="1" w:styleId="36">
    <w:name w:val="页脚 Char"/>
    <w:basedOn w:val="27"/>
    <w:link w:val="15"/>
    <w:autoRedefine/>
    <w:qFormat/>
    <w:uiPriority w:val="99"/>
    <w:rPr>
      <w:rFonts w:ascii="@仿宋_GB2312" w:hAnsi="@仿宋_GB2312" w:eastAsia="@仿宋_GB2312" w:cs="@仿宋_GB2312"/>
      <w:sz w:val="18"/>
      <w:szCs w:val="18"/>
    </w:rPr>
  </w:style>
  <w:style w:type="character" w:customStyle="1" w:styleId="37">
    <w:name w:val="纯文本 Char"/>
    <w:link w:val="12"/>
    <w:autoRedefine/>
    <w:qFormat/>
    <w:uiPriority w:val="0"/>
    <w:rPr>
      <w:rFonts w:ascii="宋体" w:hAnsi="Courier New"/>
    </w:rPr>
  </w:style>
  <w:style w:type="character" w:customStyle="1" w:styleId="38">
    <w:name w:val="纯文本 字符1"/>
    <w:basedOn w:val="27"/>
    <w:autoRedefine/>
    <w:semiHidden/>
    <w:qFormat/>
    <w:uiPriority w:val="99"/>
    <w:rPr>
      <w:rFonts w:hAnsi="Courier New" w:cs="Courier New" w:asciiTheme="minorEastAsia"/>
      <w:szCs w:val="20"/>
    </w:rPr>
  </w:style>
  <w:style w:type="character" w:customStyle="1" w:styleId="39">
    <w:name w:val="未处理的提及1"/>
    <w:basedOn w:val="27"/>
    <w:autoRedefine/>
    <w:semiHidden/>
    <w:unhideWhenUsed/>
    <w:qFormat/>
    <w:uiPriority w:val="99"/>
    <w:rPr>
      <w:color w:val="605E5C"/>
      <w:shd w:val="clear" w:color="auto" w:fill="E1DFDD"/>
    </w:rPr>
  </w:style>
  <w:style w:type="paragraph" w:styleId="40">
    <w:name w:val="List Paragraph"/>
    <w:basedOn w:val="1"/>
    <w:autoRedefine/>
    <w:qFormat/>
    <w:uiPriority w:val="34"/>
    <w:pPr>
      <w:ind w:firstLine="420" w:firstLineChars="200"/>
    </w:pPr>
  </w:style>
  <w:style w:type="paragraph" w:customStyle="1" w:styleId="41">
    <w:name w:val="Char Char Char Char Char Char Char1 Char"/>
    <w:basedOn w:val="1"/>
    <w:autoRedefine/>
    <w:qFormat/>
    <w:uiPriority w:val="0"/>
    <w:rPr>
      <w:rFonts w:ascii="Arial" w:hAnsi="Arial" w:eastAsia="宋体" w:cs="Arial"/>
      <w:sz w:val="24"/>
    </w:rPr>
  </w:style>
  <w:style w:type="table" w:customStyle="1" w:styleId="4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7"/>
    <w:autoRedefine/>
    <w:semiHidden/>
    <w:qFormat/>
    <w:uiPriority w:val="99"/>
    <w:rPr>
      <w:rFonts w:ascii="@仿宋_GB2312" w:hAnsi="@仿宋_GB2312" w:eastAsia="@仿宋_GB2312" w:cs="@仿宋_GB2312"/>
      <w:szCs w:val="20"/>
    </w:rPr>
  </w:style>
  <w:style w:type="character" w:customStyle="1" w:styleId="44">
    <w:name w:val="日期 Char"/>
    <w:link w:val="13"/>
    <w:autoRedefine/>
    <w:qFormat/>
    <w:uiPriority w:val="0"/>
    <w:rPr>
      <w:rFonts w:ascii="Arial" w:hAnsi="Arial" w:eastAsia="宋体" w:cs="Arial"/>
      <w:b/>
      <w:sz w:val="28"/>
      <w:szCs w:val="20"/>
    </w:rPr>
  </w:style>
  <w:style w:type="character" w:customStyle="1" w:styleId="45">
    <w:name w:val="纯文本 Char1"/>
    <w:autoRedefine/>
    <w:qFormat/>
    <w:locked/>
    <w:uiPriority w:val="99"/>
    <w:rPr>
      <w:rFonts w:ascii="Arial" w:hAnsi="Arial" w:eastAsia="Arial"/>
      <w:kern w:val="2"/>
      <w:sz w:val="21"/>
      <w:lang w:val="en-US" w:eastAsia="zh-CN" w:bidi="ar-SA"/>
    </w:rPr>
  </w:style>
  <w:style w:type="character" w:customStyle="1" w:styleId="46">
    <w:name w:val="批注文字 Char"/>
    <w:basedOn w:val="27"/>
    <w:autoRedefine/>
    <w:semiHidden/>
    <w:qFormat/>
    <w:uiPriority w:val="99"/>
    <w:rPr>
      <w:rFonts w:ascii="@仿宋_GB2312" w:hAnsi="@仿宋_GB2312" w:eastAsia="@仿宋_GB2312" w:cs="@仿宋_GB2312"/>
      <w:szCs w:val="20"/>
    </w:rPr>
  </w:style>
  <w:style w:type="character" w:customStyle="1" w:styleId="47">
    <w:name w:val="批注文字 Char1"/>
    <w:link w:val="8"/>
    <w:autoRedefine/>
    <w:qFormat/>
    <w:uiPriority w:val="0"/>
    <w:rPr>
      <w:rFonts w:ascii="Arial" w:hAnsi="Arial" w:eastAsia="黑体" w:cs="Arial"/>
      <w:szCs w:val="20"/>
    </w:rPr>
  </w:style>
  <w:style w:type="character" w:customStyle="1" w:styleId="48">
    <w:name w:val="标题 1 Char"/>
    <w:basedOn w:val="27"/>
    <w:link w:val="3"/>
    <w:autoRedefine/>
    <w:qFormat/>
    <w:uiPriority w:val="9"/>
    <w:rPr>
      <w:rFonts w:ascii="@仿宋_GB2312" w:hAnsi="@仿宋_GB2312" w:eastAsia="@仿宋_GB2312" w:cs="@仿宋_GB2312"/>
      <w:b/>
      <w:bCs/>
      <w:kern w:val="44"/>
      <w:sz w:val="44"/>
      <w:szCs w:val="44"/>
    </w:rPr>
  </w:style>
  <w:style w:type="paragraph" w:customStyle="1" w:styleId="49">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Char"/>
    <w:basedOn w:val="27"/>
    <w:link w:val="5"/>
    <w:autoRedefine/>
    <w:semiHidden/>
    <w:qFormat/>
    <w:uiPriority w:val="9"/>
    <w:rPr>
      <w:rFonts w:ascii="@仿宋_GB2312" w:hAnsi="@仿宋_GB2312" w:eastAsia="@仿宋_GB2312" w:cs="@仿宋_GB2312"/>
      <w:b/>
      <w:bCs/>
      <w:sz w:val="32"/>
      <w:szCs w:val="32"/>
    </w:rPr>
  </w:style>
  <w:style w:type="character" w:customStyle="1" w:styleId="51">
    <w:name w:val="fontstyle01"/>
    <w:basedOn w:val="27"/>
    <w:autoRedefine/>
    <w:qFormat/>
    <w:uiPriority w:val="0"/>
    <w:rPr>
      <w:rFonts w:hint="eastAsia" w:ascii="宋体" w:hAnsi="宋体" w:eastAsia="宋体"/>
      <w:color w:val="000000"/>
      <w:sz w:val="22"/>
      <w:szCs w:val="22"/>
    </w:rPr>
  </w:style>
  <w:style w:type="character" w:customStyle="1" w:styleId="52">
    <w:name w:val="fontstyle21"/>
    <w:basedOn w:val="27"/>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55">
    <w:name w:val="标题 4 Char1"/>
    <w:link w:val="6"/>
    <w:autoRedefine/>
    <w:qFormat/>
    <w:uiPriority w:val="0"/>
    <w:rPr>
      <w:rFonts w:ascii="@仿宋_GB2312" w:hAnsi="@仿宋_GB2312" w:eastAsia="@仿宋_GB2312" w:cs="@仿宋_GB2312"/>
      <w:b/>
      <w:bCs/>
      <w:sz w:val="28"/>
      <w:szCs w:val="28"/>
    </w:rPr>
  </w:style>
  <w:style w:type="character" w:customStyle="1" w:styleId="56">
    <w:name w:val="标题 4 Char"/>
    <w:autoRedefine/>
    <w:qFormat/>
    <w:uiPriority w:val="0"/>
    <w:rPr>
      <w:rFonts w:ascii="Arial" w:hAnsi="Arial" w:eastAsia="Arial"/>
      <w:b/>
      <w:bCs/>
      <w:kern w:val="2"/>
      <w:sz w:val="28"/>
      <w:szCs w:val="28"/>
      <w:lang w:val="en-US" w:eastAsia="zh-CN" w:bidi="ar-SA"/>
    </w:rPr>
  </w:style>
  <w:style w:type="table" w:customStyle="1" w:styleId="57">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主题 Char"/>
    <w:basedOn w:val="47"/>
    <w:link w:val="22"/>
    <w:autoRedefine/>
    <w:semiHidden/>
    <w:qFormat/>
    <w:uiPriority w:val="99"/>
    <w:rPr>
      <w:rFonts w:ascii="@仿宋_GB2312" w:hAnsi="@仿宋_GB2312" w:eastAsia="@仿宋_GB2312" w:cs="@仿宋_GB2312"/>
      <w:b/>
      <w:bCs/>
      <w:szCs w:val="20"/>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Table Text"/>
    <w:basedOn w:val="1"/>
    <w:autoRedefine/>
    <w:semiHidden/>
    <w:qFormat/>
    <w:uiPriority w:val="0"/>
    <w:rPr>
      <w:rFonts w:ascii="Arial" w:hAnsi="Arial" w:eastAsia="Arial" w:cs="Arial"/>
      <w:sz w:val="21"/>
      <w:szCs w:val="21"/>
      <w:lang w:val="en-US" w:eastAsia="en-US" w:bidi="ar-SA"/>
    </w:rPr>
  </w:style>
  <w:style w:type="paragraph" w:customStyle="1" w:styleId="6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列出段落1"/>
    <w:basedOn w:val="1"/>
    <w:autoRedefine/>
    <w:qFormat/>
    <w:uiPriority w:val="0"/>
    <w:pPr>
      <w:ind w:firstLine="420" w:firstLineChars="200"/>
    </w:pPr>
    <w:rPr>
      <w:szCs w:val="21"/>
    </w:rPr>
  </w:style>
  <w:style w:type="paragraph" w:customStyle="1" w:styleId="63">
    <w:name w:val="石墨文档正文"/>
    <w:qFormat/>
    <w:uiPriority w:val="0"/>
    <w:rPr>
      <w:rFonts w:ascii="Arial Unicode MS" w:hAnsi="Arial Unicode MS" w:eastAsia="MicrosoftYaHei" w:cs="Arial Unicode MS"/>
      <w:sz w:val="22"/>
      <w:szCs w:val="22"/>
    </w:rPr>
  </w:style>
  <w:style w:type="paragraph" w:customStyle="1" w:styleId="64">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80</Pages>
  <Words>1837</Words>
  <Characters>2019</Characters>
  <Lines>244</Lines>
  <Paragraphs>68</Paragraphs>
  <TotalTime>3</TotalTime>
  <ScaleCrop>false</ScaleCrop>
  <LinksUpToDate>false</LinksUpToDate>
  <CharactersWithSpaces>2147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小鱼</cp:lastModifiedBy>
  <cp:lastPrinted>2019-12-07T23:18:00Z</cp:lastPrinted>
  <dcterms:modified xsi:type="dcterms:W3CDTF">2025-02-17T02:37:58Z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6FD6D17D176E2F9755109367E797F017_43</vt:lpwstr>
  </property>
  <property fmtid="{D5CDD505-2E9C-101B-9397-08002B2CF9AE}" pid="4" name="KSOTemplateDocerSaveRecord">
    <vt:lpwstr>eyJoZGlkIjoiY2I0ZGEyNjFlNjU0ZjI0MzVmM2RmYjdmMDAzMTg5OWQiLCJ1c2VySWQiOiI5MDE5MzM2NDQifQ==</vt:lpwstr>
  </property>
</Properties>
</file>