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7C4F44">
      <w:pPr>
        <w:pStyle w:val="4"/>
        <w:keepNext w:val="0"/>
        <w:keepLines w:val="0"/>
        <w:pageBreakBefore w:val="0"/>
        <w:kinsoku/>
        <w:wordWrap/>
        <w:overflowPunct w:val="0"/>
        <w:topLinePunct w:val="0"/>
        <w:bidi w:val="0"/>
        <w:spacing w:line="310" w:lineRule="auto"/>
        <w:rPr>
          <w:rFonts w:hint="eastAsia" w:ascii="仿宋" w:hAnsi="仿宋" w:eastAsia="仿宋" w:cs="仿宋"/>
          <w:color w:val="000000" w:themeColor="text1"/>
          <w14:textFill>
            <w14:solidFill>
              <w14:schemeClr w14:val="tx1"/>
            </w14:solidFill>
          </w14:textFill>
        </w:rPr>
      </w:pPr>
    </w:p>
    <w:p w14:paraId="4746E0E3">
      <w:pPr>
        <w:pStyle w:val="4"/>
        <w:keepNext w:val="0"/>
        <w:keepLines w:val="0"/>
        <w:pageBreakBefore w:val="0"/>
        <w:kinsoku/>
        <w:wordWrap/>
        <w:overflowPunct w:val="0"/>
        <w:topLinePunct w:val="0"/>
        <w:bidi w:val="0"/>
        <w:spacing w:line="311" w:lineRule="auto"/>
        <w:rPr>
          <w:rFonts w:hint="eastAsia" w:ascii="仿宋" w:hAnsi="仿宋" w:eastAsia="仿宋" w:cs="仿宋"/>
          <w:color w:val="000000" w:themeColor="text1"/>
          <w14:textFill>
            <w14:solidFill>
              <w14:schemeClr w14:val="tx1"/>
            </w14:solidFill>
          </w14:textFill>
        </w:rPr>
      </w:pPr>
    </w:p>
    <w:p w14:paraId="16924080">
      <w:pPr>
        <w:pStyle w:val="4"/>
        <w:keepNext w:val="0"/>
        <w:keepLines w:val="0"/>
        <w:pageBreakBefore w:val="0"/>
        <w:kinsoku/>
        <w:wordWrap/>
        <w:overflowPunct w:val="0"/>
        <w:topLinePunct w:val="0"/>
        <w:bidi w:val="0"/>
        <w:spacing w:line="311" w:lineRule="auto"/>
        <w:rPr>
          <w:rFonts w:hint="eastAsia" w:ascii="仿宋" w:hAnsi="仿宋" w:eastAsia="仿宋" w:cs="仿宋"/>
          <w:color w:val="000000" w:themeColor="text1"/>
          <w14:textFill>
            <w14:solidFill>
              <w14:schemeClr w14:val="tx1"/>
            </w14:solidFill>
          </w14:textFill>
        </w:rPr>
      </w:pPr>
    </w:p>
    <w:p w14:paraId="681FA3A3">
      <w:pPr>
        <w:keepNext w:val="0"/>
        <w:keepLines w:val="0"/>
        <w:pageBreakBefore w:val="0"/>
        <w:kinsoku/>
        <w:wordWrap/>
        <w:overflowPunct w:val="0"/>
        <w:topLinePunct w:val="0"/>
        <w:bidi w:val="0"/>
        <w:spacing w:before="371" w:line="223" w:lineRule="auto"/>
        <w:jc w:val="center"/>
        <w:outlineLvl w:val="0"/>
        <w:rPr>
          <w:rFonts w:hint="eastAsia" w:ascii="仿宋" w:hAnsi="仿宋" w:eastAsia="仿宋" w:cs="仿宋"/>
          <w:b/>
          <w:bCs/>
          <w:color w:val="000000" w:themeColor="text1"/>
          <w:sz w:val="44"/>
          <w:szCs w:val="44"/>
          <w:lang w:eastAsia="zh-CN"/>
          <w14:textFill>
            <w14:solidFill>
              <w14:schemeClr w14:val="tx1"/>
            </w14:solidFill>
          </w14:textFill>
        </w:rPr>
      </w:pPr>
      <w:bookmarkStart w:id="0" w:name="_Toc2424"/>
      <w:bookmarkStart w:id="1" w:name="_Toc2111"/>
      <w:bookmarkStart w:id="2" w:name="_Toc31698"/>
      <w:r>
        <w:rPr>
          <w:rFonts w:hint="eastAsia" w:ascii="仿宋" w:hAnsi="仿宋" w:eastAsia="仿宋" w:cs="仿宋"/>
          <w:b/>
          <w:bCs/>
          <w:color w:val="000000" w:themeColor="text1"/>
          <w:spacing w:val="2"/>
          <w:sz w:val="44"/>
          <w:szCs w:val="44"/>
          <w:lang w:eastAsia="zh-CN"/>
          <w14:textFill>
            <w14:solidFill>
              <w14:schemeClr w14:val="tx1"/>
            </w14:solidFill>
          </w14:textFill>
        </w:rPr>
        <w:t>界首市公安局交通管理大队道路交通事故检验鉴定机构服务框架协议采购项目</w:t>
      </w:r>
      <w:bookmarkEnd w:id="0"/>
      <w:bookmarkEnd w:id="1"/>
      <w:bookmarkEnd w:id="2"/>
    </w:p>
    <w:p w14:paraId="398ED9EB">
      <w:pPr>
        <w:pStyle w:val="4"/>
        <w:keepNext w:val="0"/>
        <w:keepLines w:val="0"/>
        <w:pageBreakBefore w:val="0"/>
        <w:kinsoku/>
        <w:wordWrap/>
        <w:overflowPunct w:val="0"/>
        <w:topLinePunct w:val="0"/>
        <w:bidi w:val="0"/>
        <w:spacing w:line="317" w:lineRule="auto"/>
        <w:rPr>
          <w:rFonts w:hint="eastAsia" w:ascii="仿宋" w:hAnsi="仿宋" w:eastAsia="仿宋" w:cs="仿宋"/>
          <w:b w:val="0"/>
          <w:bCs w:val="0"/>
          <w:color w:val="000000" w:themeColor="text1"/>
          <w14:textFill>
            <w14:solidFill>
              <w14:schemeClr w14:val="tx1"/>
            </w14:solidFill>
          </w14:textFill>
        </w:rPr>
      </w:pPr>
    </w:p>
    <w:p w14:paraId="780F0EA2">
      <w:pPr>
        <w:pStyle w:val="4"/>
        <w:keepNext w:val="0"/>
        <w:keepLines w:val="0"/>
        <w:pageBreakBefore w:val="0"/>
        <w:kinsoku/>
        <w:wordWrap/>
        <w:overflowPunct w:val="0"/>
        <w:topLinePunct w:val="0"/>
        <w:bidi w:val="0"/>
        <w:spacing w:line="318" w:lineRule="auto"/>
        <w:rPr>
          <w:rFonts w:hint="eastAsia" w:ascii="仿宋" w:hAnsi="仿宋" w:eastAsia="仿宋" w:cs="仿宋"/>
          <w:color w:val="000000" w:themeColor="text1"/>
          <w14:textFill>
            <w14:solidFill>
              <w14:schemeClr w14:val="tx1"/>
            </w14:solidFill>
          </w14:textFill>
        </w:rPr>
      </w:pPr>
    </w:p>
    <w:p w14:paraId="24DD07E1">
      <w:pPr>
        <w:pStyle w:val="4"/>
        <w:keepNext w:val="0"/>
        <w:keepLines w:val="0"/>
        <w:pageBreakBefore w:val="0"/>
        <w:kinsoku/>
        <w:wordWrap/>
        <w:overflowPunct w:val="0"/>
        <w:topLinePunct w:val="0"/>
        <w:bidi w:val="0"/>
        <w:spacing w:line="318" w:lineRule="auto"/>
        <w:rPr>
          <w:rFonts w:hint="eastAsia" w:ascii="仿宋" w:hAnsi="仿宋" w:eastAsia="仿宋" w:cs="仿宋"/>
          <w:color w:val="000000" w:themeColor="text1"/>
          <w14:textFill>
            <w14:solidFill>
              <w14:schemeClr w14:val="tx1"/>
            </w14:solidFill>
          </w14:textFill>
        </w:rPr>
      </w:pPr>
    </w:p>
    <w:p w14:paraId="54B48E71">
      <w:pPr>
        <w:keepNext w:val="0"/>
        <w:keepLines w:val="0"/>
        <w:pageBreakBefore w:val="0"/>
        <w:kinsoku/>
        <w:wordWrap/>
        <w:overflowPunct w:val="0"/>
        <w:topLinePunct w:val="0"/>
        <w:bidi w:val="0"/>
        <w:spacing w:before="169" w:line="220" w:lineRule="auto"/>
        <w:jc w:val="center"/>
        <w:outlineLvl w:val="9"/>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b/>
          <w:bCs/>
          <w:color w:val="000000" w:themeColor="text1"/>
          <w:spacing w:val="-23"/>
          <w:sz w:val="32"/>
          <w:szCs w:val="32"/>
          <w14:textFill>
            <w14:solidFill>
              <w14:schemeClr w14:val="tx1"/>
            </w14:solidFill>
          </w14:textFill>
        </w:rPr>
        <w:t>征</w:t>
      </w:r>
      <w:r>
        <w:rPr>
          <w:rFonts w:hint="eastAsia" w:ascii="仿宋" w:hAnsi="仿宋" w:eastAsia="仿宋" w:cs="仿宋"/>
          <w:color w:val="000000" w:themeColor="text1"/>
          <w:spacing w:val="22"/>
          <w:sz w:val="32"/>
          <w:szCs w:val="32"/>
          <w14:textFill>
            <w14:solidFill>
              <w14:schemeClr w14:val="tx1"/>
            </w14:solidFill>
          </w14:textFill>
        </w:rPr>
        <w:t xml:space="preserve"> </w:t>
      </w:r>
      <w:r>
        <w:rPr>
          <w:rFonts w:hint="eastAsia" w:ascii="仿宋" w:hAnsi="仿宋" w:eastAsia="仿宋" w:cs="仿宋"/>
          <w:b/>
          <w:bCs/>
          <w:color w:val="000000" w:themeColor="text1"/>
          <w:spacing w:val="-23"/>
          <w:sz w:val="32"/>
          <w:szCs w:val="32"/>
          <w14:textFill>
            <w14:solidFill>
              <w14:schemeClr w14:val="tx1"/>
            </w14:solidFill>
          </w14:textFill>
        </w:rPr>
        <w:t>集</w:t>
      </w:r>
      <w:r>
        <w:rPr>
          <w:rFonts w:hint="eastAsia" w:ascii="仿宋" w:hAnsi="仿宋" w:eastAsia="仿宋" w:cs="仿宋"/>
          <w:color w:val="000000" w:themeColor="text1"/>
          <w:spacing w:val="26"/>
          <w:sz w:val="32"/>
          <w:szCs w:val="32"/>
          <w14:textFill>
            <w14:solidFill>
              <w14:schemeClr w14:val="tx1"/>
            </w14:solidFill>
          </w14:textFill>
        </w:rPr>
        <w:t xml:space="preserve"> </w:t>
      </w:r>
      <w:r>
        <w:rPr>
          <w:rFonts w:hint="eastAsia" w:ascii="仿宋" w:hAnsi="仿宋" w:eastAsia="仿宋" w:cs="仿宋"/>
          <w:b/>
          <w:bCs/>
          <w:color w:val="000000" w:themeColor="text1"/>
          <w:spacing w:val="-23"/>
          <w:sz w:val="32"/>
          <w:szCs w:val="32"/>
          <w14:textFill>
            <w14:solidFill>
              <w14:schemeClr w14:val="tx1"/>
            </w14:solidFill>
          </w14:textFill>
        </w:rPr>
        <w:t>文</w:t>
      </w:r>
      <w:r>
        <w:rPr>
          <w:rFonts w:hint="eastAsia" w:ascii="仿宋" w:hAnsi="仿宋" w:eastAsia="仿宋" w:cs="仿宋"/>
          <w:color w:val="000000" w:themeColor="text1"/>
          <w:spacing w:val="22"/>
          <w:sz w:val="32"/>
          <w:szCs w:val="32"/>
          <w14:textFill>
            <w14:solidFill>
              <w14:schemeClr w14:val="tx1"/>
            </w14:solidFill>
          </w14:textFill>
        </w:rPr>
        <w:t xml:space="preserve"> </w:t>
      </w:r>
      <w:r>
        <w:rPr>
          <w:rFonts w:hint="eastAsia" w:ascii="仿宋" w:hAnsi="仿宋" w:eastAsia="仿宋" w:cs="仿宋"/>
          <w:b/>
          <w:bCs/>
          <w:color w:val="000000" w:themeColor="text1"/>
          <w:spacing w:val="-23"/>
          <w:sz w:val="32"/>
          <w:szCs w:val="32"/>
          <w14:textFill>
            <w14:solidFill>
              <w14:schemeClr w14:val="tx1"/>
            </w14:solidFill>
          </w14:textFill>
        </w:rPr>
        <w:t>件</w:t>
      </w:r>
    </w:p>
    <w:p w14:paraId="54C2112A">
      <w:pPr>
        <w:pStyle w:val="4"/>
        <w:keepNext w:val="0"/>
        <w:keepLines w:val="0"/>
        <w:pageBreakBefore w:val="0"/>
        <w:kinsoku/>
        <w:wordWrap/>
        <w:overflowPunct w:val="0"/>
        <w:topLinePunct w:val="0"/>
        <w:bidi w:val="0"/>
        <w:spacing w:line="271" w:lineRule="auto"/>
        <w:jc w:val="center"/>
        <w:outlineLvl w:val="9"/>
        <w:rPr>
          <w:rFonts w:hint="eastAsia" w:ascii="仿宋" w:hAnsi="仿宋" w:eastAsia="仿宋" w:cs="仿宋"/>
          <w:color w:val="000000" w:themeColor="text1"/>
          <w:sz w:val="32"/>
          <w:szCs w:val="32"/>
          <w14:textFill>
            <w14:solidFill>
              <w14:schemeClr w14:val="tx1"/>
            </w14:solidFill>
          </w14:textFill>
        </w:rPr>
      </w:pPr>
    </w:p>
    <w:p w14:paraId="43D26F09">
      <w:pPr>
        <w:pStyle w:val="4"/>
        <w:keepNext w:val="0"/>
        <w:keepLines w:val="0"/>
        <w:pageBreakBefore w:val="0"/>
        <w:kinsoku/>
        <w:wordWrap/>
        <w:overflowPunct w:val="0"/>
        <w:topLinePunct w:val="0"/>
        <w:bidi w:val="0"/>
        <w:spacing w:line="271" w:lineRule="auto"/>
        <w:jc w:val="center"/>
        <w:outlineLvl w:val="9"/>
        <w:rPr>
          <w:rFonts w:hint="eastAsia" w:ascii="仿宋" w:hAnsi="仿宋" w:eastAsia="仿宋" w:cs="仿宋"/>
          <w:color w:val="000000" w:themeColor="text1"/>
          <w:sz w:val="32"/>
          <w:szCs w:val="32"/>
          <w14:textFill>
            <w14:solidFill>
              <w14:schemeClr w14:val="tx1"/>
            </w14:solidFill>
          </w14:textFill>
        </w:rPr>
      </w:pPr>
    </w:p>
    <w:p w14:paraId="07B949BF">
      <w:pPr>
        <w:pStyle w:val="4"/>
        <w:keepNext w:val="0"/>
        <w:keepLines w:val="0"/>
        <w:pageBreakBefore w:val="0"/>
        <w:kinsoku/>
        <w:wordWrap/>
        <w:overflowPunct w:val="0"/>
        <w:topLinePunct w:val="0"/>
        <w:bidi w:val="0"/>
        <w:spacing w:line="272" w:lineRule="auto"/>
        <w:jc w:val="center"/>
        <w:outlineLvl w:val="9"/>
        <w:rPr>
          <w:rFonts w:hint="eastAsia" w:ascii="仿宋" w:hAnsi="仿宋" w:eastAsia="仿宋" w:cs="仿宋"/>
          <w:color w:val="000000" w:themeColor="text1"/>
          <w:sz w:val="32"/>
          <w:szCs w:val="32"/>
          <w14:textFill>
            <w14:solidFill>
              <w14:schemeClr w14:val="tx1"/>
            </w14:solidFill>
          </w14:textFill>
        </w:rPr>
      </w:pPr>
    </w:p>
    <w:p w14:paraId="568C95F2">
      <w:pPr>
        <w:pStyle w:val="4"/>
        <w:keepNext w:val="0"/>
        <w:keepLines w:val="0"/>
        <w:pageBreakBefore w:val="0"/>
        <w:kinsoku/>
        <w:wordWrap/>
        <w:overflowPunct w:val="0"/>
        <w:topLinePunct w:val="0"/>
        <w:bidi w:val="0"/>
        <w:spacing w:line="250" w:lineRule="auto"/>
        <w:jc w:val="center"/>
        <w:outlineLvl w:val="9"/>
        <w:rPr>
          <w:rFonts w:hint="eastAsia" w:ascii="仿宋" w:hAnsi="仿宋" w:eastAsia="仿宋" w:cs="仿宋"/>
          <w:color w:val="000000" w:themeColor="text1"/>
          <w:sz w:val="32"/>
          <w:szCs w:val="32"/>
          <w:lang w:eastAsia="zh-CN"/>
          <w14:textFill>
            <w14:solidFill>
              <w14:schemeClr w14:val="tx1"/>
            </w14:solidFill>
          </w14:textFill>
        </w:rPr>
      </w:pPr>
      <w:r>
        <w:rPr>
          <w:rFonts w:hint="eastAsia" w:ascii="仿宋" w:hAnsi="仿宋" w:eastAsia="仿宋" w:cs="仿宋"/>
          <w:b/>
          <w:bCs/>
          <w:color w:val="000000" w:themeColor="text1"/>
          <w:spacing w:val="4"/>
          <w:sz w:val="32"/>
          <w:szCs w:val="32"/>
          <w14:textFill>
            <w14:solidFill>
              <w14:schemeClr w14:val="tx1"/>
            </w14:solidFill>
          </w14:textFill>
        </w:rPr>
        <w:t>项目编号：</w:t>
      </w:r>
      <w:r>
        <w:rPr>
          <w:rFonts w:hint="eastAsia" w:ascii="仿宋" w:hAnsi="仿宋" w:eastAsia="仿宋" w:cs="仿宋"/>
          <w:b/>
          <w:bCs/>
          <w:color w:val="000000" w:themeColor="text1"/>
          <w:spacing w:val="4"/>
          <w:sz w:val="32"/>
          <w:szCs w:val="32"/>
          <w:lang w:eastAsia="zh-CN"/>
          <w14:textFill>
            <w14:solidFill>
              <w14:schemeClr w14:val="tx1"/>
            </w14:solidFill>
          </w14:textFill>
        </w:rPr>
        <w:t>KJXY202503250383</w:t>
      </w:r>
    </w:p>
    <w:p w14:paraId="551329D5">
      <w:pPr>
        <w:pStyle w:val="4"/>
        <w:keepNext w:val="0"/>
        <w:keepLines w:val="0"/>
        <w:pageBreakBefore w:val="0"/>
        <w:kinsoku/>
        <w:wordWrap/>
        <w:overflowPunct w:val="0"/>
        <w:topLinePunct w:val="0"/>
        <w:bidi w:val="0"/>
        <w:spacing w:line="250" w:lineRule="auto"/>
        <w:outlineLvl w:val="9"/>
        <w:rPr>
          <w:rFonts w:hint="eastAsia" w:ascii="仿宋" w:hAnsi="仿宋" w:eastAsia="仿宋" w:cs="仿宋"/>
          <w:color w:val="000000" w:themeColor="text1"/>
          <w:sz w:val="32"/>
          <w:szCs w:val="32"/>
          <w14:textFill>
            <w14:solidFill>
              <w14:schemeClr w14:val="tx1"/>
            </w14:solidFill>
          </w14:textFill>
        </w:rPr>
      </w:pPr>
    </w:p>
    <w:p w14:paraId="062A5135">
      <w:pPr>
        <w:pStyle w:val="4"/>
        <w:keepNext w:val="0"/>
        <w:keepLines w:val="0"/>
        <w:pageBreakBefore w:val="0"/>
        <w:kinsoku/>
        <w:wordWrap/>
        <w:overflowPunct w:val="0"/>
        <w:topLinePunct w:val="0"/>
        <w:bidi w:val="0"/>
        <w:spacing w:line="250" w:lineRule="auto"/>
        <w:outlineLvl w:val="9"/>
        <w:rPr>
          <w:rFonts w:hint="eastAsia" w:ascii="仿宋" w:hAnsi="仿宋" w:eastAsia="仿宋" w:cs="仿宋"/>
          <w:color w:val="000000" w:themeColor="text1"/>
          <w:sz w:val="32"/>
          <w:szCs w:val="32"/>
          <w14:textFill>
            <w14:solidFill>
              <w14:schemeClr w14:val="tx1"/>
            </w14:solidFill>
          </w14:textFill>
        </w:rPr>
      </w:pPr>
    </w:p>
    <w:p w14:paraId="2C7AAAB5">
      <w:pPr>
        <w:pStyle w:val="4"/>
        <w:keepNext w:val="0"/>
        <w:keepLines w:val="0"/>
        <w:pageBreakBefore w:val="0"/>
        <w:kinsoku/>
        <w:wordWrap/>
        <w:overflowPunct w:val="0"/>
        <w:topLinePunct w:val="0"/>
        <w:bidi w:val="0"/>
        <w:spacing w:line="250" w:lineRule="auto"/>
        <w:outlineLvl w:val="9"/>
        <w:rPr>
          <w:rFonts w:hint="eastAsia" w:ascii="仿宋" w:hAnsi="仿宋" w:eastAsia="仿宋" w:cs="仿宋"/>
          <w:color w:val="000000" w:themeColor="text1"/>
          <w:sz w:val="32"/>
          <w:szCs w:val="32"/>
          <w14:textFill>
            <w14:solidFill>
              <w14:schemeClr w14:val="tx1"/>
            </w14:solidFill>
          </w14:textFill>
        </w:rPr>
      </w:pPr>
    </w:p>
    <w:p w14:paraId="56C80616">
      <w:pPr>
        <w:pStyle w:val="4"/>
        <w:keepNext w:val="0"/>
        <w:keepLines w:val="0"/>
        <w:pageBreakBefore w:val="0"/>
        <w:kinsoku/>
        <w:wordWrap/>
        <w:overflowPunct w:val="0"/>
        <w:topLinePunct w:val="0"/>
        <w:bidi w:val="0"/>
        <w:spacing w:line="250" w:lineRule="auto"/>
        <w:outlineLvl w:val="9"/>
        <w:rPr>
          <w:rFonts w:hint="eastAsia" w:ascii="仿宋" w:hAnsi="仿宋" w:eastAsia="仿宋" w:cs="仿宋"/>
          <w:color w:val="000000" w:themeColor="text1"/>
          <w:sz w:val="32"/>
          <w:szCs w:val="32"/>
          <w14:textFill>
            <w14:solidFill>
              <w14:schemeClr w14:val="tx1"/>
            </w14:solidFill>
          </w14:textFill>
        </w:rPr>
      </w:pPr>
    </w:p>
    <w:p w14:paraId="3B8D42E1">
      <w:pPr>
        <w:pStyle w:val="4"/>
        <w:keepNext w:val="0"/>
        <w:keepLines w:val="0"/>
        <w:pageBreakBefore w:val="0"/>
        <w:kinsoku/>
        <w:wordWrap/>
        <w:overflowPunct w:val="0"/>
        <w:topLinePunct w:val="0"/>
        <w:bidi w:val="0"/>
        <w:spacing w:line="250" w:lineRule="auto"/>
        <w:outlineLvl w:val="9"/>
        <w:rPr>
          <w:rFonts w:hint="eastAsia" w:ascii="仿宋" w:hAnsi="仿宋" w:eastAsia="仿宋" w:cs="仿宋"/>
          <w:color w:val="000000" w:themeColor="text1"/>
          <w:sz w:val="32"/>
          <w:szCs w:val="32"/>
          <w14:textFill>
            <w14:solidFill>
              <w14:schemeClr w14:val="tx1"/>
            </w14:solidFill>
          </w14:textFill>
        </w:rPr>
      </w:pPr>
    </w:p>
    <w:p w14:paraId="2253EE23">
      <w:pPr>
        <w:pStyle w:val="4"/>
        <w:keepNext w:val="0"/>
        <w:keepLines w:val="0"/>
        <w:pageBreakBefore w:val="0"/>
        <w:kinsoku/>
        <w:wordWrap/>
        <w:overflowPunct w:val="0"/>
        <w:topLinePunct w:val="0"/>
        <w:bidi w:val="0"/>
        <w:spacing w:line="250" w:lineRule="auto"/>
        <w:outlineLvl w:val="9"/>
        <w:rPr>
          <w:rFonts w:hint="eastAsia" w:ascii="仿宋" w:hAnsi="仿宋" w:eastAsia="仿宋" w:cs="仿宋"/>
          <w:color w:val="000000" w:themeColor="text1"/>
          <w:sz w:val="32"/>
          <w:szCs w:val="32"/>
          <w14:textFill>
            <w14:solidFill>
              <w14:schemeClr w14:val="tx1"/>
            </w14:solidFill>
          </w14:textFill>
        </w:rPr>
      </w:pPr>
    </w:p>
    <w:p w14:paraId="399B8595">
      <w:pPr>
        <w:pStyle w:val="4"/>
        <w:keepNext w:val="0"/>
        <w:keepLines w:val="0"/>
        <w:pageBreakBefore w:val="0"/>
        <w:kinsoku/>
        <w:wordWrap/>
        <w:overflowPunct w:val="0"/>
        <w:topLinePunct w:val="0"/>
        <w:bidi w:val="0"/>
        <w:spacing w:line="250" w:lineRule="auto"/>
        <w:outlineLvl w:val="9"/>
        <w:rPr>
          <w:rFonts w:hint="eastAsia" w:ascii="仿宋" w:hAnsi="仿宋" w:eastAsia="仿宋" w:cs="仿宋"/>
          <w:color w:val="000000" w:themeColor="text1"/>
          <w:sz w:val="32"/>
          <w:szCs w:val="32"/>
          <w14:textFill>
            <w14:solidFill>
              <w14:schemeClr w14:val="tx1"/>
            </w14:solidFill>
          </w14:textFill>
        </w:rPr>
      </w:pPr>
    </w:p>
    <w:p w14:paraId="3548FF63">
      <w:pPr>
        <w:pStyle w:val="4"/>
        <w:keepNext w:val="0"/>
        <w:keepLines w:val="0"/>
        <w:pageBreakBefore w:val="0"/>
        <w:kinsoku/>
        <w:wordWrap/>
        <w:overflowPunct w:val="0"/>
        <w:topLinePunct w:val="0"/>
        <w:bidi w:val="0"/>
        <w:spacing w:line="250" w:lineRule="auto"/>
        <w:outlineLvl w:val="9"/>
        <w:rPr>
          <w:rFonts w:hint="eastAsia" w:ascii="仿宋" w:hAnsi="仿宋" w:eastAsia="仿宋" w:cs="仿宋"/>
          <w:color w:val="000000" w:themeColor="text1"/>
          <w:sz w:val="32"/>
          <w:szCs w:val="32"/>
          <w14:textFill>
            <w14:solidFill>
              <w14:schemeClr w14:val="tx1"/>
            </w14:solidFill>
          </w14:textFill>
        </w:rPr>
      </w:pPr>
    </w:p>
    <w:p w14:paraId="1A43E453">
      <w:pPr>
        <w:pStyle w:val="4"/>
        <w:keepNext w:val="0"/>
        <w:keepLines w:val="0"/>
        <w:pageBreakBefore w:val="0"/>
        <w:kinsoku/>
        <w:wordWrap/>
        <w:overflowPunct w:val="0"/>
        <w:topLinePunct w:val="0"/>
        <w:bidi w:val="0"/>
        <w:spacing w:line="251" w:lineRule="auto"/>
        <w:outlineLvl w:val="9"/>
        <w:rPr>
          <w:rFonts w:hint="eastAsia" w:ascii="仿宋" w:hAnsi="仿宋" w:eastAsia="仿宋" w:cs="仿宋"/>
          <w:color w:val="000000" w:themeColor="text1"/>
          <w:sz w:val="32"/>
          <w:szCs w:val="32"/>
          <w14:textFill>
            <w14:solidFill>
              <w14:schemeClr w14:val="tx1"/>
            </w14:solidFill>
          </w14:textFill>
        </w:rPr>
      </w:pPr>
    </w:p>
    <w:p w14:paraId="77C5C817">
      <w:pPr>
        <w:keepNext w:val="0"/>
        <w:keepLines w:val="0"/>
        <w:pageBreakBefore w:val="0"/>
        <w:kinsoku/>
        <w:wordWrap/>
        <w:overflowPunct w:val="0"/>
        <w:topLinePunct w:val="0"/>
        <w:bidi w:val="0"/>
        <w:spacing w:before="101" w:line="223" w:lineRule="auto"/>
        <w:jc w:val="center"/>
        <w:outlineLvl w:val="9"/>
        <w:rPr>
          <w:rFonts w:hint="eastAsia" w:ascii="仿宋" w:hAnsi="仿宋" w:eastAsia="仿宋" w:cs="仿宋"/>
          <w:b/>
          <w:bCs/>
          <w:color w:val="000000" w:themeColor="text1"/>
          <w:spacing w:val="4"/>
          <w:sz w:val="32"/>
          <w:szCs w:val="32"/>
          <w14:textFill>
            <w14:solidFill>
              <w14:schemeClr w14:val="tx1"/>
            </w14:solidFill>
          </w14:textFill>
        </w:rPr>
      </w:pPr>
      <w:r>
        <w:rPr>
          <w:rFonts w:hint="eastAsia" w:ascii="仿宋" w:hAnsi="仿宋" w:eastAsia="仿宋" w:cs="仿宋"/>
          <w:b/>
          <w:bCs/>
          <w:color w:val="000000" w:themeColor="text1"/>
          <w:spacing w:val="4"/>
          <w:sz w:val="32"/>
          <w:szCs w:val="32"/>
          <w14:textFill>
            <w14:solidFill>
              <w14:schemeClr w14:val="tx1"/>
            </w14:solidFill>
          </w14:textFill>
        </w:rPr>
        <w:t>征集人：</w:t>
      </w:r>
      <w:r>
        <w:rPr>
          <w:rFonts w:hint="eastAsia" w:ascii="仿宋" w:hAnsi="仿宋" w:eastAsia="仿宋" w:cs="仿宋"/>
          <w:b/>
          <w:bCs/>
          <w:color w:val="000000" w:themeColor="text1"/>
          <w:spacing w:val="4"/>
          <w:sz w:val="32"/>
          <w:szCs w:val="32"/>
          <w:lang w:eastAsia="zh-CN"/>
          <w14:textFill>
            <w14:solidFill>
              <w14:schemeClr w14:val="tx1"/>
            </w14:solidFill>
          </w14:textFill>
        </w:rPr>
        <w:t>界首市公安局交通管理大队</w:t>
      </w:r>
      <w:r>
        <w:rPr>
          <w:rFonts w:hint="eastAsia" w:ascii="仿宋" w:hAnsi="仿宋" w:eastAsia="仿宋" w:cs="仿宋"/>
          <w:b/>
          <w:bCs/>
          <w:color w:val="000000" w:themeColor="text1"/>
          <w:spacing w:val="4"/>
          <w:sz w:val="32"/>
          <w:szCs w:val="32"/>
          <w14:textFill>
            <w14:solidFill>
              <w14:schemeClr w14:val="tx1"/>
            </w14:solidFill>
          </w14:textFill>
        </w:rPr>
        <w:t>（单位盖章）</w:t>
      </w:r>
    </w:p>
    <w:p w14:paraId="56C68B93">
      <w:pPr>
        <w:keepNext w:val="0"/>
        <w:keepLines w:val="0"/>
        <w:pageBreakBefore w:val="0"/>
        <w:kinsoku/>
        <w:wordWrap/>
        <w:overflowPunct w:val="0"/>
        <w:topLinePunct w:val="0"/>
        <w:bidi w:val="0"/>
        <w:spacing w:before="101" w:line="223" w:lineRule="auto"/>
        <w:jc w:val="center"/>
        <w:outlineLvl w:val="9"/>
        <w:rPr>
          <w:rFonts w:hint="eastAsia" w:ascii="仿宋" w:hAnsi="仿宋" w:eastAsia="仿宋" w:cs="仿宋"/>
          <w:b/>
          <w:bCs/>
          <w:color w:val="000000" w:themeColor="text1"/>
          <w:spacing w:val="4"/>
          <w:sz w:val="32"/>
          <w:szCs w:val="32"/>
          <w14:textFill>
            <w14:solidFill>
              <w14:schemeClr w14:val="tx1"/>
            </w14:solidFill>
          </w14:textFill>
        </w:rPr>
      </w:pPr>
    </w:p>
    <w:p w14:paraId="3253F137">
      <w:pPr>
        <w:keepNext w:val="0"/>
        <w:keepLines w:val="0"/>
        <w:pageBreakBefore w:val="0"/>
        <w:kinsoku/>
        <w:wordWrap/>
        <w:overflowPunct w:val="0"/>
        <w:topLinePunct w:val="0"/>
        <w:bidi w:val="0"/>
        <w:spacing w:before="101" w:line="223" w:lineRule="auto"/>
        <w:jc w:val="center"/>
        <w:outlineLvl w:val="9"/>
        <w:rPr>
          <w:rFonts w:hint="eastAsia" w:ascii="仿宋" w:hAnsi="仿宋" w:eastAsia="仿宋" w:cs="仿宋"/>
          <w:b/>
          <w:bCs/>
          <w:color w:val="000000" w:themeColor="text1"/>
          <w:spacing w:val="4"/>
          <w:sz w:val="32"/>
          <w:szCs w:val="32"/>
          <w14:textFill>
            <w14:solidFill>
              <w14:schemeClr w14:val="tx1"/>
            </w14:solidFill>
          </w14:textFill>
        </w:rPr>
      </w:pPr>
    </w:p>
    <w:p w14:paraId="31E33FF6">
      <w:pPr>
        <w:keepNext w:val="0"/>
        <w:keepLines w:val="0"/>
        <w:pageBreakBefore w:val="0"/>
        <w:kinsoku/>
        <w:wordWrap/>
        <w:overflowPunct w:val="0"/>
        <w:topLinePunct w:val="0"/>
        <w:bidi w:val="0"/>
        <w:spacing w:before="101" w:line="223" w:lineRule="auto"/>
        <w:jc w:val="center"/>
        <w:outlineLvl w:val="9"/>
        <w:rPr>
          <w:rFonts w:hint="eastAsia" w:ascii="仿宋" w:hAnsi="仿宋" w:eastAsia="仿宋" w:cs="仿宋"/>
          <w:b/>
          <w:bCs/>
          <w:color w:val="000000" w:themeColor="text1"/>
          <w:spacing w:val="4"/>
          <w:sz w:val="32"/>
          <w:szCs w:val="32"/>
          <w14:textFill>
            <w14:solidFill>
              <w14:schemeClr w14:val="tx1"/>
            </w14:solidFill>
          </w14:textFill>
        </w:rPr>
      </w:pPr>
    </w:p>
    <w:p w14:paraId="2EB24C4E">
      <w:pPr>
        <w:keepNext w:val="0"/>
        <w:keepLines w:val="0"/>
        <w:pageBreakBefore w:val="0"/>
        <w:kinsoku/>
        <w:wordWrap/>
        <w:overflowPunct w:val="0"/>
        <w:topLinePunct w:val="0"/>
        <w:bidi w:val="0"/>
        <w:spacing w:before="101" w:line="223" w:lineRule="auto"/>
        <w:jc w:val="center"/>
        <w:outlineLvl w:val="9"/>
        <w:rPr>
          <w:rFonts w:hint="eastAsia" w:ascii="仿宋" w:hAnsi="仿宋" w:eastAsia="仿宋" w:cs="仿宋"/>
          <w:b/>
          <w:bCs/>
          <w:color w:val="000000" w:themeColor="text1"/>
          <w:spacing w:val="4"/>
          <w:sz w:val="32"/>
          <w:szCs w:val="32"/>
          <w14:textFill>
            <w14:solidFill>
              <w14:schemeClr w14:val="tx1"/>
            </w14:solidFill>
          </w14:textFill>
        </w:rPr>
      </w:pPr>
    </w:p>
    <w:p w14:paraId="18BEA08F">
      <w:pPr>
        <w:keepNext w:val="0"/>
        <w:keepLines w:val="0"/>
        <w:pageBreakBefore w:val="0"/>
        <w:kinsoku/>
        <w:wordWrap/>
        <w:overflowPunct w:val="0"/>
        <w:topLinePunct w:val="0"/>
        <w:bidi w:val="0"/>
        <w:spacing w:before="101" w:line="223" w:lineRule="auto"/>
        <w:jc w:val="center"/>
        <w:outlineLvl w:val="9"/>
        <w:rPr>
          <w:rFonts w:hint="eastAsia" w:ascii="仿宋" w:hAnsi="仿宋" w:eastAsia="仿宋" w:cs="仿宋"/>
          <w:b/>
          <w:bCs/>
          <w:color w:val="000000" w:themeColor="text1"/>
          <w:spacing w:val="4"/>
          <w:sz w:val="32"/>
          <w:szCs w:val="32"/>
          <w14:textFill>
            <w14:solidFill>
              <w14:schemeClr w14:val="tx1"/>
            </w14:solidFill>
          </w14:textFill>
        </w:rPr>
      </w:pPr>
      <w:r>
        <w:rPr>
          <w:rFonts w:hint="eastAsia" w:ascii="仿宋" w:hAnsi="仿宋" w:eastAsia="仿宋" w:cs="仿宋"/>
          <w:b/>
          <w:bCs/>
          <w:color w:val="000000" w:themeColor="text1"/>
          <w:spacing w:val="4"/>
          <w:sz w:val="32"/>
          <w:szCs w:val="32"/>
          <w14:textFill>
            <w14:solidFill>
              <w14:schemeClr w14:val="tx1"/>
            </w14:solidFill>
          </w14:textFill>
        </w:rPr>
        <w:t>202</w:t>
      </w:r>
      <w:r>
        <w:rPr>
          <w:rFonts w:hint="eastAsia" w:ascii="仿宋" w:hAnsi="仿宋" w:eastAsia="仿宋" w:cs="仿宋"/>
          <w:b/>
          <w:bCs/>
          <w:color w:val="000000" w:themeColor="text1"/>
          <w:spacing w:val="4"/>
          <w:sz w:val="32"/>
          <w:szCs w:val="32"/>
          <w:lang w:val="en-US" w:eastAsia="zh-CN"/>
          <w14:textFill>
            <w14:solidFill>
              <w14:schemeClr w14:val="tx1"/>
            </w14:solidFill>
          </w14:textFill>
        </w:rPr>
        <w:t>5</w:t>
      </w:r>
      <w:r>
        <w:rPr>
          <w:rFonts w:hint="eastAsia" w:ascii="仿宋" w:hAnsi="仿宋" w:eastAsia="仿宋" w:cs="仿宋"/>
          <w:b/>
          <w:bCs/>
          <w:color w:val="000000" w:themeColor="text1"/>
          <w:spacing w:val="4"/>
          <w:sz w:val="32"/>
          <w:szCs w:val="32"/>
          <w14:textFill>
            <w14:solidFill>
              <w14:schemeClr w14:val="tx1"/>
            </w14:solidFill>
          </w14:textFill>
        </w:rPr>
        <w:t>年</w:t>
      </w:r>
      <w:r>
        <w:rPr>
          <w:rFonts w:hint="eastAsia" w:ascii="仿宋" w:hAnsi="仿宋" w:eastAsia="仿宋" w:cs="仿宋"/>
          <w:b/>
          <w:bCs/>
          <w:color w:val="000000" w:themeColor="text1"/>
          <w:spacing w:val="4"/>
          <w:sz w:val="32"/>
          <w:szCs w:val="32"/>
          <w:lang w:val="en-US" w:eastAsia="zh-CN"/>
          <w14:textFill>
            <w14:solidFill>
              <w14:schemeClr w14:val="tx1"/>
            </w14:solidFill>
          </w14:textFill>
        </w:rPr>
        <w:t>3</w:t>
      </w:r>
      <w:r>
        <w:rPr>
          <w:rFonts w:hint="eastAsia" w:ascii="仿宋" w:hAnsi="仿宋" w:eastAsia="仿宋" w:cs="仿宋"/>
          <w:b/>
          <w:bCs/>
          <w:color w:val="000000" w:themeColor="text1"/>
          <w:spacing w:val="4"/>
          <w:sz w:val="32"/>
          <w:szCs w:val="32"/>
          <w14:textFill>
            <w14:solidFill>
              <w14:schemeClr w14:val="tx1"/>
            </w14:solidFill>
          </w14:textFill>
        </w:rPr>
        <w:t>月</w:t>
      </w:r>
    </w:p>
    <w:p w14:paraId="76E4DDB6">
      <w:pPr>
        <w:keepNext w:val="0"/>
        <w:keepLines w:val="0"/>
        <w:pageBreakBefore w:val="0"/>
        <w:kinsoku/>
        <w:wordWrap/>
        <w:overflowPunct w:val="0"/>
        <w:topLinePunct w:val="0"/>
        <w:bidi w:val="0"/>
        <w:spacing w:line="225" w:lineRule="auto"/>
        <w:outlineLvl w:val="9"/>
        <w:rPr>
          <w:rFonts w:hint="eastAsia" w:ascii="仿宋" w:hAnsi="仿宋" w:eastAsia="仿宋" w:cs="仿宋"/>
          <w:color w:val="000000" w:themeColor="text1"/>
          <w:sz w:val="32"/>
          <w:szCs w:val="32"/>
          <w14:textFill>
            <w14:solidFill>
              <w14:schemeClr w14:val="tx1"/>
            </w14:solidFill>
          </w14:textFill>
        </w:rPr>
        <w:sectPr>
          <w:footerReference r:id="rId5" w:type="default"/>
          <w:pgSz w:w="11900" w:h="16820"/>
          <w:pgMar w:top="1429" w:right="1776" w:bottom="675" w:left="1785" w:header="0" w:footer="512" w:gutter="0"/>
          <w:cols w:space="720" w:num="1"/>
        </w:sectPr>
      </w:pPr>
    </w:p>
    <w:p w14:paraId="672DFB7D">
      <w:pPr>
        <w:pStyle w:val="4"/>
        <w:keepNext w:val="0"/>
        <w:keepLines w:val="0"/>
        <w:pageBreakBefore w:val="0"/>
        <w:kinsoku/>
        <w:wordWrap/>
        <w:overflowPunct w:val="0"/>
        <w:topLinePunct w:val="0"/>
        <w:bidi w:val="0"/>
        <w:spacing w:line="269" w:lineRule="auto"/>
        <w:rPr>
          <w:rFonts w:hint="eastAsia" w:ascii="仿宋" w:hAnsi="仿宋" w:eastAsia="仿宋" w:cs="仿宋"/>
          <w:color w:val="000000" w:themeColor="text1"/>
          <w14:textFill>
            <w14:solidFill>
              <w14:schemeClr w14:val="tx1"/>
            </w14:solidFill>
          </w14:textFill>
        </w:rPr>
      </w:pPr>
    </w:p>
    <w:sdt>
      <w:sdtPr>
        <w:rPr>
          <w:rFonts w:hint="eastAsia" w:ascii="仿宋" w:hAnsi="仿宋" w:eastAsia="仿宋" w:cs="仿宋"/>
          <w:snapToGrid w:val="0"/>
          <w:color w:val="000000" w:themeColor="text1"/>
          <w:kern w:val="0"/>
          <w:sz w:val="21"/>
          <w:szCs w:val="21"/>
          <w:lang w:val="en-US" w:eastAsia="en-US" w:bidi="ar-SA"/>
          <w14:textFill>
            <w14:solidFill>
              <w14:schemeClr w14:val="tx1"/>
            </w14:solidFill>
          </w14:textFill>
        </w:rPr>
        <w:id w:val="147465197"/>
        <w15:color w:val="DBDBDB"/>
        <w:docPartObj>
          <w:docPartGallery w:val="Table of Contents"/>
          <w:docPartUnique/>
        </w:docPartObj>
      </w:sdtPr>
      <w:sdtEndPr>
        <w:rPr>
          <w:rFonts w:hint="eastAsia" w:ascii="仿宋" w:hAnsi="仿宋" w:eastAsia="仿宋" w:cs="仿宋"/>
          <w:snapToGrid w:val="0"/>
          <w:color w:val="000000" w:themeColor="text1"/>
          <w:kern w:val="0"/>
          <w:sz w:val="21"/>
          <w:szCs w:val="21"/>
          <w:lang w:val="en-US" w:eastAsia="en-US" w:bidi="ar-SA"/>
          <w14:textFill>
            <w14:solidFill>
              <w14:schemeClr w14:val="tx1"/>
            </w14:solidFill>
          </w14:textFill>
        </w:rPr>
      </w:sdtEndPr>
      <w:sdtContent>
        <w:p w14:paraId="59A86CCE">
          <w:pPr>
            <w:keepNext w:val="0"/>
            <w:keepLines w:val="0"/>
            <w:pageBreakBefore w:val="0"/>
            <w:kinsoku/>
            <w:wordWrap/>
            <w:overflowPunct w:val="0"/>
            <w:topLinePunct w:val="0"/>
            <w:bidi w:val="0"/>
            <w:spacing w:before="0" w:beforeLines="0" w:after="0" w:afterLines="0" w:line="240" w:lineRule="auto"/>
            <w:ind w:left="0" w:leftChars="0" w:right="0" w:rightChars="0" w:firstLine="0" w:firstLineChars="0"/>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36"/>
              <w:szCs w:val="36"/>
              <w14:textFill>
                <w14:solidFill>
                  <w14:schemeClr w14:val="tx1"/>
                </w14:solidFill>
              </w14:textFill>
            </w:rPr>
            <w:t>目录</w:t>
          </w:r>
        </w:p>
        <w:p w14:paraId="4CA9483A">
          <w:pPr>
            <w:pStyle w:val="7"/>
            <w:tabs>
              <w:tab w:val="right" w:leader="dot" w:pos="8895"/>
            </w:tabs>
            <w:spacing w:line="360" w:lineRule="auto"/>
            <w:rPr>
              <w:b/>
              <w:bCs w:val="0"/>
              <w:color w:val="000000" w:themeColor="text1"/>
              <w:sz w:val="28"/>
              <w:szCs w:val="28"/>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fldChar w:fldCharType="begin"/>
          </w:r>
          <w:r>
            <w:rPr>
              <w:rFonts w:hint="eastAsia" w:ascii="仿宋" w:hAnsi="仿宋" w:eastAsia="仿宋" w:cs="仿宋"/>
              <w:b/>
              <w:bCs/>
              <w:color w:val="000000" w:themeColor="text1"/>
              <w:sz w:val="32"/>
              <w:szCs w:val="32"/>
              <w14:textFill>
                <w14:solidFill>
                  <w14:schemeClr w14:val="tx1"/>
                </w14:solidFill>
              </w14:textFill>
            </w:rPr>
            <w:instrText xml:space="preserve">TOC \o "1-1" \h \u </w:instrText>
          </w:r>
          <w:r>
            <w:rPr>
              <w:rFonts w:hint="eastAsia" w:ascii="仿宋" w:hAnsi="仿宋" w:eastAsia="仿宋" w:cs="仿宋"/>
              <w:b/>
              <w:bCs/>
              <w:color w:val="000000" w:themeColor="text1"/>
              <w:sz w:val="32"/>
              <w:szCs w:val="32"/>
              <w14:textFill>
                <w14:solidFill>
                  <w14:schemeClr w14:val="tx1"/>
                </w14:solidFill>
              </w14:textFill>
            </w:rPr>
            <w:fldChar w:fldCharType="separate"/>
          </w:r>
          <w:r>
            <w:rPr>
              <w:rFonts w:hint="eastAsia" w:ascii="仿宋" w:hAnsi="仿宋" w:eastAsia="仿宋" w:cs="仿宋"/>
              <w:b/>
              <w:bCs w:val="0"/>
              <w:color w:val="000000" w:themeColor="text1"/>
              <w:sz w:val="28"/>
              <w:szCs w:val="44"/>
              <w14:textFill>
                <w14:solidFill>
                  <w14:schemeClr w14:val="tx1"/>
                </w14:solidFill>
              </w14:textFill>
            </w:rPr>
            <w:fldChar w:fldCharType="begin"/>
          </w:r>
          <w:r>
            <w:rPr>
              <w:rFonts w:hint="eastAsia" w:ascii="仿宋" w:hAnsi="仿宋" w:eastAsia="仿宋" w:cs="仿宋"/>
              <w:b/>
              <w:bCs w:val="0"/>
              <w:color w:val="000000" w:themeColor="text1"/>
              <w:sz w:val="28"/>
              <w:szCs w:val="44"/>
              <w14:textFill>
                <w14:solidFill>
                  <w14:schemeClr w14:val="tx1"/>
                </w14:solidFill>
              </w14:textFill>
            </w:rPr>
            <w:instrText xml:space="preserve"> HYPERLINK \l _Toc31158 </w:instrText>
          </w:r>
          <w:r>
            <w:rPr>
              <w:rFonts w:hint="eastAsia" w:ascii="仿宋" w:hAnsi="仿宋" w:eastAsia="仿宋" w:cs="仿宋"/>
              <w:b/>
              <w:bCs w:val="0"/>
              <w:color w:val="000000" w:themeColor="text1"/>
              <w:sz w:val="28"/>
              <w:szCs w:val="44"/>
              <w14:textFill>
                <w14:solidFill>
                  <w14:schemeClr w14:val="tx1"/>
                </w14:solidFill>
              </w14:textFill>
            </w:rPr>
            <w:fldChar w:fldCharType="separate"/>
          </w:r>
          <w:r>
            <w:rPr>
              <w:rFonts w:hint="eastAsia" w:ascii="仿宋" w:hAnsi="仿宋" w:eastAsia="仿宋" w:cs="仿宋"/>
              <w:b/>
              <w:bCs w:val="0"/>
              <w:color w:val="000000" w:themeColor="text1"/>
              <w:spacing w:val="4"/>
              <w:sz w:val="28"/>
              <w:szCs w:val="56"/>
              <w14:textFill>
                <w14:solidFill>
                  <w14:schemeClr w14:val="tx1"/>
                </w14:solidFill>
              </w14:textFill>
            </w:rPr>
            <w:t>第一章 征集公告</w:t>
          </w:r>
          <w:r>
            <w:rPr>
              <w:b/>
              <w:bCs w:val="0"/>
              <w:color w:val="000000" w:themeColor="text1"/>
              <w:sz w:val="28"/>
              <w:szCs w:val="28"/>
              <w14:textFill>
                <w14:solidFill>
                  <w14:schemeClr w14:val="tx1"/>
                </w14:solidFill>
              </w14:textFill>
            </w:rPr>
            <w:tab/>
          </w:r>
          <w:r>
            <w:rPr>
              <w:b/>
              <w:bCs w:val="0"/>
              <w:color w:val="000000" w:themeColor="text1"/>
              <w:sz w:val="28"/>
              <w:szCs w:val="28"/>
              <w14:textFill>
                <w14:solidFill>
                  <w14:schemeClr w14:val="tx1"/>
                </w14:solidFill>
              </w14:textFill>
            </w:rPr>
            <w:fldChar w:fldCharType="begin"/>
          </w:r>
          <w:r>
            <w:rPr>
              <w:b/>
              <w:bCs w:val="0"/>
              <w:color w:val="000000" w:themeColor="text1"/>
              <w:sz w:val="28"/>
              <w:szCs w:val="28"/>
              <w14:textFill>
                <w14:solidFill>
                  <w14:schemeClr w14:val="tx1"/>
                </w14:solidFill>
              </w14:textFill>
            </w:rPr>
            <w:instrText xml:space="preserve"> PAGEREF _Toc31158 \h </w:instrText>
          </w:r>
          <w:r>
            <w:rPr>
              <w:b/>
              <w:bCs w:val="0"/>
              <w:color w:val="000000" w:themeColor="text1"/>
              <w:sz w:val="28"/>
              <w:szCs w:val="28"/>
              <w14:textFill>
                <w14:solidFill>
                  <w14:schemeClr w14:val="tx1"/>
                </w14:solidFill>
              </w14:textFill>
            </w:rPr>
            <w:fldChar w:fldCharType="separate"/>
          </w:r>
          <w:r>
            <w:rPr>
              <w:b/>
              <w:bCs w:val="0"/>
              <w:color w:val="000000" w:themeColor="text1"/>
              <w:sz w:val="28"/>
              <w:szCs w:val="28"/>
              <w14:textFill>
                <w14:solidFill>
                  <w14:schemeClr w14:val="tx1"/>
                </w14:solidFill>
              </w14:textFill>
            </w:rPr>
            <w:t>3</w:t>
          </w:r>
          <w:r>
            <w:rPr>
              <w:b/>
              <w:bCs w:val="0"/>
              <w:color w:val="000000" w:themeColor="text1"/>
              <w:sz w:val="28"/>
              <w:szCs w:val="28"/>
              <w14:textFill>
                <w14:solidFill>
                  <w14:schemeClr w14:val="tx1"/>
                </w14:solidFill>
              </w14:textFill>
            </w:rPr>
            <w:fldChar w:fldCharType="end"/>
          </w:r>
          <w:r>
            <w:rPr>
              <w:rFonts w:hint="eastAsia" w:ascii="仿宋" w:hAnsi="仿宋" w:eastAsia="仿宋" w:cs="仿宋"/>
              <w:b/>
              <w:bCs w:val="0"/>
              <w:color w:val="000000" w:themeColor="text1"/>
              <w:sz w:val="28"/>
              <w:szCs w:val="44"/>
              <w14:textFill>
                <w14:solidFill>
                  <w14:schemeClr w14:val="tx1"/>
                </w14:solidFill>
              </w14:textFill>
            </w:rPr>
            <w:fldChar w:fldCharType="end"/>
          </w:r>
        </w:p>
        <w:p w14:paraId="2916CDDF">
          <w:pPr>
            <w:pStyle w:val="7"/>
            <w:tabs>
              <w:tab w:val="right" w:leader="dot" w:pos="8895"/>
            </w:tabs>
            <w:spacing w:line="360" w:lineRule="auto"/>
            <w:rPr>
              <w:b/>
              <w:bCs w:val="0"/>
              <w:color w:val="000000" w:themeColor="text1"/>
              <w:sz w:val="28"/>
              <w:szCs w:val="28"/>
              <w14:textFill>
                <w14:solidFill>
                  <w14:schemeClr w14:val="tx1"/>
                </w14:solidFill>
              </w14:textFill>
            </w:rPr>
          </w:pPr>
          <w:r>
            <w:rPr>
              <w:rFonts w:hint="eastAsia" w:ascii="仿宋" w:hAnsi="仿宋" w:eastAsia="仿宋" w:cs="仿宋"/>
              <w:b/>
              <w:bCs w:val="0"/>
              <w:color w:val="000000" w:themeColor="text1"/>
              <w:sz w:val="28"/>
              <w:szCs w:val="44"/>
              <w14:textFill>
                <w14:solidFill>
                  <w14:schemeClr w14:val="tx1"/>
                </w14:solidFill>
              </w14:textFill>
            </w:rPr>
            <w:fldChar w:fldCharType="begin"/>
          </w:r>
          <w:r>
            <w:rPr>
              <w:rFonts w:hint="eastAsia" w:ascii="仿宋" w:hAnsi="仿宋" w:eastAsia="仿宋" w:cs="仿宋"/>
              <w:b/>
              <w:bCs w:val="0"/>
              <w:color w:val="000000" w:themeColor="text1"/>
              <w:sz w:val="28"/>
              <w:szCs w:val="44"/>
              <w14:textFill>
                <w14:solidFill>
                  <w14:schemeClr w14:val="tx1"/>
                </w14:solidFill>
              </w14:textFill>
            </w:rPr>
            <w:instrText xml:space="preserve"> HYPERLINK \l _Toc17696 </w:instrText>
          </w:r>
          <w:r>
            <w:rPr>
              <w:rFonts w:hint="eastAsia" w:ascii="仿宋" w:hAnsi="仿宋" w:eastAsia="仿宋" w:cs="仿宋"/>
              <w:b/>
              <w:bCs w:val="0"/>
              <w:color w:val="000000" w:themeColor="text1"/>
              <w:sz w:val="28"/>
              <w:szCs w:val="44"/>
              <w14:textFill>
                <w14:solidFill>
                  <w14:schemeClr w14:val="tx1"/>
                </w14:solidFill>
              </w14:textFill>
            </w:rPr>
            <w:fldChar w:fldCharType="separate"/>
          </w:r>
          <w:r>
            <w:rPr>
              <w:rFonts w:hint="eastAsia" w:ascii="仿宋" w:hAnsi="仿宋" w:eastAsia="仿宋" w:cs="仿宋"/>
              <w:b/>
              <w:bCs w:val="0"/>
              <w:color w:val="000000" w:themeColor="text1"/>
              <w:spacing w:val="5"/>
              <w:sz w:val="28"/>
              <w:szCs w:val="56"/>
              <w14:textFill>
                <w14:solidFill>
                  <w14:schemeClr w14:val="tx1"/>
                </w14:solidFill>
              </w14:textFill>
            </w:rPr>
            <w:t>第二章 供应商须知</w:t>
          </w:r>
          <w:r>
            <w:rPr>
              <w:b/>
              <w:bCs w:val="0"/>
              <w:color w:val="000000" w:themeColor="text1"/>
              <w:sz w:val="28"/>
              <w:szCs w:val="28"/>
              <w14:textFill>
                <w14:solidFill>
                  <w14:schemeClr w14:val="tx1"/>
                </w14:solidFill>
              </w14:textFill>
            </w:rPr>
            <w:tab/>
          </w:r>
          <w:r>
            <w:rPr>
              <w:b/>
              <w:bCs w:val="0"/>
              <w:color w:val="000000" w:themeColor="text1"/>
              <w:sz w:val="28"/>
              <w:szCs w:val="28"/>
              <w14:textFill>
                <w14:solidFill>
                  <w14:schemeClr w14:val="tx1"/>
                </w14:solidFill>
              </w14:textFill>
            </w:rPr>
            <w:fldChar w:fldCharType="begin"/>
          </w:r>
          <w:r>
            <w:rPr>
              <w:b/>
              <w:bCs w:val="0"/>
              <w:color w:val="000000" w:themeColor="text1"/>
              <w:sz w:val="28"/>
              <w:szCs w:val="28"/>
              <w14:textFill>
                <w14:solidFill>
                  <w14:schemeClr w14:val="tx1"/>
                </w14:solidFill>
              </w14:textFill>
            </w:rPr>
            <w:instrText xml:space="preserve"> PAGEREF _Toc17696 \h </w:instrText>
          </w:r>
          <w:r>
            <w:rPr>
              <w:b/>
              <w:bCs w:val="0"/>
              <w:color w:val="000000" w:themeColor="text1"/>
              <w:sz w:val="28"/>
              <w:szCs w:val="28"/>
              <w14:textFill>
                <w14:solidFill>
                  <w14:schemeClr w14:val="tx1"/>
                </w14:solidFill>
              </w14:textFill>
            </w:rPr>
            <w:fldChar w:fldCharType="separate"/>
          </w:r>
          <w:r>
            <w:rPr>
              <w:b/>
              <w:bCs w:val="0"/>
              <w:color w:val="000000" w:themeColor="text1"/>
              <w:sz w:val="28"/>
              <w:szCs w:val="28"/>
              <w14:textFill>
                <w14:solidFill>
                  <w14:schemeClr w14:val="tx1"/>
                </w14:solidFill>
              </w14:textFill>
            </w:rPr>
            <w:t>6</w:t>
          </w:r>
          <w:r>
            <w:rPr>
              <w:b/>
              <w:bCs w:val="0"/>
              <w:color w:val="000000" w:themeColor="text1"/>
              <w:sz w:val="28"/>
              <w:szCs w:val="28"/>
              <w14:textFill>
                <w14:solidFill>
                  <w14:schemeClr w14:val="tx1"/>
                </w14:solidFill>
              </w14:textFill>
            </w:rPr>
            <w:fldChar w:fldCharType="end"/>
          </w:r>
          <w:r>
            <w:rPr>
              <w:rFonts w:hint="eastAsia" w:ascii="仿宋" w:hAnsi="仿宋" w:eastAsia="仿宋" w:cs="仿宋"/>
              <w:b/>
              <w:bCs w:val="0"/>
              <w:color w:val="000000" w:themeColor="text1"/>
              <w:sz w:val="28"/>
              <w:szCs w:val="44"/>
              <w14:textFill>
                <w14:solidFill>
                  <w14:schemeClr w14:val="tx1"/>
                </w14:solidFill>
              </w14:textFill>
            </w:rPr>
            <w:fldChar w:fldCharType="end"/>
          </w:r>
        </w:p>
        <w:p w14:paraId="3CCDAF56">
          <w:pPr>
            <w:pStyle w:val="7"/>
            <w:tabs>
              <w:tab w:val="right" w:leader="dot" w:pos="8895"/>
            </w:tabs>
            <w:spacing w:line="360" w:lineRule="auto"/>
            <w:rPr>
              <w:b/>
              <w:bCs w:val="0"/>
              <w:color w:val="000000" w:themeColor="text1"/>
              <w:sz w:val="28"/>
              <w:szCs w:val="28"/>
              <w14:textFill>
                <w14:solidFill>
                  <w14:schemeClr w14:val="tx1"/>
                </w14:solidFill>
              </w14:textFill>
            </w:rPr>
          </w:pPr>
          <w:r>
            <w:rPr>
              <w:rFonts w:hint="eastAsia" w:ascii="仿宋" w:hAnsi="仿宋" w:eastAsia="仿宋" w:cs="仿宋"/>
              <w:b/>
              <w:bCs w:val="0"/>
              <w:color w:val="000000" w:themeColor="text1"/>
              <w:sz w:val="28"/>
              <w:szCs w:val="44"/>
              <w14:textFill>
                <w14:solidFill>
                  <w14:schemeClr w14:val="tx1"/>
                </w14:solidFill>
              </w14:textFill>
            </w:rPr>
            <w:fldChar w:fldCharType="begin"/>
          </w:r>
          <w:r>
            <w:rPr>
              <w:rFonts w:hint="eastAsia" w:ascii="仿宋" w:hAnsi="仿宋" w:eastAsia="仿宋" w:cs="仿宋"/>
              <w:b/>
              <w:bCs w:val="0"/>
              <w:color w:val="000000" w:themeColor="text1"/>
              <w:sz w:val="28"/>
              <w:szCs w:val="44"/>
              <w14:textFill>
                <w14:solidFill>
                  <w14:schemeClr w14:val="tx1"/>
                </w14:solidFill>
              </w14:textFill>
            </w:rPr>
            <w:instrText xml:space="preserve"> HYPERLINK \l _Toc25188 </w:instrText>
          </w:r>
          <w:r>
            <w:rPr>
              <w:rFonts w:hint="eastAsia" w:ascii="仿宋" w:hAnsi="仿宋" w:eastAsia="仿宋" w:cs="仿宋"/>
              <w:b/>
              <w:bCs w:val="0"/>
              <w:color w:val="000000" w:themeColor="text1"/>
              <w:sz w:val="28"/>
              <w:szCs w:val="44"/>
              <w14:textFill>
                <w14:solidFill>
                  <w14:schemeClr w14:val="tx1"/>
                </w14:solidFill>
              </w14:textFill>
            </w:rPr>
            <w:fldChar w:fldCharType="separate"/>
          </w:r>
          <w:r>
            <w:rPr>
              <w:rFonts w:hint="eastAsia" w:ascii="仿宋" w:hAnsi="仿宋" w:eastAsia="仿宋" w:cs="仿宋"/>
              <w:b/>
              <w:bCs w:val="0"/>
              <w:color w:val="000000" w:themeColor="text1"/>
              <w:spacing w:val="5"/>
              <w:sz w:val="28"/>
              <w:szCs w:val="56"/>
              <w14:textFill>
                <w14:solidFill>
                  <w14:schemeClr w14:val="tx1"/>
                </w14:solidFill>
              </w14:textFill>
            </w:rPr>
            <w:t>第三章 采购需求</w:t>
          </w:r>
          <w:r>
            <w:rPr>
              <w:b/>
              <w:bCs w:val="0"/>
              <w:color w:val="000000" w:themeColor="text1"/>
              <w:sz w:val="28"/>
              <w:szCs w:val="28"/>
              <w14:textFill>
                <w14:solidFill>
                  <w14:schemeClr w14:val="tx1"/>
                </w14:solidFill>
              </w14:textFill>
            </w:rPr>
            <w:tab/>
          </w:r>
          <w:r>
            <w:rPr>
              <w:b/>
              <w:bCs w:val="0"/>
              <w:color w:val="000000" w:themeColor="text1"/>
              <w:sz w:val="28"/>
              <w:szCs w:val="28"/>
              <w14:textFill>
                <w14:solidFill>
                  <w14:schemeClr w14:val="tx1"/>
                </w14:solidFill>
              </w14:textFill>
            </w:rPr>
            <w:fldChar w:fldCharType="begin"/>
          </w:r>
          <w:r>
            <w:rPr>
              <w:b/>
              <w:bCs w:val="0"/>
              <w:color w:val="000000" w:themeColor="text1"/>
              <w:sz w:val="28"/>
              <w:szCs w:val="28"/>
              <w14:textFill>
                <w14:solidFill>
                  <w14:schemeClr w14:val="tx1"/>
                </w14:solidFill>
              </w14:textFill>
            </w:rPr>
            <w:instrText xml:space="preserve"> PAGEREF _Toc25188 \h </w:instrText>
          </w:r>
          <w:r>
            <w:rPr>
              <w:b/>
              <w:bCs w:val="0"/>
              <w:color w:val="000000" w:themeColor="text1"/>
              <w:sz w:val="28"/>
              <w:szCs w:val="28"/>
              <w14:textFill>
                <w14:solidFill>
                  <w14:schemeClr w14:val="tx1"/>
                </w14:solidFill>
              </w14:textFill>
            </w:rPr>
            <w:fldChar w:fldCharType="separate"/>
          </w:r>
          <w:r>
            <w:rPr>
              <w:b/>
              <w:bCs w:val="0"/>
              <w:color w:val="000000" w:themeColor="text1"/>
              <w:sz w:val="28"/>
              <w:szCs w:val="28"/>
              <w14:textFill>
                <w14:solidFill>
                  <w14:schemeClr w14:val="tx1"/>
                </w14:solidFill>
              </w14:textFill>
            </w:rPr>
            <w:t>29</w:t>
          </w:r>
          <w:r>
            <w:rPr>
              <w:b/>
              <w:bCs w:val="0"/>
              <w:color w:val="000000" w:themeColor="text1"/>
              <w:sz w:val="28"/>
              <w:szCs w:val="28"/>
              <w14:textFill>
                <w14:solidFill>
                  <w14:schemeClr w14:val="tx1"/>
                </w14:solidFill>
              </w14:textFill>
            </w:rPr>
            <w:fldChar w:fldCharType="end"/>
          </w:r>
          <w:r>
            <w:rPr>
              <w:rFonts w:hint="eastAsia" w:ascii="仿宋" w:hAnsi="仿宋" w:eastAsia="仿宋" w:cs="仿宋"/>
              <w:b/>
              <w:bCs w:val="0"/>
              <w:color w:val="000000" w:themeColor="text1"/>
              <w:sz w:val="28"/>
              <w:szCs w:val="44"/>
              <w14:textFill>
                <w14:solidFill>
                  <w14:schemeClr w14:val="tx1"/>
                </w14:solidFill>
              </w14:textFill>
            </w:rPr>
            <w:fldChar w:fldCharType="end"/>
          </w:r>
        </w:p>
        <w:p w14:paraId="7F429A88">
          <w:pPr>
            <w:pStyle w:val="7"/>
            <w:tabs>
              <w:tab w:val="right" w:leader="dot" w:pos="8895"/>
            </w:tabs>
            <w:spacing w:line="360" w:lineRule="auto"/>
            <w:rPr>
              <w:b/>
              <w:bCs w:val="0"/>
              <w:color w:val="000000" w:themeColor="text1"/>
              <w:sz w:val="28"/>
              <w:szCs w:val="28"/>
              <w14:textFill>
                <w14:solidFill>
                  <w14:schemeClr w14:val="tx1"/>
                </w14:solidFill>
              </w14:textFill>
            </w:rPr>
          </w:pPr>
          <w:r>
            <w:rPr>
              <w:rFonts w:hint="eastAsia" w:ascii="仿宋" w:hAnsi="仿宋" w:eastAsia="仿宋" w:cs="仿宋"/>
              <w:b/>
              <w:bCs w:val="0"/>
              <w:color w:val="000000" w:themeColor="text1"/>
              <w:sz w:val="28"/>
              <w:szCs w:val="44"/>
              <w14:textFill>
                <w14:solidFill>
                  <w14:schemeClr w14:val="tx1"/>
                </w14:solidFill>
              </w14:textFill>
            </w:rPr>
            <w:fldChar w:fldCharType="begin"/>
          </w:r>
          <w:r>
            <w:rPr>
              <w:rFonts w:hint="eastAsia" w:ascii="仿宋" w:hAnsi="仿宋" w:eastAsia="仿宋" w:cs="仿宋"/>
              <w:b/>
              <w:bCs w:val="0"/>
              <w:color w:val="000000" w:themeColor="text1"/>
              <w:sz w:val="28"/>
              <w:szCs w:val="44"/>
              <w14:textFill>
                <w14:solidFill>
                  <w14:schemeClr w14:val="tx1"/>
                </w14:solidFill>
              </w14:textFill>
            </w:rPr>
            <w:instrText xml:space="preserve"> HYPERLINK \l _Toc20543 </w:instrText>
          </w:r>
          <w:r>
            <w:rPr>
              <w:rFonts w:hint="eastAsia" w:ascii="仿宋" w:hAnsi="仿宋" w:eastAsia="仿宋" w:cs="仿宋"/>
              <w:b/>
              <w:bCs w:val="0"/>
              <w:color w:val="000000" w:themeColor="text1"/>
              <w:sz w:val="28"/>
              <w:szCs w:val="44"/>
              <w14:textFill>
                <w14:solidFill>
                  <w14:schemeClr w14:val="tx1"/>
                </w14:solidFill>
              </w14:textFill>
            </w:rPr>
            <w:fldChar w:fldCharType="separate"/>
          </w:r>
          <w:r>
            <w:rPr>
              <w:rFonts w:hint="eastAsia" w:ascii="仿宋" w:hAnsi="仿宋" w:eastAsia="仿宋" w:cs="仿宋"/>
              <w:b/>
              <w:bCs w:val="0"/>
              <w:color w:val="000000" w:themeColor="text1"/>
              <w:spacing w:val="5"/>
              <w:sz w:val="28"/>
              <w:szCs w:val="56"/>
              <w14:textFill>
                <w14:solidFill>
                  <w14:schemeClr w14:val="tx1"/>
                </w14:solidFill>
              </w14:textFill>
            </w:rPr>
            <w:t>第</w:t>
          </w:r>
          <w:r>
            <w:rPr>
              <w:rFonts w:hint="eastAsia" w:ascii="仿宋" w:hAnsi="仿宋" w:eastAsia="仿宋" w:cs="仿宋"/>
              <w:b/>
              <w:bCs w:val="0"/>
              <w:color w:val="000000" w:themeColor="text1"/>
              <w:spacing w:val="5"/>
              <w:sz w:val="28"/>
              <w:szCs w:val="56"/>
              <w:lang w:val="en-US" w:eastAsia="zh-CN"/>
              <w14:textFill>
                <w14:solidFill>
                  <w14:schemeClr w14:val="tx1"/>
                </w14:solidFill>
              </w14:textFill>
            </w:rPr>
            <w:t>四</w:t>
          </w:r>
          <w:r>
            <w:rPr>
              <w:rFonts w:hint="eastAsia" w:ascii="仿宋" w:hAnsi="仿宋" w:eastAsia="仿宋" w:cs="仿宋"/>
              <w:b/>
              <w:bCs w:val="0"/>
              <w:color w:val="000000" w:themeColor="text1"/>
              <w:spacing w:val="5"/>
              <w:sz w:val="28"/>
              <w:szCs w:val="56"/>
              <w14:textFill>
                <w14:solidFill>
                  <w14:schemeClr w14:val="tx1"/>
                </w14:solidFill>
              </w14:textFill>
            </w:rPr>
            <w:t>章</w:t>
          </w:r>
          <w:r>
            <w:rPr>
              <w:rFonts w:hint="eastAsia" w:ascii="仿宋" w:hAnsi="仿宋" w:eastAsia="仿宋" w:cs="仿宋"/>
              <w:b/>
              <w:bCs w:val="0"/>
              <w:color w:val="000000" w:themeColor="text1"/>
              <w:spacing w:val="5"/>
              <w:sz w:val="28"/>
              <w:szCs w:val="56"/>
              <w:lang w:val="en-US" w:eastAsia="zh-CN"/>
              <w14:textFill>
                <w14:solidFill>
                  <w14:schemeClr w14:val="tx1"/>
                </w14:solidFill>
              </w14:textFill>
            </w:rPr>
            <w:t xml:space="preserve"> </w:t>
          </w:r>
          <w:r>
            <w:rPr>
              <w:rFonts w:hint="eastAsia" w:ascii="仿宋" w:hAnsi="仿宋" w:eastAsia="仿宋" w:cs="仿宋"/>
              <w:b/>
              <w:bCs w:val="0"/>
              <w:color w:val="000000" w:themeColor="text1"/>
              <w:spacing w:val="5"/>
              <w:sz w:val="28"/>
              <w:szCs w:val="56"/>
              <w14:textFill>
                <w14:solidFill>
                  <w14:schemeClr w14:val="tx1"/>
                </w14:solidFill>
              </w14:textFill>
            </w:rPr>
            <w:t>评分标准及因素</w:t>
          </w:r>
          <w:r>
            <w:rPr>
              <w:b/>
              <w:bCs w:val="0"/>
              <w:color w:val="000000" w:themeColor="text1"/>
              <w:sz w:val="28"/>
              <w:szCs w:val="28"/>
              <w14:textFill>
                <w14:solidFill>
                  <w14:schemeClr w14:val="tx1"/>
                </w14:solidFill>
              </w14:textFill>
            </w:rPr>
            <w:tab/>
          </w:r>
          <w:r>
            <w:rPr>
              <w:b/>
              <w:bCs w:val="0"/>
              <w:color w:val="000000" w:themeColor="text1"/>
              <w:sz w:val="28"/>
              <w:szCs w:val="28"/>
              <w14:textFill>
                <w14:solidFill>
                  <w14:schemeClr w14:val="tx1"/>
                </w14:solidFill>
              </w14:textFill>
            </w:rPr>
            <w:fldChar w:fldCharType="begin"/>
          </w:r>
          <w:r>
            <w:rPr>
              <w:b/>
              <w:bCs w:val="0"/>
              <w:color w:val="000000" w:themeColor="text1"/>
              <w:sz w:val="28"/>
              <w:szCs w:val="28"/>
              <w14:textFill>
                <w14:solidFill>
                  <w14:schemeClr w14:val="tx1"/>
                </w14:solidFill>
              </w14:textFill>
            </w:rPr>
            <w:instrText xml:space="preserve"> PAGEREF _Toc20543 \h </w:instrText>
          </w:r>
          <w:r>
            <w:rPr>
              <w:b/>
              <w:bCs w:val="0"/>
              <w:color w:val="000000" w:themeColor="text1"/>
              <w:sz w:val="28"/>
              <w:szCs w:val="28"/>
              <w14:textFill>
                <w14:solidFill>
                  <w14:schemeClr w14:val="tx1"/>
                </w14:solidFill>
              </w14:textFill>
            </w:rPr>
            <w:fldChar w:fldCharType="separate"/>
          </w:r>
          <w:r>
            <w:rPr>
              <w:b/>
              <w:bCs w:val="0"/>
              <w:color w:val="000000" w:themeColor="text1"/>
              <w:sz w:val="28"/>
              <w:szCs w:val="28"/>
              <w14:textFill>
                <w14:solidFill>
                  <w14:schemeClr w14:val="tx1"/>
                </w14:solidFill>
              </w14:textFill>
            </w:rPr>
            <w:t>42</w:t>
          </w:r>
          <w:r>
            <w:rPr>
              <w:b/>
              <w:bCs w:val="0"/>
              <w:color w:val="000000" w:themeColor="text1"/>
              <w:sz w:val="28"/>
              <w:szCs w:val="28"/>
              <w14:textFill>
                <w14:solidFill>
                  <w14:schemeClr w14:val="tx1"/>
                </w14:solidFill>
              </w14:textFill>
            </w:rPr>
            <w:fldChar w:fldCharType="end"/>
          </w:r>
          <w:r>
            <w:rPr>
              <w:rFonts w:hint="eastAsia" w:ascii="仿宋" w:hAnsi="仿宋" w:eastAsia="仿宋" w:cs="仿宋"/>
              <w:b/>
              <w:bCs w:val="0"/>
              <w:color w:val="000000" w:themeColor="text1"/>
              <w:sz w:val="28"/>
              <w:szCs w:val="44"/>
              <w14:textFill>
                <w14:solidFill>
                  <w14:schemeClr w14:val="tx1"/>
                </w14:solidFill>
              </w14:textFill>
            </w:rPr>
            <w:fldChar w:fldCharType="end"/>
          </w:r>
        </w:p>
        <w:p w14:paraId="31DF5D48">
          <w:pPr>
            <w:pStyle w:val="7"/>
            <w:tabs>
              <w:tab w:val="right" w:leader="dot" w:pos="8895"/>
            </w:tabs>
            <w:spacing w:line="360" w:lineRule="auto"/>
            <w:rPr>
              <w:b/>
              <w:bCs w:val="0"/>
              <w:color w:val="000000" w:themeColor="text1"/>
              <w:sz w:val="28"/>
              <w:szCs w:val="28"/>
              <w14:textFill>
                <w14:solidFill>
                  <w14:schemeClr w14:val="tx1"/>
                </w14:solidFill>
              </w14:textFill>
            </w:rPr>
          </w:pPr>
          <w:r>
            <w:rPr>
              <w:rFonts w:hint="eastAsia" w:ascii="仿宋" w:hAnsi="仿宋" w:eastAsia="仿宋" w:cs="仿宋"/>
              <w:b/>
              <w:bCs w:val="0"/>
              <w:color w:val="000000" w:themeColor="text1"/>
              <w:sz w:val="28"/>
              <w:szCs w:val="44"/>
              <w14:textFill>
                <w14:solidFill>
                  <w14:schemeClr w14:val="tx1"/>
                </w14:solidFill>
              </w14:textFill>
            </w:rPr>
            <w:fldChar w:fldCharType="begin"/>
          </w:r>
          <w:r>
            <w:rPr>
              <w:rFonts w:hint="eastAsia" w:ascii="仿宋" w:hAnsi="仿宋" w:eastAsia="仿宋" w:cs="仿宋"/>
              <w:b/>
              <w:bCs w:val="0"/>
              <w:color w:val="000000" w:themeColor="text1"/>
              <w:sz w:val="28"/>
              <w:szCs w:val="44"/>
              <w14:textFill>
                <w14:solidFill>
                  <w14:schemeClr w14:val="tx1"/>
                </w14:solidFill>
              </w14:textFill>
            </w:rPr>
            <w:instrText xml:space="preserve"> HYPERLINK \l _Toc10539 </w:instrText>
          </w:r>
          <w:r>
            <w:rPr>
              <w:rFonts w:hint="eastAsia" w:ascii="仿宋" w:hAnsi="仿宋" w:eastAsia="仿宋" w:cs="仿宋"/>
              <w:b/>
              <w:bCs w:val="0"/>
              <w:color w:val="000000" w:themeColor="text1"/>
              <w:sz w:val="28"/>
              <w:szCs w:val="44"/>
              <w14:textFill>
                <w14:solidFill>
                  <w14:schemeClr w14:val="tx1"/>
                </w14:solidFill>
              </w14:textFill>
            </w:rPr>
            <w:fldChar w:fldCharType="separate"/>
          </w:r>
          <w:r>
            <w:rPr>
              <w:rFonts w:hint="eastAsia" w:ascii="仿宋" w:hAnsi="仿宋" w:eastAsia="仿宋" w:cs="仿宋"/>
              <w:b/>
              <w:bCs w:val="0"/>
              <w:color w:val="000000" w:themeColor="text1"/>
              <w:spacing w:val="6"/>
              <w:sz w:val="28"/>
              <w:szCs w:val="56"/>
              <w14:textFill>
                <w14:solidFill>
                  <w14:schemeClr w14:val="tx1"/>
                </w14:solidFill>
              </w14:textFill>
            </w:rPr>
            <w:t>第五章 框架协议和采购合同文本</w:t>
          </w:r>
          <w:r>
            <w:rPr>
              <w:b/>
              <w:bCs w:val="0"/>
              <w:color w:val="000000" w:themeColor="text1"/>
              <w:sz w:val="28"/>
              <w:szCs w:val="28"/>
              <w14:textFill>
                <w14:solidFill>
                  <w14:schemeClr w14:val="tx1"/>
                </w14:solidFill>
              </w14:textFill>
            </w:rPr>
            <w:tab/>
          </w:r>
          <w:r>
            <w:rPr>
              <w:b/>
              <w:bCs w:val="0"/>
              <w:color w:val="000000" w:themeColor="text1"/>
              <w:sz w:val="28"/>
              <w:szCs w:val="28"/>
              <w14:textFill>
                <w14:solidFill>
                  <w14:schemeClr w14:val="tx1"/>
                </w14:solidFill>
              </w14:textFill>
            </w:rPr>
            <w:fldChar w:fldCharType="begin"/>
          </w:r>
          <w:r>
            <w:rPr>
              <w:b/>
              <w:bCs w:val="0"/>
              <w:color w:val="000000" w:themeColor="text1"/>
              <w:sz w:val="28"/>
              <w:szCs w:val="28"/>
              <w14:textFill>
                <w14:solidFill>
                  <w14:schemeClr w14:val="tx1"/>
                </w14:solidFill>
              </w14:textFill>
            </w:rPr>
            <w:instrText xml:space="preserve"> PAGEREF _Toc10539 \h </w:instrText>
          </w:r>
          <w:r>
            <w:rPr>
              <w:b/>
              <w:bCs w:val="0"/>
              <w:color w:val="000000" w:themeColor="text1"/>
              <w:sz w:val="28"/>
              <w:szCs w:val="28"/>
              <w14:textFill>
                <w14:solidFill>
                  <w14:schemeClr w14:val="tx1"/>
                </w14:solidFill>
              </w14:textFill>
            </w:rPr>
            <w:fldChar w:fldCharType="separate"/>
          </w:r>
          <w:r>
            <w:rPr>
              <w:b/>
              <w:bCs w:val="0"/>
              <w:color w:val="000000" w:themeColor="text1"/>
              <w:sz w:val="28"/>
              <w:szCs w:val="28"/>
              <w14:textFill>
                <w14:solidFill>
                  <w14:schemeClr w14:val="tx1"/>
                </w14:solidFill>
              </w14:textFill>
            </w:rPr>
            <w:t>51</w:t>
          </w:r>
          <w:r>
            <w:rPr>
              <w:b/>
              <w:bCs w:val="0"/>
              <w:color w:val="000000" w:themeColor="text1"/>
              <w:sz w:val="28"/>
              <w:szCs w:val="28"/>
              <w14:textFill>
                <w14:solidFill>
                  <w14:schemeClr w14:val="tx1"/>
                </w14:solidFill>
              </w14:textFill>
            </w:rPr>
            <w:fldChar w:fldCharType="end"/>
          </w:r>
          <w:r>
            <w:rPr>
              <w:rFonts w:hint="eastAsia" w:ascii="仿宋" w:hAnsi="仿宋" w:eastAsia="仿宋" w:cs="仿宋"/>
              <w:b/>
              <w:bCs w:val="0"/>
              <w:color w:val="000000" w:themeColor="text1"/>
              <w:sz w:val="28"/>
              <w:szCs w:val="44"/>
              <w14:textFill>
                <w14:solidFill>
                  <w14:schemeClr w14:val="tx1"/>
                </w14:solidFill>
              </w14:textFill>
            </w:rPr>
            <w:fldChar w:fldCharType="end"/>
          </w:r>
        </w:p>
        <w:p w14:paraId="4F52CF08">
          <w:pPr>
            <w:pStyle w:val="7"/>
            <w:tabs>
              <w:tab w:val="right" w:leader="dot" w:pos="8895"/>
            </w:tabs>
            <w:spacing w:line="360" w:lineRule="auto"/>
            <w:rPr>
              <w:b/>
              <w:bCs w:val="0"/>
              <w:color w:val="000000" w:themeColor="text1"/>
              <w:sz w:val="28"/>
              <w:szCs w:val="28"/>
              <w14:textFill>
                <w14:solidFill>
                  <w14:schemeClr w14:val="tx1"/>
                </w14:solidFill>
              </w14:textFill>
            </w:rPr>
          </w:pPr>
          <w:r>
            <w:rPr>
              <w:rFonts w:hint="eastAsia" w:ascii="仿宋" w:hAnsi="仿宋" w:eastAsia="仿宋" w:cs="仿宋"/>
              <w:b/>
              <w:bCs w:val="0"/>
              <w:color w:val="000000" w:themeColor="text1"/>
              <w:sz w:val="28"/>
              <w:szCs w:val="44"/>
              <w14:textFill>
                <w14:solidFill>
                  <w14:schemeClr w14:val="tx1"/>
                </w14:solidFill>
              </w14:textFill>
            </w:rPr>
            <w:fldChar w:fldCharType="begin"/>
          </w:r>
          <w:r>
            <w:rPr>
              <w:rFonts w:hint="eastAsia" w:ascii="仿宋" w:hAnsi="仿宋" w:eastAsia="仿宋" w:cs="仿宋"/>
              <w:b/>
              <w:bCs w:val="0"/>
              <w:color w:val="000000" w:themeColor="text1"/>
              <w:sz w:val="28"/>
              <w:szCs w:val="44"/>
              <w14:textFill>
                <w14:solidFill>
                  <w14:schemeClr w14:val="tx1"/>
                </w14:solidFill>
              </w14:textFill>
            </w:rPr>
            <w:instrText xml:space="preserve"> HYPERLINK \l _Toc7326 </w:instrText>
          </w:r>
          <w:r>
            <w:rPr>
              <w:rFonts w:hint="eastAsia" w:ascii="仿宋" w:hAnsi="仿宋" w:eastAsia="仿宋" w:cs="仿宋"/>
              <w:b/>
              <w:bCs w:val="0"/>
              <w:color w:val="000000" w:themeColor="text1"/>
              <w:sz w:val="28"/>
              <w:szCs w:val="44"/>
              <w14:textFill>
                <w14:solidFill>
                  <w14:schemeClr w14:val="tx1"/>
                </w14:solidFill>
              </w14:textFill>
            </w:rPr>
            <w:fldChar w:fldCharType="separate"/>
          </w:r>
          <w:r>
            <w:rPr>
              <w:rFonts w:hint="eastAsia" w:ascii="仿宋" w:hAnsi="仿宋" w:eastAsia="仿宋" w:cs="仿宋"/>
              <w:b/>
              <w:bCs w:val="0"/>
              <w:color w:val="000000" w:themeColor="text1"/>
              <w:spacing w:val="6"/>
              <w:sz w:val="28"/>
              <w:szCs w:val="56"/>
              <w14:textFill>
                <w14:solidFill>
                  <w14:schemeClr w14:val="tx1"/>
                </w14:solidFill>
              </w14:textFill>
            </w:rPr>
            <w:t>第六章 征集响应文件格式</w:t>
          </w:r>
          <w:r>
            <w:rPr>
              <w:b/>
              <w:bCs w:val="0"/>
              <w:color w:val="000000" w:themeColor="text1"/>
              <w:sz w:val="28"/>
              <w:szCs w:val="28"/>
              <w14:textFill>
                <w14:solidFill>
                  <w14:schemeClr w14:val="tx1"/>
                </w14:solidFill>
              </w14:textFill>
            </w:rPr>
            <w:tab/>
          </w:r>
          <w:r>
            <w:rPr>
              <w:b/>
              <w:bCs w:val="0"/>
              <w:color w:val="000000" w:themeColor="text1"/>
              <w:sz w:val="28"/>
              <w:szCs w:val="28"/>
              <w14:textFill>
                <w14:solidFill>
                  <w14:schemeClr w14:val="tx1"/>
                </w14:solidFill>
              </w14:textFill>
            </w:rPr>
            <w:fldChar w:fldCharType="begin"/>
          </w:r>
          <w:r>
            <w:rPr>
              <w:b/>
              <w:bCs w:val="0"/>
              <w:color w:val="000000" w:themeColor="text1"/>
              <w:sz w:val="28"/>
              <w:szCs w:val="28"/>
              <w14:textFill>
                <w14:solidFill>
                  <w14:schemeClr w14:val="tx1"/>
                </w14:solidFill>
              </w14:textFill>
            </w:rPr>
            <w:instrText xml:space="preserve"> PAGEREF _Toc7326 \h </w:instrText>
          </w:r>
          <w:r>
            <w:rPr>
              <w:b/>
              <w:bCs w:val="0"/>
              <w:color w:val="000000" w:themeColor="text1"/>
              <w:sz w:val="28"/>
              <w:szCs w:val="28"/>
              <w14:textFill>
                <w14:solidFill>
                  <w14:schemeClr w14:val="tx1"/>
                </w14:solidFill>
              </w14:textFill>
            </w:rPr>
            <w:fldChar w:fldCharType="separate"/>
          </w:r>
          <w:r>
            <w:rPr>
              <w:b/>
              <w:bCs w:val="0"/>
              <w:color w:val="000000" w:themeColor="text1"/>
              <w:sz w:val="28"/>
              <w:szCs w:val="28"/>
              <w14:textFill>
                <w14:solidFill>
                  <w14:schemeClr w14:val="tx1"/>
                </w14:solidFill>
              </w14:textFill>
            </w:rPr>
            <w:t>63</w:t>
          </w:r>
          <w:r>
            <w:rPr>
              <w:b/>
              <w:bCs w:val="0"/>
              <w:color w:val="000000" w:themeColor="text1"/>
              <w:sz w:val="28"/>
              <w:szCs w:val="28"/>
              <w14:textFill>
                <w14:solidFill>
                  <w14:schemeClr w14:val="tx1"/>
                </w14:solidFill>
              </w14:textFill>
            </w:rPr>
            <w:fldChar w:fldCharType="end"/>
          </w:r>
          <w:r>
            <w:rPr>
              <w:rFonts w:hint="eastAsia" w:ascii="仿宋" w:hAnsi="仿宋" w:eastAsia="仿宋" w:cs="仿宋"/>
              <w:b/>
              <w:bCs w:val="0"/>
              <w:color w:val="000000" w:themeColor="text1"/>
              <w:sz w:val="28"/>
              <w:szCs w:val="44"/>
              <w14:textFill>
                <w14:solidFill>
                  <w14:schemeClr w14:val="tx1"/>
                </w14:solidFill>
              </w14:textFill>
            </w:rPr>
            <w:fldChar w:fldCharType="end"/>
          </w:r>
        </w:p>
        <w:p w14:paraId="32BC72AB">
          <w:pPr>
            <w:pStyle w:val="7"/>
            <w:tabs>
              <w:tab w:val="right" w:leader="dot" w:pos="8895"/>
            </w:tabs>
            <w:spacing w:line="360" w:lineRule="auto"/>
            <w:rPr>
              <w:color w:val="000000" w:themeColor="text1"/>
              <w14:textFill>
                <w14:solidFill>
                  <w14:schemeClr w14:val="tx1"/>
                </w14:solidFill>
              </w14:textFill>
            </w:rPr>
          </w:pPr>
          <w:r>
            <w:rPr>
              <w:rFonts w:hint="eastAsia" w:ascii="仿宋" w:hAnsi="仿宋" w:eastAsia="仿宋" w:cs="仿宋"/>
              <w:b/>
              <w:bCs w:val="0"/>
              <w:color w:val="000000" w:themeColor="text1"/>
              <w:sz w:val="28"/>
              <w:szCs w:val="44"/>
              <w14:textFill>
                <w14:solidFill>
                  <w14:schemeClr w14:val="tx1"/>
                </w14:solidFill>
              </w14:textFill>
            </w:rPr>
            <w:fldChar w:fldCharType="begin"/>
          </w:r>
          <w:r>
            <w:rPr>
              <w:rFonts w:hint="eastAsia" w:ascii="仿宋" w:hAnsi="仿宋" w:eastAsia="仿宋" w:cs="仿宋"/>
              <w:b/>
              <w:bCs w:val="0"/>
              <w:color w:val="000000" w:themeColor="text1"/>
              <w:sz w:val="28"/>
              <w:szCs w:val="44"/>
              <w14:textFill>
                <w14:solidFill>
                  <w14:schemeClr w14:val="tx1"/>
                </w14:solidFill>
              </w14:textFill>
            </w:rPr>
            <w:instrText xml:space="preserve"> HYPERLINK \l _Toc22159 </w:instrText>
          </w:r>
          <w:r>
            <w:rPr>
              <w:rFonts w:hint="eastAsia" w:ascii="仿宋" w:hAnsi="仿宋" w:eastAsia="仿宋" w:cs="仿宋"/>
              <w:b/>
              <w:bCs w:val="0"/>
              <w:color w:val="000000" w:themeColor="text1"/>
              <w:sz w:val="28"/>
              <w:szCs w:val="44"/>
              <w14:textFill>
                <w14:solidFill>
                  <w14:schemeClr w14:val="tx1"/>
                </w14:solidFill>
              </w14:textFill>
            </w:rPr>
            <w:fldChar w:fldCharType="separate"/>
          </w:r>
          <w:r>
            <w:rPr>
              <w:rFonts w:hint="eastAsia" w:ascii="仿宋" w:hAnsi="仿宋" w:eastAsia="仿宋" w:cs="仿宋"/>
              <w:b/>
              <w:bCs w:val="0"/>
              <w:color w:val="000000" w:themeColor="text1"/>
              <w:spacing w:val="6"/>
              <w:sz w:val="28"/>
              <w:szCs w:val="56"/>
              <w:lang w:val="en-US" w:eastAsia="zh-CN"/>
              <w14:textFill>
                <w14:solidFill>
                  <w14:schemeClr w14:val="tx1"/>
                </w14:solidFill>
              </w14:textFill>
            </w:rPr>
            <w:t xml:space="preserve">第七章 </w:t>
          </w:r>
          <w:r>
            <w:rPr>
              <w:rFonts w:hint="eastAsia" w:ascii="仿宋" w:hAnsi="仿宋" w:eastAsia="仿宋" w:cs="仿宋"/>
              <w:b/>
              <w:bCs w:val="0"/>
              <w:color w:val="000000" w:themeColor="text1"/>
              <w:spacing w:val="6"/>
              <w:sz w:val="28"/>
              <w:szCs w:val="56"/>
              <w14:textFill>
                <w14:solidFill>
                  <w14:schemeClr w14:val="tx1"/>
                </w14:solidFill>
              </w14:textFill>
            </w:rPr>
            <w:t>政府采购供应商质疑函范本</w:t>
          </w:r>
          <w:r>
            <w:rPr>
              <w:b/>
              <w:bCs w:val="0"/>
              <w:color w:val="000000" w:themeColor="text1"/>
              <w:sz w:val="28"/>
              <w:szCs w:val="28"/>
              <w14:textFill>
                <w14:solidFill>
                  <w14:schemeClr w14:val="tx1"/>
                </w14:solidFill>
              </w14:textFill>
            </w:rPr>
            <w:tab/>
          </w:r>
          <w:r>
            <w:rPr>
              <w:b/>
              <w:bCs w:val="0"/>
              <w:color w:val="000000" w:themeColor="text1"/>
              <w:sz w:val="28"/>
              <w:szCs w:val="28"/>
              <w14:textFill>
                <w14:solidFill>
                  <w14:schemeClr w14:val="tx1"/>
                </w14:solidFill>
              </w14:textFill>
            </w:rPr>
            <w:fldChar w:fldCharType="begin"/>
          </w:r>
          <w:r>
            <w:rPr>
              <w:b/>
              <w:bCs w:val="0"/>
              <w:color w:val="000000" w:themeColor="text1"/>
              <w:sz w:val="28"/>
              <w:szCs w:val="28"/>
              <w14:textFill>
                <w14:solidFill>
                  <w14:schemeClr w14:val="tx1"/>
                </w14:solidFill>
              </w14:textFill>
            </w:rPr>
            <w:instrText xml:space="preserve"> PAGEREF _Toc22159 \h </w:instrText>
          </w:r>
          <w:r>
            <w:rPr>
              <w:b/>
              <w:bCs w:val="0"/>
              <w:color w:val="000000" w:themeColor="text1"/>
              <w:sz w:val="28"/>
              <w:szCs w:val="28"/>
              <w14:textFill>
                <w14:solidFill>
                  <w14:schemeClr w14:val="tx1"/>
                </w14:solidFill>
              </w14:textFill>
            </w:rPr>
            <w:fldChar w:fldCharType="separate"/>
          </w:r>
          <w:r>
            <w:rPr>
              <w:b/>
              <w:bCs w:val="0"/>
              <w:color w:val="000000" w:themeColor="text1"/>
              <w:sz w:val="28"/>
              <w:szCs w:val="28"/>
              <w14:textFill>
                <w14:solidFill>
                  <w14:schemeClr w14:val="tx1"/>
                </w14:solidFill>
              </w14:textFill>
            </w:rPr>
            <w:t>76</w:t>
          </w:r>
          <w:r>
            <w:rPr>
              <w:b/>
              <w:bCs w:val="0"/>
              <w:color w:val="000000" w:themeColor="text1"/>
              <w:sz w:val="28"/>
              <w:szCs w:val="28"/>
              <w14:textFill>
                <w14:solidFill>
                  <w14:schemeClr w14:val="tx1"/>
                </w14:solidFill>
              </w14:textFill>
            </w:rPr>
            <w:fldChar w:fldCharType="end"/>
          </w:r>
          <w:r>
            <w:rPr>
              <w:rFonts w:hint="eastAsia" w:ascii="仿宋" w:hAnsi="仿宋" w:eastAsia="仿宋" w:cs="仿宋"/>
              <w:b/>
              <w:bCs w:val="0"/>
              <w:color w:val="000000" w:themeColor="text1"/>
              <w:sz w:val="28"/>
              <w:szCs w:val="44"/>
              <w14:textFill>
                <w14:solidFill>
                  <w14:schemeClr w14:val="tx1"/>
                </w14:solidFill>
              </w14:textFill>
            </w:rPr>
            <w:fldChar w:fldCharType="end"/>
          </w:r>
        </w:p>
        <w:p w14:paraId="6BD74F28">
          <w:pPr>
            <w:pStyle w:val="4"/>
            <w:keepNext w:val="0"/>
            <w:keepLines w:val="0"/>
            <w:pageBreakBefore w:val="0"/>
            <w:kinsoku/>
            <w:wordWrap/>
            <w:overflowPunct w:val="0"/>
            <w:topLinePunct w:val="0"/>
            <w:bidi w:val="0"/>
            <w:spacing w:line="269" w:lineRule="auto"/>
            <w:rPr>
              <w:rFonts w:hint="eastAsia" w:ascii="仿宋" w:hAnsi="仿宋" w:eastAsia="仿宋" w:cs="仿宋"/>
              <w:color w:val="000000" w:themeColor="text1"/>
              <w:sz w:val="24"/>
              <w:szCs w:val="24"/>
              <w14:textFill>
                <w14:solidFill>
                  <w14:schemeClr w14:val="tx1"/>
                </w14:solidFill>
              </w14:textFill>
            </w:rPr>
            <w:sectPr>
              <w:footerReference r:id="rId6" w:type="default"/>
              <w:pgSz w:w="11900" w:h="16820"/>
              <w:pgMar w:top="1429" w:right="1220" w:bottom="675" w:left="1785" w:header="0" w:footer="512" w:gutter="0"/>
              <w:cols w:space="720" w:num="1"/>
            </w:sectPr>
          </w:pPr>
          <w:r>
            <w:rPr>
              <w:rFonts w:hint="eastAsia" w:ascii="仿宋" w:hAnsi="仿宋" w:eastAsia="仿宋" w:cs="仿宋"/>
              <w:bCs/>
              <w:color w:val="000000" w:themeColor="text1"/>
              <w:szCs w:val="32"/>
              <w14:textFill>
                <w14:solidFill>
                  <w14:schemeClr w14:val="tx1"/>
                </w14:solidFill>
              </w14:textFill>
            </w:rPr>
            <w:fldChar w:fldCharType="end"/>
          </w:r>
          <w:bookmarkStart w:id="3" w:name="bookmark1"/>
          <w:bookmarkEnd w:id="3"/>
        </w:p>
      </w:sdtContent>
    </w:sdt>
    <w:p w14:paraId="3F325555">
      <w:pPr>
        <w:keepNext w:val="0"/>
        <w:keepLines w:val="0"/>
        <w:pageBreakBefore w:val="0"/>
        <w:kinsoku/>
        <w:wordWrap/>
        <w:overflowPunct w:val="0"/>
        <w:topLinePunct w:val="0"/>
        <w:bidi w:val="0"/>
        <w:spacing w:before="137" w:line="216" w:lineRule="auto"/>
        <w:ind w:left="2333"/>
        <w:outlineLvl w:val="0"/>
        <w:rPr>
          <w:rFonts w:hint="eastAsia" w:ascii="仿宋" w:hAnsi="仿宋" w:eastAsia="仿宋" w:cs="仿宋"/>
          <w:color w:val="000000" w:themeColor="text1"/>
          <w:sz w:val="44"/>
          <w:szCs w:val="44"/>
          <w14:textFill>
            <w14:solidFill>
              <w14:schemeClr w14:val="tx1"/>
            </w14:solidFill>
          </w14:textFill>
        </w:rPr>
      </w:pPr>
      <w:bookmarkStart w:id="4" w:name="bookmark1"/>
      <w:bookmarkEnd w:id="4"/>
      <w:bookmarkStart w:id="5" w:name="bookmark2"/>
      <w:bookmarkEnd w:id="5"/>
      <w:bookmarkStart w:id="6" w:name="_Toc31158"/>
      <w:r>
        <w:rPr>
          <w:rFonts w:hint="eastAsia" w:ascii="仿宋" w:hAnsi="仿宋" w:eastAsia="仿宋" w:cs="仿宋"/>
          <w:b/>
          <w:bCs/>
          <w:color w:val="000000" w:themeColor="text1"/>
          <w:spacing w:val="4"/>
          <w:sz w:val="44"/>
          <w:szCs w:val="44"/>
          <w14:textFill>
            <w14:solidFill>
              <w14:schemeClr w14:val="tx1"/>
            </w14:solidFill>
          </w14:textFill>
        </w:rPr>
        <w:t>第一章</w:t>
      </w:r>
      <w:r>
        <w:rPr>
          <w:rFonts w:hint="eastAsia" w:ascii="仿宋" w:hAnsi="仿宋" w:eastAsia="仿宋" w:cs="仿宋"/>
          <w:color w:val="000000" w:themeColor="text1"/>
          <w:spacing w:val="4"/>
          <w:sz w:val="44"/>
          <w:szCs w:val="44"/>
          <w14:textFill>
            <w14:solidFill>
              <w14:schemeClr w14:val="tx1"/>
            </w14:solidFill>
          </w14:textFill>
        </w:rPr>
        <w:t xml:space="preserve"> </w:t>
      </w:r>
      <w:r>
        <w:rPr>
          <w:rFonts w:hint="eastAsia" w:ascii="仿宋" w:hAnsi="仿宋" w:eastAsia="仿宋" w:cs="仿宋"/>
          <w:b/>
          <w:bCs/>
          <w:color w:val="000000" w:themeColor="text1"/>
          <w:spacing w:val="4"/>
          <w:sz w:val="44"/>
          <w:szCs w:val="44"/>
          <w14:textFill>
            <w14:solidFill>
              <w14:schemeClr w14:val="tx1"/>
            </w14:solidFill>
          </w14:textFill>
        </w:rPr>
        <w:t>征集公告</w:t>
      </w:r>
      <w:bookmarkEnd w:id="6"/>
    </w:p>
    <w:p w14:paraId="750BED86">
      <w:pPr>
        <w:keepNext w:val="0"/>
        <w:keepLines w:val="0"/>
        <w:pageBreakBefore w:val="0"/>
        <w:widowControl/>
        <w:kinsoku/>
        <w:wordWrap/>
        <w:overflowPunct w:val="0"/>
        <w:topLinePunct w:val="0"/>
        <w:autoSpaceDE w:val="0"/>
        <w:autoSpaceDN w:val="0"/>
        <w:bidi w:val="0"/>
        <w:adjustRightInd w:val="0"/>
        <w:snapToGrid w:val="0"/>
        <w:spacing w:line="360" w:lineRule="auto"/>
        <w:ind w:left="0"/>
        <w:textAlignment w:val="baseline"/>
        <w:rPr>
          <w:rFonts w:hint="eastAsia"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pacing w:val="-3"/>
          <w:sz w:val="28"/>
          <w:szCs w:val="28"/>
          <w14:textFill>
            <w14:solidFill>
              <w14:schemeClr w14:val="tx1"/>
            </w14:solidFill>
          </w14:textFill>
        </w:rPr>
        <w:t>项目概况</w:t>
      </w:r>
    </w:p>
    <w:p w14:paraId="3126D90A">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界首市公安局交通管理大队道路交通事故检验鉴定机构服务框架协议采购项目</w:t>
      </w:r>
      <w:r>
        <w:rPr>
          <w:rFonts w:hint="eastAsia" w:ascii="仿宋" w:hAnsi="仿宋" w:eastAsia="仿宋" w:cs="仿宋"/>
          <w:color w:val="000000" w:themeColor="text1"/>
          <w:spacing w:val="7"/>
          <w:sz w:val="28"/>
          <w:szCs w:val="28"/>
          <w14:textFill>
            <w14:solidFill>
              <w14:schemeClr w14:val="tx1"/>
            </w14:solidFill>
          </w14:textFill>
        </w:rPr>
        <w:t>的</w:t>
      </w:r>
      <w:r>
        <w:rPr>
          <w:rFonts w:hint="eastAsia" w:ascii="仿宋" w:hAnsi="仿宋" w:eastAsia="仿宋" w:cs="仿宋"/>
          <w:color w:val="000000" w:themeColor="text1"/>
          <w:sz w:val="28"/>
          <w:szCs w:val="28"/>
          <w14:textFill>
            <w14:solidFill>
              <w14:schemeClr w14:val="tx1"/>
            </w14:solidFill>
          </w14:textFill>
        </w:rPr>
        <w:t>潜在供应商应在安徽省政府采购网（https://www.ccgp-anhui</w:t>
      </w:r>
      <w:r>
        <w:rPr>
          <w:rFonts w:hint="eastAsia" w:ascii="仿宋" w:hAnsi="仿宋" w:eastAsia="仿宋" w:cs="仿宋"/>
          <w:color w:val="000000" w:themeColor="text1"/>
          <w:spacing w:val="-1"/>
          <w:sz w:val="28"/>
          <w:szCs w:val="28"/>
          <w14:textFill>
            <w14:solidFill>
              <w14:schemeClr w14:val="tx1"/>
            </w14:solidFill>
          </w14:textFill>
        </w:rPr>
        <w:t>.gov.cn/）网站获取征集文件，并于20</w:t>
      </w:r>
      <w:r>
        <w:rPr>
          <w:rFonts w:hint="eastAsia" w:ascii="仿宋" w:hAnsi="仿宋" w:eastAsia="仿宋" w:cs="仿宋"/>
          <w:color w:val="000000" w:themeColor="text1"/>
          <w:spacing w:val="-2"/>
          <w:sz w:val="28"/>
          <w:szCs w:val="28"/>
          <w14:textFill>
            <w14:solidFill>
              <w14:schemeClr w14:val="tx1"/>
            </w14:solidFill>
          </w14:textFill>
        </w:rPr>
        <w:t>25年</w:t>
      </w:r>
      <w:r>
        <w:rPr>
          <w:rFonts w:hint="eastAsia" w:ascii="仿宋" w:hAnsi="仿宋" w:eastAsia="仿宋" w:cs="仿宋"/>
          <w:color w:val="000000" w:themeColor="text1"/>
          <w:spacing w:val="-2"/>
          <w:sz w:val="28"/>
          <w:szCs w:val="28"/>
          <w:lang w:val="en-US" w:eastAsia="zh-CN"/>
          <w14:textFill>
            <w14:solidFill>
              <w14:schemeClr w14:val="tx1"/>
            </w14:solidFill>
          </w14:textFill>
        </w:rPr>
        <w:t>04</w:t>
      </w:r>
      <w:r>
        <w:rPr>
          <w:rFonts w:hint="eastAsia" w:ascii="仿宋" w:hAnsi="仿宋" w:eastAsia="仿宋" w:cs="仿宋"/>
          <w:color w:val="000000" w:themeColor="text1"/>
          <w:spacing w:val="-2"/>
          <w:sz w:val="28"/>
          <w:szCs w:val="28"/>
          <w14:textFill>
            <w14:solidFill>
              <w14:schemeClr w14:val="tx1"/>
            </w14:solidFill>
          </w14:textFill>
        </w:rPr>
        <w:t>月</w:t>
      </w:r>
      <w:r>
        <w:rPr>
          <w:rFonts w:hint="eastAsia" w:ascii="仿宋" w:hAnsi="仿宋" w:eastAsia="仿宋" w:cs="仿宋"/>
          <w:color w:val="000000" w:themeColor="text1"/>
          <w:spacing w:val="-2"/>
          <w:sz w:val="28"/>
          <w:szCs w:val="28"/>
          <w:lang w:val="en-US" w:eastAsia="zh-CN"/>
          <w14:textFill>
            <w14:solidFill>
              <w14:schemeClr w14:val="tx1"/>
            </w14:solidFill>
          </w14:textFill>
        </w:rPr>
        <w:t>16</w:t>
      </w:r>
      <w:r>
        <w:rPr>
          <w:rFonts w:hint="eastAsia" w:ascii="仿宋" w:hAnsi="仿宋" w:eastAsia="仿宋" w:cs="仿宋"/>
          <w:color w:val="000000" w:themeColor="text1"/>
          <w:spacing w:val="-2"/>
          <w:sz w:val="28"/>
          <w:szCs w:val="28"/>
          <w14:textFill>
            <w14:solidFill>
              <w14:schemeClr w14:val="tx1"/>
            </w14:solidFill>
          </w14:textFill>
        </w:rPr>
        <w:t>日</w:t>
      </w:r>
      <w:r>
        <w:rPr>
          <w:rFonts w:hint="eastAsia" w:ascii="仿宋" w:hAnsi="仿宋" w:eastAsia="仿宋" w:cs="仿宋"/>
          <w:color w:val="000000" w:themeColor="text1"/>
          <w:spacing w:val="-2"/>
          <w:sz w:val="28"/>
          <w:szCs w:val="28"/>
          <w:lang w:val="en-US" w:eastAsia="zh-CN"/>
          <w14:textFill>
            <w14:solidFill>
              <w14:schemeClr w14:val="tx1"/>
            </w14:solidFill>
          </w14:textFill>
        </w:rPr>
        <w:t>10</w:t>
      </w:r>
      <w:r>
        <w:rPr>
          <w:rFonts w:hint="eastAsia" w:ascii="仿宋" w:hAnsi="仿宋" w:eastAsia="仿宋" w:cs="仿宋"/>
          <w:color w:val="000000" w:themeColor="text1"/>
          <w:spacing w:val="-2"/>
          <w:sz w:val="28"/>
          <w:szCs w:val="28"/>
          <w14:textFill>
            <w14:solidFill>
              <w14:schemeClr w14:val="tx1"/>
            </w14:solidFill>
          </w14:textFill>
        </w:rPr>
        <w:t>点00分（北京时</w:t>
      </w:r>
      <w:r>
        <w:rPr>
          <w:rFonts w:hint="eastAsia" w:ascii="仿宋" w:hAnsi="仿宋" w:eastAsia="仿宋" w:cs="仿宋"/>
          <w:color w:val="000000" w:themeColor="text1"/>
          <w:spacing w:val="-1"/>
          <w:sz w:val="28"/>
          <w:szCs w:val="28"/>
          <w14:textFill>
            <w14:solidFill>
              <w14:schemeClr w14:val="tx1"/>
            </w14:solidFill>
          </w14:textFill>
        </w:rPr>
        <w:t>间）前提交响应文件。</w:t>
      </w:r>
    </w:p>
    <w:p w14:paraId="57099593">
      <w:pPr>
        <w:keepNext w:val="0"/>
        <w:keepLines w:val="0"/>
        <w:pageBreakBefore w:val="0"/>
        <w:widowControl/>
        <w:kinsoku/>
        <w:wordWrap/>
        <w:overflowPunct w:val="0"/>
        <w:topLinePunct w:val="0"/>
        <w:autoSpaceDE w:val="0"/>
        <w:autoSpaceDN w:val="0"/>
        <w:bidi w:val="0"/>
        <w:adjustRightInd w:val="0"/>
        <w:snapToGrid w:val="0"/>
        <w:spacing w:line="360" w:lineRule="auto"/>
        <w:ind w:left="0"/>
        <w:textAlignment w:val="baseline"/>
        <w:rPr>
          <w:rFonts w:hint="eastAsia" w:ascii="黑体" w:hAnsi="黑体" w:eastAsia="黑体" w:cs="黑体"/>
          <w:color w:val="000000" w:themeColor="text1"/>
          <w:spacing w:val="-3"/>
          <w:sz w:val="28"/>
          <w:szCs w:val="28"/>
          <w:lang w:eastAsia="zh-CN"/>
          <w14:textFill>
            <w14:solidFill>
              <w14:schemeClr w14:val="tx1"/>
            </w14:solidFill>
          </w14:textFill>
        </w:rPr>
      </w:pPr>
      <w:r>
        <w:rPr>
          <w:rFonts w:hint="eastAsia" w:ascii="黑体" w:hAnsi="黑体" w:eastAsia="黑体" w:cs="黑体"/>
          <w:color w:val="000000" w:themeColor="text1"/>
          <w:spacing w:val="-3"/>
          <w:sz w:val="28"/>
          <w:szCs w:val="28"/>
          <w:lang w:eastAsia="zh-CN"/>
          <w14:textFill>
            <w14:solidFill>
              <w14:schemeClr w14:val="tx1"/>
            </w14:solidFill>
          </w14:textFill>
        </w:rPr>
        <w:t>一、项目基本情况</w:t>
      </w:r>
    </w:p>
    <w:p w14:paraId="16058434">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项目编号：KJXY202503250383</w:t>
      </w:r>
    </w:p>
    <w:p w14:paraId="7984F6E4">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项目名称：界首市公安局交通管理大队道路交通事故检验鉴定机构服务框架协议采购项目</w:t>
      </w:r>
    </w:p>
    <w:p w14:paraId="2C183A0D">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预算金额：</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120</w:t>
      </w:r>
      <w:r>
        <w:rPr>
          <w:rFonts w:hint="eastAsia" w:ascii="仿宋" w:hAnsi="仿宋" w:eastAsia="仿宋" w:cs="仿宋"/>
          <w:color w:val="000000" w:themeColor="text1"/>
          <w:spacing w:val="7"/>
          <w:sz w:val="28"/>
          <w:szCs w:val="28"/>
          <w:u w:val="none"/>
          <w:lang w:eastAsia="zh-CN"/>
          <w14:textFill>
            <w14:solidFill>
              <w14:schemeClr w14:val="tx1"/>
            </w14:solidFill>
          </w14:textFill>
        </w:rPr>
        <w:t>万/年</w:t>
      </w:r>
    </w:p>
    <w:p w14:paraId="4C762BAD">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最高限价：费率70%</w:t>
      </w:r>
    </w:p>
    <w:p w14:paraId="1221235C">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采购需求：界首市公安局交通管理大队道路交通事故检验鉴定机构服务框架协议采购项目，拟招3家服务单位受理涉及道路交通事故处理工作中的痕迹类、法医类、声像资料类（可外协）等专业技术方面的检验鉴定委托，并在规定（约定）的时限内出具检验报告,详见征集文件采购需求。</w:t>
      </w:r>
    </w:p>
    <w:p w14:paraId="332B3CE6">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适用本次采购框架协议的征集人或服务对象：界首市公安局交通管理大队。</w:t>
      </w:r>
    </w:p>
    <w:p w14:paraId="5665DB30">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框架协议期限：自框架协议签订之日起2年，一年一考核</w:t>
      </w:r>
      <w:bookmarkStart w:id="23" w:name="_GoBack"/>
      <w:r>
        <w:rPr>
          <w:rFonts w:hint="eastAsia" w:ascii="仿宋" w:hAnsi="仿宋" w:eastAsia="仿宋" w:cs="仿宋"/>
          <w:color w:val="000000" w:themeColor="text1"/>
          <w:spacing w:val="7"/>
          <w:sz w:val="28"/>
          <w:szCs w:val="28"/>
          <w:u w:val="none"/>
          <w:lang w:eastAsia="zh-CN"/>
          <w14:textFill>
            <w14:solidFill>
              <w14:schemeClr w14:val="tx1"/>
            </w14:solidFill>
          </w14:textFill>
        </w:rPr>
        <w:t>。</w:t>
      </w:r>
      <w:bookmarkEnd w:id="23"/>
    </w:p>
    <w:p w14:paraId="711E7937">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注：框架协议有效期内已签订的采购合同具体服务期限以采购合同为准。</w:t>
      </w:r>
    </w:p>
    <w:p w14:paraId="3722BD73">
      <w:pPr>
        <w:keepNext w:val="0"/>
        <w:keepLines w:val="0"/>
        <w:pageBreakBefore w:val="0"/>
        <w:widowControl/>
        <w:kinsoku/>
        <w:wordWrap/>
        <w:overflowPunct w:val="0"/>
        <w:topLinePunct w:val="0"/>
        <w:autoSpaceDE w:val="0"/>
        <w:autoSpaceDN w:val="0"/>
        <w:bidi w:val="0"/>
        <w:adjustRightInd w:val="0"/>
        <w:snapToGrid w:val="0"/>
        <w:spacing w:line="360" w:lineRule="auto"/>
        <w:ind w:left="0" w:firstLine="588" w:firstLineChars="200"/>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本项目是否接受联合体：否</w:t>
      </w:r>
    </w:p>
    <w:p w14:paraId="5C2D1895">
      <w:pPr>
        <w:keepNext w:val="0"/>
        <w:keepLines w:val="0"/>
        <w:pageBreakBefore w:val="0"/>
        <w:widowControl/>
        <w:kinsoku/>
        <w:wordWrap/>
        <w:overflowPunct w:val="0"/>
        <w:topLinePunct w:val="0"/>
        <w:autoSpaceDE w:val="0"/>
        <w:autoSpaceDN w:val="0"/>
        <w:bidi w:val="0"/>
        <w:adjustRightInd w:val="0"/>
        <w:snapToGrid w:val="0"/>
        <w:spacing w:line="360" w:lineRule="auto"/>
        <w:ind w:left="0"/>
        <w:textAlignment w:val="baseline"/>
        <w:rPr>
          <w:rFonts w:hint="eastAsia" w:ascii="黑体" w:hAnsi="黑体" w:eastAsia="黑体" w:cs="黑体"/>
          <w:color w:val="000000" w:themeColor="text1"/>
          <w:spacing w:val="-3"/>
          <w:sz w:val="28"/>
          <w:szCs w:val="28"/>
          <w:lang w:eastAsia="zh-CN"/>
          <w14:textFill>
            <w14:solidFill>
              <w14:schemeClr w14:val="tx1"/>
            </w14:solidFill>
          </w14:textFill>
        </w:rPr>
      </w:pPr>
      <w:r>
        <w:rPr>
          <w:rFonts w:hint="eastAsia" w:ascii="黑体" w:hAnsi="黑体" w:eastAsia="黑体" w:cs="黑体"/>
          <w:color w:val="000000" w:themeColor="text1"/>
          <w:spacing w:val="-3"/>
          <w:sz w:val="28"/>
          <w:szCs w:val="28"/>
          <w:lang w:eastAsia="zh-CN"/>
          <w14:textFill>
            <w14:solidFill>
              <w14:schemeClr w14:val="tx1"/>
            </w14:solidFill>
          </w14:textFill>
        </w:rPr>
        <w:t>二、申请人的资格要求：</w:t>
      </w:r>
    </w:p>
    <w:p w14:paraId="0BA235A3">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1.满足《中华人民共和国政府采购法》第二十二条规定；</w:t>
      </w:r>
    </w:p>
    <w:p w14:paraId="5649CBB8">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2.落实政府采购政策需满足的资格要求：按照财政部、工业和信息化部制定的《政府采购促进中小企业发展管理办法》，本项目为专门面向中小企业采购项目。企业划型标准按照《关于印发中小企业划型标准规定的通知》（工信部联企业〔2011〕300号）规定执行；</w:t>
      </w:r>
    </w:p>
    <w:p w14:paraId="505A1B27">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3.本项目的特定资格要求：具有司法行政机关颁发的《司法鉴定许可证》。</w:t>
      </w:r>
    </w:p>
    <w:p w14:paraId="26ADE89F">
      <w:pPr>
        <w:keepNext w:val="0"/>
        <w:keepLines w:val="0"/>
        <w:pageBreakBefore w:val="0"/>
        <w:widowControl/>
        <w:kinsoku/>
        <w:wordWrap/>
        <w:overflowPunct w:val="0"/>
        <w:topLinePunct w:val="0"/>
        <w:autoSpaceDE w:val="0"/>
        <w:autoSpaceDN w:val="0"/>
        <w:bidi w:val="0"/>
        <w:adjustRightInd w:val="0"/>
        <w:snapToGrid w:val="0"/>
        <w:spacing w:line="360" w:lineRule="auto"/>
        <w:ind w:left="0"/>
        <w:textAlignment w:val="baseline"/>
        <w:rPr>
          <w:rFonts w:hint="eastAsia" w:ascii="黑体" w:hAnsi="黑体" w:eastAsia="黑体" w:cs="黑体"/>
          <w:color w:val="000000" w:themeColor="text1"/>
          <w:spacing w:val="-3"/>
          <w:sz w:val="28"/>
          <w:szCs w:val="28"/>
          <w:lang w:eastAsia="zh-CN"/>
          <w14:textFill>
            <w14:solidFill>
              <w14:schemeClr w14:val="tx1"/>
            </w14:solidFill>
          </w14:textFill>
        </w:rPr>
      </w:pPr>
      <w:r>
        <w:rPr>
          <w:rFonts w:hint="eastAsia" w:ascii="黑体" w:hAnsi="黑体" w:eastAsia="黑体" w:cs="黑体"/>
          <w:color w:val="000000" w:themeColor="text1"/>
          <w:spacing w:val="-3"/>
          <w:sz w:val="28"/>
          <w:szCs w:val="28"/>
          <w:lang w:eastAsia="zh-CN"/>
          <w14:textFill>
            <w14:solidFill>
              <w14:schemeClr w14:val="tx1"/>
            </w14:solidFill>
          </w14:textFill>
        </w:rPr>
        <w:t>三、获取征集文件</w:t>
      </w:r>
    </w:p>
    <w:p w14:paraId="0CF94951">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bookmarkStart w:id="7" w:name="_Toc7957"/>
      <w:r>
        <w:rPr>
          <w:rFonts w:hint="eastAsia" w:ascii="仿宋" w:hAnsi="仿宋" w:eastAsia="仿宋" w:cs="仿宋"/>
          <w:color w:val="000000" w:themeColor="text1"/>
          <w:spacing w:val="7"/>
          <w:sz w:val="28"/>
          <w:szCs w:val="28"/>
          <w:u w:val="none"/>
          <w:lang w:eastAsia="zh-CN"/>
          <w14:textFill>
            <w14:solidFill>
              <w14:schemeClr w14:val="tx1"/>
            </w14:solidFill>
          </w14:textFill>
        </w:rPr>
        <w:t>时间：202</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5</w:t>
      </w:r>
      <w:r>
        <w:rPr>
          <w:rFonts w:hint="eastAsia" w:ascii="仿宋" w:hAnsi="仿宋" w:eastAsia="仿宋" w:cs="仿宋"/>
          <w:color w:val="000000" w:themeColor="text1"/>
          <w:spacing w:val="7"/>
          <w:sz w:val="28"/>
          <w:szCs w:val="28"/>
          <w:u w:val="none"/>
          <w:lang w:eastAsia="zh-CN"/>
          <w14:textFill>
            <w14:solidFill>
              <w14:schemeClr w14:val="tx1"/>
            </w14:solidFill>
          </w14:textFill>
        </w:rPr>
        <w:t>年</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03</w:t>
      </w:r>
      <w:r>
        <w:rPr>
          <w:rFonts w:hint="eastAsia" w:ascii="仿宋" w:hAnsi="仿宋" w:eastAsia="仿宋" w:cs="仿宋"/>
          <w:color w:val="000000" w:themeColor="text1"/>
          <w:spacing w:val="7"/>
          <w:sz w:val="28"/>
          <w:szCs w:val="28"/>
          <w:u w:val="none"/>
          <w:lang w:eastAsia="zh-CN"/>
          <w14:textFill>
            <w14:solidFill>
              <w14:schemeClr w14:val="tx1"/>
            </w14:solidFill>
          </w14:textFill>
        </w:rPr>
        <w:t>月</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26</w:t>
      </w:r>
      <w:r>
        <w:rPr>
          <w:rFonts w:hint="eastAsia" w:ascii="仿宋" w:hAnsi="仿宋" w:eastAsia="仿宋" w:cs="仿宋"/>
          <w:color w:val="000000" w:themeColor="text1"/>
          <w:spacing w:val="7"/>
          <w:sz w:val="28"/>
          <w:szCs w:val="28"/>
          <w:u w:val="none"/>
          <w:lang w:eastAsia="zh-CN"/>
          <w14:textFill>
            <w14:solidFill>
              <w14:schemeClr w14:val="tx1"/>
            </w14:solidFill>
          </w14:textFill>
        </w:rPr>
        <w:t>日至2025年04月1</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6</w:t>
      </w:r>
      <w:r>
        <w:rPr>
          <w:rFonts w:hint="eastAsia" w:ascii="仿宋" w:hAnsi="仿宋" w:eastAsia="仿宋" w:cs="仿宋"/>
          <w:color w:val="000000" w:themeColor="text1"/>
          <w:spacing w:val="7"/>
          <w:sz w:val="28"/>
          <w:szCs w:val="28"/>
          <w:u w:val="none"/>
          <w:lang w:eastAsia="zh-CN"/>
          <w14:textFill>
            <w14:solidFill>
              <w14:schemeClr w14:val="tx1"/>
            </w14:solidFill>
          </w14:textFill>
        </w:rPr>
        <w:t>日10时00分（北京时间）；</w:t>
      </w:r>
    </w:p>
    <w:p w14:paraId="13F2B427">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地点：安徽省政府采购网或“徽采云”电子交易系统；</w:t>
      </w:r>
    </w:p>
    <w:p w14:paraId="42AB272F">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方式：供应商</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须</w:t>
      </w:r>
      <w:r>
        <w:rPr>
          <w:rFonts w:hint="eastAsia" w:ascii="仿宋" w:hAnsi="仿宋" w:eastAsia="仿宋" w:cs="仿宋"/>
          <w:color w:val="000000" w:themeColor="text1"/>
          <w:spacing w:val="7"/>
          <w:sz w:val="28"/>
          <w:szCs w:val="28"/>
          <w:u w:val="none"/>
          <w:lang w:eastAsia="zh-CN"/>
          <w14:textFill>
            <w14:solidFill>
              <w14:schemeClr w14:val="tx1"/>
            </w14:solidFill>
          </w14:textFill>
        </w:rPr>
        <w:t>登录安徽省政府采购网或“徽采云”电子交易系统在线获取征集文件。</w:t>
      </w:r>
    </w:p>
    <w:bookmarkEnd w:id="7"/>
    <w:p w14:paraId="496426A4">
      <w:pPr>
        <w:keepNext w:val="0"/>
        <w:keepLines w:val="0"/>
        <w:pageBreakBefore w:val="0"/>
        <w:widowControl/>
        <w:kinsoku/>
        <w:wordWrap/>
        <w:overflowPunct w:val="0"/>
        <w:topLinePunct w:val="0"/>
        <w:autoSpaceDE w:val="0"/>
        <w:autoSpaceDN w:val="0"/>
        <w:bidi w:val="0"/>
        <w:adjustRightInd w:val="0"/>
        <w:snapToGrid w:val="0"/>
        <w:spacing w:line="360" w:lineRule="auto"/>
        <w:ind w:left="0"/>
        <w:textAlignment w:val="baseline"/>
        <w:rPr>
          <w:rFonts w:hint="eastAsia" w:ascii="黑体" w:hAnsi="黑体" w:eastAsia="黑体" w:cs="黑体"/>
          <w:color w:val="000000" w:themeColor="text1"/>
          <w:spacing w:val="-3"/>
          <w:sz w:val="28"/>
          <w:szCs w:val="28"/>
          <w:lang w:eastAsia="zh-CN"/>
          <w14:textFill>
            <w14:solidFill>
              <w14:schemeClr w14:val="tx1"/>
            </w14:solidFill>
          </w14:textFill>
        </w:rPr>
      </w:pPr>
      <w:r>
        <w:rPr>
          <w:rFonts w:hint="eastAsia" w:ascii="黑体" w:hAnsi="黑体" w:eastAsia="黑体" w:cs="黑体"/>
          <w:color w:val="000000" w:themeColor="text1"/>
          <w:spacing w:val="-3"/>
          <w:sz w:val="28"/>
          <w:szCs w:val="28"/>
          <w:lang w:val="en-US" w:eastAsia="zh-CN"/>
          <w14:textFill>
            <w14:solidFill>
              <w14:schemeClr w14:val="tx1"/>
            </w14:solidFill>
          </w14:textFill>
        </w:rPr>
        <w:t>四、</w:t>
      </w:r>
      <w:r>
        <w:rPr>
          <w:rFonts w:hint="eastAsia" w:ascii="黑体" w:hAnsi="黑体" w:eastAsia="黑体" w:cs="黑体"/>
          <w:color w:val="000000" w:themeColor="text1"/>
          <w:spacing w:val="-3"/>
          <w:sz w:val="28"/>
          <w:szCs w:val="28"/>
          <w:lang w:eastAsia="zh-CN"/>
          <w14:textFill>
            <w14:solidFill>
              <w14:schemeClr w14:val="tx1"/>
            </w14:solidFill>
          </w14:textFill>
        </w:rPr>
        <w:t>响应文件的提交截止时间、方式和地点，开启方式、时间和地点</w:t>
      </w:r>
    </w:p>
    <w:p w14:paraId="263921C2">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60" w:firstLineChars="200"/>
        <w:jc w:val="left"/>
        <w:textAlignment w:val="baseline"/>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pPr>
      <w:r>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t>响应</w:t>
      </w:r>
      <w:r>
        <w:rPr>
          <w:rFonts w:hint="eastAsia" w:ascii="仿宋" w:hAnsi="仿宋" w:eastAsia="仿宋" w:cs="仿宋"/>
          <w:b w:val="0"/>
          <w:bCs w:val="0"/>
          <w:color w:val="000000" w:themeColor="text1"/>
          <w:sz w:val="28"/>
          <w:szCs w:val="28"/>
          <w:highlight w:val="none"/>
          <w14:textFill>
            <w14:solidFill>
              <w14:schemeClr w14:val="tx1"/>
            </w14:solidFill>
          </w14:textFill>
        </w:rPr>
        <w:t>文件</w:t>
      </w:r>
      <w:r>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t>提交截止时间：2025年04月1</w:t>
      </w:r>
      <w:r>
        <w:rPr>
          <w:rFonts w:hint="eastAsia" w:ascii="仿宋" w:hAnsi="仿宋" w:eastAsia="仿宋" w:cs="仿宋"/>
          <w:b w:val="0"/>
          <w:bCs w:val="0"/>
          <w:color w:val="000000" w:themeColor="text1"/>
          <w:spacing w:val="7"/>
          <w:sz w:val="28"/>
          <w:szCs w:val="28"/>
          <w:u w:val="none"/>
          <w:lang w:val="en-US" w:eastAsia="zh-CN"/>
          <w14:textFill>
            <w14:solidFill>
              <w14:schemeClr w14:val="tx1"/>
            </w14:solidFill>
          </w14:textFill>
        </w:rPr>
        <w:t>6</w:t>
      </w:r>
      <w:r>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t>日10时00分（北京时间)；</w:t>
      </w:r>
    </w:p>
    <w:p w14:paraId="166AEA4C">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60" w:firstLineChars="200"/>
        <w:jc w:val="left"/>
        <w:textAlignment w:val="baseline"/>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pPr>
      <w:r>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t>响应</w:t>
      </w:r>
      <w:r>
        <w:rPr>
          <w:rFonts w:hint="eastAsia" w:ascii="仿宋" w:hAnsi="仿宋" w:eastAsia="仿宋" w:cs="仿宋"/>
          <w:b w:val="0"/>
          <w:bCs w:val="0"/>
          <w:color w:val="000000" w:themeColor="text1"/>
          <w:sz w:val="28"/>
          <w:szCs w:val="28"/>
          <w:highlight w:val="none"/>
          <w14:textFill>
            <w14:solidFill>
              <w14:schemeClr w14:val="tx1"/>
            </w14:solidFill>
          </w14:textFill>
        </w:rPr>
        <w:t>文件</w:t>
      </w:r>
      <w:r>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t>提交地点（网址）：请登录“徽采云”投标客户端投标；</w:t>
      </w:r>
    </w:p>
    <w:p w14:paraId="09B3034B">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60" w:firstLineChars="200"/>
        <w:jc w:val="left"/>
        <w:textAlignment w:val="baseline"/>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pPr>
      <w:r>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t>响应</w:t>
      </w:r>
      <w:r>
        <w:rPr>
          <w:rFonts w:hint="eastAsia" w:ascii="仿宋" w:hAnsi="仿宋" w:eastAsia="仿宋" w:cs="仿宋"/>
          <w:b w:val="0"/>
          <w:bCs w:val="0"/>
          <w:color w:val="000000" w:themeColor="text1"/>
          <w:sz w:val="28"/>
          <w:szCs w:val="28"/>
          <w:highlight w:val="none"/>
          <w14:textFill>
            <w14:solidFill>
              <w14:schemeClr w14:val="tx1"/>
            </w14:solidFill>
          </w14:textFill>
        </w:rPr>
        <w:t>文件</w:t>
      </w:r>
      <w:r>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t>开启时间：2025年04月1</w:t>
      </w:r>
      <w:r>
        <w:rPr>
          <w:rFonts w:hint="eastAsia" w:ascii="仿宋" w:hAnsi="仿宋" w:eastAsia="仿宋" w:cs="仿宋"/>
          <w:b w:val="0"/>
          <w:bCs w:val="0"/>
          <w:color w:val="000000" w:themeColor="text1"/>
          <w:spacing w:val="7"/>
          <w:sz w:val="28"/>
          <w:szCs w:val="28"/>
          <w:u w:val="none"/>
          <w:lang w:val="en-US" w:eastAsia="zh-CN"/>
          <w14:textFill>
            <w14:solidFill>
              <w14:schemeClr w14:val="tx1"/>
            </w14:solidFill>
          </w14:textFill>
        </w:rPr>
        <w:t>6</w:t>
      </w:r>
      <w:r>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t>日10时00分（北京时间）；</w:t>
      </w:r>
    </w:p>
    <w:p w14:paraId="452806CC">
      <w:pPr>
        <w:keepNext w:val="0"/>
        <w:keepLines w:val="0"/>
        <w:pageBreakBefore w:val="0"/>
        <w:widowControl/>
        <w:kinsoku/>
        <w:wordWrap/>
        <w:overflowPunct w:val="0"/>
        <w:topLinePunct w:val="0"/>
        <w:autoSpaceDE w:val="0"/>
        <w:autoSpaceDN w:val="0"/>
        <w:bidi w:val="0"/>
        <w:adjustRightInd w:val="0"/>
        <w:snapToGrid w:val="0"/>
        <w:spacing w:line="360" w:lineRule="auto"/>
        <w:ind w:left="0" w:firstLine="560" w:firstLineChars="200"/>
        <w:textAlignment w:val="baseline"/>
        <w:rPr>
          <w:rFonts w:hint="eastAsia" w:ascii="黑体" w:hAnsi="黑体" w:eastAsia="黑体" w:cs="黑体"/>
          <w:color w:val="000000" w:themeColor="text1"/>
          <w:spacing w:val="-3"/>
          <w:sz w:val="28"/>
          <w:szCs w:val="28"/>
          <w:lang w:eastAsia="zh-CN"/>
          <w14:textFill>
            <w14:solidFill>
              <w14:schemeClr w14:val="tx1"/>
            </w14:solidFill>
          </w14:textFill>
        </w:rPr>
      </w:pPr>
      <w:r>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t>响应</w:t>
      </w:r>
      <w:r>
        <w:rPr>
          <w:rFonts w:hint="eastAsia" w:ascii="仿宋" w:hAnsi="仿宋" w:eastAsia="仿宋" w:cs="仿宋"/>
          <w:b w:val="0"/>
          <w:bCs w:val="0"/>
          <w:color w:val="000000" w:themeColor="text1"/>
          <w:sz w:val="28"/>
          <w:szCs w:val="28"/>
          <w:highlight w:val="none"/>
          <w14:textFill>
            <w14:solidFill>
              <w14:schemeClr w14:val="tx1"/>
            </w14:solidFill>
          </w14:textFill>
        </w:rPr>
        <w:t>文件</w:t>
      </w:r>
      <w:r>
        <w:rPr>
          <w:rFonts w:hint="eastAsia" w:ascii="仿宋" w:hAnsi="仿宋" w:eastAsia="仿宋" w:cs="仿宋"/>
          <w:b w:val="0"/>
          <w:bCs w:val="0"/>
          <w:color w:val="000000" w:themeColor="text1"/>
          <w:spacing w:val="7"/>
          <w:sz w:val="28"/>
          <w:szCs w:val="28"/>
          <w:u w:val="none"/>
          <w:lang w:eastAsia="zh-CN"/>
          <w14:textFill>
            <w14:solidFill>
              <w14:schemeClr w14:val="tx1"/>
            </w14:solidFill>
          </w14:textFill>
        </w:rPr>
        <w:t>开启</w:t>
      </w:r>
      <w:r>
        <w:rPr>
          <w:rFonts w:hint="eastAsia" w:ascii="仿宋" w:hAnsi="仿宋" w:eastAsia="仿宋" w:cs="仿宋"/>
          <w:color w:val="000000" w:themeColor="text1"/>
          <w:spacing w:val="7"/>
          <w:sz w:val="28"/>
          <w:szCs w:val="28"/>
          <w:u w:val="none"/>
          <w:lang w:eastAsia="zh-CN"/>
          <w14:textFill>
            <w14:solidFill>
              <w14:schemeClr w14:val="tx1"/>
            </w14:solidFill>
          </w14:textFill>
        </w:rPr>
        <w:t>地点：界首市公共资源交易中心开标</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一</w:t>
      </w:r>
      <w:r>
        <w:rPr>
          <w:rFonts w:hint="eastAsia" w:ascii="仿宋" w:hAnsi="仿宋" w:eastAsia="仿宋" w:cs="仿宋"/>
          <w:color w:val="000000" w:themeColor="text1"/>
          <w:spacing w:val="7"/>
          <w:sz w:val="28"/>
          <w:szCs w:val="28"/>
          <w:u w:val="none"/>
          <w:lang w:eastAsia="zh-CN"/>
          <w14:textFill>
            <w14:solidFill>
              <w14:schemeClr w14:val="tx1"/>
            </w14:solidFill>
          </w14:textFill>
        </w:rPr>
        <w:t>室（界首市胜利路与原308省道交叉口（国祯广场对面，原界首市特殊教育学校三楼)。</w:t>
      </w:r>
    </w:p>
    <w:p w14:paraId="1AF440E5">
      <w:pPr>
        <w:keepNext w:val="0"/>
        <w:keepLines w:val="0"/>
        <w:pageBreakBefore w:val="0"/>
        <w:widowControl/>
        <w:kinsoku/>
        <w:wordWrap/>
        <w:overflowPunct w:val="0"/>
        <w:topLinePunct w:val="0"/>
        <w:autoSpaceDE w:val="0"/>
        <w:autoSpaceDN w:val="0"/>
        <w:bidi w:val="0"/>
        <w:adjustRightInd w:val="0"/>
        <w:snapToGrid w:val="0"/>
        <w:spacing w:line="360" w:lineRule="auto"/>
        <w:ind w:left="0"/>
        <w:textAlignment w:val="baseline"/>
        <w:rPr>
          <w:rFonts w:hint="eastAsia" w:ascii="黑体" w:hAnsi="黑体" w:eastAsia="黑体" w:cs="黑体"/>
          <w:color w:val="000000" w:themeColor="text1"/>
          <w:spacing w:val="-3"/>
          <w:sz w:val="28"/>
          <w:szCs w:val="28"/>
          <w:lang w:eastAsia="zh-CN"/>
          <w14:textFill>
            <w14:solidFill>
              <w14:schemeClr w14:val="tx1"/>
            </w14:solidFill>
          </w14:textFill>
        </w:rPr>
      </w:pPr>
      <w:r>
        <w:rPr>
          <w:rFonts w:hint="eastAsia" w:ascii="黑体" w:hAnsi="黑体" w:eastAsia="黑体" w:cs="黑体"/>
          <w:color w:val="000000" w:themeColor="text1"/>
          <w:spacing w:val="-3"/>
          <w:sz w:val="28"/>
          <w:szCs w:val="28"/>
          <w:lang w:eastAsia="zh-CN"/>
          <w14:textFill>
            <w14:solidFill>
              <w14:schemeClr w14:val="tx1"/>
            </w14:solidFill>
          </w14:textFill>
        </w:rPr>
        <w:t>五、公告期限</w:t>
      </w:r>
    </w:p>
    <w:p w14:paraId="38A9AB7F">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自本公告发布之日起5个工作日。</w:t>
      </w:r>
    </w:p>
    <w:p w14:paraId="50A2E09C">
      <w:pPr>
        <w:keepNext w:val="0"/>
        <w:keepLines w:val="0"/>
        <w:pageBreakBefore w:val="0"/>
        <w:widowControl/>
        <w:kinsoku/>
        <w:wordWrap/>
        <w:overflowPunct w:val="0"/>
        <w:topLinePunct w:val="0"/>
        <w:autoSpaceDE w:val="0"/>
        <w:autoSpaceDN w:val="0"/>
        <w:bidi w:val="0"/>
        <w:adjustRightInd w:val="0"/>
        <w:snapToGrid w:val="0"/>
        <w:spacing w:line="360" w:lineRule="auto"/>
        <w:ind w:left="0"/>
        <w:textAlignment w:val="baseline"/>
        <w:rPr>
          <w:rFonts w:hint="eastAsia" w:ascii="黑体" w:hAnsi="黑体" w:eastAsia="黑体" w:cs="黑体"/>
          <w:color w:val="000000" w:themeColor="text1"/>
          <w:spacing w:val="-3"/>
          <w:sz w:val="28"/>
          <w:szCs w:val="28"/>
          <w:lang w:eastAsia="zh-CN"/>
          <w14:textFill>
            <w14:solidFill>
              <w14:schemeClr w14:val="tx1"/>
            </w14:solidFill>
          </w14:textFill>
        </w:rPr>
      </w:pPr>
      <w:r>
        <w:rPr>
          <w:rFonts w:hint="eastAsia" w:ascii="黑体" w:hAnsi="黑体" w:eastAsia="黑体" w:cs="黑体"/>
          <w:color w:val="000000" w:themeColor="text1"/>
          <w:spacing w:val="-3"/>
          <w:sz w:val="28"/>
          <w:szCs w:val="28"/>
          <w:lang w:eastAsia="zh-CN"/>
          <w14:textFill>
            <w14:solidFill>
              <w14:schemeClr w14:val="tx1"/>
            </w14:solidFill>
          </w14:textFill>
        </w:rPr>
        <w:t>六、其他补充事宜</w:t>
      </w:r>
    </w:p>
    <w:p w14:paraId="7332906D">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60" w:firstLineChars="200"/>
        <w:jc w:val="left"/>
        <w:textAlignment w:val="baseline"/>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t>1.本次征集公告在安徽省政府采购网(www.ccgp-anhui.gov.cn)上发布。</w:t>
      </w:r>
    </w:p>
    <w:p w14:paraId="1D6AAF0F">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60" w:firstLineChars="200"/>
        <w:jc w:val="left"/>
        <w:textAlignment w:val="baseline"/>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t>2.服务商应合理安排征集文件获取时间，如果因计算机及网络故障造成无法完成征集文件获取，责任自负。</w:t>
      </w:r>
    </w:p>
    <w:p w14:paraId="7C3E84D0">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60" w:firstLineChars="200"/>
        <w:jc w:val="left"/>
        <w:textAlignment w:val="baseline"/>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t>3.本项目实施全流程电子化交易，响应文件实施网上远程解密，服务商无需前往开标现场。网上响应请各供应商登录安徽省政府采购网查看教学视频，咨询电话：0558-95763。</w:t>
      </w:r>
    </w:p>
    <w:p w14:paraId="70233C58">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60" w:firstLineChars="200"/>
        <w:jc w:val="left"/>
        <w:textAlignment w:val="baseline"/>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pPr>
      <w:r>
        <w:rPr>
          <w:rFonts w:hint="eastAsia" w:ascii="仿宋" w:hAnsi="仿宋" w:eastAsia="仿宋" w:cs="仿宋"/>
          <w:b w:val="0"/>
          <w:bCs w:val="0"/>
          <w:color w:val="000000" w:themeColor="text1"/>
          <w:sz w:val="28"/>
          <w:szCs w:val="28"/>
          <w:highlight w:val="none"/>
          <w:lang w:val="en-US" w:eastAsia="zh-CN"/>
          <w14:textFill>
            <w14:solidFill>
              <w14:schemeClr w14:val="tx1"/>
            </w14:solidFill>
          </w14:textFill>
        </w:rPr>
        <w:t>4.本项目需落实的节能环保、中小微型企业扶持等相关政府采购政策详见征集文件。</w:t>
      </w:r>
    </w:p>
    <w:p w14:paraId="4C4F2959">
      <w:pPr>
        <w:keepNext w:val="0"/>
        <w:keepLines w:val="0"/>
        <w:pageBreakBefore w:val="0"/>
        <w:widowControl/>
        <w:kinsoku/>
        <w:wordWrap/>
        <w:overflowPunct w:val="0"/>
        <w:topLinePunct w:val="0"/>
        <w:autoSpaceDE w:val="0"/>
        <w:autoSpaceDN w:val="0"/>
        <w:bidi w:val="0"/>
        <w:adjustRightInd w:val="0"/>
        <w:snapToGrid w:val="0"/>
        <w:spacing w:line="360" w:lineRule="auto"/>
        <w:ind w:left="0"/>
        <w:textAlignment w:val="baseline"/>
        <w:rPr>
          <w:rFonts w:hint="eastAsia" w:ascii="黑体" w:hAnsi="黑体" w:eastAsia="黑体" w:cs="黑体"/>
          <w:color w:val="000000" w:themeColor="text1"/>
          <w:spacing w:val="-3"/>
          <w:sz w:val="28"/>
          <w:szCs w:val="28"/>
          <w:lang w:eastAsia="zh-CN"/>
          <w14:textFill>
            <w14:solidFill>
              <w14:schemeClr w14:val="tx1"/>
            </w14:solidFill>
          </w14:textFill>
        </w:rPr>
      </w:pPr>
      <w:r>
        <w:rPr>
          <w:rFonts w:hint="eastAsia" w:ascii="黑体" w:hAnsi="黑体" w:eastAsia="黑体" w:cs="黑体"/>
          <w:color w:val="000000" w:themeColor="text1"/>
          <w:spacing w:val="-3"/>
          <w:sz w:val="28"/>
          <w:szCs w:val="28"/>
          <w:lang w:eastAsia="zh-CN"/>
          <w14:textFill>
            <w14:solidFill>
              <w14:schemeClr w14:val="tx1"/>
            </w14:solidFill>
          </w14:textFill>
        </w:rPr>
        <w:t xml:space="preserve">七、对本次征集提出询问，请按以下方式联系。 </w:t>
      </w:r>
    </w:p>
    <w:p w14:paraId="1D5C4FB2">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val="en-US" w:eastAsia="zh-CN"/>
          <w14:textFill>
            <w14:solidFill>
              <w14:schemeClr w14:val="tx1"/>
            </w14:solidFill>
          </w14:textFill>
        </w:rPr>
      </w:pPr>
      <w:bookmarkStart w:id="8" w:name="_Toc12997"/>
      <w:r>
        <w:rPr>
          <w:rFonts w:hint="eastAsia" w:ascii="仿宋" w:hAnsi="仿宋" w:eastAsia="仿宋" w:cs="仿宋"/>
          <w:color w:val="000000" w:themeColor="text1"/>
          <w:spacing w:val="7"/>
          <w:sz w:val="28"/>
          <w:szCs w:val="28"/>
          <w:u w:val="none"/>
          <w:lang w:eastAsia="zh-CN"/>
          <w14:textFill>
            <w14:solidFill>
              <w14:schemeClr w14:val="tx1"/>
            </w14:solidFill>
          </w14:textFill>
        </w:rPr>
        <w:t>1.</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征集</w:t>
      </w:r>
      <w:r>
        <w:rPr>
          <w:rFonts w:hint="eastAsia" w:ascii="仿宋" w:hAnsi="仿宋" w:eastAsia="仿宋" w:cs="仿宋"/>
          <w:color w:val="000000" w:themeColor="text1"/>
          <w:spacing w:val="7"/>
          <w:sz w:val="28"/>
          <w:szCs w:val="28"/>
          <w:u w:val="none"/>
          <w:lang w:eastAsia="zh-CN"/>
          <w14:textFill>
            <w14:solidFill>
              <w14:schemeClr w14:val="tx1"/>
            </w14:solidFill>
          </w14:textFill>
        </w:rPr>
        <w:t>人信息</w:t>
      </w:r>
    </w:p>
    <w:p w14:paraId="740488F7">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名称：界首市公安局交通管理大队</w:t>
      </w:r>
    </w:p>
    <w:p w14:paraId="4C0B75CD">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val="en-US"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地址</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：安徽省阜阳市界首市人民东路11号</w:t>
      </w:r>
    </w:p>
    <w:p w14:paraId="45D1ABB4">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val="en-US" w:eastAsia="zh-CN"/>
          <w14:textFill>
            <w14:solidFill>
              <w14:schemeClr w14:val="tx1"/>
            </w14:solidFill>
          </w14:textFill>
        </w:rPr>
      </w:pPr>
      <w:r>
        <w:rPr>
          <w:rFonts w:hint="eastAsia" w:ascii="仿宋" w:hAnsi="仿宋" w:eastAsia="仿宋" w:cs="仿宋"/>
          <w:color w:val="000000" w:themeColor="text1"/>
          <w:spacing w:val="7"/>
          <w:sz w:val="28"/>
          <w:szCs w:val="28"/>
          <w:u w:val="none"/>
          <w:lang w:val="en-US" w:eastAsia="zh-CN"/>
          <w14:textFill>
            <w14:solidFill>
              <w14:schemeClr w14:val="tx1"/>
            </w14:solidFill>
          </w14:textFill>
        </w:rPr>
        <w:t>联系方式：18325999525</w:t>
      </w:r>
    </w:p>
    <w:p w14:paraId="000D2BA3">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2.采购代理机构信息</w:t>
      </w:r>
    </w:p>
    <w:p w14:paraId="5E1B500E">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名称：安徽华和项目管理有限公司</w:t>
      </w:r>
    </w:p>
    <w:p w14:paraId="61E265D9">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地址：安徽省阜阳市颍州区柳林路766号高速时代城SO1号商业配套楼5楼</w:t>
      </w:r>
    </w:p>
    <w:p w14:paraId="3EAE7F80">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联系方式：17755803685　</w:t>
      </w:r>
    </w:p>
    <w:p w14:paraId="77B58818">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3.项目联系方式</w:t>
      </w:r>
    </w:p>
    <w:p w14:paraId="02A4F78E">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t>项目联系人：李</w:t>
      </w:r>
      <w:r>
        <w:rPr>
          <w:rFonts w:hint="eastAsia" w:ascii="仿宋" w:hAnsi="仿宋" w:eastAsia="仿宋" w:cs="仿宋"/>
          <w:color w:val="000000" w:themeColor="text1"/>
          <w:spacing w:val="7"/>
          <w:sz w:val="28"/>
          <w:szCs w:val="28"/>
          <w:u w:val="none"/>
          <w:lang w:val="en-US" w:eastAsia="zh-CN"/>
          <w14:textFill>
            <w14:solidFill>
              <w14:schemeClr w14:val="tx1"/>
            </w14:solidFill>
          </w14:textFill>
        </w:rPr>
        <w:t>工</w:t>
      </w:r>
    </w:p>
    <w:p w14:paraId="019339C0">
      <w:pPr>
        <w:keepNext w:val="0"/>
        <w:keepLines w:val="0"/>
        <w:pageBreakBefore w:val="0"/>
        <w:widowControl/>
        <w:kinsoku/>
        <w:wordWrap/>
        <w:overflowPunct w:val="0"/>
        <w:topLinePunct w:val="0"/>
        <w:autoSpaceDE w:val="0"/>
        <w:autoSpaceDN w:val="0"/>
        <w:bidi w:val="0"/>
        <w:adjustRightInd w:val="0"/>
        <w:snapToGrid w:val="0"/>
        <w:spacing w:line="360" w:lineRule="auto"/>
        <w:ind w:right="0" w:firstLine="588" w:firstLineChars="200"/>
        <w:jc w:val="left"/>
        <w:textAlignment w:val="baseline"/>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val="en-US" w:eastAsia="zh-CN"/>
          <w14:textFill>
            <w14:solidFill>
              <w14:schemeClr w14:val="tx1"/>
            </w14:solidFill>
          </w14:textFill>
        </w:rPr>
        <w:t>电话</w:t>
      </w:r>
      <w:r>
        <w:rPr>
          <w:rFonts w:hint="eastAsia" w:ascii="仿宋" w:hAnsi="仿宋" w:eastAsia="仿宋" w:cs="仿宋"/>
          <w:color w:val="000000" w:themeColor="text1"/>
          <w:spacing w:val="7"/>
          <w:sz w:val="28"/>
          <w:szCs w:val="28"/>
          <w:u w:val="none"/>
          <w:lang w:eastAsia="zh-CN"/>
          <w14:textFill>
            <w14:solidFill>
              <w14:schemeClr w14:val="tx1"/>
            </w14:solidFill>
          </w14:textFill>
        </w:rPr>
        <w:t>：17755803685</w:t>
      </w:r>
    </w:p>
    <w:p w14:paraId="3C1BE612">
      <w:pPr>
        <w:keepNext w:val="0"/>
        <w:keepLines w:val="0"/>
        <w:pageBreakBefore w:val="0"/>
        <w:kinsoku/>
        <w:wordWrap/>
        <w:overflowPunct w:val="0"/>
        <w:topLinePunct w:val="0"/>
        <w:bidi w:val="0"/>
        <w:rPr>
          <w:rFonts w:hint="eastAsia" w:ascii="仿宋" w:hAnsi="仿宋" w:eastAsia="仿宋" w:cs="仿宋"/>
          <w:color w:val="000000" w:themeColor="text1"/>
          <w:spacing w:val="7"/>
          <w:sz w:val="28"/>
          <w:szCs w:val="28"/>
          <w:u w:val="none"/>
          <w:lang w:eastAsia="zh-CN"/>
          <w14:textFill>
            <w14:solidFill>
              <w14:schemeClr w14:val="tx1"/>
            </w14:solidFill>
          </w14:textFill>
        </w:rPr>
      </w:pPr>
      <w:r>
        <w:rPr>
          <w:rFonts w:hint="eastAsia" w:ascii="仿宋" w:hAnsi="仿宋" w:eastAsia="仿宋" w:cs="仿宋"/>
          <w:color w:val="000000" w:themeColor="text1"/>
          <w:spacing w:val="7"/>
          <w:sz w:val="28"/>
          <w:szCs w:val="28"/>
          <w:u w:val="none"/>
          <w:lang w:eastAsia="zh-CN"/>
          <w14:textFill>
            <w14:solidFill>
              <w14:schemeClr w14:val="tx1"/>
            </w14:solidFill>
          </w14:textFill>
        </w:rPr>
        <w:br w:type="page"/>
      </w:r>
    </w:p>
    <w:p w14:paraId="53A1BC16">
      <w:pPr>
        <w:keepNext w:val="0"/>
        <w:keepLines w:val="0"/>
        <w:pageBreakBefore w:val="0"/>
        <w:kinsoku/>
        <w:wordWrap/>
        <w:overflowPunct w:val="0"/>
        <w:topLinePunct w:val="0"/>
        <w:bidi w:val="0"/>
        <w:spacing w:before="347" w:line="224" w:lineRule="auto"/>
        <w:jc w:val="center"/>
        <w:outlineLvl w:val="0"/>
        <w:rPr>
          <w:rFonts w:hint="eastAsia" w:ascii="仿宋" w:hAnsi="仿宋" w:eastAsia="仿宋" w:cs="仿宋"/>
          <w:color w:val="000000" w:themeColor="text1"/>
          <w:sz w:val="44"/>
          <w:szCs w:val="44"/>
          <w14:textFill>
            <w14:solidFill>
              <w14:schemeClr w14:val="tx1"/>
            </w14:solidFill>
          </w14:textFill>
        </w:rPr>
      </w:pPr>
      <w:bookmarkStart w:id="9" w:name="_Toc17696"/>
      <w:r>
        <w:rPr>
          <w:rFonts w:hint="eastAsia" w:ascii="仿宋" w:hAnsi="仿宋" w:eastAsia="仿宋" w:cs="仿宋"/>
          <w:b/>
          <w:bCs/>
          <w:color w:val="000000" w:themeColor="text1"/>
          <w:spacing w:val="5"/>
          <w:sz w:val="44"/>
          <w:szCs w:val="44"/>
          <w14:textFill>
            <w14:solidFill>
              <w14:schemeClr w14:val="tx1"/>
            </w14:solidFill>
          </w14:textFill>
        </w:rPr>
        <w:t>第二章</w:t>
      </w:r>
      <w:r>
        <w:rPr>
          <w:rFonts w:hint="eastAsia" w:ascii="仿宋" w:hAnsi="仿宋" w:eastAsia="仿宋" w:cs="仿宋"/>
          <w:color w:val="000000" w:themeColor="text1"/>
          <w:spacing w:val="5"/>
          <w:sz w:val="44"/>
          <w:szCs w:val="44"/>
          <w14:textFill>
            <w14:solidFill>
              <w14:schemeClr w14:val="tx1"/>
            </w14:solidFill>
          </w14:textFill>
        </w:rPr>
        <w:t xml:space="preserve"> </w:t>
      </w:r>
      <w:r>
        <w:rPr>
          <w:rFonts w:hint="eastAsia" w:ascii="仿宋" w:hAnsi="仿宋" w:eastAsia="仿宋" w:cs="仿宋"/>
          <w:b/>
          <w:bCs/>
          <w:color w:val="000000" w:themeColor="text1"/>
          <w:spacing w:val="5"/>
          <w:sz w:val="44"/>
          <w:szCs w:val="44"/>
          <w14:textFill>
            <w14:solidFill>
              <w14:schemeClr w14:val="tx1"/>
            </w14:solidFill>
          </w14:textFill>
        </w:rPr>
        <w:t>供应商须知</w:t>
      </w:r>
      <w:bookmarkEnd w:id="8"/>
      <w:bookmarkEnd w:id="9"/>
    </w:p>
    <w:p w14:paraId="6648F6DB">
      <w:pPr>
        <w:keepNext w:val="0"/>
        <w:keepLines w:val="0"/>
        <w:pageBreakBefore w:val="0"/>
        <w:widowControl/>
        <w:kinsoku/>
        <w:wordWrap/>
        <w:overflowPunct w:val="0"/>
        <w:topLinePunct w:val="0"/>
        <w:autoSpaceDE w:val="0"/>
        <w:autoSpaceDN w:val="0"/>
        <w:bidi w:val="0"/>
        <w:adjustRightInd w:val="0"/>
        <w:snapToGrid w:val="0"/>
        <w:spacing w:line="240" w:lineRule="auto"/>
        <w:ind w:right="0"/>
        <w:jc w:val="center"/>
        <w:textAlignment w:val="baseline"/>
        <w:outlineLvl w:val="9"/>
        <w:rPr>
          <w:rFonts w:hint="eastAsia" w:ascii="仿宋" w:hAnsi="仿宋" w:eastAsia="仿宋" w:cs="仿宋"/>
          <w:b/>
          <w:bCs/>
          <w:color w:val="000000" w:themeColor="text1"/>
          <w:spacing w:val="-3"/>
          <w:sz w:val="28"/>
          <w:szCs w:val="28"/>
          <w:lang w:eastAsia="zh-CN"/>
          <w14:textFill>
            <w14:solidFill>
              <w14:schemeClr w14:val="tx1"/>
            </w14:solidFill>
          </w14:textFill>
        </w:rPr>
      </w:pPr>
    </w:p>
    <w:p w14:paraId="766C97EF">
      <w:pPr>
        <w:keepNext w:val="0"/>
        <w:keepLines w:val="0"/>
        <w:pageBreakBefore w:val="0"/>
        <w:widowControl/>
        <w:kinsoku/>
        <w:wordWrap/>
        <w:overflowPunct w:val="0"/>
        <w:topLinePunct w:val="0"/>
        <w:autoSpaceDE w:val="0"/>
        <w:autoSpaceDN w:val="0"/>
        <w:bidi w:val="0"/>
        <w:adjustRightInd w:val="0"/>
        <w:snapToGrid w:val="0"/>
        <w:spacing w:line="240" w:lineRule="auto"/>
        <w:ind w:right="0"/>
        <w:jc w:val="center"/>
        <w:textAlignment w:val="baseline"/>
        <w:outlineLvl w:val="9"/>
        <w:rPr>
          <w:rFonts w:hint="eastAsia" w:ascii="仿宋" w:hAnsi="仿宋" w:eastAsia="仿宋" w:cs="仿宋"/>
          <w:b/>
          <w:bCs/>
          <w:color w:val="000000" w:themeColor="text1"/>
          <w:spacing w:val="-3"/>
          <w:sz w:val="28"/>
          <w:szCs w:val="28"/>
          <w:lang w:eastAsia="zh-CN"/>
          <w14:textFill>
            <w14:solidFill>
              <w14:schemeClr w14:val="tx1"/>
            </w14:solidFill>
          </w14:textFill>
        </w:rPr>
      </w:pPr>
      <w:r>
        <w:rPr>
          <w:rFonts w:hint="eastAsia" w:ascii="仿宋" w:hAnsi="仿宋" w:eastAsia="仿宋" w:cs="仿宋"/>
          <w:b/>
          <w:bCs/>
          <w:color w:val="000000" w:themeColor="text1"/>
          <w:spacing w:val="-3"/>
          <w:sz w:val="28"/>
          <w:szCs w:val="28"/>
          <w:lang w:eastAsia="zh-CN"/>
          <w14:textFill>
            <w14:solidFill>
              <w14:schemeClr w14:val="tx1"/>
            </w14:solidFill>
          </w14:textFill>
        </w:rPr>
        <w:t>一、供应商须知前附表</w:t>
      </w:r>
    </w:p>
    <w:p w14:paraId="42B31ED7">
      <w:pPr>
        <w:spacing w:before="92" w:line="240" w:lineRule="auto"/>
        <w:ind w:left="17"/>
        <w:jc w:val="left"/>
        <w:outlineLvl w:val="9"/>
        <w:rPr>
          <w:rFonts w:hint="eastAsia" w:ascii="仿宋" w:hAnsi="仿宋" w:eastAsia="仿宋" w:cs="仿宋"/>
          <w:color w:val="000000" w:themeColor="text1"/>
          <w:spacing w:val="-1"/>
          <w:sz w:val="24"/>
          <w:szCs w:val="24"/>
          <w14:textFill>
            <w14:solidFill>
              <w14:schemeClr w14:val="tx1"/>
            </w14:solidFill>
          </w14:textFill>
        </w:rPr>
      </w:pPr>
      <w:r>
        <w:rPr>
          <w:rFonts w:hint="eastAsia" w:ascii="仿宋" w:hAnsi="仿宋" w:eastAsia="仿宋" w:cs="仿宋"/>
          <w:color w:val="000000" w:themeColor="text1"/>
          <w:spacing w:val="-1"/>
          <w:sz w:val="24"/>
          <w:szCs w:val="24"/>
          <w14:textFill>
            <w14:solidFill>
              <w14:schemeClr w14:val="tx1"/>
            </w14:solidFill>
          </w14:textFill>
        </w:rPr>
        <w:t>注：本表是本项目的具体要求，是对供应商须知的具体补充和修改，如有不一致，以本表为准。</w:t>
      </w:r>
    </w:p>
    <w:tbl>
      <w:tblPr>
        <w:tblStyle w:val="12"/>
        <w:tblpPr w:leftFromText="180" w:rightFromText="180" w:vertAnchor="text" w:horzAnchor="page" w:tblpXSpec="center" w:tblpY="248"/>
        <w:tblOverlap w:val="never"/>
        <w:tblW w:w="835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97"/>
        <w:gridCol w:w="1729"/>
        <w:gridCol w:w="5924"/>
      </w:tblGrid>
      <w:tr w14:paraId="119681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697" w:type="dxa"/>
            <w:vAlign w:val="center"/>
          </w:tcPr>
          <w:p w14:paraId="0DDD0DD2">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pacing w:val="-2"/>
                <w:sz w:val="28"/>
                <w:szCs w:val="28"/>
                <w:lang w:val="en-US" w:eastAsia="zh-CN"/>
                <w14:textFill>
                  <w14:solidFill>
                    <w14:schemeClr w14:val="tx1"/>
                  </w14:solidFill>
                </w14:textFill>
              </w:rPr>
              <w:t>序</w:t>
            </w:r>
            <w:r>
              <w:rPr>
                <w:rFonts w:hint="eastAsia" w:ascii="仿宋" w:hAnsi="仿宋" w:eastAsia="仿宋" w:cs="仿宋"/>
                <w:b/>
                <w:bCs/>
                <w:color w:val="000000" w:themeColor="text1"/>
                <w:spacing w:val="-1"/>
                <w:sz w:val="28"/>
                <w:szCs w:val="28"/>
                <w14:textFill>
                  <w14:solidFill>
                    <w14:schemeClr w14:val="tx1"/>
                  </w14:solidFill>
                </w14:textFill>
              </w:rPr>
              <w:t>号</w:t>
            </w:r>
          </w:p>
        </w:tc>
        <w:tc>
          <w:tcPr>
            <w:tcW w:w="1729" w:type="dxa"/>
            <w:vAlign w:val="center"/>
          </w:tcPr>
          <w:p w14:paraId="14836DD7">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b/>
                <w:bCs/>
                <w:color w:val="000000" w:themeColor="text1"/>
                <w:sz w:val="28"/>
                <w:szCs w:val="28"/>
                <w:lang w:eastAsia="zh-CN"/>
                <w14:textFill>
                  <w14:solidFill>
                    <w14:schemeClr w14:val="tx1"/>
                  </w14:solidFill>
                </w14:textFill>
              </w:rPr>
            </w:pPr>
            <w:r>
              <w:rPr>
                <w:rFonts w:hint="eastAsia" w:ascii="仿宋" w:hAnsi="仿宋" w:eastAsia="仿宋" w:cs="仿宋"/>
                <w:b/>
                <w:bCs/>
                <w:color w:val="000000" w:themeColor="text1"/>
                <w:spacing w:val="-2"/>
                <w:sz w:val="28"/>
                <w:szCs w:val="28"/>
                <w:lang w:val="en-US" w:eastAsia="zh-CN"/>
                <w14:textFill>
                  <w14:solidFill>
                    <w14:schemeClr w14:val="tx1"/>
                  </w14:solidFill>
                </w14:textFill>
              </w:rPr>
              <w:t>内容</w:t>
            </w:r>
          </w:p>
        </w:tc>
        <w:tc>
          <w:tcPr>
            <w:tcW w:w="5924" w:type="dxa"/>
            <w:vAlign w:val="center"/>
          </w:tcPr>
          <w:p w14:paraId="0FCF3C14">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pacing w:val="-3"/>
                <w:sz w:val="28"/>
                <w:szCs w:val="28"/>
                <w14:textFill>
                  <w14:solidFill>
                    <w14:schemeClr w14:val="tx1"/>
                  </w14:solidFill>
                </w14:textFill>
              </w:rPr>
              <w:t>说明与要求</w:t>
            </w:r>
          </w:p>
        </w:tc>
      </w:tr>
      <w:tr w14:paraId="34883D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697" w:type="dxa"/>
            <w:vAlign w:val="center"/>
          </w:tcPr>
          <w:p w14:paraId="269D0C43">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w:t>
            </w:r>
          </w:p>
        </w:tc>
        <w:tc>
          <w:tcPr>
            <w:tcW w:w="1729" w:type="dxa"/>
            <w:vAlign w:val="center"/>
          </w:tcPr>
          <w:p w14:paraId="0F800343">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征集人</w:t>
            </w:r>
          </w:p>
        </w:tc>
        <w:tc>
          <w:tcPr>
            <w:tcW w:w="5924" w:type="dxa"/>
            <w:vAlign w:val="center"/>
          </w:tcPr>
          <w:p w14:paraId="55FC6B14">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界首市公安局交通管理大队</w:t>
            </w:r>
          </w:p>
        </w:tc>
      </w:tr>
      <w:tr w14:paraId="224F2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697" w:type="dxa"/>
            <w:vAlign w:val="center"/>
          </w:tcPr>
          <w:p w14:paraId="56415D6E">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w:t>
            </w:r>
          </w:p>
        </w:tc>
        <w:tc>
          <w:tcPr>
            <w:tcW w:w="1729" w:type="dxa"/>
            <w:vAlign w:val="center"/>
          </w:tcPr>
          <w:p w14:paraId="2F22F563">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采购代理机构</w:t>
            </w:r>
          </w:p>
        </w:tc>
        <w:tc>
          <w:tcPr>
            <w:tcW w:w="5924" w:type="dxa"/>
            <w:vAlign w:val="center"/>
          </w:tcPr>
          <w:p w14:paraId="2C2D2A10">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安徽华和项目管理有限公司</w:t>
            </w:r>
          </w:p>
        </w:tc>
      </w:tr>
      <w:tr w14:paraId="715F40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jc w:val="center"/>
        </w:trPr>
        <w:tc>
          <w:tcPr>
            <w:tcW w:w="697" w:type="dxa"/>
            <w:vAlign w:val="center"/>
          </w:tcPr>
          <w:p w14:paraId="421EC13E">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3</w:t>
            </w:r>
          </w:p>
        </w:tc>
        <w:tc>
          <w:tcPr>
            <w:tcW w:w="1729" w:type="dxa"/>
            <w:vAlign w:val="center"/>
          </w:tcPr>
          <w:p w14:paraId="24510315">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政府采购监督管理部门</w:t>
            </w:r>
          </w:p>
        </w:tc>
        <w:tc>
          <w:tcPr>
            <w:tcW w:w="5924" w:type="dxa"/>
            <w:vAlign w:val="center"/>
          </w:tcPr>
          <w:p w14:paraId="2730574D">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界首市公共资源交易监督管理局</w:t>
            </w:r>
          </w:p>
        </w:tc>
      </w:tr>
      <w:tr w14:paraId="1ABFE0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jc w:val="center"/>
        </w:trPr>
        <w:tc>
          <w:tcPr>
            <w:tcW w:w="697" w:type="dxa"/>
            <w:vAlign w:val="center"/>
          </w:tcPr>
          <w:p w14:paraId="7231E723">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4</w:t>
            </w:r>
          </w:p>
        </w:tc>
        <w:tc>
          <w:tcPr>
            <w:tcW w:w="1729" w:type="dxa"/>
            <w:vAlign w:val="center"/>
          </w:tcPr>
          <w:p w14:paraId="24A6396D">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是否允许联合体响应</w:t>
            </w:r>
          </w:p>
        </w:tc>
        <w:tc>
          <w:tcPr>
            <w:tcW w:w="5924" w:type="dxa"/>
            <w:vAlign w:val="center"/>
          </w:tcPr>
          <w:p w14:paraId="55AA9417">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□是 ☑否</w:t>
            </w:r>
          </w:p>
        </w:tc>
      </w:tr>
      <w:tr w14:paraId="33F66E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02" w:hRule="atLeast"/>
          <w:jc w:val="center"/>
        </w:trPr>
        <w:tc>
          <w:tcPr>
            <w:tcW w:w="697" w:type="dxa"/>
            <w:vAlign w:val="center"/>
          </w:tcPr>
          <w:p w14:paraId="08815140">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z w:val="28"/>
                <w:szCs w:val="28"/>
                <w:lang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w:t>
            </w:r>
          </w:p>
        </w:tc>
        <w:tc>
          <w:tcPr>
            <w:tcW w:w="1729" w:type="dxa"/>
            <w:vAlign w:val="center"/>
          </w:tcPr>
          <w:p w14:paraId="7EEF0939">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供应商质疑截止时间</w:t>
            </w:r>
          </w:p>
        </w:tc>
        <w:tc>
          <w:tcPr>
            <w:tcW w:w="5924" w:type="dxa"/>
            <w:vAlign w:val="center"/>
          </w:tcPr>
          <w:p w14:paraId="5DDF51E0">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1、对征集文件提出质疑的，应当在征集文件公告期限届满之日起7个工作日内通过电子交易系统在线提出或书面提出。</w:t>
            </w:r>
          </w:p>
          <w:p w14:paraId="395D1CDF">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特别提示：提出质疑时须注明项目名称及项目编号。</w:t>
            </w:r>
          </w:p>
          <w:p w14:paraId="1AC5E460">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询问答复及澄清或修改：在安徽政府采购网上发布，征集人不再另行通知。该答复内容及澄清或修改内容为征集文件的组成部分，对供应商具有同样约束力效力。（所有潜在供应商在响应文件提交截止时间前有义务在电子交易平台自行查询，澄清、修改及答疑回复视为全部知晓，无需回复确认。）</w:t>
            </w:r>
          </w:p>
          <w:p w14:paraId="38FDE355">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2、供应商认为征集过程、入围结果使自己的权益受到损害的，可以在知道或者应知其权益受到损害之日起7个工作日内，通过电子交易系统在线提出或书面提出。</w:t>
            </w:r>
          </w:p>
          <w:p w14:paraId="488ABF98">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3、质疑函格式按照政府采购供应商质疑函范本。</w:t>
            </w:r>
          </w:p>
        </w:tc>
      </w:tr>
      <w:tr w14:paraId="1E481D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697" w:type="dxa"/>
            <w:vAlign w:val="center"/>
          </w:tcPr>
          <w:p w14:paraId="4E8E909F">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6</w:t>
            </w:r>
          </w:p>
        </w:tc>
        <w:tc>
          <w:tcPr>
            <w:tcW w:w="1729" w:type="dxa"/>
            <w:vAlign w:val="center"/>
          </w:tcPr>
          <w:p w14:paraId="4619A540">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响应保证金</w:t>
            </w:r>
          </w:p>
        </w:tc>
        <w:tc>
          <w:tcPr>
            <w:tcW w:w="5924" w:type="dxa"/>
            <w:vAlign w:val="center"/>
          </w:tcPr>
          <w:p w14:paraId="5DE7449D">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免收</w:t>
            </w:r>
          </w:p>
        </w:tc>
      </w:tr>
      <w:tr w14:paraId="6FE302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697" w:type="dxa"/>
            <w:vAlign w:val="center"/>
          </w:tcPr>
          <w:p w14:paraId="3C465F01">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7</w:t>
            </w:r>
          </w:p>
        </w:tc>
        <w:tc>
          <w:tcPr>
            <w:tcW w:w="1729" w:type="dxa"/>
            <w:vAlign w:val="center"/>
          </w:tcPr>
          <w:p w14:paraId="6FACF8CB">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征集有效期</w:t>
            </w:r>
          </w:p>
        </w:tc>
        <w:tc>
          <w:tcPr>
            <w:tcW w:w="5924" w:type="dxa"/>
            <w:vAlign w:val="center"/>
          </w:tcPr>
          <w:p w14:paraId="6C757CF5">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120日历天</w:t>
            </w:r>
          </w:p>
        </w:tc>
      </w:tr>
      <w:tr w14:paraId="51B4FD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697" w:type="dxa"/>
            <w:vAlign w:val="center"/>
          </w:tcPr>
          <w:p w14:paraId="2CBEF3BF">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8</w:t>
            </w:r>
          </w:p>
        </w:tc>
        <w:tc>
          <w:tcPr>
            <w:tcW w:w="1729" w:type="dxa"/>
            <w:vAlign w:val="center"/>
          </w:tcPr>
          <w:p w14:paraId="1A2968BD">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响应文件要求</w:t>
            </w:r>
          </w:p>
        </w:tc>
        <w:tc>
          <w:tcPr>
            <w:tcW w:w="5924" w:type="dxa"/>
            <w:vAlign w:val="center"/>
          </w:tcPr>
          <w:p w14:paraId="794F6D94">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加密电子响应文件</w:t>
            </w:r>
          </w:p>
        </w:tc>
      </w:tr>
      <w:tr w14:paraId="23D2EB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jc w:val="center"/>
        </w:trPr>
        <w:tc>
          <w:tcPr>
            <w:tcW w:w="697" w:type="dxa"/>
            <w:vAlign w:val="center"/>
          </w:tcPr>
          <w:p w14:paraId="7C93D092">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9</w:t>
            </w:r>
          </w:p>
        </w:tc>
        <w:tc>
          <w:tcPr>
            <w:tcW w:w="1729" w:type="dxa"/>
            <w:vAlign w:val="center"/>
          </w:tcPr>
          <w:p w14:paraId="308BB131">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征集响应截止时间</w:t>
            </w:r>
          </w:p>
        </w:tc>
        <w:tc>
          <w:tcPr>
            <w:tcW w:w="5924" w:type="dxa"/>
            <w:vAlign w:val="center"/>
          </w:tcPr>
          <w:p w14:paraId="2133D186">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详见征集公告</w:t>
            </w:r>
          </w:p>
        </w:tc>
      </w:tr>
      <w:tr w14:paraId="409E4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jc w:val="center"/>
        </w:trPr>
        <w:tc>
          <w:tcPr>
            <w:tcW w:w="697" w:type="dxa"/>
            <w:vAlign w:val="center"/>
          </w:tcPr>
          <w:p w14:paraId="73C89BB4">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10</w:t>
            </w:r>
          </w:p>
        </w:tc>
        <w:tc>
          <w:tcPr>
            <w:tcW w:w="1729" w:type="dxa"/>
            <w:vAlign w:val="center"/>
          </w:tcPr>
          <w:p w14:paraId="10EECABE">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响应文件解密时间</w:t>
            </w:r>
          </w:p>
        </w:tc>
        <w:tc>
          <w:tcPr>
            <w:tcW w:w="5924" w:type="dxa"/>
            <w:vAlign w:val="center"/>
          </w:tcPr>
          <w:p w14:paraId="3D8C33B2">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响应文件提交截止时间后60分钟内(以电子交易系统解密倒计时为准)</w:t>
            </w:r>
          </w:p>
        </w:tc>
      </w:tr>
      <w:tr w14:paraId="132CDD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697" w:type="dxa"/>
            <w:vAlign w:val="center"/>
          </w:tcPr>
          <w:p w14:paraId="3920A73A">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11</w:t>
            </w:r>
          </w:p>
        </w:tc>
        <w:tc>
          <w:tcPr>
            <w:tcW w:w="1729" w:type="dxa"/>
            <w:vAlign w:val="center"/>
          </w:tcPr>
          <w:p w14:paraId="540CDA86">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征集时间</w:t>
            </w:r>
          </w:p>
        </w:tc>
        <w:tc>
          <w:tcPr>
            <w:tcW w:w="5924" w:type="dxa"/>
            <w:vAlign w:val="center"/>
          </w:tcPr>
          <w:p w14:paraId="190BD108">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详见征集公告</w:t>
            </w:r>
          </w:p>
        </w:tc>
      </w:tr>
      <w:tr w14:paraId="4DB65D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697" w:type="dxa"/>
            <w:vAlign w:val="center"/>
          </w:tcPr>
          <w:p w14:paraId="1DCA9887">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12</w:t>
            </w:r>
          </w:p>
        </w:tc>
        <w:tc>
          <w:tcPr>
            <w:tcW w:w="1729" w:type="dxa"/>
            <w:vAlign w:val="center"/>
          </w:tcPr>
          <w:p w14:paraId="1FBF2197">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征集地点</w:t>
            </w:r>
          </w:p>
        </w:tc>
        <w:tc>
          <w:tcPr>
            <w:tcW w:w="5924" w:type="dxa"/>
            <w:vAlign w:val="center"/>
          </w:tcPr>
          <w:p w14:paraId="55021A26">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详见征集公告</w:t>
            </w:r>
          </w:p>
        </w:tc>
      </w:tr>
      <w:tr w14:paraId="35CFFB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3" w:hRule="atLeast"/>
          <w:jc w:val="center"/>
        </w:trPr>
        <w:tc>
          <w:tcPr>
            <w:tcW w:w="697" w:type="dxa"/>
            <w:vAlign w:val="center"/>
          </w:tcPr>
          <w:p w14:paraId="26788F98">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p>
          <w:p w14:paraId="739A4BBE">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p>
          <w:p w14:paraId="2A4A0A6E">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13</w:t>
            </w:r>
          </w:p>
        </w:tc>
        <w:tc>
          <w:tcPr>
            <w:tcW w:w="1729" w:type="dxa"/>
            <w:vAlign w:val="center"/>
          </w:tcPr>
          <w:p w14:paraId="19BFF5AE">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评审方法</w:t>
            </w:r>
          </w:p>
        </w:tc>
        <w:tc>
          <w:tcPr>
            <w:tcW w:w="5924" w:type="dxa"/>
            <w:vAlign w:val="center"/>
          </w:tcPr>
          <w:p w14:paraId="2F639973">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第一阶段入围供应商的评审方法为质量优先法（指对满足采购需求且响应报价不超过最高限制单价的服务进行质量综合评分，按照质量评分从高到低排序，根据征集文件规定的淘汰率或者入围单位数量上限，确定入围单位的评审方法）。</w:t>
            </w:r>
          </w:p>
        </w:tc>
      </w:tr>
      <w:tr w14:paraId="23AB81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7" w:hRule="atLeast"/>
          <w:jc w:val="center"/>
        </w:trPr>
        <w:tc>
          <w:tcPr>
            <w:tcW w:w="697" w:type="dxa"/>
            <w:vAlign w:val="center"/>
          </w:tcPr>
          <w:p w14:paraId="200A6070">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14</w:t>
            </w:r>
          </w:p>
        </w:tc>
        <w:tc>
          <w:tcPr>
            <w:tcW w:w="1729" w:type="dxa"/>
            <w:vAlign w:val="center"/>
          </w:tcPr>
          <w:p w14:paraId="2EB28123">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报价扣除（本项目不采用）</w:t>
            </w:r>
          </w:p>
        </w:tc>
        <w:tc>
          <w:tcPr>
            <w:tcW w:w="5924" w:type="dxa"/>
            <w:vAlign w:val="center"/>
          </w:tcPr>
          <w:p w14:paraId="79E794F8">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(1)小微企业价格扣除：/%。不专门面向中小企业采购部分享受价格扣除。(扣除比例在10%-20%间，由征集人自行选择)</w:t>
            </w:r>
          </w:p>
          <w:p w14:paraId="13196173">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(2)监狱企业价格扣除：同小微企业。</w:t>
            </w:r>
          </w:p>
          <w:p w14:paraId="110971DF">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(3)残疾人福利性单位价格扣除：同小微企业。</w:t>
            </w:r>
          </w:p>
          <w:p w14:paraId="7364E61D">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(4)符合条件的联合体价格扣除：/%。(扣除比例在4%-6%间，由征集人自行选择。联合协议约定小微企业的合同份额占合同总金额30%以上）。</w:t>
            </w:r>
          </w:p>
          <w:p w14:paraId="1E2CA2FA">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(5)符合条件的大中型企业价格扣除：/% 。(扣除比例在4%-6%间，由征集人自行选择。分包意向协议约定小微企业的合同份额占合同总金额30%以上）。</w:t>
            </w:r>
          </w:p>
        </w:tc>
      </w:tr>
      <w:tr w14:paraId="328C93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1" w:hRule="atLeast"/>
          <w:jc w:val="center"/>
        </w:trPr>
        <w:tc>
          <w:tcPr>
            <w:tcW w:w="697" w:type="dxa"/>
            <w:vAlign w:val="center"/>
          </w:tcPr>
          <w:p w14:paraId="765E5AE6">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15</w:t>
            </w:r>
          </w:p>
        </w:tc>
        <w:tc>
          <w:tcPr>
            <w:tcW w:w="1729" w:type="dxa"/>
            <w:vAlign w:val="center"/>
          </w:tcPr>
          <w:p w14:paraId="11AEE5DE">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确定第一阶段入围供应商数量及原则</w:t>
            </w:r>
          </w:p>
        </w:tc>
        <w:tc>
          <w:tcPr>
            <w:tcW w:w="5924" w:type="dxa"/>
            <w:vAlign w:val="center"/>
          </w:tcPr>
          <w:p w14:paraId="3363D820">
            <w:pPr>
              <w:pStyle w:val="4"/>
              <w:keepNext w:val="0"/>
              <w:keepLines w:val="0"/>
              <w:pageBreakBefore w:val="0"/>
              <w:widowControl/>
              <w:kinsoku/>
              <w:wordWrap/>
              <w:overflowPunct/>
              <w:topLinePunct/>
              <w:autoSpaceDE w:val="0"/>
              <w:autoSpaceDN w:val="0"/>
              <w:bidi w:val="0"/>
              <w:adjustRightInd/>
              <w:snapToGrid/>
              <w:spacing w:line="360" w:lineRule="auto"/>
              <w:ind w:firstLine="0" w:firstLineChars="0"/>
              <w:jc w:val="left"/>
              <w:textAlignment w:val="baseline"/>
              <w:rPr>
                <w:rFonts w:hint="eastAsia" w:ascii="仿宋" w:hAnsi="仿宋" w:eastAsia="仿宋" w:cs="仿宋"/>
                <w:b w:val="0"/>
                <w:bCs w:val="0"/>
                <w:color w:val="000000" w:themeColor="text1"/>
                <w:spacing w:val="-18"/>
                <w:sz w:val="28"/>
                <w:szCs w:val="28"/>
                <w:lang w:val="en-US" w:eastAsia="zh-CN"/>
                <w14:textFill>
                  <w14:solidFill>
                    <w14:schemeClr w14:val="tx1"/>
                  </w14:solidFill>
                </w14:textFill>
              </w:rPr>
            </w:pPr>
            <w:r>
              <w:rPr>
                <w:rFonts w:hint="eastAsia" w:ascii="仿宋" w:hAnsi="仿宋" w:eastAsia="仿宋" w:cs="仿宋"/>
                <w:b/>
                <w:bCs/>
                <w:color w:val="000000" w:themeColor="text1"/>
                <w:spacing w:val="-18"/>
                <w:sz w:val="28"/>
                <w:szCs w:val="28"/>
                <w:lang w:val="en-US" w:eastAsia="zh-CN"/>
                <w14:textFill>
                  <w14:solidFill>
                    <w14:schemeClr w14:val="tx1"/>
                  </w14:solidFill>
                </w14:textFill>
              </w:rPr>
              <w:t>入围供应商最高上限3家，</w:t>
            </w:r>
            <w:r>
              <w:rPr>
                <w:rFonts w:hint="eastAsia" w:ascii="仿宋" w:hAnsi="仿宋" w:eastAsia="仿宋" w:cs="仿宋"/>
                <w:b w:val="0"/>
                <w:bCs w:val="0"/>
                <w:color w:val="000000" w:themeColor="text1"/>
                <w:spacing w:val="-18"/>
                <w:sz w:val="28"/>
                <w:szCs w:val="28"/>
                <w:lang w:val="en-US" w:eastAsia="zh-CN"/>
                <w14:textFill>
                  <w14:solidFill>
                    <w14:schemeClr w14:val="tx1"/>
                  </w14:solidFill>
                </w14:textFill>
              </w:rPr>
              <w:t>当合格供应商≥3家时，按淘汰比例不低于20%（且至少淘汰一家供应商）的原则确定得分前3名的供应商为入围供应商。</w:t>
            </w:r>
          </w:p>
          <w:p w14:paraId="55559335">
            <w:pPr>
              <w:pStyle w:val="4"/>
              <w:keepNext w:val="0"/>
              <w:keepLines w:val="0"/>
              <w:pageBreakBefore w:val="0"/>
              <w:widowControl/>
              <w:kinsoku/>
              <w:wordWrap/>
              <w:overflowPunct/>
              <w:topLinePunct/>
              <w:autoSpaceDE w:val="0"/>
              <w:autoSpaceDN w:val="0"/>
              <w:bidi w:val="0"/>
              <w:adjustRightInd/>
              <w:snapToGrid/>
              <w:spacing w:line="360" w:lineRule="auto"/>
              <w:ind w:firstLine="0" w:firstLineChars="0"/>
              <w:jc w:val="left"/>
              <w:textAlignment w:val="baseline"/>
              <w:rPr>
                <w:rFonts w:hint="eastAsia" w:ascii="仿宋" w:hAnsi="仿宋" w:eastAsia="仿宋" w:cs="仿宋"/>
                <w:snapToGrid w:val="0"/>
                <w:color w:val="000000" w:themeColor="text1"/>
                <w:spacing w:val="-18"/>
                <w:kern w:val="0"/>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8"/>
                <w:kern w:val="0"/>
                <w:sz w:val="28"/>
                <w:szCs w:val="28"/>
                <w:lang w:val="en-US" w:eastAsia="zh-CN"/>
                <w14:textFill>
                  <w14:solidFill>
                    <w14:schemeClr w14:val="tx1"/>
                  </w14:solidFill>
                </w14:textFill>
              </w:rPr>
              <w:t>☑征集人委托评审小组确定</w:t>
            </w:r>
          </w:p>
          <w:p w14:paraId="3E6D1681">
            <w:pPr>
              <w:pStyle w:val="4"/>
              <w:keepNext w:val="0"/>
              <w:keepLines w:val="0"/>
              <w:pageBreakBefore w:val="0"/>
              <w:widowControl/>
              <w:kinsoku/>
              <w:wordWrap/>
              <w:overflowPunct/>
              <w:topLinePunct/>
              <w:autoSpaceDE w:val="0"/>
              <w:autoSpaceDN w:val="0"/>
              <w:bidi w:val="0"/>
              <w:adjustRightInd/>
              <w:snapToGrid/>
              <w:spacing w:line="360" w:lineRule="auto"/>
              <w:ind w:firstLine="0" w:firstLineChars="0"/>
              <w:jc w:val="left"/>
              <w:textAlignment w:val="baseline"/>
              <w:rPr>
                <w:rFonts w:hint="eastAsia" w:ascii="仿宋" w:hAnsi="仿宋" w:eastAsia="仿宋" w:cs="仿宋"/>
                <w:color w:val="000000" w:themeColor="text1"/>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8"/>
                <w:kern w:val="0"/>
                <w:sz w:val="28"/>
                <w:szCs w:val="28"/>
                <w:lang w:val="en-US" w:eastAsia="zh-CN"/>
                <w14:textFill>
                  <w14:solidFill>
                    <w14:schemeClr w14:val="tx1"/>
                  </w14:solidFill>
                </w14:textFill>
              </w:rPr>
              <w:t>□征集人确定</w:t>
            </w:r>
          </w:p>
        </w:tc>
      </w:tr>
      <w:tr w14:paraId="165D1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697" w:type="dxa"/>
            <w:vAlign w:val="center"/>
          </w:tcPr>
          <w:p w14:paraId="7426C8AD">
            <w:pPr>
              <w:keepNext w:val="0"/>
              <w:keepLines w:val="0"/>
              <w:pageBreakBefore w:val="0"/>
              <w:widowControl/>
              <w:kinsoku w:val="0"/>
              <w:wordWrap/>
              <w:overflowPunct/>
              <w:topLinePunct w:val="0"/>
              <w:autoSpaceDE w:val="0"/>
              <w:autoSpaceDN w:val="0"/>
              <w:bidi w:val="0"/>
              <w:adjustRightInd/>
              <w:snapToGrid/>
              <w:spacing w:line="360" w:lineRule="auto"/>
              <w:ind w:left="0" w:leftChars="0" w:right="0" w:rightChars="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16</w:t>
            </w:r>
          </w:p>
        </w:tc>
        <w:tc>
          <w:tcPr>
            <w:tcW w:w="1729" w:type="dxa"/>
            <w:vAlign w:val="center"/>
          </w:tcPr>
          <w:p w14:paraId="03408193">
            <w:pPr>
              <w:keepNext w:val="0"/>
              <w:keepLines w:val="0"/>
              <w:pageBreakBefore w:val="0"/>
              <w:widowControl/>
              <w:kinsoku w:val="0"/>
              <w:wordWrap/>
              <w:overflowPunct/>
              <w:topLinePunct w:val="0"/>
              <w:autoSpaceDE w:val="0"/>
              <w:autoSpaceDN w:val="0"/>
              <w:bidi w:val="0"/>
              <w:adjustRightInd/>
              <w:snapToGrid/>
              <w:spacing w:line="360" w:lineRule="auto"/>
              <w:ind w:left="0" w:leftChars="0" w:right="0" w:rightChars="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确定第二阶段成交供应商的方式</w:t>
            </w:r>
          </w:p>
        </w:tc>
        <w:tc>
          <w:tcPr>
            <w:tcW w:w="5924" w:type="dxa"/>
            <w:vAlign w:val="center"/>
          </w:tcPr>
          <w:p w14:paraId="5DFF3EAF">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☑直接选定</w:t>
            </w:r>
          </w:p>
          <w:p w14:paraId="60472C0C">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□二次竞价</w:t>
            </w:r>
          </w:p>
          <w:p w14:paraId="0A3242F1">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□顺序轮候</w:t>
            </w:r>
          </w:p>
          <w:p w14:paraId="1AF0475A">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备注：</w:t>
            </w:r>
          </w:p>
          <w:p w14:paraId="7A01622F">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直接选定方式是确定第二阶段成交供应商的主要方式。除征集人根据采购项目特点和提高绩效等要求，在征集文件中载明采用二次竞价或者顺序轮候方式外，确定第二阶段成交供应商应当由采购人依据入围产品价格、质量以及服务便利性、用户评价等因素，从第一阶段入围供应商中直接选定。</w:t>
            </w:r>
          </w:p>
          <w:p w14:paraId="4EF7E0FE">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二次竞价方式是指以框架协议约定的入围产品、采购合同文本等为依据，以协议价格为最高限价，采购人明确第二阶段竞价需求，从入围供应商中选择所有符合竞价需求的供应商参与二次竞价，确定报价最低的为成交供应商的方式。二次竞价一般适用于采用价格优先法的采购项目。</w:t>
            </w:r>
          </w:p>
          <w:p w14:paraId="0D845DDB">
            <w:pPr>
              <w:keepNext w:val="0"/>
              <w:keepLines w:val="0"/>
              <w:pageBreakBefore w:val="0"/>
              <w:widowControl/>
              <w:kinsoku/>
              <w:wordWrap/>
              <w:overflowPunct/>
              <w:topLinePunct/>
              <w:autoSpaceDE w:val="0"/>
              <w:autoSpaceDN w:val="0"/>
              <w:bidi w:val="0"/>
              <w:adjustRightInd/>
              <w:snapToGrid/>
              <w:spacing w:line="360" w:lineRule="auto"/>
              <w:ind w:right="0" w:rightChars="0" w:firstLine="0" w:firstLineChars="0"/>
              <w:jc w:val="left"/>
              <w:textAlignment w:val="baseline"/>
              <w:rPr>
                <w:rFonts w:hint="eastAsia" w:ascii="仿宋" w:hAnsi="仿宋" w:eastAsia="仿宋" w:cs="仿宋"/>
                <w:snapToGrid w:val="0"/>
                <w:color w:val="000000" w:themeColor="text1"/>
                <w:spacing w:val="-18"/>
                <w:kern w:val="0"/>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3）顺序轮候方式是指根据征集文件中确定的轮候顺序规则，对所有入围供应商依次授予采购合同的方式。每个入围供应商在一个顺序轮候期内，只有一次获得合同授予的机会。合同授予顺序确定后，应当书面告知所有入围供应商。除清退入围供应商和补充征集外，框架协议有效期内不得调整合同授予顺序。顺序轮候一般适用于服务项目。</w:t>
            </w:r>
          </w:p>
        </w:tc>
      </w:tr>
      <w:tr w14:paraId="2E9893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3" w:hRule="atLeast"/>
          <w:jc w:val="center"/>
        </w:trPr>
        <w:tc>
          <w:tcPr>
            <w:tcW w:w="697" w:type="dxa"/>
            <w:vAlign w:val="center"/>
          </w:tcPr>
          <w:p w14:paraId="52B03249">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17</w:t>
            </w:r>
          </w:p>
        </w:tc>
        <w:tc>
          <w:tcPr>
            <w:tcW w:w="1729" w:type="dxa"/>
            <w:vAlign w:val="center"/>
          </w:tcPr>
          <w:p w14:paraId="5B9D2183">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随入围结果公告同时公告的入围供应商的响应文件内容</w:t>
            </w:r>
          </w:p>
        </w:tc>
        <w:tc>
          <w:tcPr>
            <w:tcW w:w="5924" w:type="dxa"/>
            <w:vAlign w:val="center"/>
          </w:tcPr>
          <w:p w14:paraId="13F4B527">
            <w:pPr>
              <w:keepNext w:val="0"/>
              <w:keepLines w:val="0"/>
              <w:pageBreakBefore w:val="0"/>
              <w:widowControl/>
              <w:kinsoku/>
              <w:wordWrap/>
              <w:overflowPunct/>
              <w:topLinePunct/>
              <w:autoSpaceDE w:val="0"/>
              <w:autoSpaceDN w:val="0"/>
              <w:bidi w:val="0"/>
              <w:adjustRightInd/>
              <w:snapToGrid/>
              <w:spacing w:line="360" w:lineRule="auto"/>
              <w:ind w:left="0"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（1）中小企业声明函；（如有）</w:t>
            </w:r>
          </w:p>
          <w:p w14:paraId="48597C03">
            <w:pPr>
              <w:keepNext w:val="0"/>
              <w:keepLines w:val="0"/>
              <w:pageBreakBefore w:val="0"/>
              <w:widowControl/>
              <w:kinsoku/>
              <w:wordWrap/>
              <w:overflowPunct/>
              <w:topLinePunct/>
              <w:autoSpaceDE w:val="0"/>
              <w:autoSpaceDN w:val="0"/>
              <w:bidi w:val="0"/>
              <w:adjustRightInd/>
              <w:snapToGrid/>
              <w:spacing w:line="360" w:lineRule="auto"/>
              <w:ind w:left="0"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（2）残疾人福利性单位声明函；（如有）</w:t>
            </w:r>
          </w:p>
          <w:p w14:paraId="42E87E3E">
            <w:pPr>
              <w:keepNext w:val="0"/>
              <w:keepLines w:val="0"/>
              <w:pageBreakBefore w:val="0"/>
              <w:widowControl/>
              <w:kinsoku/>
              <w:wordWrap/>
              <w:overflowPunct/>
              <w:topLinePunct/>
              <w:autoSpaceDE w:val="0"/>
              <w:autoSpaceDN w:val="0"/>
              <w:bidi w:val="0"/>
              <w:adjustRightInd/>
              <w:snapToGrid/>
              <w:spacing w:line="360" w:lineRule="auto"/>
              <w:ind w:left="0"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（3）征集文件中规定进行公示的其他内容。（如有）</w:t>
            </w:r>
          </w:p>
        </w:tc>
      </w:tr>
      <w:tr w14:paraId="7B9EE1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7" w:hRule="atLeast"/>
          <w:jc w:val="center"/>
        </w:trPr>
        <w:tc>
          <w:tcPr>
            <w:tcW w:w="697" w:type="dxa"/>
            <w:vAlign w:val="center"/>
          </w:tcPr>
          <w:p w14:paraId="2D91DA26">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18</w:t>
            </w:r>
          </w:p>
        </w:tc>
        <w:tc>
          <w:tcPr>
            <w:tcW w:w="1729" w:type="dxa"/>
            <w:vAlign w:val="center"/>
          </w:tcPr>
          <w:p w14:paraId="28C3B871">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入围通知书发出的形式</w:t>
            </w:r>
          </w:p>
        </w:tc>
        <w:tc>
          <w:tcPr>
            <w:tcW w:w="5924" w:type="dxa"/>
            <w:vAlign w:val="center"/>
          </w:tcPr>
          <w:p w14:paraId="77304C27">
            <w:pPr>
              <w:keepNext w:val="0"/>
              <w:keepLines w:val="0"/>
              <w:pageBreakBefore w:val="0"/>
              <w:widowControl/>
              <w:kinsoku/>
              <w:wordWrap/>
              <w:overflowPunct/>
              <w:topLinePunct/>
              <w:autoSpaceDE w:val="0"/>
              <w:autoSpaceDN w:val="0"/>
              <w:bidi w:val="0"/>
              <w:adjustRightInd/>
              <w:snapToGrid/>
              <w:spacing w:line="360" w:lineRule="auto"/>
              <w:ind w:left="0"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□书面 ☑数据电文</w:t>
            </w:r>
          </w:p>
        </w:tc>
      </w:tr>
      <w:tr w14:paraId="41F84B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jc w:val="center"/>
        </w:trPr>
        <w:tc>
          <w:tcPr>
            <w:tcW w:w="697" w:type="dxa"/>
            <w:vAlign w:val="center"/>
          </w:tcPr>
          <w:p w14:paraId="0EA5D1E3">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19</w:t>
            </w:r>
          </w:p>
        </w:tc>
        <w:tc>
          <w:tcPr>
            <w:tcW w:w="1729" w:type="dxa"/>
            <w:vAlign w:val="center"/>
          </w:tcPr>
          <w:p w14:paraId="70968EEA">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告知入围结果的形式</w:t>
            </w:r>
          </w:p>
        </w:tc>
        <w:tc>
          <w:tcPr>
            <w:tcW w:w="5924" w:type="dxa"/>
            <w:vAlign w:val="center"/>
          </w:tcPr>
          <w:p w14:paraId="0C89337A">
            <w:pPr>
              <w:keepNext w:val="0"/>
              <w:keepLines w:val="0"/>
              <w:pageBreakBefore w:val="0"/>
              <w:widowControl/>
              <w:kinsoku/>
              <w:wordWrap/>
              <w:overflowPunct/>
              <w:topLinePunct/>
              <w:autoSpaceDE w:val="0"/>
              <w:autoSpaceDN w:val="0"/>
              <w:bidi w:val="0"/>
              <w:adjustRightInd/>
              <w:snapToGrid/>
              <w:spacing w:line="360" w:lineRule="auto"/>
              <w:ind w:left="0"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☑供应商自行登录电子交易系统查看</w:t>
            </w:r>
          </w:p>
          <w:p w14:paraId="768AE07D">
            <w:pPr>
              <w:keepNext w:val="0"/>
              <w:keepLines w:val="0"/>
              <w:pageBreakBefore w:val="0"/>
              <w:widowControl/>
              <w:kinsoku/>
              <w:wordWrap/>
              <w:overflowPunct/>
              <w:topLinePunct/>
              <w:autoSpaceDE w:val="0"/>
              <w:autoSpaceDN w:val="0"/>
              <w:bidi w:val="0"/>
              <w:adjustRightInd/>
              <w:snapToGrid/>
              <w:spacing w:line="360" w:lineRule="auto"/>
              <w:ind w:left="0"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□评审现场告知</w:t>
            </w:r>
          </w:p>
        </w:tc>
      </w:tr>
      <w:tr w14:paraId="7BE77A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7" w:hRule="atLeast"/>
          <w:jc w:val="center"/>
        </w:trPr>
        <w:tc>
          <w:tcPr>
            <w:tcW w:w="697" w:type="dxa"/>
            <w:vAlign w:val="center"/>
          </w:tcPr>
          <w:p w14:paraId="42BD20A9">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20</w:t>
            </w:r>
          </w:p>
        </w:tc>
        <w:tc>
          <w:tcPr>
            <w:tcW w:w="1729" w:type="dxa"/>
            <w:vAlign w:val="center"/>
          </w:tcPr>
          <w:p w14:paraId="7883202B">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发布成交结果单笔公告的渠道</w:t>
            </w:r>
          </w:p>
        </w:tc>
        <w:tc>
          <w:tcPr>
            <w:tcW w:w="5924" w:type="dxa"/>
            <w:vAlign w:val="center"/>
          </w:tcPr>
          <w:p w14:paraId="5644A3EA">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☑安徽省政府采购网</w:t>
            </w:r>
          </w:p>
          <w:p w14:paraId="63AF436F">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备注：以二次竞价或者顺序轮候方式确定成交供应商时适用</w:t>
            </w:r>
          </w:p>
        </w:tc>
      </w:tr>
      <w:tr w14:paraId="2DDE56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697" w:type="dxa"/>
            <w:vAlign w:val="center"/>
          </w:tcPr>
          <w:p w14:paraId="5F83FD20">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z w:val="28"/>
                <w:szCs w:val="28"/>
                <w:lang w:val="en-US"/>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21</w:t>
            </w:r>
          </w:p>
        </w:tc>
        <w:tc>
          <w:tcPr>
            <w:tcW w:w="1729" w:type="dxa"/>
            <w:vAlign w:val="center"/>
          </w:tcPr>
          <w:p w14:paraId="51C0B3CC">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履约保证金</w:t>
            </w:r>
          </w:p>
        </w:tc>
        <w:tc>
          <w:tcPr>
            <w:tcW w:w="5924" w:type="dxa"/>
            <w:vAlign w:val="center"/>
          </w:tcPr>
          <w:p w14:paraId="0FACA8F1">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（1）金额：遵照《阜阳市财政局 阜阳市公共资源交易监督管理局转发安徽省财政局关于进一步优化政府采购营商环境的通知》（阜财购〔2022〕207号）执行</w:t>
            </w:r>
          </w:p>
          <w:p w14:paraId="2D8131E9">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☑免收</w:t>
            </w:r>
          </w:p>
          <w:p w14:paraId="0CBA8EE5">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□合同价的</w:t>
            </w:r>
            <w:r>
              <w:rPr>
                <w:rFonts w:hint="eastAsia" w:ascii="仿宋" w:hAnsi="仿宋" w:eastAsia="仿宋" w:cs="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s="仿宋"/>
                <w:color w:val="000000" w:themeColor="text1"/>
                <w:sz w:val="28"/>
                <w:szCs w:val="28"/>
                <w:lang w:val="en-US" w:eastAsia="zh-CN"/>
                <w14:textFill>
                  <w14:solidFill>
                    <w14:schemeClr w14:val="tx1"/>
                  </w14:solidFill>
                </w14:textFill>
              </w:rPr>
              <w:t>%</w:t>
            </w:r>
          </w:p>
          <w:p w14:paraId="604798D4">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□定额收取：人民币</w:t>
            </w:r>
            <w:r>
              <w:rPr>
                <w:rFonts w:hint="eastAsia" w:ascii="仿宋" w:hAnsi="仿宋" w:eastAsia="仿宋" w:cs="仿宋"/>
                <w:color w:val="000000" w:themeColor="text1"/>
                <w:sz w:val="28"/>
                <w:szCs w:val="28"/>
                <w:u w:val="single"/>
                <w:lang w:val="en-US" w:eastAsia="zh-CN"/>
                <w14:textFill>
                  <w14:solidFill>
                    <w14:schemeClr w14:val="tx1"/>
                  </w14:solidFill>
                </w14:textFill>
              </w:rPr>
              <w:t xml:space="preserve">   </w:t>
            </w:r>
            <w:r>
              <w:rPr>
                <w:rFonts w:hint="eastAsia" w:ascii="仿宋" w:hAnsi="仿宋" w:eastAsia="仿宋" w:cs="仿宋"/>
                <w:color w:val="000000" w:themeColor="text1"/>
                <w:sz w:val="28"/>
                <w:szCs w:val="28"/>
                <w:lang w:val="en-US" w:eastAsia="zh-CN"/>
                <w14:textFill>
                  <w14:solidFill>
                    <w14:schemeClr w14:val="tx1"/>
                  </w14:solidFill>
                </w14:textFill>
              </w:rPr>
              <w:t>元</w:t>
            </w:r>
          </w:p>
          <w:p w14:paraId="502E363F">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（2）支付方式：</w:t>
            </w:r>
          </w:p>
          <w:p w14:paraId="708DCFDC">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□转账/电汇 □支票 □汇票 □本票 □保函 □保险</w:t>
            </w:r>
          </w:p>
          <w:p w14:paraId="0D9AAEDB">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其他要求：</w:t>
            </w:r>
          </w:p>
          <w:p w14:paraId="035BDF00">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（3）收取单位：/</w:t>
            </w:r>
          </w:p>
          <w:p w14:paraId="2BDF473D">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（4）缴纳时间：/</w:t>
            </w:r>
          </w:p>
          <w:p w14:paraId="7B838E73">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z w:val="28"/>
                <w:szCs w:val="28"/>
                <w:lang w:val="en-US"/>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（5）退还时间：/</w:t>
            </w:r>
          </w:p>
        </w:tc>
      </w:tr>
      <w:tr w14:paraId="15D9A7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7" w:hRule="atLeast"/>
          <w:jc w:val="center"/>
        </w:trPr>
        <w:tc>
          <w:tcPr>
            <w:tcW w:w="697" w:type="dxa"/>
            <w:vAlign w:val="center"/>
          </w:tcPr>
          <w:p w14:paraId="44A1459C">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snapToGrid w:val="0"/>
                <w:color w:val="000000" w:themeColor="text1"/>
                <w:kern w:val="0"/>
                <w:sz w:val="28"/>
                <w:szCs w:val="28"/>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22</w:t>
            </w:r>
          </w:p>
        </w:tc>
        <w:tc>
          <w:tcPr>
            <w:tcW w:w="1729" w:type="dxa"/>
            <w:vAlign w:val="center"/>
          </w:tcPr>
          <w:p w14:paraId="26539A6A">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代理服务费</w:t>
            </w:r>
          </w:p>
        </w:tc>
        <w:tc>
          <w:tcPr>
            <w:tcW w:w="5924" w:type="dxa"/>
            <w:vAlign w:val="center"/>
          </w:tcPr>
          <w:p w14:paraId="43B68B2B">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本项目的下列费用由入围供应商支付：</w:t>
            </w:r>
          </w:p>
          <w:p w14:paraId="6A39FFB1">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1、成交服务费：6000元/家；</w:t>
            </w:r>
          </w:p>
          <w:p w14:paraId="3EA96458">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2、成交人在成交通知书办理前，一次性付清。</w:t>
            </w:r>
          </w:p>
        </w:tc>
      </w:tr>
      <w:tr w14:paraId="7DD553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5" w:hRule="atLeast"/>
          <w:jc w:val="center"/>
        </w:trPr>
        <w:tc>
          <w:tcPr>
            <w:tcW w:w="697" w:type="dxa"/>
            <w:vMerge w:val="restart"/>
            <w:vAlign w:val="center"/>
          </w:tcPr>
          <w:p w14:paraId="3FE738A0">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23</w:t>
            </w:r>
          </w:p>
          <w:p w14:paraId="3CA77F46">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p>
        </w:tc>
        <w:tc>
          <w:tcPr>
            <w:tcW w:w="1729" w:type="dxa"/>
            <w:vAlign w:val="center"/>
          </w:tcPr>
          <w:p w14:paraId="474F7EF9">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质疑函递交方式、接收部门、联系电话和通讯地址</w:t>
            </w:r>
          </w:p>
        </w:tc>
        <w:tc>
          <w:tcPr>
            <w:tcW w:w="5924" w:type="dxa"/>
            <w:vAlign w:val="center"/>
          </w:tcPr>
          <w:p w14:paraId="1CDB22EB">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递交方式：书面提出</w:t>
            </w:r>
          </w:p>
          <w:p w14:paraId="7B744261">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接收部门：界首市公安局交通管理大队、安徽华和项目管理有限公司</w:t>
            </w:r>
          </w:p>
          <w:p w14:paraId="70A0CE2F">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联系电话：18325999525、17755803685</w:t>
            </w:r>
          </w:p>
          <w:p w14:paraId="139A83EE">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电子邮箱：2958532625@qq.com</w:t>
            </w:r>
          </w:p>
          <w:p w14:paraId="55247665">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通讯地址：安徽省阜阳市界首市人民东路11号、安徽省阜阳市颍州区柳林路766号高速时代城SO1号商业配套楼5楼</w:t>
            </w:r>
          </w:p>
        </w:tc>
      </w:tr>
      <w:tr w14:paraId="3C4F0A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1" w:hRule="atLeast"/>
          <w:jc w:val="center"/>
        </w:trPr>
        <w:tc>
          <w:tcPr>
            <w:tcW w:w="697" w:type="dxa"/>
            <w:vMerge w:val="continue"/>
            <w:vAlign w:val="center"/>
          </w:tcPr>
          <w:p w14:paraId="11BAE156">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p>
        </w:tc>
        <w:tc>
          <w:tcPr>
            <w:tcW w:w="1729" w:type="dxa"/>
            <w:vAlign w:val="center"/>
          </w:tcPr>
          <w:p w14:paraId="3B973216">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投诉函递交方式、接收部门、联系电话和通讯地址</w:t>
            </w:r>
          </w:p>
        </w:tc>
        <w:tc>
          <w:tcPr>
            <w:tcW w:w="5924" w:type="dxa"/>
            <w:vAlign w:val="center"/>
          </w:tcPr>
          <w:p w14:paraId="61D6302F">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递交方式：书面提出</w:t>
            </w:r>
          </w:p>
          <w:p w14:paraId="1D3F7BD7">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接收部门：界首市公共资源交易监督管理局</w:t>
            </w:r>
          </w:p>
          <w:p w14:paraId="7D7871EB">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联系电话：0558-4888003</w:t>
            </w:r>
          </w:p>
          <w:p w14:paraId="465E2767">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通讯地址：界首市胜利路与原308省道交叉口，国祯广场对面，原界首市特殊教育学校二楼</w:t>
            </w:r>
          </w:p>
        </w:tc>
      </w:tr>
      <w:tr w14:paraId="5087AE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7" w:hRule="atLeast"/>
          <w:jc w:val="center"/>
        </w:trPr>
        <w:tc>
          <w:tcPr>
            <w:tcW w:w="697" w:type="dxa"/>
            <w:vAlign w:val="center"/>
          </w:tcPr>
          <w:p w14:paraId="0F5BE9C6">
            <w:pPr>
              <w:keepNext w:val="0"/>
              <w:keepLines w:val="0"/>
              <w:pageBreakBefore w:val="0"/>
              <w:widowControl/>
              <w:kinsoku w:val="0"/>
              <w:wordWrap/>
              <w:overflowPunct/>
              <w:topLinePunct w:val="0"/>
              <w:autoSpaceDE w:val="0"/>
              <w:autoSpaceDN w:val="0"/>
              <w:bidi w:val="0"/>
              <w:adjustRightInd/>
              <w:snapToGrid/>
              <w:spacing w:line="360" w:lineRule="auto"/>
              <w:ind w:left="0" w:leftChars="0" w:right="0" w:rightChars="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24</w:t>
            </w:r>
          </w:p>
        </w:tc>
        <w:tc>
          <w:tcPr>
            <w:tcW w:w="1729" w:type="dxa"/>
            <w:vAlign w:val="center"/>
          </w:tcPr>
          <w:p w14:paraId="755B52EC">
            <w:pPr>
              <w:keepNext w:val="0"/>
              <w:keepLines w:val="0"/>
              <w:pageBreakBefore w:val="0"/>
              <w:widowControl/>
              <w:kinsoku w:val="0"/>
              <w:wordWrap/>
              <w:overflowPunct/>
              <w:topLinePunct w:val="0"/>
              <w:autoSpaceDE w:val="0"/>
              <w:autoSpaceDN w:val="0"/>
              <w:bidi w:val="0"/>
              <w:adjustRightInd/>
              <w:snapToGrid/>
              <w:spacing w:line="360" w:lineRule="auto"/>
              <w:ind w:left="0" w:leftChars="0" w:right="0" w:rightChars="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本项目提供除征集文件以外的其他资料</w:t>
            </w:r>
          </w:p>
        </w:tc>
        <w:tc>
          <w:tcPr>
            <w:tcW w:w="5924" w:type="dxa"/>
            <w:vAlign w:val="center"/>
          </w:tcPr>
          <w:p w14:paraId="66C5289B">
            <w:pPr>
              <w:keepNext w:val="0"/>
              <w:keepLines w:val="0"/>
              <w:pageBreakBefore w:val="0"/>
              <w:widowControl/>
              <w:kinsoku/>
              <w:wordWrap/>
              <w:overflowPunct/>
              <w:topLinePunct/>
              <w:autoSpaceDE w:val="0"/>
              <w:autoSpaceDN w:val="0"/>
              <w:bidi w:val="0"/>
              <w:adjustRightInd/>
              <w:snapToGrid/>
              <w:spacing w:line="360" w:lineRule="auto"/>
              <w:ind w:right="0" w:rightChars="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无</w:t>
            </w:r>
          </w:p>
        </w:tc>
      </w:tr>
      <w:tr w14:paraId="3E7100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0" w:hRule="atLeast"/>
          <w:jc w:val="center"/>
        </w:trPr>
        <w:tc>
          <w:tcPr>
            <w:tcW w:w="697" w:type="dxa"/>
            <w:vAlign w:val="center"/>
          </w:tcPr>
          <w:p w14:paraId="66A58572">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25</w:t>
            </w:r>
          </w:p>
        </w:tc>
        <w:tc>
          <w:tcPr>
            <w:tcW w:w="1729" w:type="dxa"/>
            <w:vAlign w:val="center"/>
          </w:tcPr>
          <w:p w14:paraId="5059F8FA">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特别提醒</w:t>
            </w:r>
          </w:p>
        </w:tc>
        <w:tc>
          <w:tcPr>
            <w:tcW w:w="5924" w:type="dxa"/>
            <w:vAlign w:val="center"/>
          </w:tcPr>
          <w:p w14:paraId="539C0BED">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因电子交易系统出现软件设计或功能缺陷、运行异常等情况，影响政府采购活动正常进行的，政府采购各方当事人免责。</w:t>
            </w:r>
          </w:p>
        </w:tc>
      </w:tr>
      <w:tr w14:paraId="511983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jc w:val="center"/>
        </w:trPr>
        <w:tc>
          <w:tcPr>
            <w:tcW w:w="697" w:type="dxa"/>
            <w:vAlign w:val="center"/>
          </w:tcPr>
          <w:p w14:paraId="7CAD517E">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26</w:t>
            </w:r>
          </w:p>
        </w:tc>
        <w:tc>
          <w:tcPr>
            <w:tcW w:w="1729" w:type="dxa"/>
            <w:vAlign w:val="center"/>
          </w:tcPr>
          <w:p w14:paraId="006BD8E7">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解释权</w:t>
            </w:r>
          </w:p>
        </w:tc>
        <w:tc>
          <w:tcPr>
            <w:tcW w:w="5924" w:type="dxa"/>
            <w:vAlign w:val="center"/>
          </w:tcPr>
          <w:p w14:paraId="391FAC5A">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(1)构成本征集文件的各个组成文件应互为解释，互为说明；</w:t>
            </w:r>
          </w:p>
          <w:p w14:paraId="57EDC30E">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(2)同一组成文件中就同一事项的规定或约定不一致的，以编排顺序在后者为准；</w:t>
            </w:r>
          </w:p>
          <w:p w14:paraId="65CE825A">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(3)如有不明确或不一致，构成合同文件组成内容的，以合同文件约定内容为准，且以专用合同条款约定的合同文件优先顺序解释；</w:t>
            </w:r>
          </w:p>
          <w:p w14:paraId="33D94788">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(4)除征集文件中有特别规定外，仅适用于招标投标阶段的规定，按征集公告、供应商须知、评标方法和标准、征集响应文件格式的先后顺序解释；</w:t>
            </w:r>
          </w:p>
          <w:p w14:paraId="02524E54">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(5)按本款前述规定仍不能形成结论的，由征集人负责解释。</w:t>
            </w:r>
          </w:p>
        </w:tc>
      </w:tr>
      <w:tr w14:paraId="00679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0" w:hRule="atLeast"/>
          <w:jc w:val="center"/>
        </w:trPr>
        <w:tc>
          <w:tcPr>
            <w:tcW w:w="697" w:type="dxa"/>
            <w:vAlign w:val="center"/>
          </w:tcPr>
          <w:p w14:paraId="31F8C632">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27</w:t>
            </w:r>
          </w:p>
        </w:tc>
        <w:tc>
          <w:tcPr>
            <w:tcW w:w="1729" w:type="dxa"/>
            <w:vAlign w:val="center"/>
          </w:tcPr>
          <w:p w14:paraId="5065E2D7">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入围供应商的清退和补充规则</w:t>
            </w:r>
          </w:p>
        </w:tc>
        <w:tc>
          <w:tcPr>
            <w:tcW w:w="5924" w:type="dxa"/>
            <w:vAlign w:val="center"/>
          </w:tcPr>
          <w:p w14:paraId="70BA97B3">
            <w:pPr>
              <w:keepNext w:val="0"/>
              <w:keepLines w:val="0"/>
              <w:pageBreakBefore w:val="0"/>
              <w:widowControl/>
              <w:numPr>
                <w:ilvl w:val="0"/>
                <w:numId w:val="1"/>
              </w:numPr>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清退规则</w:t>
            </w:r>
          </w:p>
          <w:p w14:paraId="617C3CCF">
            <w:pPr>
              <w:keepNext w:val="0"/>
              <w:keepLines w:val="0"/>
              <w:pageBreakBefore w:val="0"/>
              <w:widowControl/>
              <w:numPr>
                <w:ilvl w:val="0"/>
                <w:numId w:val="0"/>
              </w:numPr>
              <w:kinsoku/>
              <w:wordWrap/>
              <w:overflowPunct/>
              <w:topLinePunct/>
              <w:autoSpaceDE w:val="0"/>
              <w:autoSpaceDN w:val="0"/>
              <w:bidi w:val="0"/>
              <w:adjustRightInd/>
              <w:snapToGrid/>
              <w:spacing w:line="360" w:lineRule="auto"/>
              <w:ind w:right="0" w:rightChars="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入围供应商存在《政府采购框架协议采购方式管理暂行办法》第十九条规定情形的，尚未签订框架协议的，取消其入围资格；已经签订框架协议的，解除与其签订的框架协议。</w:t>
            </w:r>
          </w:p>
          <w:p w14:paraId="64741629">
            <w:pPr>
              <w:keepNext w:val="0"/>
              <w:keepLines w:val="0"/>
              <w:pageBreakBefore w:val="0"/>
              <w:widowControl/>
              <w:numPr>
                <w:ilvl w:val="0"/>
                <w:numId w:val="1"/>
              </w:numPr>
              <w:kinsoku/>
              <w:wordWrap/>
              <w:overflowPunct/>
              <w:topLinePunct/>
              <w:autoSpaceDE w:val="0"/>
              <w:autoSpaceDN w:val="0"/>
              <w:bidi w:val="0"/>
              <w:adjustRightInd/>
              <w:snapToGrid/>
              <w:spacing w:line="360" w:lineRule="auto"/>
              <w:ind w:left="0" w:leftChars="0"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补充规则</w:t>
            </w:r>
          </w:p>
          <w:p w14:paraId="5E149983">
            <w:pPr>
              <w:keepNext w:val="0"/>
              <w:keepLines w:val="0"/>
              <w:pageBreakBefore w:val="0"/>
              <w:widowControl/>
              <w:numPr>
                <w:ilvl w:val="0"/>
                <w:numId w:val="0"/>
              </w:numPr>
              <w:kinsoku/>
              <w:wordWrap/>
              <w:overflowPunct/>
              <w:topLinePunct/>
              <w:autoSpaceDE w:val="0"/>
              <w:autoSpaceDN w:val="0"/>
              <w:bidi w:val="0"/>
              <w:adjustRightInd/>
              <w:snapToGrid/>
              <w:spacing w:line="360" w:lineRule="auto"/>
              <w:ind w:leftChars="0" w:right="0" w:rightChars="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除剩余入围供应商不足入围供应商总数70%且影响框架协议执行的情形外，框架协议有效期内，征集人不得补充征集供应商。</w:t>
            </w:r>
          </w:p>
          <w:p w14:paraId="786E256E">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征集人补充征集供应商的，补充征集规则应当在框架协议中约定，补充征集的条件、程序、评审方法和淘汰比例应当与初次征集相同。补充征集应当遵守原框架协议的有效期。补充征集期间原框架协议继续履行。</w:t>
            </w:r>
          </w:p>
        </w:tc>
      </w:tr>
      <w:tr w14:paraId="3066DE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697" w:type="dxa"/>
            <w:vAlign w:val="center"/>
          </w:tcPr>
          <w:p w14:paraId="0AD9BBB9">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28</w:t>
            </w:r>
          </w:p>
        </w:tc>
        <w:tc>
          <w:tcPr>
            <w:tcW w:w="1729" w:type="dxa"/>
            <w:vAlign w:val="center"/>
          </w:tcPr>
          <w:p w14:paraId="36F946B4">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用户反馈及评价机制</w:t>
            </w:r>
          </w:p>
        </w:tc>
        <w:tc>
          <w:tcPr>
            <w:tcW w:w="5924" w:type="dxa"/>
            <w:vAlign w:val="center"/>
          </w:tcPr>
          <w:p w14:paraId="776D4E4E">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根据用户反馈和评价机制约定，采购人和服务对象对入围供应商履行框架协议和采购合同情况的反馈与评价，用户反馈和评价情况将向采购人和服务对象公开，并作为第二阶段直接选定成交供应商的参考。</w:t>
            </w:r>
          </w:p>
        </w:tc>
      </w:tr>
      <w:tr w14:paraId="70326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65" w:hRule="atLeast"/>
          <w:jc w:val="center"/>
        </w:trPr>
        <w:tc>
          <w:tcPr>
            <w:tcW w:w="697" w:type="dxa"/>
            <w:vAlign w:val="center"/>
          </w:tcPr>
          <w:p w14:paraId="4BBD3CD9">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default"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29</w:t>
            </w:r>
          </w:p>
        </w:tc>
        <w:tc>
          <w:tcPr>
            <w:tcW w:w="1729" w:type="dxa"/>
            <w:vAlign w:val="center"/>
          </w:tcPr>
          <w:p w14:paraId="6CCAB38D">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其他补充说明</w:t>
            </w:r>
          </w:p>
        </w:tc>
        <w:tc>
          <w:tcPr>
            <w:tcW w:w="5924" w:type="dxa"/>
            <w:vAlign w:val="center"/>
          </w:tcPr>
          <w:p w14:paraId="049CFD88">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1、框架协议有效期：2年。</w:t>
            </w:r>
          </w:p>
          <w:p w14:paraId="0CA67C2C">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2、框架协议采购类型：本项目采用封闭式框架协议入围采购的方式入围供应商无正当理由，不得主动放弃入围资格或者退出框架协议。</w:t>
            </w:r>
          </w:p>
          <w:p w14:paraId="3733E072">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3、入围供应商有下列情形之一，尚未签订框架协议的，取消其入围资格；已经签订框架协议的，解除与其签订的框架协议：</w:t>
            </w:r>
          </w:p>
          <w:p w14:paraId="28B15BFE">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(一)恶意串通谋取入围或者合同成交的；</w:t>
            </w:r>
          </w:p>
          <w:p w14:paraId="21C422C2">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(二)提供虚假材料谋取入围或者合同成交的；</w:t>
            </w:r>
          </w:p>
          <w:p w14:paraId="7DF2F5A6">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(三)无正当理由拒不接受合同授予的；</w:t>
            </w:r>
          </w:p>
          <w:p w14:paraId="6E129648">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(四)不履行合同义务或者履行合同义务不符合约定，经征集人请求履行后仍不履行或者仍未按约定履行的；</w:t>
            </w:r>
          </w:p>
          <w:p w14:paraId="77269779">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(五)框架协议有效期内，因违法行为被禁止或限制参加政府采购活动的；</w:t>
            </w:r>
          </w:p>
          <w:p w14:paraId="25B0FCC6">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(六)框架协议约定的其他情形。</w:t>
            </w:r>
          </w:p>
          <w:p w14:paraId="29221B1D">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被取消入围资格或者被解除框架协议的供应商不得参加同一封闭式框架协议补充征集，或者重新申请加入同一开放式框架协议。</w:t>
            </w:r>
          </w:p>
          <w:p w14:paraId="02AB44E5">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4、入围供应商应在规定期限内提交履约担保并与征集人签订框架协议，若入围供应商未能在规定期限内提交履约担保或签订框架协议，征集人有权取消入围供应商入围资格，并将相关违约行为报送监管部门，实施信用惩戒。</w:t>
            </w:r>
          </w:p>
          <w:p w14:paraId="14C69601">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5、采购合同签订后，入围供应商存在规定时间内不组织人员进场开工，不履行供货、安装或服务义务等情况，征集人有权追究违约责任，同时将相关违约行为报送监管部门，记不良行为记录，实施信用惩戒。</w:t>
            </w:r>
          </w:p>
          <w:p w14:paraId="293E43D3">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6、入围供应商入围后被监管部门查实存在违法行为，不满足入围条件的，由征集人取消入围资格，并做好项目后续工作。</w:t>
            </w:r>
          </w:p>
          <w:p w14:paraId="108EB6F5">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7、入围供应商在项目发生投诉、信访举报案件、履约存在争议时，拒绝协助配合执法部门调查案件的，征集人可以取消其入围资格或解除框架协议，并追究其违约责任。</w:t>
            </w:r>
          </w:p>
          <w:p w14:paraId="1488C2F3">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8、本项目涉及商品包装或快递包装的，按照《财政部办公厅、生态环境部办公厅、国家邮政局办公室关于印发&lt;商品包装政府采购需求标准(试行)&gt;、&lt;快递包装政府采购需求标准(试行)&gt;的通知》(财办库(2020]123号)要求执行。</w:t>
            </w:r>
          </w:p>
          <w:p w14:paraId="0DF445C3">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9、有融资需求的中小微企业，凭借政府采购中标（成交）通知书和签订的政府采购合同，通过“徽采云”金融服务模块进行融资申请。</w:t>
            </w:r>
          </w:p>
          <w:p w14:paraId="7529D74C">
            <w:pPr>
              <w:keepNext w:val="0"/>
              <w:keepLines w:val="0"/>
              <w:pageBreakBefore w:val="0"/>
              <w:widowControl/>
              <w:kinsoku/>
              <w:wordWrap/>
              <w:overflowPunct/>
              <w:topLinePunct/>
              <w:autoSpaceDE w:val="0"/>
              <w:autoSpaceDN w:val="0"/>
              <w:bidi w:val="0"/>
              <w:adjustRightInd/>
              <w:snapToGrid/>
              <w:spacing w:line="360" w:lineRule="auto"/>
              <w:ind w:right="0" w:firstLine="0" w:firstLineChars="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10、入围结果公告结束后，入围供应商需提供与网上电子征集响应文件完全一致的纸质版3份，以及非加密电子版（U盘）。</w:t>
            </w:r>
          </w:p>
        </w:tc>
      </w:tr>
      <w:tr w14:paraId="49CC2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58" w:hRule="atLeast"/>
          <w:jc w:val="center"/>
        </w:trPr>
        <w:tc>
          <w:tcPr>
            <w:tcW w:w="697" w:type="dxa"/>
            <w:vAlign w:val="center"/>
          </w:tcPr>
          <w:p w14:paraId="34A5F09B">
            <w:pPr>
              <w:keepNext w:val="0"/>
              <w:keepLines w:val="0"/>
              <w:pageBreakBefore w:val="0"/>
              <w:widowControl/>
              <w:kinsoku w:val="0"/>
              <w:wordWrap/>
              <w:overflowPunct/>
              <w:topLinePunct w:val="0"/>
              <w:autoSpaceDE w:val="0"/>
              <w:autoSpaceDN w:val="0"/>
              <w:bidi w:val="0"/>
              <w:adjustRightInd/>
              <w:snapToGrid/>
              <w:spacing w:line="360" w:lineRule="auto"/>
              <w:ind w:left="0" w:right="0" w:firstLine="0" w:firstLineChars="0"/>
              <w:jc w:val="center"/>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30</w:t>
            </w:r>
          </w:p>
        </w:tc>
        <w:tc>
          <w:tcPr>
            <w:tcW w:w="1729" w:type="dxa"/>
            <w:vAlign w:val="center"/>
          </w:tcPr>
          <w:p w14:paraId="37EAB665">
            <w:pPr>
              <w:keepNext w:val="0"/>
              <w:keepLines w:val="0"/>
              <w:pageBreakBefore w:val="0"/>
              <w:widowControl/>
              <w:kinsoku/>
              <w:wordWrap/>
              <w:overflowPunct/>
              <w:topLinePunct/>
              <w:autoSpaceDE w:val="0"/>
              <w:autoSpaceDN w:val="0"/>
              <w:bidi w:val="0"/>
              <w:adjustRightInd/>
              <w:snapToGrid/>
              <w:spacing w:line="360" w:lineRule="auto"/>
              <w:ind w:right="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18"/>
                <w:sz w:val="28"/>
                <w:szCs w:val="28"/>
                <w:lang w:val="en-US" w:eastAsia="zh-CN"/>
                <w14:textFill>
                  <w14:solidFill>
                    <w14:schemeClr w14:val="tx1"/>
                  </w14:solidFill>
                </w14:textFill>
              </w:rPr>
              <w:t>供应商编制响应文件的说明</w:t>
            </w:r>
          </w:p>
        </w:tc>
        <w:tc>
          <w:tcPr>
            <w:tcW w:w="5924" w:type="dxa"/>
            <w:vAlign w:val="top"/>
          </w:tcPr>
          <w:p w14:paraId="51E34E41">
            <w:pPr>
              <w:keepNext w:val="0"/>
              <w:keepLines w:val="0"/>
              <w:pageBreakBefore w:val="0"/>
              <w:widowControl/>
              <w:kinsoku w:val="0"/>
              <w:wordWrap/>
              <w:overflowPunct/>
              <w:topLinePunct w:val="0"/>
              <w:autoSpaceDE w:val="0"/>
              <w:autoSpaceDN w:val="0"/>
              <w:bidi w:val="0"/>
              <w:adjustRightInd w:val="0"/>
              <w:snapToGrid w:val="0"/>
              <w:spacing w:line="360" w:lineRule="auto"/>
              <w:ind w:right="0"/>
              <w:jc w:val="left"/>
              <w:textAlignment w:val="baseline"/>
              <w:rPr>
                <w:rFonts w:hint="eastAsia" w:ascii="仿宋" w:hAnsi="仿宋" w:eastAsia="仿宋" w:cs="仿宋"/>
                <w:color w:val="000000" w:themeColor="text1"/>
                <w:spacing w:val="-18"/>
                <w:sz w:val="28"/>
                <w:szCs w:val="28"/>
                <w:lang w:val="en-US" w:eastAsia="zh-CN"/>
                <w14:textFill>
                  <w14:solidFill>
                    <w14:schemeClr w14:val="tx1"/>
                  </w14:solidFill>
                </w14:textFill>
              </w:rPr>
            </w:pPr>
            <w:r>
              <w:rPr>
                <w:rFonts w:hint="eastAsia" w:ascii="仿宋" w:hAnsi="仿宋" w:eastAsia="仿宋" w:cs="仿宋"/>
                <w:color w:val="000000" w:themeColor="text1"/>
                <w:spacing w:val="7"/>
                <w:sz w:val="28"/>
                <w:szCs w:val="28"/>
                <w:u w:val="none"/>
                <w:lang w:val="en-US" w:eastAsia="zh-CN"/>
                <w14:textFill>
                  <w14:solidFill>
                    <w14:schemeClr w14:val="tx1"/>
                  </w14:solidFill>
                </w14:textFill>
              </w:rPr>
              <w:t>供应商打开“安徽省政府采购网”（https://www.ccgp-anhui.gov.cn/）后，进入“徽采学院”登录账号后选择框架协议-供应商-封闭式框架协议第一阶段，学习响应文件的编制。</w:t>
            </w:r>
          </w:p>
        </w:tc>
      </w:tr>
    </w:tbl>
    <w:p w14:paraId="45067CE8">
      <w:pPr>
        <w:rPr>
          <w:rFonts w:hint="eastAsia" w:ascii="仿宋" w:hAnsi="仿宋" w:eastAsia="仿宋" w:cs="仿宋"/>
          <w:b/>
          <w:bCs/>
          <w:color w:val="000000" w:themeColor="text1"/>
          <w:spacing w:val="5"/>
          <w:sz w:val="35"/>
          <w:szCs w:val="35"/>
          <w14:textFill>
            <w14:solidFill>
              <w14:schemeClr w14:val="tx1"/>
            </w14:solidFill>
          </w14:textFill>
        </w:rPr>
      </w:pPr>
      <w:r>
        <w:rPr>
          <w:rFonts w:hint="eastAsia" w:ascii="仿宋" w:hAnsi="仿宋" w:eastAsia="仿宋" w:cs="仿宋"/>
          <w:b/>
          <w:bCs/>
          <w:color w:val="000000" w:themeColor="text1"/>
          <w:spacing w:val="5"/>
          <w:sz w:val="35"/>
          <w:szCs w:val="35"/>
          <w14:textFill>
            <w14:solidFill>
              <w14:schemeClr w14:val="tx1"/>
            </w14:solidFill>
          </w14:textFill>
        </w:rPr>
        <w:br w:type="page"/>
      </w:r>
    </w:p>
    <w:p w14:paraId="7CC2F51A">
      <w:pPr>
        <w:keepNext w:val="0"/>
        <w:keepLines w:val="0"/>
        <w:pageBreakBefore w:val="0"/>
        <w:widowControl/>
        <w:kinsoku/>
        <w:wordWrap/>
        <w:overflowPunct w:val="0"/>
        <w:topLinePunct w:val="0"/>
        <w:autoSpaceDE w:val="0"/>
        <w:autoSpaceDN w:val="0"/>
        <w:bidi w:val="0"/>
        <w:adjustRightInd w:val="0"/>
        <w:snapToGrid w:val="0"/>
        <w:spacing w:line="480" w:lineRule="auto"/>
        <w:ind w:right="0"/>
        <w:jc w:val="center"/>
        <w:textAlignment w:val="baseline"/>
        <w:outlineLvl w:val="9"/>
        <w:rPr>
          <w:rFonts w:hint="eastAsia" w:ascii="仿宋" w:hAnsi="仿宋" w:eastAsia="仿宋" w:cs="仿宋"/>
          <w:b/>
          <w:bCs/>
          <w:color w:val="000000" w:themeColor="text1"/>
          <w:spacing w:val="-3"/>
          <w:sz w:val="28"/>
          <w:szCs w:val="28"/>
          <w:lang w:eastAsia="zh-CN"/>
          <w14:textFill>
            <w14:solidFill>
              <w14:schemeClr w14:val="tx1"/>
            </w14:solidFill>
          </w14:textFill>
        </w:rPr>
      </w:pPr>
      <w:r>
        <w:rPr>
          <w:rFonts w:hint="eastAsia" w:ascii="仿宋" w:hAnsi="仿宋" w:eastAsia="仿宋" w:cs="仿宋"/>
          <w:b/>
          <w:bCs/>
          <w:color w:val="000000" w:themeColor="text1"/>
          <w:spacing w:val="-3"/>
          <w:sz w:val="28"/>
          <w:szCs w:val="28"/>
          <w:lang w:eastAsia="zh-CN"/>
          <w14:textFill>
            <w14:solidFill>
              <w14:schemeClr w14:val="tx1"/>
            </w14:solidFill>
          </w14:textFill>
        </w:rPr>
        <w:t>二、供应商须知正文</w:t>
      </w:r>
    </w:p>
    <w:p w14:paraId="393CC693">
      <w:pPr>
        <w:keepNext w:val="0"/>
        <w:keepLines w:val="0"/>
        <w:pageBreakBefore w:val="0"/>
        <w:kinsoku/>
        <w:wordWrap/>
        <w:overflowPunct w:val="0"/>
        <w:topLinePunct w:val="0"/>
        <w:bidi w:val="0"/>
        <w:spacing w:before="65" w:line="228" w:lineRule="auto"/>
        <w:ind w:left="23"/>
        <w:outlineLvl w:val="1"/>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pacing w:val="6"/>
          <w:sz w:val="28"/>
          <w:szCs w:val="28"/>
          <w14:textFill>
            <w14:solidFill>
              <w14:schemeClr w14:val="tx1"/>
            </w14:solidFill>
          </w14:textFill>
        </w:rPr>
        <w:t>一、适用范围</w:t>
      </w:r>
    </w:p>
    <w:p w14:paraId="36C9BBC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1.1 本征集文件仅适用于本次公开征集所述的服务项目采购。</w:t>
      </w:r>
    </w:p>
    <w:p w14:paraId="7F0B44A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2.定义</w:t>
      </w:r>
    </w:p>
    <w:p w14:paraId="0589060C">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2.1 服务：系指除货物和工程以外的其他政府采购对象，包括咨询、调研、评估、规划、设计、监理、审计、保险、租赁、印刷、维修、物业管理等。</w:t>
      </w:r>
    </w:p>
    <w:p w14:paraId="6A0BF61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2.2</w:t>
      </w:r>
      <w:r>
        <w:rPr>
          <w:rFonts w:hint="eastAsia" w:ascii="仿宋" w:hAnsi="仿宋" w:eastAsia="仿宋" w:cs="仿宋"/>
          <w:color w:val="000000" w:themeColor="text1"/>
          <w:sz w:val="28"/>
          <w:szCs w:val="28"/>
          <w:lang w:val="en-US" w:eastAsia="zh-CN"/>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时限（年份、月份等）计算：系指从提交加入框架协议申请的截止时间向前追 溯X年/月（ “X ”为“一 ”及以后整数）起算。</w:t>
      </w:r>
    </w:p>
    <w:p w14:paraId="58712095">
      <w:pPr>
        <w:keepNext w:val="0"/>
        <w:keepLines w:val="0"/>
        <w:pageBreakBefore w:val="0"/>
        <w:widowControl/>
        <w:numPr>
          <w:ilvl w:val="0"/>
          <w:numId w:val="2"/>
        </w:numPr>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征集人、采购代理机构及供应商</w:t>
      </w:r>
    </w:p>
    <w:p w14:paraId="4EB5F1F9">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3.1</w:t>
      </w:r>
      <w:r>
        <w:rPr>
          <w:rFonts w:hint="eastAsia" w:ascii="仿宋" w:hAnsi="仿宋" w:eastAsia="仿宋" w:cs="仿宋"/>
          <w:color w:val="000000" w:themeColor="text1"/>
          <w:sz w:val="28"/>
          <w:szCs w:val="28"/>
          <w:lang w:val="en-US" w:eastAsia="zh-CN"/>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征集人：集中采购机构、主管预算单位及其委托的采购代理机构，统称征集人。</w:t>
      </w:r>
    </w:p>
    <w:p w14:paraId="1C350FC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3.2</w:t>
      </w:r>
      <w:r>
        <w:rPr>
          <w:rFonts w:hint="eastAsia" w:ascii="仿宋" w:hAnsi="仿宋" w:eastAsia="仿宋" w:cs="仿宋"/>
          <w:color w:val="000000" w:themeColor="text1"/>
          <w:sz w:val="28"/>
          <w:szCs w:val="28"/>
          <w:lang w:val="en-US" w:eastAsia="zh-CN"/>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采购代理机构：是指集中采购机构或从事采购代理业务的社会中介机构。本项目的采购代理机构见供应商须知前附表。</w:t>
      </w:r>
    </w:p>
    <w:p w14:paraId="4E9382B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3.3 政府采购监督管理部门：各级人民政府指定的有关部门依法履行与政府采购活 动有关的监督管理职责。本项目的政府采购监督管理部门见供应商须知前附表。</w:t>
      </w:r>
    </w:p>
    <w:p w14:paraId="2CED15F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3.4 供应商：是指向征集人提供货物、工程或者服务的法人、非法人组织或者自然人。分支机构不得参加政府采购活动，但银行、保险、石油石化、电力、电信等特殊行业除外。本项目的供应商须满足以下条件：</w:t>
      </w:r>
    </w:p>
    <w:p w14:paraId="0336955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3.4.1 在中华人民共和国境内注册，能够独立承担民事责任，有生产或供应能力的本国供应商。</w:t>
      </w:r>
    </w:p>
    <w:p w14:paraId="6D37F009">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3.4.2 具备《中华人民共和国政府采购法》第二十二条关于供应商条件的规定，遵守本项目征集人本级和上级财政部门政府采购的有关规定。</w:t>
      </w:r>
    </w:p>
    <w:p w14:paraId="056BB0CC">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3.4.3 按照征集公告要求的方式获得本项目的征集文件。</w:t>
      </w:r>
    </w:p>
    <w:p w14:paraId="1D62492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3.4.4 若供应商须知前附表中写明专门面向中小企业采购的，如供应商为非中小企业其响应文件将被认定为响应无效</w:t>
      </w:r>
    </w:p>
    <w:p w14:paraId="31ECF11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3.5 本项目不允许联合体</w:t>
      </w:r>
    </w:p>
    <w:p w14:paraId="4A08947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3.6 单位负责人为同一人或者存在直接控股、管理关系的不同供应商，不得参加同一合同项下的政府采购活动。否则其响应将被认定为响应无效。</w:t>
      </w:r>
    </w:p>
    <w:p w14:paraId="5F46604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3.7 本项目提供过整体设计、规范编制或者项目管理、监理、检测等服务的供应商,不得再参加本项目上述服务以外的其他采购活动。否则其响应将被认定为响应无效。</w:t>
      </w:r>
    </w:p>
    <w:p w14:paraId="047E601E">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4.资金来源</w:t>
      </w:r>
    </w:p>
    <w:p w14:paraId="2600D7B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4.1 本项目的征集人已获得足以支付本次征集后所签订的合同项下的资金。</w:t>
      </w:r>
    </w:p>
    <w:p w14:paraId="74C2954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4.2 项目预算金额和分项（或分包）最高限价见征集公告。</w:t>
      </w:r>
    </w:p>
    <w:p w14:paraId="3C49EA1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5.响应费用不论响应的结果如何，供应商应承担所有与准备和参加响应有关的费用。</w:t>
      </w:r>
    </w:p>
    <w:p w14:paraId="1DF7F4C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6.适用法律</w:t>
      </w:r>
    </w:p>
    <w:p w14:paraId="19645CA2">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项目征集人、采购代理机构、供应商、征集评审小组的相关行为均受《中华人民共和国政府采购法》、《中华人民共和国政府采购法实施条例》及本项目本级和上级财政部门、政府采购监督管理部门的政府采购有关规定的约束，其权利受到上述法律法规的保护。</w:t>
      </w:r>
    </w:p>
    <w:p w14:paraId="4D4BD06A">
      <w:pPr>
        <w:keepNext w:val="0"/>
        <w:keepLines w:val="0"/>
        <w:pageBreakBefore w:val="0"/>
        <w:kinsoku/>
        <w:wordWrap/>
        <w:overflowPunct w:val="0"/>
        <w:topLinePunct w:val="0"/>
        <w:bidi w:val="0"/>
        <w:spacing w:before="65" w:line="228" w:lineRule="auto"/>
        <w:ind w:left="23"/>
        <w:outlineLvl w:val="1"/>
        <w:rPr>
          <w:rFonts w:hint="eastAsia" w:ascii="仿宋" w:hAnsi="仿宋" w:eastAsia="仿宋" w:cs="仿宋"/>
          <w:b/>
          <w:bCs/>
          <w:color w:val="000000" w:themeColor="text1"/>
          <w:spacing w:val="6"/>
          <w:sz w:val="28"/>
          <w:szCs w:val="28"/>
          <w14:textFill>
            <w14:solidFill>
              <w14:schemeClr w14:val="tx1"/>
            </w14:solidFill>
          </w14:textFill>
        </w:rPr>
      </w:pPr>
      <w:r>
        <w:rPr>
          <w:rFonts w:hint="eastAsia" w:ascii="仿宋" w:hAnsi="仿宋" w:eastAsia="仿宋" w:cs="仿宋"/>
          <w:b/>
          <w:bCs/>
          <w:color w:val="000000" w:themeColor="text1"/>
          <w:spacing w:val="6"/>
          <w:sz w:val="28"/>
          <w:szCs w:val="28"/>
          <w14:textFill>
            <w14:solidFill>
              <w14:schemeClr w14:val="tx1"/>
            </w14:solidFill>
          </w14:textFill>
        </w:rPr>
        <w:t>二、征集文件</w:t>
      </w:r>
    </w:p>
    <w:p w14:paraId="796913A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2.1 征集文件供应商应认真阅读征集文件中所有的事项、格式、条款和规范等要求。如果没有按照征集文件要求提交全部资料或者征集响应文件没有对征集文件做出实质性响应，该响应有可能被拒绝，其风险应由供应商自行承担。</w:t>
      </w:r>
    </w:p>
    <w:p w14:paraId="3F1A2E4E">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2.2 征集文件的澄清</w:t>
      </w:r>
    </w:p>
    <w:p w14:paraId="4D2E1A5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2.2.1 评审小组将对征集响应文件的有效性、完整性和响应程度进行审查，审查时可以要求供应商对征集响应文件中含义不明确、同类问题表述不一致或者有明显文字和计算错误的内容等作出必要的澄清、说明或者更正。供应商的澄清、说明或者更正不得超出征集响应文件的范围或者改变征集响应文件的实质性内容。对不同文字文本征集响应文件的解释发生异议的，以中文文本为准。</w:t>
      </w:r>
    </w:p>
    <w:p w14:paraId="4130FEF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评审小组要求供应商澄清、说明或者更正征集响应文件应当在电子招投标系统以电子形式（询标）或书面形式作出。供应商的澄清、说明或者更正应当由法定代表人或其授权代表签字或者加盖电子签章。</w:t>
      </w:r>
    </w:p>
    <w:p w14:paraId="4177E0A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2.3 征集文件的修改</w:t>
      </w:r>
    </w:p>
    <w:p w14:paraId="16F4671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2.3.1 在提交征集响应文件截止日期前15天，征集人或代理机构可主动地或在解答供应商提出的问题时对征集文件进行修改。</w:t>
      </w:r>
    </w:p>
    <w:p w14:paraId="5691717C">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2.3.2 征集文件的修改将以变更公告形式在安徽省政府采购网平台发布,并对所有供应商具有约束力。</w:t>
      </w:r>
    </w:p>
    <w:p w14:paraId="57F8BE5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2.3.3 为使供应商在编写征集响应文件时有充分时间对征集文件的修改部分进行研究，代理单位可以酌情后延征集日期。</w:t>
      </w:r>
    </w:p>
    <w:p w14:paraId="50C65802">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2.3.4 对征集文件的澄清与修改均须经过征集人确认后方可发放。当征集文件、修改补充通知、澄清（答疑）记录内容相互矛盾时，以最后发出的通知（或纪要）或修改文件为准；供应商在征集响应文件递交截止时间前须自行查看项目进展、变更通知、澄清及回复，因供应商未及时查看而造成的后果自负。</w:t>
      </w:r>
    </w:p>
    <w:p w14:paraId="45A562E7">
      <w:pPr>
        <w:keepNext w:val="0"/>
        <w:keepLines w:val="0"/>
        <w:pageBreakBefore w:val="0"/>
        <w:kinsoku/>
        <w:wordWrap/>
        <w:overflowPunct w:val="0"/>
        <w:topLinePunct w:val="0"/>
        <w:bidi w:val="0"/>
        <w:spacing w:before="65" w:line="228" w:lineRule="auto"/>
        <w:ind w:left="23"/>
        <w:outlineLvl w:val="1"/>
        <w:rPr>
          <w:rFonts w:hint="eastAsia" w:ascii="仿宋" w:hAnsi="仿宋" w:eastAsia="仿宋" w:cs="仿宋"/>
          <w:b/>
          <w:bCs/>
          <w:color w:val="000000" w:themeColor="text1"/>
          <w:spacing w:val="6"/>
          <w:sz w:val="28"/>
          <w:szCs w:val="28"/>
          <w14:textFill>
            <w14:solidFill>
              <w14:schemeClr w14:val="tx1"/>
            </w14:solidFill>
          </w14:textFill>
        </w:rPr>
      </w:pPr>
      <w:r>
        <w:rPr>
          <w:rFonts w:hint="eastAsia" w:ascii="仿宋" w:hAnsi="仿宋" w:eastAsia="仿宋" w:cs="仿宋"/>
          <w:b/>
          <w:bCs/>
          <w:color w:val="000000" w:themeColor="text1"/>
          <w:spacing w:val="6"/>
          <w:sz w:val="28"/>
          <w:szCs w:val="28"/>
          <w14:textFill>
            <w14:solidFill>
              <w14:schemeClr w14:val="tx1"/>
            </w14:solidFill>
          </w14:textFill>
        </w:rPr>
        <w:t>三、征集响应文件</w:t>
      </w:r>
    </w:p>
    <w:p w14:paraId="0BFC489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3.1 征集响应文件的编制依据</w:t>
      </w:r>
    </w:p>
    <w:p w14:paraId="4CD80AF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3.1.1 征集人提供的征集文件及有关资料；</w:t>
      </w:r>
    </w:p>
    <w:p w14:paraId="2AE425B7">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3.1.2 相关的法律法规。</w:t>
      </w:r>
    </w:p>
    <w:p w14:paraId="7CA21C2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3.2 征集响应文件格式</w:t>
      </w:r>
    </w:p>
    <w:p w14:paraId="3D7435E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3.2.1 征集响应文件应包括本征集文件“征集响应文件格式”中所列的内容。供应商应按照本企业的实际情况提供征集响应文件格式中所要求的资料，如其征集响应文件与其实际不符，一经发现直接取消其响应资格，并将追究其相关法律责任。</w:t>
      </w:r>
    </w:p>
    <w:p w14:paraId="1E2B413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3.2.2 编制征集响应文件的语言及计量单位</w:t>
      </w:r>
    </w:p>
    <w:p w14:paraId="2E4C7181">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1）各供应商与采购代理机构就有关征集、响应的所有来往函电均应使用中文。</w:t>
      </w:r>
    </w:p>
    <w:p w14:paraId="16A502A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2）除规范另有规定外，征集响应文件使用的度量衡单位，均采用中华人民共和国法定计量单位。</w:t>
      </w:r>
    </w:p>
    <w:p w14:paraId="285ADC97">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3.3 响应报价</w:t>
      </w:r>
    </w:p>
    <w:p w14:paraId="14E8EC5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3.3.1 报价依据：本项目征集文件中要求。</w:t>
      </w:r>
    </w:p>
    <w:p w14:paraId="2B5DFCEE">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3.3.2 响应货币：除非另有规定或许可，供应商应采用</w:t>
      </w:r>
      <w:r>
        <w:rPr>
          <w:rFonts w:hint="eastAsia" w:ascii="仿宋" w:hAnsi="仿宋" w:eastAsia="仿宋" w:cs="仿宋"/>
          <w:color w:val="000000" w:themeColor="text1"/>
          <w:sz w:val="28"/>
          <w:szCs w:val="28"/>
          <w:lang w:val="en-US" w:eastAsia="zh-CN"/>
          <w14:textFill>
            <w14:solidFill>
              <w14:schemeClr w14:val="tx1"/>
            </w14:solidFill>
          </w14:textFill>
        </w:rPr>
        <w:t>费率</w:t>
      </w:r>
      <w:r>
        <w:rPr>
          <w:rFonts w:hint="eastAsia" w:ascii="仿宋" w:hAnsi="仿宋" w:eastAsia="仿宋" w:cs="仿宋"/>
          <w:color w:val="000000" w:themeColor="text1"/>
          <w:sz w:val="28"/>
          <w:szCs w:val="28"/>
          <w14:textFill>
            <w14:solidFill>
              <w14:schemeClr w14:val="tx1"/>
            </w14:solidFill>
          </w14:textFill>
        </w:rPr>
        <w:t>报价。</w:t>
      </w:r>
    </w:p>
    <w:p w14:paraId="297BEEA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3.3.3 报价方法：</w:t>
      </w:r>
    </w:p>
    <w:p w14:paraId="1331981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1）响应报价应按照征集文件要求编制。</w:t>
      </w:r>
    </w:p>
    <w:p w14:paraId="107009A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服务费应为完成规定的工作内容的各项费用,并包括且不限于在项目所在地办公地点、交通、食宿、通讯、办公设备、专用设备等费用，并包含所提供的高级职称人员、需聘请的专家及最低人数要求所带来的额外费用。</w:t>
      </w:r>
    </w:p>
    <w:p w14:paraId="1F00D569">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服务费价格：服务费以入围供应商实际承接任务数额据实结算，每个项目支付价格包括供应商履行合同所需的全部直接费用、间接费用、各种征（取）费、政策性调整因素，各种税金、供应商期望的利润、可能发生的任何风险和责任以及完成全部项目而发生的全部费用等。一旦入围，供应商除合同条款规定的调整价格因素外不能以任何理由追加酬金或提任何调整要求。响应报价中所发生的费用缺漏项以及由此引起的风险由供应商承担，并且不免除供应商以缺漏项费用为理由的违约责任；</w:t>
      </w:r>
    </w:p>
    <w:p w14:paraId="20777B8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4）本项目在执行过程中，上级对本项目内容有新规定时执行上级规定，本项目自行终止。</w:t>
      </w:r>
    </w:p>
    <w:p w14:paraId="5F6CC84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3.4 征集响应文件的有效期</w:t>
      </w:r>
    </w:p>
    <w:p w14:paraId="7AEC77C1">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3.4.1 征集响应文件的有效期为提交加入框架协议申请的截止时间之日起</w:t>
      </w:r>
      <w:r>
        <w:rPr>
          <w:rFonts w:hint="eastAsia" w:ascii="仿宋" w:hAnsi="仿宋" w:eastAsia="仿宋" w:cs="仿宋"/>
          <w:color w:val="000000" w:themeColor="text1"/>
          <w:sz w:val="28"/>
          <w:szCs w:val="28"/>
          <w:lang w:val="en-US" w:eastAsia="zh-CN"/>
          <w14:textFill>
            <w14:solidFill>
              <w14:schemeClr w14:val="tx1"/>
            </w14:solidFill>
          </w14:textFill>
        </w:rPr>
        <w:t>120</w:t>
      </w:r>
      <w:r>
        <w:rPr>
          <w:rFonts w:hint="eastAsia" w:ascii="仿宋" w:hAnsi="仿宋" w:eastAsia="仿宋" w:cs="仿宋"/>
          <w:color w:val="000000" w:themeColor="text1"/>
          <w:sz w:val="28"/>
          <w:szCs w:val="28"/>
          <w14:textFill>
            <w14:solidFill>
              <w14:schemeClr w14:val="tx1"/>
            </w14:solidFill>
          </w14:textFill>
        </w:rPr>
        <w:t>天。</w:t>
      </w:r>
    </w:p>
    <w:p w14:paraId="56097DC7">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3.4.2 在原定响应有效期满之前，如果出现特殊情况，经政府采购监督管理机构核准，征集人或代理机构可以跟供应商协商延长响应有效期。</w:t>
      </w:r>
    </w:p>
    <w:p w14:paraId="397E5B4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3.5.响应保证金（本项目不收取保证金）</w:t>
      </w:r>
    </w:p>
    <w:p w14:paraId="1EC955A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3.6 征集响应文件的修正</w:t>
      </w:r>
    </w:p>
    <w:p w14:paraId="0C0147C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评审委员会将对确定为实质上响应征集文件要求的征集响应文件进行校核，看其是否有计算或表达上的错误,修正错误的原则如下:</w:t>
      </w:r>
    </w:p>
    <w:p w14:paraId="1D0226C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3.6.1 征集响应文件的大写金额和小写金额不一致的，以大写金额为准；3.6.2 总价金额与按单价汇总金额不一致的，以单价金额计算结果为准；</w:t>
      </w:r>
    </w:p>
    <w:p w14:paraId="7C61BB0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3.6.3 单价金额小数点有明显错位的，应以总价为准，并修改单价；</w:t>
      </w:r>
    </w:p>
    <w:p w14:paraId="1BFEB25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3.6.4 对不同文字文本征集响应文件的解释发生异议的，以中文文本为准。</w:t>
      </w:r>
    </w:p>
    <w:p w14:paraId="089EC912">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3.7 征集响应文件的编制要求</w:t>
      </w:r>
    </w:p>
    <w:p w14:paraId="2D1BA627">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3.7.1 本项目要求提供加密电子征集响应文件，征集响应文件的制作应满足以下规定：</w:t>
      </w:r>
    </w:p>
    <w:p w14:paraId="3022D5B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征集响应文件由供应商使用电子交易系统提供的“投标文件制作工具”制作生成。“投标文件制作工具”可以通过电子交易系统中下载。供应商应当在互联网络通畅状态下启用最新版投标文件制作工具制作征集响应文件。</w:t>
      </w:r>
    </w:p>
    <w:p w14:paraId="1102BC2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（2）在第六章“征集响应文件格式 ”中要求加盖供应商电子签章处，供应商均应加盖供应商电子签章或公章。联合体参加征集的，除联合体协议及征集文件规定须联合体各成员单位各自盖章的证明材料外，征集响应文件由联合体牵头人按上述规定加盖联合体牵头人单位电子签章或公章。</w:t>
      </w:r>
    </w:p>
    <w:p w14:paraId="0CB4AA8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征集响应文件制作完成后，供应商应对征集响应文件进行文件加密，形成加密的征集响应文件。采用数字证书加密的，加密时征集响应文件的所有内容均只能使用同一把数字证书进行加密，否则引起的解密失败责任由供应商自行承担。</w:t>
      </w:r>
    </w:p>
    <w:p w14:paraId="25050FC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（4）征集响应文件制作的具体方法详见“投标文件制作工具 ”中的帮助文档。</w:t>
      </w:r>
    </w:p>
    <w:p w14:paraId="417B69A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3.7.2 因供应商自身原因而导致征集响应文件无法导入电子交易系统电子开标、评审系统的，该征集响应文件视为无效征集响应文件，供应商自行承担由此导致的全部责任。（该征集响应文件是指解密后的征集响应文件）。征集现场提交的其他材料要求详见供应商须知前附表。</w:t>
      </w:r>
    </w:p>
    <w:p w14:paraId="7E38F3B7">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3.8．征集响应文件提交截止时间</w:t>
      </w:r>
    </w:p>
    <w:p w14:paraId="612604C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3.8.1 供应商应在供应商须知前附表中规定的征集响应文件提交截止时间前，在网上提交加密电子征集响应文件。</w:t>
      </w:r>
    </w:p>
    <w:p w14:paraId="509E6579">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3.9 征集响应文件的提交、修改与撤回</w:t>
      </w:r>
    </w:p>
    <w:p w14:paraId="1E7174F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3.9.1 供应商应当在第一章“征集公告”规定的征集响应文件提交截止时间前，将加密的征集响应文件在电子交易系统上传。</w:t>
      </w:r>
    </w:p>
    <w:p w14:paraId="17813F7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3.9.2 供应商应当在征集响应文件提交截止时间前完成征集响应文件的传输提交并可以补充、修改或者撤回征集响应文件。征集响应文件提交截止时间前未完成征集响应文件传输的，视为撤回征集响应文件。未按规定加密或征集响应文件提交截止时间后送达的征集响应文件，电子交易系统应当拒收。</w:t>
      </w:r>
    </w:p>
    <w:p w14:paraId="2EF61122">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3.9.3 供应商应在供应商须知前附表规定的解密时间前（以电子交易系统解密倒计时为准）对本单位的征集响应文件现场或远程解密，采购代理机构工作人员在监督员监督下解密所有征集响应文件。在征集响应文件提交截止时间之后，供应商不得对其征集响应文件做任何修改。但属于评审小组在评审中发现的计算错误并进行核实的修改、按照征集文件的变动情况和评审小组的要求重新提交征集响应文件的，不在此列。</w:t>
      </w:r>
    </w:p>
    <w:p w14:paraId="6DB3A112">
      <w:pPr>
        <w:keepNext w:val="0"/>
        <w:keepLines w:val="0"/>
        <w:pageBreakBefore w:val="0"/>
        <w:kinsoku/>
        <w:wordWrap/>
        <w:overflowPunct w:val="0"/>
        <w:topLinePunct w:val="0"/>
        <w:bidi w:val="0"/>
        <w:spacing w:before="65" w:line="228" w:lineRule="auto"/>
        <w:ind w:left="23"/>
        <w:outlineLvl w:val="1"/>
        <w:rPr>
          <w:rFonts w:hint="eastAsia" w:ascii="仿宋" w:hAnsi="仿宋" w:eastAsia="仿宋" w:cs="仿宋"/>
          <w:b/>
          <w:bCs/>
          <w:color w:val="000000" w:themeColor="text1"/>
          <w:spacing w:val="6"/>
          <w:sz w:val="28"/>
          <w:szCs w:val="28"/>
          <w14:textFill>
            <w14:solidFill>
              <w14:schemeClr w14:val="tx1"/>
            </w14:solidFill>
          </w14:textFill>
        </w:rPr>
      </w:pPr>
      <w:r>
        <w:rPr>
          <w:rFonts w:hint="eastAsia" w:ascii="仿宋" w:hAnsi="仿宋" w:eastAsia="仿宋" w:cs="仿宋"/>
          <w:b/>
          <w:bCs/>
          <w:color w:val="000000" w:themeColor="text1"/>
          <w:spacing w:val="6"/>
          <w:sz w:val="28"/>
          <w:szCs w:val="28"/>
          <w14:textFill>
            <w14:solidFill>
              <w14:schemeClr w14:val="tx1"/>
            </w14:solidFill>
          </w14:textFill>
        </w:rPr>
        <w:t>四、开标及评审</w:t>
      </w:r>
    </w:p>
    <w:p w14:paraId="4BA3C359">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4.1 开标</w:t>
      </w:r>
    </w:p>
    <w:p w14:paraId="172D405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4.1.1 代理单位按照征集文件规定的时间，地点组织开标。征集响应文件递交截止时间前一小时内，各响应供应商的法定代表人或委托代理人均提前进入网上开标大厅，选择进入对应标段的开标会议区在线签到。</w:t>
      </w:r>
    </w:p>
    <w:p w14:paraId="0093CF6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未按规定时间60分钟之内（以系统规定时间为准）解密的征集响应文件的视为供应商自动放弃。</w:t>
      </w:r>
    </w:p>
    <w:p w14:paraId="75B475C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供应商不足</w:t>
      </w:r>
      <w:r>
        <w:rPr>
          <w:rFonts w:hint="eastAsia" w:ascii="仿宋" w:hAnsi="仿宋" w:eastAsia="仿宋" w:cs="仿宋"/>
          <w:color w:val="000000" w:themeColor="text1"/>
          <w:sz w:val="28"/>
          <w:szCs w:val="28"/>
          <w:lang w:val="en-US" w:eastAsia="zh-CN"/>
          <w14:textFill>
            <w14:solidFill>
              <w14:schemeClr w14:val="tx1"/>
            </w14:solidFill>
          </w14:textFill>
        </w:rPr>
        <w:t>3</w:t>
      </w:r>
      <w:r>
        <w:rPr>
          <w:rFonts w:hint="eastAsia" w:ascii="仿宋" w:hAnsi="仿宋" w:eastAsia="仿宋" w:cs="仿宋"/>
          <w:color w:val="000000" w:themeColor="text1"/>
          <w:sz w:val="28"/>
          <w:szCs w:val="28"/>
          <w14:textFill>
            <w14:solidFill>
              <w14:schemeClr w14:val="tx1"/>
            </w14:solidFill>
          </w14:textFill>
        </w:rPr>
        <w:t>家的，不得开标。</w:t>
      </w:r>
    </w:p>
    <w:p w14:paraId="5048902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4.1.2 有重大偏离的征集响应文件将被拒绝。</w:t>
      </w:r>
    </w:p>
    <w:p w14:paraId="0B4D7C39">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4.1.3 开标程序主持人按下列程序进行开标：</w:t>
      </w:r>
    </w:p>
    <w:p w14:paraId="6A8E417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1）主持人登录网上开标大厅，进入不见面开标系统，选择本项目进行网上开标。</w:t>
      </w:r>
    </w:p>
    <w:p w14:paraId="6009EE40">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2）各供应商的授权委托人或法定代表人需在征集响应文件递交截止时间前一小时内进入网上开标大厅。征集响应文件递交截止时间截止后，根据主持人的要求在规定的时间内进行征集响应文件的解密。</w:t>
      </w:r>
    </w:p>
    <w:p w14:paraId="65E98D1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3）主持人在供应商全部解密征集响应文件成功后，导入全部响应文件，根据响应报价进行唱标环节。</w:t>
      </w:r>
    </w:p>
    <w:p w14:paraId="4235810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4）唱标环节结束后，供应商确认有无异议，若供应商有异议，可一一作出答复，所有供应商确认无异议后开标结束。</w:t>
      </w:r>
    </w:p>
    <w:p w14:paraId="6D3AF14C">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5）开标结束，采购代理机构对开标过程进行记录，并存档备查。转入评审阶段。</w:t>
      </w:r>
    </w:p>
    <w:p w14:paraId="15BA712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6）采购代理人对开标过程进行记录，并存档备查；</w:t>
      </w:r>
    </w:p>
    <w:p w14:paraId="078B5CF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4.2 评审</w:t>
      </w:r>
    </w:p>
    <w:p w14:paraId="1CC1CFB7">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详见征集文件第四章评审办法</w:t>
      </w:r>
    </w:p>
    <w:p w14:paraId="0B681C3C">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4.3 征集响应文件的澄清</w:t>
      </w:r>
    </w:p>
    <w:p w14:paraId="0353027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4.3.1 评审小组将对征集响应文件的有效性、完整性和响应程度进行审查，审查时可以要求供应商对征集响应文件中含义不明确、同类问题表述不一致或者有明显文字和计算错误的内容等作出必要的澄清、说明或者更正。供应商的澄清、说明或者更正不得超出征集响应文件的范围或者改变征集响应文件的实质性内容。对不同文字文本征集响应文件的解释发生异议的，以中文文本为准。</w:t>
      </w:r>
    </w:p>
    <w:p w14:paraId="1550BBB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4.3.2 评审小组要求供应商澄清、说明或者更正征集响应文件应当以书面形式（询标）作出。供应商的澄清、说明或者更正应当由法定代表人或其授权代表签字或者加盖公章。</w:t>
      </w:r>
    </w:p>
    <w:p w14:paraId="5EACBC4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 废标条件</w:t>
      </w:r>
    </w:p>
    <w:p w14:paraId="125D553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4.4.1 未按照征集文件的规定提交响应保证金（如有）的；</w:t>
      </w:r>
    </w:p>
    <w:p w14:paraId="5715990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4.4.2 征集响应文件未按征集文件要求签字、盖章的；</w:t>
      </w:r>
    </w:p>
    <w:p w14:paraId="1F43C102">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4.4.3 不具备征集文件中规定的资格要求的；</w:t>
      </w:r>
    </w:p>
    <w:p w14:paraId="6B93680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4.4.4 报价超过征集文件中规定的最高限价（如有）的；</w:t>
      </w:r>
    </w:p>
    <w:p w14:paraId="0881CFD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4.4.5 征集截止时间以后送达；</w:t>
      </w:r>
    </w:p>
    <w:p w14:paraId="441BF7E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4.4.6 无法人身份证明书的或无法定代表人出具的授权委托书的；</w:t>
      </w:r>
    </w:p>
    <w:p w14:paraId="4C1F513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4.4.7 征集响应文件的内容不全、扫描件不清晰或者关键内容字迹模糊、无法辨认的；</w:t>
      </w:r>
    </w:p>
    <w:p w14:paraId="42F57F42">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4.4.8 供应商递交两份或多份内容不同的征集响应文件，或在一份征集响应文件中对同一采购货物或服务报有两个或多个报价的；</w:t>
      </w:r>
    </w:p>
    <w:p w14:paraId="2E04AB17">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4.4.9 征集响应文件含有征集人不能接受的附加条件的；</w:t>
      </w:r>
    </w:p>
    <w:p w14:paraId="615B89F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4.4.10 供应商以他人名义响应、征集响应文件雷同或者以弄虚作假等方式响应的；</w:t>
      </w:r>
    </w:p>
    <w:p w14:paraId="16F855C1">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4.4.11 出现其他不符合法律法规和不满足征集文件实质性要求的其他情形；</w:t>
      </w:r>
    </w:p>
    <w:p w14:paraId="6934E9B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4.4.12 未按照征集文件格式制作征集响应文件的；</w:t>
      </w:r>
    </w:p>
    <w:p w14:paraId="6DDDCA0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4.4.13 征集响应文件中所附证件或证明材料无效不能实质性响应征集文件的；</w:t>
      </w:r>
    </w:p>
    <w:p w14:paraId="08F45BC1">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4.4.14 如征集人所采购产品为政府强制采购产品，供应商所投产品不属于品目清单范围内或未在认证证书有效期内的。</w:t>
      </w:r>
    </w:p>
    <w:p w14:paraId="6E4AD462">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4.4.15 征集文件中明确规定可以废标的其他情形；</w:t>
      </w:r>
    </w:p>
    <w:p w14:paraId="5FF12DE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4.4.16 违反法律、法规及有关规定的其它行为。</w:t>
      </w:r>
    </w:p>
    <w:p w14:paraId="0209A7C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4.5 有下列情形之一的，视为供应商串通响应，其响应无效</w:t>
      </w:r>
    </w:p>
    <w:p w14:paraId="795EA70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4.5.1 不同供应商的征集响应文件由同一单位或者个人编制</w:t>
      </w:r>
    </w:p>
    <w:p w14:paraId="787B256C">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4.5.2 不同供应商委托同一单位或者个人办理响应事宜</w:t>
      </w:r>
    </w:p>
    <w:p w14:paraId="436F892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4.5.3 不同供应商的征集响应文件载明的项目管理成员或者联系人员为同一人</w:t>
      </w:r>
    </w:p>
    <w:p w14:paraId="711BF0A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4.5.4 不同供应商的征集响应文件异常一致或者响应报价呈规律性差异</w:t>
      </w:r>
    </w:p>
    <w:p w14:paraId="1D0BD1D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4.5.5 不同供应商的征集响应文件互相混装</w:t>
      </w:r>
    </w:p>
    <w:p w14:paraId="4FDA182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4.5.6 不同供应商的响应保证金从同一单位或者个人的账户转出。</w:t>
      </w:r>
    </w:p>
    <w:p w14:paraId="12BD84D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4.6 其它</w:t>
      </w:r>
    </w:p>
    <w:p w14:paraId="6B67074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4.6.1 评审委员会有权选择和拒绝供应商入围。评审委员会无义务向供应商进行任何有关评审的解释。</w:t>
      </w:r>
    </w:p>
    <w:p w14:paraId="20E2FBA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4.6.2 供应商在评审过程中，所进行的力图影响评审结果的不符合征集规定的活动,可能导致其被取消入围资格。</w:t>
      </w:r>
    </w:p>
    <w:p w14:paraId="4B7E5981">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4.6.3 终止征集：出现下列情况之一时，征集人和采购代理机构有权宣布终止征集活动，并将理由通知所有供应商：</w:t>
      </w:r>
    </w:p>
    <w:p w14:paraId="0117F85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（1）有效供应商数量不足，不符合法律规定的；</w:t>
      </w:r>
    </w:p>
    <w:p w14:paraId="7130921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（2）出现影响采购公正的违法、违规行为的；</w:t>
      </w:r>
    </w:p>
    <w:p w14:paraId="603183E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（3）因重大变故，采购任务取消的；</w:t>
      </w:r>
    </w:p>
    <w:p w14:paraId="07CCBAA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（4）政府采购法律法规规定的其他情形。</w:t>
      </w:r>
    </w:p>
    <w:p w14:paraId="2D032636">
      <w:pPr>
        <w:keepNext w:val="0"/>
        <w:keepLines w:val="0"/>
        <w:pageBreakBefore w:val="0"/>
        <w:widowControl/>
        <w:kinsoku/>
        <w:wordWrap/>
        <w:overflowPunct w:val="0"/>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五、框架协议有效期</w:t>
      </w:r>
    </w:p>
    <w:p w14:paraId="70AB382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5.1 框架协议有效期：框架协议签订后2年。</w:t>
      </w:r>
    </w:p>
    <w:p w14:paraId="58BDCFF9">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5.2 框架协议采购类型：本项目采用封闭式框架协议入围采购的方式，入围供应商无正当理由，不得主动放弃入围资格或者退出框架协议。</w:t>
      </w:r>
    </w:p>
    <w:p w14:paraId="5AABA204">
      <w:pPr>
        <w:keepNext w:val="0"/>
        <w:keepLines w:val="0"/>
        <w:pageBreakBefore w:val="0"/>
        <w:widowControl/>
        <w:kinsoku/>
        <w:wordWrap/>
        <w:overflowPunct w:val="0"/>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六、入围结果通知</w:t>
      </w:r>
    </w:p>
    <w:p w14:paraId="0B7E81C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6.1 为体现“公开、公平、公正 ”的原则，征集结束后，采购代理机构将在安徽省政府采购网（</w:t>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HYPERLINK "http://www.ccgp-anhui.gov.cn/"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www.ccgp-anhui.gov.cn</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HYPERLINK "http://jyzx.fy.gov.cn/FuYang/%E4%B8%8A%E5%8F%91%E5%B8%83%E6%88%90"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上发布成</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交结果公告。</w:t>
      </w:r>
    </w:p>
    <w:p w14:paraId="3CD2E61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6.2 入围结果公告内容应当包括征集人及其委托的采购代理机构的名称、地址、联系方式，项目名称和项目编号，入围供应商名称、地址和成交金额，主要成交标的的名称、规格型号、数量、单价、服务要求，入围结果公告期限、评审专家名单以及供应商 须知前附表中约定进行公告的内容。</w:t>
      </w:r>
    </w:p>
    <w:p w14:paraId="432AE08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注：1、征集人定标前对成交候选人进行信用查询，如成交候选人存在不良信用记录,征集人应取消成交候选人资格，并按规定予以处理。2、不良信用记录是指：（1）供应商被人民法院列入失信被执行人；（2）供应商或其法定代表人或拟派项目经理（项目负责人）被人民检察院列入行贿犯罪档案；（3）供应商被工商行政管理部门列入企业经 营异常名录；（4）供应商被税务部门列入重大税收违法案件当事人名单；（5）供应商被政府采购监管部门列入政府采购严重违法失信行为记录名单， 以及存在《中华人民共和国政府采购法实施条例》第十九条规定的行政处罚记录。</w:t>
      </w:r>
    </w:p>
    <w:p w14:paraId="54719D0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3、以联合体形式参加征集的，联合体任何成员存在以上不良信用记录的，不得确定为入围供应商。</w:t>
      </w:r>
    </w:p>
    <w:p w14:paraId="0A1BCF2C">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 、信用信息查询渠道：中国政府采购网（www.ccgp.gov.cn）、“信用中国”网站 （</w:t>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HYPERLINK "http://www.creditchina.gov.cn/"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www.creditchina.gov.cn</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t>）。</w:t>
      </w:r>
    </w:p>
    <w:p w14:paraId="16D6FD6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5、信用信息记录方式：征集人将查询网页打印、签字并存档备查。</w:t>
      </w:r>
    </w:p>
    <w:p w14:paraId="5940B02B">
      <w:pPr>
        <w:keepNext w:val="0"/>
        <w:keepLines w:val="0"/>
        <w:pageBreakBefore w:val="0"/>
        <w:widowControl/>
        <w:kinsoku/>
        <w:wordWrap/>
        <w:overflowPunct w:val="0"/>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七、入围成交通知书</w:t>
      </w:r>
    </w:p>
    <w:p w14:paraId="091808C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7.1.1 采购代理机构发布入围结果公告的同时以供应商须知前附表规定的形式向入围供应商发出成交通知书。</w:t>
      </w:r>
    </w:p>
    <w:p w14:paraId="0FDD5C5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7.1.2 成交通知书对征集人和入围供应商具有同等法律效力。成交通知书发出以后,征集人改变入围结果或者入围供应商放弃成交资格，应当承担相应的法律责任。</w:t>
      </w:r>
    </w:p>
    <w:p w14:paraId="5D1EA92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7.1.3 成交通知书是合同的组成部分。</w:t>
      </w:r>
    </w:p>
    <w:p w14:paraId="3598110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7.2 告知入围结果</w:t>
      </w:r>
    </w:p>
    <w:p w14:paraId="4CB03330">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7.2.1 在公告入围结果的同时，采购代理机构同时以供应商须知前附表规定的形式告知未入围供应商本人的评审得分和排序。</w:t>
      </w:r>
    </w:p>
    <w:p w14:paraId="6E7B9B4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7.2.2 采购代理机构对未成交的供应商不做未成交原因的解释。</w:t>
      </w:r>
    </w:p>
    <w:p w14:paraId="67DF8E21">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7.3 履约保证金(如有）</w:t>
      </w:r>
    </w:p>
    <w:p w14:paraId="63186BD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7.3.1 入围供应商应按照供应商须知前附表规定缴纳履约保证金。</w:t>
      </w:r>
    </w:p>
    <w:p w14:paraId="14A74BE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7.3.2 如果入围供应商没有按照上述履约保证金的规定执行，将视为放弃成交资格。在此情况下，征集人可确定下一成交候选供应商为入围供应商，也可以重新开展采购活动。</w:t>
      </w:r>
    </w:p>
    <w:p w14:paraId="04B2C4DC">
      <w:pPr>
        <w:keepNext w:val="0"/>
        <w:keepLines w:val="0"/>
        <w:pageBreakBefore w:val="0"/>
        <w:widowControl/>
        <w:kinsoku/>
        <w:wordWrap/>
        <w:overflowPunct w:val="0"/>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八、保密</w:t>
      </w:r>
    </w:p>
    <w:p w14:paraId="47AF66CB">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向入围供应商授予合同之前，征集人、采购代理机构、现场监督人员和评审委员会的成员不得向提交征集响应文件的供应商或与这些程序无关的人员泄漏与评审和合同授予有关的信息。</w:t>
      </w:r>
    </w:p>
    <w:p w14:paraId="0665946A">
      <w:pPr>
        <w:keepNext w:val="0"/>
        <w:keepLines w:val="0"/>
        <w:pageBreakBefore w:val="0"/>
        <w:widowControl/>
        <w:kinsoku/>
        <w:wordWrap/>
        <w:overflowPunct w:val="0"/>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九、落实的政府采购政策 ：</w:t>
      </w:r>
    </w:p>
    <w:p w14:paraId="4F63D652">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根据《政府采购促进中小企业发展管理办法》（财库﹝2020﹞46号）、《关于进一步加大政府采购支持中小企业力度的通知》（财库﹝2022﹞19号）文件规定。</w:t>
      </w:r>
    </w:p>
    <w:p w14:paraId="53512D97">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在政府采购活动中，供应商提供的货物、工程或者服务符合下列情形的，享受本办法规定的中小企业扶持政策：</w:t>
      </w:r>
    </w:p>
    <w:p w14:paraId="64C7C873">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（一）在货物采购项目中，货物由中小企业制造，即货物由中小企业生产且使用该中小企业商号或者注册商标；</w:t>
      </w:r>
    </w:p>
    <w:p w14:paraId="497811CC">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（二）在工程采购项目中，工程由中小企业承建，即工程施工单位为中小企业；</w:t>
      </w:r>
    </w:p>
    <w:p w14:paraId="623D9FA1">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（三）在服务采购项目中，服务由中小企业承接，即提供服务的人员为中小企业依照《中华人民共和国民法典》订立劳动合同的从业人员。</w:t>
      </w:r>
    </w:p>
    <w:p w14:paraId="355BD72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15ECFE6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中小企业参加政府采购活动，应当出具本办法规定的《中小企业声明函》见征集响应文件格式，否则按无效标处理。</w:t>
      </w:r>
    </w:p>
    <w:p w14:paraId="71BA7FC4">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9.1 残疾人福利性单位</w:t>
      </w:r>
    </w:p>
    <w:p w14:paraId="6F2D50F0">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根据《财政部民政部 中国残疾人联合会关于促进残疾人就业政府采购政策的通知》（财库[2017]141号）的要求，残疾人福利性单位视同小型、微型企业。符合条件的残疾人福利性单位在参加政府采购活动时，应当提供《残疾人福利性单位声明函》(格式自拟)，并对声明的真实性负责。供应商提供的《残疾人福利性单位声明函》与事实不符的,依照《中华人民共和国政府采购法》第七十七条第一款的规定追究法律责任。</w:t>
      </w:r>
    </w:p>
    <w:p w14:paraId="5D5C478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9.2 监狱企业</w:t>
      </w:r>
    </w:p>
    <w:p w14:paraId="71D5127F">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根据《财政部司法部关于政府采购支持监狱企业发展有关问题的通知》（财库[2014]68号）的要求，监狱企业参加政府采购活动时，应当提供由省级以上监狱管理局、戒毒管理局(含新疆生产建设兵团)出具的属于监狱企业的证明文件。在政府采购活动中，监狱企业视同小型、微型企业，享受预留份额、评审中价格扣除等政府采购促进中小企业发展的政府采购政策。符合条件的监狱企业在参加政府采购活动时，提供的证明文件与事实不符的，依照《中华人民共和国政府采购法》的规定追究法律责任。</w:t>
      </w:r>
    </w:p>
    <w:p w14:paraId="2CDCF9C6">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对于同时属于小微企业、监狱企业或残疾人福利性单位的，不重复进行响应报价扣除。</w:t>
      </w:r>
    </w:p>
    <w:p w14:paraId="0840BC18">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9.3 根据《中华人民共和国政府采购法实施条例》释义，银行、保险、石油石化、电力、电信等有行业特殊情况的，允许分支机构参加响应，分支机构参加响应的，需要在响应时提供分支机构的有效证明资料。本征集文件中所有的法定代表人均指法定代表人或分公司负责人。</w:t>
      </w:r>
    </w:p>
    <w:p w14:paraId="0CFEAD9F">
      <w:pPr>
        <w:keepNext w:val="0"/>
        <w:keepLines w:val="0"/>
        <w:pageBreakBefore w:val="0"/>
        <w:widowControl/>
        <w:kinsoku/>
        <w:wordWrap/>
        <w:overflowPunct w:val="0"/>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十、质疑与投诉</w:t>
      </w:r>
    </w:p>
    <w:p w14:paraId="7FC19DF9">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10.1 供应商认为征集文件、采购过程、入围结果使自己的权益受到损害的，可以根据《中华人民共和国政府采购法》、《中华人民共和国政府采购法实施条例》和《政府采购质疑和投诉办法》的有关规定，依法向征集人或其委托的采购代理机构提出质疑。</w:t>
      </w:r>
    </w:p>
    <w:p w14:paraId="61327F8A">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10.2 质疑供应商应按照财政部制定的《政府采购质疑函范本》格式和《政府采购质疑和投诉办法》的要求，在法定质疑期内以通过电子交易系统在线提出或书面提出，超出法定质疑期提交的质疑将被拒绝。针对同一采购程序环节的质疑应一次性提出。超出法定质疑期的、重复提出的、分次提出的或内容、形式不符合《政府采购质疑和投诉办法》的，质疑供应商将依法承担不利后果。</w:t>
      </w:r>
    </w:p>
    <w:p w14:paraId="7C8DBC35">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10.3 采购代理机构质疑函接收部门、联系电话和通讯地址，见供应商须知前附表。</w:t>
      </w:r>
    </w:p>
    <w:p w14:paraId="21A1FF8F">
      <w:pPr>
        <w:keepNext w:val="0"/>
        <w:keepLines w:val="0"/>
        <w:pageBreakBefore w:val="0"/>
        <w:widowControl/>
        <w:kinsoku/>
        <w:wordWrap/>
        <w:overflowPunct w:val="0"/>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8"/>
          <w:szCs w:val="28"/>
          <w14:textFill>
            <w14:solidFill>
              <w14:schemeClr w14:val="tx1"/>
            </w14:solidFill>
          </w14:textFill>
        </w:rPr>
      </w:pPr>
      <w:r>
        <w:rPr>
          <w:rFonts w:hint="eastAsia" w:ascii="仿宋" w:hAnsi="仿宋" w:eastAsia="仿宋" w:cs="仿宋"/>
          <w:b/>
          <w:bCs/>
          <w:color w:val="000000" w:themeColor="text1"/>
          <w:sz w:val="28"/>
          <w:szCs w:val="28"/>
          <w14:textFill>
            <w14:solidFill>
              <w14:schemeClr w14:val="tx1"/>
            </w14:solidFill>
          </w14:textFill>
        </w:rPr>
        <w:t>十一、需要补充的其他内容</w:t>
      </w:r>
    </w:p>
    <w:p w14:paraId="7B7AA7FD">
      <w:pPr>
        <w:keepNext w:val="0"/>
        <w:keepLines w:val="0"/>
        <w:pageBreakBefore w:val="0"/>
        <w:widowControl/>
        <w:kinsoku/>
        <w:wordWrap/>
        <w:overflowPunct w:val="0"/>
        <w:topLinePunct w:val="0"/>
        <w:autoSpaceDE w:val="0"/>
        <w:autoSpaceDN w:val="0"/>
        <w:bidi w:val="0"/>
        <w:adjustRightInd w:val="0"/>
        <w:snapToGrid w:val="0"/>
        <w:spacing w:line="360" w:lineRule="auto"/>
        <w:ind w:firstLine="420" w:firstLineChars="150"/>
        <w:textAlignment w:val="baseline"/>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需要补充的其他内容，见供应商须知前附表</w:t>
      </w:r>
      <w:r>
        <w:rPr>
          <w:rFonts w:hint="eastAsia" w:ascii="仿宋" w:hAnsi="仿宋" w:eastAsia="仿宋" w:cs="仿宋"/>
          <w:color w:val="000000" w:themeColor="text1"/>
          <w:sz w:val="24"/>
          <w:szCs w:val="24"/>
          <w14:textFill>
            <w14:solidFill>
              <w14:schemeClr w14:val="tx1"/>
            </w14:solidFill>
          </w14:textFill>
        </w:rPr>
        <w:t>。</w:t>
      </w:r>
    </w:p>
    <w:p w14:paraId="16FD14B0">
      <w:pPr>
        <w:keepNext w:val="0"/>
        <w:keepLines w:val="0"/>
        <w:pageBreakBefore w:val="0"/>
        <w:kinsoku/>
        <w:wordWrap/>
        <w:overflowPunct w:val="0"/>
        <w:topLinePunct w:val="0"/>
        <w:bidi w:val="0"/>
        <w:spacing w:line="360" w:lineRule="auto"/>
        <w:ind w:firstLine="360" w:firstLineChars="150"/>
        <w:rPr>
          <w:rFonts w:hint="eastAsia" w:ascii="仿宋" w:hAnsi="仿宋" w:eastAsia="仿宋" w:cs="仿宋"/>
          <w:color w:val="000000" w:themeColor="text1"/>
          <w:sz w:val="24"/>
          <w:szCs w:val="24"/>
          <w14:textFill>
            <w14:solidFill>
              <w14:schemeClr w14:val="tx1"/>
            </w14:solidFill>
          </w14:textFill>
        </w:rPr>
        <w:sectPr>
          <w:footerReference r:id="rId7" w:type="default"/>
          <w:pgSz w:w="11920" w:h="16850"/>
          <w:pgMar w:top="1428" w:right="1788" w:bottom="1262" w:left="1788" w:header="0" w:footer="1099" w:gutter="0"/>
          <w:pgNumType w:fmt="decimal"/>
          <w:cols w:space="720" w:num="1"/>
        </w:sectPr>
      </w:pPr>
    </w:p>
    <w:p w14:paraId="2F864F3B">
      <w:pPr>
        <w:keepNext w:val="0"/>
        <w:keepLines w:val="0"/>
        <w:pageBreakBefore w:val="0"/>
        <w:kinsoku/>
        <w:wordWrap/>
        <w:overflowPunct w:val="0"/>
        <w:topLinePunct w:val="0"/>
        <w:bidi w:val="0"/>
        <w:spacing w:before="63" w:line="224" w:lineRule="auto"/>
        <w:jc w:val="center"/>
        <w:outlineLvl w:val="0"/>
        <w:rPr>
          <w:rFonts w:hint="eastAsia" w:ascii="仿宋" w:hAnsi="仿宋" w:eastAsia="仿宋" w:cs="仿宋"/>
          <w:color w:val="000000" w:themeColor="text1"/>
          <w:sz w:val="44"/>
          <w:szCs w:val="44"/>
          <w14:textFill>
            <w14:solidFill>
              <w14:schemeClr w14:val="tx1"/>
            </w14:solidFill>
          </w14:textFill>
        </w:rPr>
      </w:pPr>
      <w:bookmarkStart w:id="10" w:name="bookmark6"/>
      <w:bookmarkEnd w:id="10"/>
      <w:bookmarkStart w:id="11" w:name="_Toc8392"/>
      <w:bookmarkStart w:id="12" w:name="_Toc25188"/>
      <w:r>
        <w:rPr>
          <w:rFonts w:hint="eastAsia" w:ascii="仿宋" w:hAnsi="仿宋" w:eastAsia="仿宋" w:cs="仿宋"/>
          <w:b/>
          <w:bCs/>
          <w:color w:val="000000" w:themeColor="text1"/>
          <w:spacing w:val="5"/>
          <w:sz w:val="44"/>
          <w:szCs w:val="44"/>
          <w14:textFill>
            <w14:solidFill>
              <w14:schemeClr w14:val="tx1"/>
            </w14:solidFill>
          </w14:textFill>
        </w:rPr>
        <w:t>第三章</w:t>
      </w:r>
      <w:r>
        <w:rPr>
          <w:rFonts w:hint="eastAsia" w:ascii="仿宋" w:hAnsi="仿宋" w:eastAsia="仿宋" w:cs="仿宋"/>
          <w:color w:val="000000" w:themeColor="text1"/>
          <w:spacing w:val="5"/>
          <w:sz w:val="44"/>
          <w:szCs w:val="44"/>
          <w14:textFill>
            <w14:solidFill>
              <w14:schemeClr w14:val="tx1"/>
            </w14:solidFill>
          </w14:textFill>
        </w:rPr>
        <w:t xml:space="preserve"> </w:t>
      </w:r>
      <w:r>
        <w:rPr>
          <w:rFonts w:hint="eastAsia" w:ascii="仿宋" w:hAnsi="仿宋" w:eastAsia="仿宋" w:cs="仿宋"/>
          <w:b/>
          <w:bCs/>
          <w:color w:val="000000" w:themeColor="text1"/>
          <w:spacing w:val="5"/>
          <w:sz w:val="44"/>
          <w:szCs w:val="44"/>
          <w14:textFill>
            <w14:solidFill>
              <w14:schemeClr w14:val="tx1"/>
            </w14:solidFill>
          </w14:textFill>
        </w:rPr>
        <w:t>采购需求</w:t>
      </w:r>
      <w:bookmarkEnd w:id="11"/>
      <w:bookmarkEnd w:id="12"/>
    </w:p>
    <w:p w14:paraId="333161FF">
      <w:pPr>
        <w:pStyle w:val="4"/>
        <w:keepNext w:val="0"/>
        <w:keepLines w:val="0"/>
        <w:pageBreakBefore w:val="0"/>
        <w:kinsoku/>
        <w:wordWrap/>
        <w:overflowPunct w:val="0"/>
        <w:topLinePunct w:val="0"/>
        <w:bidi w:val="0"/>
        <w:spacing w:line="423" w:lineRule="auto"/>
        <w:rPr>
          <w:rFonts w:hint="eastAsia" w:ascii="仿宋" w:hAnsi="仿宋" w:eastAsia="仿宋" w:cs="仿宋"/>
          <w:color w:val="000000" w:themeColor="text1"/>
          <w14:textFill>
            <w14:solidFill>
              <w14:schemeClr w14:val="tx1"/>
            </w14:solidFill>
          </w14:textFill>
        </w:rPr>
      </w:pPr>
    </w:p>
    <w:p w14:paraId="559550E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color w:val="000000" w:themeColor="text1"/>
          <w:spacing w:val="-7"/>
          <w:sz w:val="28"/>
          <w:szCs w:val="28"/>
          <w14:textFill>
            <w14:solidFill>
              <w14:schemeClr w14:val="tx1"/>
            </w14:solidFill>
          </w14:textFill>
        </w:rPr>
      </w:pPr>
      <w:r>
        <w:rPr>
          <w:rFonts w:hint="eastAsia" w:ascii="仿宋" w:hAnsi="仿宋" w:eastAsia="仿宋" w:cs="仿宋"/>
          <w:b/>
          <w:bCs/>
          <w:color w:val="000000" w:themeColor="text1"/>
          <w:spacing w:val="-7"/>
          <w:sz w:val="28"/>
          <w:szCs w:val="28"/>
          <w14:textFill>
            <w14:solidFill>
              <w14:schemeClr w14:val="tx1"/>
            </w14:solidFill>
          </w14:textFill>
        </w:rPr>
        <w:t>前注：</w:t>
      </w:r>
    </w:p>
    <w:p w14:paraId="74FE066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32" w:firstLineChars="200"/>
        <w:textAlignment w:val="baseline"/>
        <w:rPr>
          <w:rFonts w:hint="eastAsia" w:ascii="仿宋" w:hAnsi="仿宋" w:eastAsia="仿宋" w:cs="仿宋"/>
          <w:b w:val="0"/>
          <w:bCs w:val="0"/>
          <w:color w:val="000000" w:themeColor="text1"/>
          <w:spacing w:val="-7"/>
          <w:sz w:val="28"/>
          <w:szCs w:val="28"/>
          <w14:textFill>
            <w14:solidFill>
              <w14:schemeClr w14:val="tx1"/>
            </w14:solidFill>
          </w14:textFill>
        </w:rPr>
      </w:pPr>
      <w:r>
        <w:rPr>
          <w:rFonts w:hint="eastAsia" w:ascii="仿宋" w:hAnsi="仿宋" w:eastAsia="仿宋" w:cs="仿宋"/>
          <w:b w:val="0"/>
          <w:bCs w:val="0"/>
          <w:color w:val="000000" w:themeColor="text1"/>
          <w:spacing w:val="-7"/>
          <w:sz w:val="28"/>
          <w:szCs w:val="28"/>
          <w14:textFill>
            <w14:solidFill>
              <w14:schemeClr w14:val="tx1"/>
            </w14:solidFill>
          </w14:textFill>
        </w:rPr>
        <w:t>本采购需求中提出的服务方案仅为参考，如无明确限制，供应商可以进行优化，提供满足征集人实际需要的更优（或者性能实质上不低于的）服务方案，且此方案须经征集评审小组评审认可。</w:t>
      </w:r>
    </w:p>
    <w:p w14:paraId="667B329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2"/>
        <w:rPr>
          <w:rFonts w:hint="eastAsia" w:ascii="仿宋" w:hAnsi="仿宋" w:eastAsia="仿宋" w:cs="仿宋"/>
          <w:b/>
          <w:bCs/>
          <w:color w:val="000000" w:themeColor="text1"/>
          <w:spacing w:val="1"/>
          <w:sz w:val="28"/>
          <w:szCs w:val="28"/>
          <w14:textFill>
            <w14:solidFill>
              <w14:schemeClr w14:val="tx1"/>
            </w14:solidFill>
          </w14:textFill>
        </w:rPr>
      </w:pPr>
      <w:r>
        <w:rPr>
          <w:rFonts w:hint="eastAsia" w:ascii="仿宋" w:hAnsi="仿宋" w:eastAsia="仿宋" w:cs="仿宋"/>
          <w:b/>
          <w:bCs/>
          <w:color w:val="000000" w:themeColor="text1"/>
          <w:spacing w:val="1"/>
          <w:sz w:val="28"/>
          <w:szCs w:val="28"/>
          <w14:textFill>
            <w14:solidFill>
              <w14:schemeClr w14:val="tx1"/>
            </w14:solidFill>
          </w14:textFill>
        </w:rPr>
        <w:t>一、采购需求前附表</w:t>
      </w:r>
    </w:p>
    <w:tbl>
      <w:tblPr>
        <w:tblStyle w:val="12"/>
        <w:tblW w:w="8518" w:type="dxa"/>
        <w:tblInd w:w="2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0"/>
        <w:gridCol w:w="1592"/>
        <w:gridCol w:w="6116"/>
      </w:tblGrid>
      <w:tr w14:paraId="764374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810" w:type="dxa"/>
            <w:vAlign w:val="center"/>
          </w:tcPr>
          <w:p w14:paraId="2F33F7F8">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b/>
                <w:bCs/>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14:textFill>
                  <w14:solidFill>
                    <w14:schemeClr w14:val="tx1"/>
                  </w14:solidFill>
                </w14:textFill>
              </w:rPr>
              <w:t>序号</w:t>
            </w:r>
          </w:p>
        </w:tc>
        <w:tc>
          <w:tcPr>
            <w:tcW w:w="1592" w:type="dxa"/>
            <w:vAlign w:val="center"/>
          </w:tcPr>
          <w:p w14:paraId="70C91374">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b/>
                <w:bCs/>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14:textFill>
                  <w14:solidFill>
                    <w14:schemeClr w14:val="tx1"/>
                  </w14:solidFill>
                </w14:textFill>
              </w:rPr>
              <w:t>条款名称</w:t>
            </w:r>
          </w:p>
        </w:tc>
        <w:tc>
          <w:tcPr>
            <w:tcW w:w="6116" w:type="dxa"/>
            <w:vAlign w:val="center"/>
          </w:tcPr>
          <w:p w14:paraId="4B650CA0">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b/>
                <w:bCs/>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14:textFill>
                  <w14:solidFill>
                    <w14:schemeClr w14:val="tx1"/>
                  </w14:solidFill>
                </w14:textFill>
              </w:rPr>
              <w:t>内容、说明与要求</w:t>
            </w:r>
          </w:p>
        </w:tc>
      </w:tr>
      <w:tr w14:paraId="6D8671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8" w:hRule="atLeast"/>
        </w:trPr>
        <w:tc>
          <w:tcPr>
            <w:tcW w:w="810" w:type="dxa"/>
            <w:vAlign w:val="center"/>
          </w:tcPr>
          <w:p w14:paraId="0531D36B">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1</w:t>
            </w:r>
          </w:p>
        </w:tc>
        <w:tc>
          <w:tcPr>
            <w:tcW w:w="1592" w:type="dxa"/>
            <w:vAlign w:val="center"/>
          </w:tcPr>
          <w:p w14:paraId="51EC838F">
            <w:pPr>
              <w:pStyle w:val="14"/>
              <w:keepNext w:val="0"/>
              <w:keepLines w:val="0"/>
              <w:pageBreakBefore w:val="0"/>
              <w:widowControl/>
              <w:tabs>
                <w:tab w:val="left" w:pos="5680"/>
              </w:tabs>
              <w:kinsoku/>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付款方式</w:t>
            </w:r>
          </w:p>
        </w:tc>
        <w:tc>
          <w:tcPr>
            <w:tcW w:w="6116" w:type="dxa"/>
            <w:shd w:val="clear" w:color="auto" w:fill="auto"/>
            <w:vAlign w:val="center"/>
          </w:tcPr>
          <w:p w14:paraId="125F20B9">
            <w:pPr>
              <w:pStyle w:val="14"/>
              <w:keepNext w:val="0"/>
              <w:keepLines w:val="0"/>
              <w:pageBreakBefore w:val="0"/>
              <w:widowControl/>
              <w:tabs>
                <w:tab w:val="left" w:pos="5680"/>
              </w:tabs>
              <w:kinsoku/>
              <w:wordWrap/>
              <w:overflowPunct/>
              <w:topLinePunct w:val="0"/>
              <w:autoSpaceDE w:val="0"/>
              <w:autoSpaceDN w:val="0"/>
              <w:bidi w:val="0"/>
              <w:adjustRightInd w:val="0"/>
              <w:snapToGrid w:val="0"/>
              <w:spacing w:line="360" w:lineRule="auto"/>
              <w:ind w:right="0" w:rightChars="0"/>
              <w:jc w:val="left"/>
              <w:textAlignment w:val="baseline"/>
              <w:rPr>
                <w:rFonts w:hint="eastAsia" w:ascii="仿宋" w:hAnsi="仿宋" w:eastAsia="仿宋" w:cs="仿宋"/>
                <w:color w:val="000000" w:themeColor="text1"/>
                <w:sz w:val="28"/>
                <w:szCs w:val="28"/>
                <w:highlight w:val="none"/>
                <w:lang w:val="en-US" w:eastAsia="zh-CN"/>
                <w14:textFill>
                  <w14:solidFill>
                    <w14:schemeClr w14:val="tx1"/>
                  </w14:solidFill>
                </w14:textFill>
              </w:rPr>
            </w:pPr>
            <w:r>
              <w:rPr>
                <w:rFonts w:hint="eastAsia" w:ascii="仿宋" w:hAnsi="仿宋" w:eastAsia="仿宋" w:cs="仿宋"/>
                <w:color w:val="000000" w:themeColor="text1"/>
                <w:sz w:val="28"/>
                <w:szCs w:val="28"/>
                <w:highlight w:val="none"/>
                <w:lang w:val="en-US" w:eastAsia="zh-CN"/>
                <w14:textFill>
                  <w14:solidFill>
                    <w14:schemeClr w14:val="tx1"/>
                  </w14:solidFill>
                </w14:textFill>
              </w:rPr>
              <w:t>按月据实结算，由供应商开具相应金额的正式发票，采购人在收到发票后以转账或现金方式付款。</w:t>
            </w:r>
          </w:p>
        </w:tc>
      </w:tr>
      <w:tr w14:paraId="7CF993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6" w:hRule="atLeast"/>
        </w:trPr>
        <w:tc>
          <w:tcPr>
            <w:tcW w:w="810" w:type="dxa"/>
            <w:vAlign w:val="center"/>
          </w:tcPr>
          <w:p w14:paraId="69C445DF">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2</w:t>
            </w:r>
          </w:p>
        </w:tc>
        <w:tc>
          <w:tcPr>
            <w:tcW w:w="1592" w:type="dxa"/>
            <w:vAlign w:val="center"/>
          </w:tcPr>
          <w:p w14:paraId="784DE842">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服务地点</w:t>
            </w:r>
          </w:p>
        </w:tc>
        <w:tc>
          <w:tcPr>
            <w:tcW w:w="6116" w:type="dxa"/>
            <w:shd w:val="clear" w:color="auto" w:fill="auto"/>
            <w:vAlign w:val="center"/>
          </w:tcPr>
          <w:p w14:paraId="56B94135">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left"/>
              <w:textAlignment w:val="baseline"/>
              <w:rPr>
                <w:rFonts w:hint="eastAsia" w:ascii="仿宋" w:hAnsi="仿宋" w:eastAsia="仿宋" w:cs="仿宋"/>
                <w:color w:val="000000" w:themeColor="text1"/>
                <w:sz w:val="28"/>
                <w:szCs w:val="28"/>
                <w:highlight w:val="none"/>
                <w:lang w:val="zh-CN" w:eastAsia="zh-CN"/>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征集人指定地点</w:t>
            </w:r>
            <w:r>
              <w:rPr>
                <w:rFonts w:hint="eastAsia" w:ascii="仿宋" w:hAnsi="仿宋" w:eastAsia="仿宋" w:cs="仿宋"/>
                <w:color w:val="000000" w:themeColor="text1"/>
                <w:sz w:val="28"/>
                <w:szCs w:val="28"/>
                <w:highlight w:val="none"/>
                <w:lang w:eastAsia="zh-CN"/>
                <w14:textFill>
                  <w14:solidFill>
                    <w14:schemeClr w14:val="tx1"/>
                  </w14:solidFill>
                </w14:textFill>
              </w:rPr>
              <w:t>。</w:t>
            </w:r>
          </w:p>
        </w:tc>
      </w:tr>
      <w:tr w14:paraId="5E4CCA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0" w:hRule="atLeast"/>
        </w:trPr>
        <w:tc>
          <w:tcPr>
            <w:tcW w:w="810" w:type="dxa"/>
            <w:vAlign w:val="center"/>
          </w:tcPr>
          <w:p w14:paraId="49245BC4">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3</w:t>
            </w:r>
          </w:p>
        </w:tc>
        <w:tc>
          <w:tcPr>
            <w:tcW w:w="1592" w:type="dxa"/>
            <w:vAlign w:val="center"/>
          </w:tcPr>
          <w:p w14:paraId="4B7F8729">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center"/>
              <w:textAlignment w:val="baseline"/>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框架协议期限</w:t>
            </w:r>
          </w:p>
        </w:tc>
        <w:tc>
          <w:tcPr>
            <w:tcW w:w="6116" w:type="dxa"/>
            <w:shd w:val="clear" w:color="auto" w:fill="auto"/>
            <w:vAlign w:val="center"/>
          </w:tcPr>
          <w:p w14:paraId="118851A6">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left"/>
              <w:textAlignment w:val="baseline"/>
              <w:rPr>
                <w:rFonts w:hint="eastAsia" w:ascii="仿宋" w:hAnsi="仿宋" w:eastAsia="仿宋" w:cs="仿宋"/>
                <w:color w:val="000000" w:themeColor="text1"/>
                <w:sz w:val="28"/>
                <w:szCs w:val="28"/>
                <w:highlight w:val="none"/>
                <w:lang w:eastAsia="zh-CN"/>
                <w14:textFill>
                  <w14:solidFill>
                    <w14:schemeClr w14:val="tx1"/>
                  </w14:solidFill>
                </w14:textFill>
              </w:rPr>
            </w:pPr>
            <w:r>
              <w:rPr>
                <w:rFonts w:hint="eastAsia" w:ascii="仿宋" w:hAnsi="仿宋" w:eastAsia="仿宋" w:cs="仿宋"/>
                <w:color w:val="000000" w:themeColor="text1"/>
                <w:sz w:val="28"/>
                <w:szCs w:val="28"/>
                <w:highlight w:val="none"/>
                <w14:textFill>
                  <w14:solidFill>
                    <w14:schemeClr w14:val="tx1"/>
                  </w14:solidFill>
                </w14:textFill>
              </w:rPr>
              <w:t>自框架协议签订之日起2年，一年一考核</w:t>
            </w:r>
            <w:r>
              <w:rPr>
                <w:rFonts w:hint="eastAsia" w:ascii="仿宋" w:hAnsi="仿宋" w:eastAsia="仿宋" w:cs="仿宋"/>
                <w:color w:val="000000" w:themeColor="text1"/>
                <w:sz w:val="28"/>
                <w:szCs w:val="28"/>
                <w:highlight w:val="none"/>
                <w:lang w:eastAsia="zh-CN"/>
                <w14:textFill>
                  <w14:solidFill>
                    <w14:schemeClr w14:val="tx1"/>
                  </w14:solidFill>
                </w14:textFill>
              </w:rPr>
              <w:t>；</w:t>
            </w:r>
          </w:p>
          <w:p w14:paraId="416BCB7B">
            <w:pPr>
              <w:pStyle w:val="14"/>
              <w:keepNext w:val="0"/>
              <w:keepLines w:val="0"/>
              <w:pageBreakBefore w:val="0"/>
              <w:widowControl/>
              <w:tabs>
                <w:tab w:val="left" w:pos="5680"/>
              </w:tabs>
              <w:kinsoku w:val="0"/>
              <w:wordWrap/>
              <w:overflowPunct/>
              <w:topLinePunct w:val="0"/>
              <w:autoSpaceDE w:val="0"/>
              <w:autoSpaceDN w:val="0"/>
              <w:bidi w:val="0"/>
              <w:adjustRightInd w:val="0"/>
              <w:snapToGrid w:val="0"/>
              <w:spacing w:line="360" w:lineRule="auto"/>
              <w:ind w:right="0" w:rightChars="0"/>
              <w:jc w:val="left"/>
              <w:textAlignment w:val="baseline"/>
              <w:rPr>
                <w:rFonts w:hint="eastAsia" w:ascii="仿宋" w:hAnsi="仿宋" w:eastAsia="仿宋" w:cs="仿宋"/>
                <w:color w:val="000000" w:themeColor="text1"/>
                <w:sz w:val="28"/>
                <w:szCs w:val="28"/>
                <w:highlight w:val="none"/>
                <w:lang w:val="zh-CN" w:eastAsia="en-US"/>
                <w14:textFill>
                  <w14:solidFill>
                    <w14:schemeClr w14:val="tx1"/>
                  </w14:solidFill>
                </w14:textFill>
              </w:rPr>
            </w:pPr>
            <w:r>
              <w:rPr>
                <w:rFonts w:hint="eastAsia" w:ascii="仿宋" w:hAnsi="仿宋" w:eastAsia="仿宋" w:cs="仿宋"/>
                <w:color w:val="000000" w:themeColor="text1"/>
                <w:sz w:val="28"/>
                <w:szCs w:val="28"/>
                <w:highlight w:val="none"/>
                <w:lang w:eastAsia="en-US"/>
                <w14:textFill>
                  <w14:solidFill>
                    <w14:schemeClr w14:val="tx1"/>
                  </w14:solidFill>
                </w14:textFill>
              </w:rPr>
              <w:t>注：框架协议有效期内已签订的采购合同具体服务期限以采购合同为准。</w:t>
            </w:r>
          </w:p>
        </w:tc>
      </w:tr>
    </w:tbl>
    <w:p w14:paraId="3185366B">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2"/>
        <w:rPr>
          <w:rFonts w:hint="eastAsia" w:ascii="仿宋" w:hAnsi="仿宋" w:eastAsia="仿宋" w:cs="仿宋"/>
          <w:color w:val="000000" w:themeColor="text1"/>
          <w:spacing w:val="1"/>
          <w:sz w:val="28"/>
          <w:szCs w:val="28"/>
          <w14:textFill>
            <w14:solidFill>
              <w14:schemeClr w14:val="tx1"/>
            </w14:solidFill>
          </w14:textFill>
        </w:rPr>
      </w:pPr>
      <w:r>
        <w:rPr>
          <w:rFonts w:hint="eastAsia" w:ascii="仿宋" w:hAnsi="仿宋" w:eastAsia="仿宋" w:cs="仿宋"/>
          <w:b/>
          <w:bCs/>
          <w:color w:val="000000" w:themeColor="text1"/>
          <w:spacing w:val="1"/>
          <w:sz w:val="28"/>
          <w:szCs w:val="28"/>
          <w14:textFill>
            <w14:solidFill>
              <w14:schemeClr w14:val="tx1"/>
            </w14:solidFill>
          </w14:textFill>
        </w:rPr>
        <w:t>二、项目概况</w:t>
      </w:r>
    </w:p>
    <w:p w14:paraId="3E3A52B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0"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界首市公安局交通管理大队道路交通事故检验鉴定机构服务框架协议采购项目，</w:t>
      </w: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公安机关道路交通管理部门处理交通事故直接关系到维护当事人的合法权益，是化解社会矛盾和维护社会公平正义的重要工作。根据道路交通安全法律法规规定，公安机关交通管理部门在工作中，遇到专业技术问题，应委托具有资质的检验、鉴定机构进行鉴定，并依据其鉴定结论制作道路交通事故认定书，故而检验鉴定的客观性、真实性、科学性和可靠性，直接关系到交通事故认定书中有关事故基本事实、成因和当事人责任描述的公正性。 </w:t>
      </w:r>
    </w:p>
    <w:p w14:paraId="5A80AC4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为维护司法公正和司法活动公信力，进一步规范交通违法查处、交通事故检验鉴定工作，遏制因检验鉴定不准确、不规范引发重复鉴定，通过本次招标优选出优质高效的3家司法鉴定机构，作为我市交通违法查处、交通事故处理检验、鉴定的技术支撑。</w:t>
      </w:r>
    </w:p>
    <w:p w14:paraId="3B33F3D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工作内容：受理涉及交通违法查处、道路交通事故处理工作中的痕迹类、法医类、声像资料类（可外协）等专业技术方面的检验鉴定委托，并在规定（约定）的时限内出具检验鉴定意见书。</w:t>
      </w:r>
    </w:p>
    <w:p w14:paraId="1A37CFE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服务方式：入围供应商采用按月轮换制，每月为一个周期按顺序轮换，确保各单位的平等参与机会。</w:t>
      </w:r>
    </w:p>
    <w:p w14:paraId="29B1C89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2"/>
        <w:rPr>
          <w:rFonts w:hint="eastAsia" w:ascii="仿宋" w:hAnsi="仿宋" w:eastAsia="仿宋" w:cs="仿宋"/>
          <w:b/>
          <w:bCs/>
          <w:color w:val="000000" w:themeColor="text1"/>
          <w:spacing w:val="1"/>
          <w:sz w:val="28"/>
          <w:szCs w:val="28"/>
          <w14:textFill>
            <w14:solidFill>
              <w14:schemeClr w14:val="tx1"/>
            </w14:solidFill>
          </w14:textFill>
        </w:rPr>
      </w:pPr>
      <w:r>
        <w:rPr>
          <w:rFonts w:hint="eastAsia" w:ascii="仿宋" w:hAnsi="仿宋" w:eastAsia="仿宋" w:cs="仿宋"/>
          <w:b/>
          <w:bCs/>
          <w:color w:val="000000" w:themeColor="text1"/>
          <w:spacing w:val="1"/>
          <w:sz w:val="28"/>
          <w:szCs w:val="28"/>
          <w14:textFill>
            <w14:solidFill>
              <w14:schemeClr w14:val="tx1"/>
            </w14:solidFill>
          </w14:textFill>
        </w:rPr>
        <w:t>三、服务需求</w:t>
      </w:r>
    </w:p>
    <w:p w14:paraId="2328A28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1、检验鉴定及委托在界首市区或高速公路交通事故发生的县（市、区）内指定地点完成，特殊情况协商地点。 </w:t>
      </w:r>
    </w:p>
    <w:p w14:paraId="225CD2B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2、供应商必须具有《司法鉴定许可证》，从事相关鉴定业务的执证人员满足鉴定工作需要。 </w:t>
      </w:r>
    </w:p>
    <w:p w14:paraId="4BA2749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3、按照国家相关规定、规范、标准进行独立、客观、公正检验鉴定，并对鉴定意见负责。 </w:t>
      </w:r>
    </w:p>
    <w:p w14:paraId="3003FF5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4、配备有用于勘验的交通工具，其数量及装备应能满足交通事故处理的需要。 </w:t>
      </w:r>
    </w:p>
    <w:p w14:paraId="03746C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5、可以承担交通事故中肇事车辆与受害人致伤或致死关联印证的检验、鉴定并出具结论报告。 </w:t>
      </w:r>
    </w:p>
    <w:p w14:paraId="085CC7F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6、可以承担交通事故当事人致伤或致死成因分析并结合客体形态（痕迹）映证的检验、鉴定（进行致伤物或致伤方式推断）并出具结论报告。 </w:t>
      </w:r>
    </w:p>
    <w:p w14:paraId="50E2D48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7、有对参与交通事故人的交通行为方式进行检验、鉴定的能力并出具结论意见。 </w:t>
      </w:r>
    </w:p>
    <w:p w14:paraId="5E3FE23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8、对送检的样本，完成鉴定后无偿保存90日。 </w:t>
      </w:r>
    </w:p>
    <w:p w14:paraId="46B5D1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9、不得以任何方式或理由泄露案件相关信息。 </w:t>
      </w:r>
    </w:p>
    <w:p w14:paraId="296FCF9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10、其他应由检验鉴定机构履行的法定义务。</w:t>
      </w:r>
    </w:p>
    <w:p w14:paraId="6E758F0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2"/>
        <w:rPr>
          <w:rFonts w:hint="eastAsia" w:ascii="仿宋" w:hAnsi="仿宋" w:eastAsia="仿宋" w:cs="仿宋"/>
          <w:b/>
          <w:bCs/>
          <w:color w:val="000000" w:themeColor="text1"/>
          <w:spacing w:val="1"/>
          <w:sz w:val="28"/>
          <w:szCs w:val="28"/>
          <w:lang w:val="en-US" w:eastAsia="zh-CN"/>
          <w14:textFill>
            <w14:solidFill>
              <w14:schemeClr w14:val="tx1"/>
            </w14:solidFill>
          </w14:textFill>
        </w:rPr>
      </w:pPr>
      <w:r>
        <w:rPr>
          <w:rFonts w:hint="eastAsia" w:ascii="仿宋" w:hAnsi="仿宋" w:eastAsia="仿宋" w:cs="仿宋"/>
          <w:b/>
          <w:bCs/>
          <w:color w:val="000000" w:themeColor="text1"/>
          <w:spacing w:val="1"/>
          <w:sz w:val="28"/>
          <w:szCs w:val="28"/>
          <w:lang w:val="en-US" w:eastAsia="zh-CN"/>
          <w14:textFill>
            <w14:solidFill>
              <w14:schemeClr w14:val="tx1"/>
            </w14:solidFill>
          </w14:textFill>
        </w:rPr>
        <w:t xml:space="preserve">四、报价要求 </w:t>
      </w:r>
    </w:p>
    <w:p w14:paraId="2FF5CD11">
      <w:pPr>
        <w:keepNext w:val="0"/>
        <w:keepLines w:val="0"/>
        <w:pageBreakBefore w:val="0"/>
        <w:widowControl/>
        <w:kinsoku/>
        <w:wordWrap/>
        <w:overflowPunct/>
        <w:topLinePunct w:val="0"/>
        <w:autoSpaceDE w:val="0"/>
        <w:autoSpaceDN w:val="0"/>
        <w:bidi w:val="0"/>
        <w:adjustRightInd w:val="0"/>
        <w:snapToGrid w:val="0"/>
        <w:spacing w:line="360" w:lineRule="auto"/>
        <w:ind w:left="0" w:right="0" w:firstLine="564" w:firstLineChars="200"/>
        <w:textAlignment w:val="baseline"/>
        <w:rPr>
          <w:rFonts w:hint="eastAsia" w:ascii="仿宋" w:hAnsi="仿宋" w:eastAsia="仿宋" w:cs="仿宋"/>
          <w:b w:val="0"/>
          <w:bCs w:val="0"/>
          <w:color w:val="000000" w:themeColor="text1"/>
          <w:spacing w:val="1"/>
          <w:sz w:val="28"/>
          <w:szCs w:val="28"/>
          <w:lang w:val="en-US" w:eastAsia="zh-CN"/>
          <w14:textFill>
            <w14:solidFill>
              <w14:schemeClr w14:val="tx1"/>
            </w14:solidFill>
          </w14:textFill>
        </w:rPr>
      </w:pPr>
      <w:r>
        <w:rPr>
          <w:rFonts w:hint="eastAsia" w:ascii="仿宋" w:hAnsi="仿宋" w:eastAsia="仿宋" w:cs="仿宋"/>
          <w:b w:val="0"/>
          <w:bCs w:val="0"/>
          <w:color w:val="000000" w:themeColor="text1"/>
          <w:spacing w:val="1"/>
          <w:sz w:val="28"/>
          <w:szCs w:val="28"/>
          <w:lang w:val="en-US" w:eastAsia="zh-CN"/>
          <w14:textFill>
            <w14:solidFill>
              <w14:schemeClr w14:val="tx1"/>
            </w14:solidFill>
          </w14:textFill>
        </w:rPr>
        <w:t>1、报价方式：</w:t>
      </w:r>
    </w:p>
    <w:p w14:paraId="5FE693B5">
      <w:pPr>
        <w:keepNext w:val="0"/>
        <w:keepLines w:val="0"/>
        <w:pageBreakBefore w:val="0"/>
        <w:widowControl/>
        <w:numPr>
          <w:ilvl w:val="0"/>
          <w:numId w:val="3"/>
        </w:numPr>
        <w:kinsoku/>
        <w:wordWrap/>
        <w:overflowPunct/>
        <w:topLinePunct w:val="0"/>
        <w:autoSpaceDE w:val="0"/>
        <w:autoSpaceDN w:val="0"/>
        <w:bidi w:val="0"/>
        <w:adjustRightInd w:val="0"/>
        <w:snapToGrid w:val="0"/>
        <w:spacing w:line="360" w:lineRule="auto"/>
        <w:ind w:left="276" w:leftChars="0" w:right="0" w:firstLine="564" w:firstLineChars="0"/>
        <w:textAlignment w:val="baseline"/>
        <w:rPr>
          <w:rFonts w:hint="eastAsia" w:ascii="仿宋" w:hAnsi="仿宋" w:eastAsia="仿宋" w:cs="仿宋"/>
          <w:b w:val="0"/>
          <w:bCs w:val="0"/>
          <w:color w:val="000000" w:themeColor="text1"/>
          <w:spacing w:val="1"/>
          <w:sz w:val="28"/>
          <w:szCs w:val="28"/>
          <w:lang w:val="en-US" w:eastAsia="zh-CN"/>
          <w14:textFill>
            <w14:solidFill>
              <w14:schemeClr w14:val="tx1"/>
            </w14:solidFill>
          </w14:textFill>
        </w:rPr>
      </w:pPr>
      <w:r>
        <w:rPr>
          <w:rFonts w:hint="eastAsia" w:ascii="仿宋" w:hAnsi="仿宋" w:eastAsia="仿宋" w:cs="仿宋"/>
          <w:b w:val="0"/>
          <w:bCs w:val="0"/>
          <w:color w:val="000000" w:themeColor="text1"/>
          <w:spacing w:val="1"/>
          <w:sz w:val="28"/>
          <w:szCs w:val="28"/>
          <w:lang w:val="en-US" w:eastAsia="zh-CN"/>
          <w14:textFill>
            <w14:solidFill>
              <w14:schemeClr w14:val="tx1"/>
            </w14:solidFill>
          </w14:textFill>
        </w:rPr>
        <w:t>供应商对所成交项目收取的司法鉴定费用应根据附件中的基准价收取。如：若供应商所收取的鉴定检测费用为收费标准的50％，则收取费用=安徽省司法鉴定收费项目和收费标准基准价*50％；（供应商所收投的鉴定检测费用不得超过收费标准的70%，否则作无效标处理）；</w:t>
      </w:r>
    </w:p>
    <w:p w14:paraId="4BC490B4">
      <w:pPr>
        <w:keepNext w:val="0"/>
        <w:keepLines w:val="0"/>
        <w:pageBreakBefore w:val="0"/>
        <w:widowControl/>
        <w:numPr>
          <w:ilvl w:val="0"/>
          <w:numId w:val="3"/>
        </w:numPr>
        <w:kinsoku/>
        <w:wordWrap/>
        <w:overflowPunct/>
        <w:topLinePunct w:val="0"/>
        <w:autoSpaceDE w:val="0"/>
        <w:autoSpaceDN w:val="0"/>
        <w:bidi w:val="0"/>
        <w:adjustRightInd w:val="0"/>
        <w:snapToGrid w:val="0"/>
        <w:spacing w:line="360" w:lineRule="auto"/>
        <w:ind w:left="276" w:leftChars="0" w:right="0" w:firstLine="564" w:firstLineChars="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供应商的报价应含有所投服务的所有材料、劳务、利润、税金、政策性文件规定及合同包含的所有风险、责任、义务等一切应有费用；             </w:t>
      </w:r>
    </w:p>
    <w:p w14:paraId="25AD5EBC">
      <w:pPr>
        <w:keepNext w:val="0"/>
        <w:keepLines w:val="0"/>
        <w:pageBreakBefore w:val="0"/>
        <w:widowControl/>
        <w:numPr>
          <w:ilvl w:val="0"/>
          <w:numId w:val="3"/>
        </w:numPr>
        <w:kinsoku/>
        <w:wordWrap/>
        <w:overflowPunct/>
        <w:topLinePunct w:val="0"/>
        <w:autoSpaceDE w:val="0"/>
        <w:autoSpaceDN w:val="0"/>
        <w:bidi w:val="0"/>
        <w:adjustRightInd w:val="0"/>
        <w:snapToGrid w:val="0"/>
        <w:spacing w:line="360" w:lineRule="auto"/>
        <w:ind w:left="276" w:leftChars="0" w:right="0" w:firstLine="564" w:firstLineChars="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收费标准：本项目依据相关规范性文件安徽省物价局、安徽省司法厅（皖价服【2016】138号）确定检验、鉴定费用的基准价，见附件。 </w:t>
      </w:r>
    </w:p>
    <w:p w14:paraId="04B95CFB">
      <w:pPr>
        <w:keepNext w:val="0"/>
        <w:keepLines w:val="0"/>
        <w:pageBreakBefore w:val="0"/>
        <w:widowControl w:val="0"/>
        <w:numPr>
          <w:ilvl w:val="0"/>
          <w:numId w:val="0"/>
        </w:numPr>
        <w:kinsoku/>
        <w:wordWrap/>
        <w:overflowPunct/>
        <w:topLinePunct w:val="0"/>
        <w:autoSpaceDE w:val="0"/>
        <w:autoSpaceDN w:val="0"/>
        <w:bidi w:val="0"/>
        <w:adjustRightInd/>
        <w:snapToGrid/>
        <w:ind w:leftChars="0" w:firstLine="562" w:firstLineChars="200"/>
        <w:textAlignment w:val="auto"/>
        <w:rPr>
          <w:rFonts w:hint="eastAsia" w:ascii="仿宋" w:hAnsi="仿宋" w:eastAsia="仿宋" w:cs="仿宋"/>
          <w:b/>
          <w:bCs/>
          <w:color w:val="000000" w:themeColor="text1"/>
          <w:sz w:val="28"/>
          <w:szCs w:val="28"/>
          <w:lang w:val="en-US" w:eastAsia="zh-CN"/>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备注：附表中不包含的鉴定项目按照当地价格主管部门制定的相应收费标准作为收费标准,此部分项目收费标准按中标下浮率同比例下浮。</w:t>
      </w:r>
    </w:p>
    <w:p w14:paraId="376BB37F">
      <w:pPr>
        <w:keepNext w:val="0"/>
        <w:keepLines w:val="0"/>
        <w:widowControl/>
        <w:suppressLineNumbers w:val="0"/>
        <w:jc w:val="left"/>
        <w:rPr>
          <w:rFonts w:hint="eastAsia" w:ascii="仿宋" w:hAnsi="仿宋" w:eastAsia="仿宋" w:cs="仿宋"/>
          <w:color w:val="000000" w:themeColor="text1"/>
          <w:kern w:val="0"/>
          <w:sz w:val="28"/>
          <w:szCs w:val="28"/>
          <w:lang w:val="en-US" w:eastAsia="zh-CN" w:bidi="ar"/>
          <w14:textFill>
            <w14:solidFill>
              <w14:schemeClr w14:val="tx1"/>
            </w14:solidFill>
          </w14:textFill>
        </w:rPr>
      </w:pPr>
    </w:p>
    <w:p w14:paraId="63C0EA57">
      <w:pPr>
        <w:rPr>
          <w:rFonts w:hint="eastAsia"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附件</w:t>
      </w:r>
    </w:p>
    <w:p w14:paraId="5F2988D2">
      <w:pPr>
        <w:jc w:val="center"/>
        <w:rPr>
          <w:rFonts w:hint="eastAsia" w:ascii="仿宋" w:hAnsi="仿宋" w:eastAsia="仿宋" w:cs="仿宋"/>
          <w:b/>
          <w:bCs/>
          <w:color w:val="000000" w:themeColor="text1"/>
          <w:kern w:val="0"/>
          <w:sz w:val="28"/>
          <w:szCs w:val="28"/>
          <w14:textFill>
            <w14:solidFill>
              <w14:schemeClr w14:val="tx1"/>
            </w14:solidFill>
          </w14:textFill>
        </w:rPr>
      </w:pPr>
      <w:r>
        <w:rPr>
          <w:rFonts w:hint="eastAsia" w:ascii="仿宋" w:hAnsi="仿宋" w:eastAsia="仿宋" w:cs="仿宋"/>
          <w:b/>
          <w:bCs/>
          <w:color w:val="000000" w:themeColor="text1"/>
          <w:kern w:val="0"/>
          <w:sz w:val="28"/>
          <w:szCs w:val="28"/>
          <w14:textFill>
            <w14:solidFill>
              <w14:schemeClr w14:val="tx1"/>
            </w14:solidFill>
          </w14:textFill>
        </w:rPr>
        <w:t>安徽省司法鉴定收费项目和收费标准基准价</w:t>
      </w:r>
    </w:p>
    <w:p w14:paraId="62B3874A">
      <w:pPr>
        <w:autoSpaceDE w:val="0"/>
        <w:autoSpaceDN w:val="0"/>
        <w:adjustRightInd w:val="0"/>
        <w:jc w:val="left"/>
        <w:rPr>
          <w:rFonts w:hint="eastAsia" w:ascii="仿宋" w:hAnsi="仿宋" w:eastAsia="仿宋" w:cs="仿宋"/>
          <w:b/>
          <w:color w:val="000000" w:themeColor="text1"/>
          <w:kern w:val="0"/>
          <w:sz w:val="24"/>
          <w:szCs w:val="24"/>
          <w:lang w:val="zh-CN"/>
          <w14:textFill>
            <w14:solidFill>
              <w14:schemeClr w14:val="tx1"/>
            </w14:solidFill>
          </w14:textFill>
        </w:rPr>
      </w:pPr>
      <w:r>
        <w:rPr>
          <w:rFonts w:hint="eastAsia" w:ascii="仿宋" w:hAnsi="仿宋" w:eastAsia="仿宋" w:cs="仿宋"/>
          <w:b/>
          <w:color w:val="000000" w:themeColor="text1"/>
          <w:kern w:val="0"/>
          <w:sz w:val="24"/>
          <w:szCs w:val="24"/>
          <w:lang w:val="zh-CN"/>
          <w14:textFill>
            <w14:solidFill>
              <w14:schemeClr w14:val="tx1"/>
            </w14:solidFill>
          </w14:textFill>
        </w:rPr>
        <w:t xml:space="preserve">一、法医类 </w:t>
      </w:r>
    </w:p>
    <w:tbl>
      <w:tblPr>
        <w:tblStyle w:val="9"/>
        <w:tblW w:w="853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858"/>
        <w:gridCol w:w="558"/>
        <w:gridCol w:w="1610"/>
        <w:gridCol w:w="724"/>
        <w:gridCol w:w="976"/>
        <w:gridCol w:w="3810"/>
      </w:tblGrid>
      <w:tr w14:paraId="446D92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C73067">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类别</w:t>
            </w: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E41101">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序号</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A848E99">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收费项目</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258C08C">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单位</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0D6FFC">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基准价（元）</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DE194A">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备 注</w:t>
            </w:r>
          </w:p>
        </w:tc>
      </w:tr>
      <w:tr w14:paraId="2C68A4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69FBDF1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（一）</w:t>
            </w:r>
          </w:p>
          <w:p w14:paraId="11169E9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法医病理鉴定</w:t>
            </w: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2BF125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5003C2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早期尸表检验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909CD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具</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AE344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B15506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死亡后24小时以内，含照相、录像。</w:t>
            </w:r>
          </w:p>
        </w:tc>
      </w:tr>
      <w:tr w14:paraId="158299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08988D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9CD6B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1A9CE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晚期尸表检验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69D055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具</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5A84F4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0FEC8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死亡后24小时以外，含照相、录像。高度腐败尸体加收50% </w:t>
            </w:r>
          </w:p>
        </w:tc>
      </w:tr>
      <w:tr w14:paraId="1B9751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1079"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004588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99799F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D3887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早期尸体解剖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FC8688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具</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FBAAF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C7830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死亡后24小时以内，含照相、录像、尸表检验、死亡原因、死亡方式、死亡时间、生前伤死后伤、致伤（死）物鉴定，不含组织学检查和毒物分析 </w:t>
            </w:r>
          </w:p>
        </w:tc>
      </w:tr>
      <w:tr w14:paraId="755E26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1079"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F16CDB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F0C31E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F6CDC7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晚期尸体解剖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9DCB8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具</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D03A1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A78408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死亡后24小时以外，含照相、录像、尸表检验、死亡原因、死亡方式、死亡时间、生前伤死后伤、致伤（死）物鉴定，不含组织学检查和毒物分析 </w:t>
            </w:r>
          </w:p>
        </w:tc>
      </w:tr>
      <w:tr w14:paraId="155302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6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B19C76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AA9E1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182F8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开棺验尸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877E0A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具</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B77467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29BF1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含照相、录像、尸表检验、尸体解剖、死亡原因、死亡方式、死亡时间、生前伤死后伤、致伤（死）物鉴定，不含组织学检查和毒物分析 </w:t>
            </w:r>
          </w:p>
        </w:tc>
      </w:tr>
      <w:tr w14:paraId="46A9D7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4027C7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2B7C8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BCEBD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生前伤死后伤鉴别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D4A9E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DBBE48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EC72A4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仅适用于单做此项鉴定 </w:t>
            </w:r>
          </w:p>
        </w:tc>
      </w:tr>
      <w:tr w14:paraId="0BF6AF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7323A45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C151F0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FBF6B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致伤（死）物认定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26A082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EADD0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329E68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仅适用于单做此项鉴定</w:t>
            </w:r>
          </w:p>
        </w:tc>
      </w:tr>
      <w:tr w14:paraId="2C5617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4B1411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038FB6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FE0E4E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脏体硅藻检查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68E40C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F1BDFB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F43940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53D029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522172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05947A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9</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8DB30C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单器官组织学检查与鉴定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1DB26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921F0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p w14:paraId="1F58BBB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EA3777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心、脑器官每例1000元，其他器官每例500元 </w:t>
            </w:r>
          </w:p>
        </w:tc>
      </w:tr>
      <w:tr w14:paraId="3E93A5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794A195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A2193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892C2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多器官组织学检查与鉴定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68A3B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50D3FF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24C11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0BE03D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32C221F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4843D1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11</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49EC6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病理组织切片检查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308859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张</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DB8109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2A242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5C5298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56E6DB2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CA1AE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90B65A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特殊染色技术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922B0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张</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079ADB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271CBC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如特殊组织染色、组织化学染色、免疫组化染色、免疫荧光染色等 </w:t>
            </w:r>
          </w:p>
        </w:tc>
      </w:tr>
      <w:tr w14:paraId="2A0CC4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45DF5BA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D59050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13</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F02164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电镜病理检查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5397F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标本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DA62F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9966D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电镜、免疫电镜、扫描电镜等</w:t>
            </w:r>
          </w:p>
        </w:tc>
      </w:tr>
      <w:tr w14:paraId="52348A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CA915A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690D44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14</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8799C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尸体X光检验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EF60E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张</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8AAAE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C598BF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47B950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375EC25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C04BC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EDC7A7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尸体CR检验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C4939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张</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59B671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34C13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348041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3FB6D9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0DE16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16</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E40DB4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法医现场检查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DA3FE6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CA0F2D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D37BC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进行现场勘验、物证搜集和现场重建工作</w:t>
            </w:r>
          </w:p>
        </w:tc>
      </w:tr>
      <w:tr w14:paraId="66E5E3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43BAEF9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A05B9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17</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FE44A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法医病理鉴定文证审查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A490F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2CBA9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3CC532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105124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410D1EA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（二）</w:t>
            </w:r>
          </w:p>
          <w:p w14:paraId="1FBC9D9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法医临床鉴定</w:t>
            </w: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6B6963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18</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633756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损伤程度鉴定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E0ED54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2D507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300/700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BF85D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只涉及体表损伤程度鉴定的，每例300元。含活体检验、活体照相，不含医学辅助检查费用</w:t>
            </w:r>
          </w:p>
        </w:tc>
      </w:tr>
      <w:tr w14:paraId="2A5958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4B88237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678A0F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19</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FE0C9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伤残程度评定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A071C3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51692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C1361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含活体检验、活体照相，不含医学辅助检查费用</w:t>
            </w:r>
          </w:p>
        </w:tc>
      </w:tr>
      <w:tr w14:paraId="59C28B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03E546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6CC3C1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3E5A6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伤病关系鉴定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0A474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FC2BA1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969152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024EBD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33E82FB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C41E16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21</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54BCF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诈病、诈伤鉴定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D2F20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AD4C58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3058A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7A467A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734F4E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5DEFE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22</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C4EC1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医疗纠纷鉴定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D3A78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79A659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4300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D8358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3B2ED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51A76F8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33CE9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23</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F0B85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劳动能力鉴定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18E13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5B1C6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F3CBD3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045E41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422628E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D4BE9C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24</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B4DCE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活体年龄鉴定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414479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4A03B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31D75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A97A7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AB096C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9AA311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25</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8ECEF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男性性功能评定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AB77A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4757B6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2E83F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24B35F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3229C5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6DD70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26</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F70A34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听觉功能评定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1983F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BC320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5885BB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54F00E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71F7F3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CEF792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27</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E402E9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视觉功能评定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33FAD2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92BEF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8852A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A3290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3500FF6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0E9133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28</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917CE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致伤物和致伤方式推断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1F09B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B6E47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900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E64441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19FEE7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D8F298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E5B297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29</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1BDAF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医疗费合理性评定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0DFCC4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E9357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B5E66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01DAE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7A90C7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D9942E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F169C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后期医疗费评定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67D72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B8C4C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19D536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0C66D0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E1AF92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04C2B7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31</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B5C602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医疗护理依赖程度评定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9131D5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3365A8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592BE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1FB9ED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3CCBFD2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42EB24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32</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13B95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误工、护理、营养时限评定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25EBC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8DB8A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F43342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4334A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4C2A1DC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CBE888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33</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1F3AE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治疗时限评定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D97ACE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3E7AC0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DC4879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6A1F4D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554B590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B7FCC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34</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70A01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法医临床鉴定文证审查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18528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06A1CF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83655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7200B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4DD054A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（三）</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 xml:space="preserve">法医物证鉴定 </w:t>
            </w: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A2D4AC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35</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B9E852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体液斑（精斑）的确证试验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A4415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7F7734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ABCB85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7A16AB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14D111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E249BB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36</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4A3C1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种属的血清学检验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034852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6E7B01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F518C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0D8303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2A292C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1FA5E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37</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3BA2A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ABO血型的血清学检验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5EDE4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BFDACC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E7087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274FB0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E7350B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C0B78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38</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BD95A9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红细胞酶型的血清学检验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0825AC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2D32B8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C70DDD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按照每个检验的酶型收取费用</w:t>
            </w:r>
          </w:p>
        </w:tc>
      </w:tr>
      <w:tr w14:paraId="4429C4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B7A767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C6E343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39</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CDFBDE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白细胞血型的血清学检验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C93E71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BA04F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DBB64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647C3A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1D1A37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971DE8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40</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2418B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血清蛋白的血清学检验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4F3D99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4BF11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10623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按照每个检验的酶型收取费用</w:t>
            </w:r>
          </w:p>
        </w:tc>
      </w:tr>
      <w:tr w14:paraId="268368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38FB706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9345CD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41</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166FE4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ABO血型的DNA检验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AADE3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6E9F30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5F325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0B45E4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1079"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34778E2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5296E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42</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143234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常染色体DNA检验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53BD6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97568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54F4B0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对每个样本的检验应不少于15个基因座；单亲亲子鉴定加1倍收费；骨骼、牙齿、指甲要加收500元/样本；同时做性别检验不另收费用 </w:t>
            </w:r>
          </w:p>
        </w:tc>
      </w:tr>
      <w:tr w14:paraId="0419C3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C4B273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4B2BD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43</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C1960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Y染色体DNA检验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C24D3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B2637C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6BCED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对每个样本的检验应不少于15个基因座；骨骼、牙齿、指甲要加收500元/样本</w:t>
            </w:r>
          </w:p>
        </w:tc>
      </w:tr>
      <w:tr w14:paraId="25CBF9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0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BF6754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05663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44</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B1A9CD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X染色体DNA检验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8B620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0938EB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DB9CB6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对每个样本的检验应不少于15个基因；骨骼、牙齿、指甲要加收500元/样本</w:t>
            </w:r>
          </w:p>
        </w:tc>
      </w:tr>
      <w:tr w14:paraId="4CDC21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F3DD66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6169B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45</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335DC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线粒体DNA检验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5B2B8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493F7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F093BE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309184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497F986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4A3E72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46</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3DA00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种属的DNA检验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154A9C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70EC1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360112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0488C5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12EF18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85F4F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47</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3BC66F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性别的DNA检验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E6F20B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A79FE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0E5DF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2295B4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3FB90E1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F3AF2F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48</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E7074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动植物的DNA检验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D02AA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FD4253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326AC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不含人类 </w:t>
            </w:r>
          </w:p>
        </w:tc>
      </w:tr>
      <w:tr w14:paraId="35610F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59BF267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2FB875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49</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E18624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其他法医DNA鉴定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DF987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F4CA7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67306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其他未在试剂盒中包括的基因座；按每个检验的基因座计收 </w:t>
            </w:r>
          </w:p>
        </w:tc>
      </w:tr>
      <w:tr w14:paraId="71126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7B458AE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98CB0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F84D84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法医物证鉴定文证审查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71B76C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13E5D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20144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26BE15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62BCB64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（四）</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法医毒物鉴定</w:t>
            </w: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CD517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51</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536BF8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人体体液中乙醇定性定量分析</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F47E5E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5C9C57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3F911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31B40E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978914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913E6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52</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F5D7F2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血液中碳氧血红蛋白饱和度检测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27E78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ADD4E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9FC148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640A13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2289E18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E078FE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53</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D7B54E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毛发中滥用药物定性分析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87D23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样本·目标物</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E50F0A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5CFEC9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需定量分析，每样本·目标物加收50% </w:t>
            </w:r>
          </w:p>
        </w:tc>
      </w:tr>
      <w:tr w14:paraId="75478F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5F4C3E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8441EA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54</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CD8943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毒物、毒品定性分析（体外）</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B9759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样本·目标物</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C0CB0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AB1F5C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需定量分析，每样本·目标物加收50%</w:t>
            </w:r>
          </w:p>
        </w:tc>
      </w:tr>
      <w:tr w14:paraId="3B580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A28807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172692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55</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3DDCA5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常见挥发性毒物分析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39AA9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样本·目标物</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43CE7A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5ECFD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需定量分析，每样本·目标物加收50% </w:t>
            </w:r>
          </w:p>
        </w:tc>
      </w:tr>
      <w:tr w14:paraId="0A84A5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1B8653B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9FAEC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56</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B4138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常见有机毒物分析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24122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样本·目标物</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D32A8A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A40921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需定量分析，每样本·目标物加收50% </w:t>
            </w:r>
          </w:p>
        </w:tc>
      </w:tr>
      <w:tr w14:paraId="652FE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D5374E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35312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57</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01B86E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常见无机毒物分析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DDEAC5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样本·目标物</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EB281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272E3A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需定量分析，每样本·目标物加收50% </w:t>
            </w:r>
          </w:p>
        </w:tc>
      </w:tr>
      <w:tr w14:paraId="47DE36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812"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840BAC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DBD14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58</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BFC528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常见动、植物有毒成分分析 </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F210C8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样本·目标物</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58CDF1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2100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03BCEC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需定量分析，每样本·目标物加收50% </w:t>
            </w:r>
          </w:p>
        </w:tc>
      </w:tr>
      <w:tr w14:paraId="6A875B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67" w:hRule="atLeast"/>
          <w:jc w:val="center"/>
        </w:trPr>
        <w:tc>
          <w:tcPr>
            <w:tcW w:w="858"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12AA506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C918D1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59</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C26261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法医毒物鉴定文证审查</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D3EF55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3A464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3E86A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44D093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7E1C00B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（五）</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法医人类学鉴定</w:t>
            </w: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87534E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3CA347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颅像重合鉴定</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6FEB46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54D05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C803C4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365F57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7D36633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5FA861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61</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43268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颅像面貌画像</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6E216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7F2F1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59124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717A4C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4929BCC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668647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62</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565A2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颅像面貌塑像</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4C816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51366F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97305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1CF57C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524A436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B4537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63</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03F30A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尸骨个体识别</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B85CDC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C90353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0406E5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1302BA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978399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4F0F6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64</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ED097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人类学骨龄鉴定</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A5E644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0D43D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FFD047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5D4924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5BB7374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48FE5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65</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F4576B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法医人类学鉴定文证审查</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01C22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5A4A57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634679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601D78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4A40912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（六）</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法医精神病鉴定</w:t>
            </w: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99BA5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66</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9A1397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精神状态鉴定</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0395A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6E19E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770EE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包括智能障碍评定、精神疾病医学诊断等</w:t>
            </w:r>
          </w:p>
        </w:tc>
      </w:tr>
      <w:tr w14:paraId="6CBC7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73D3D7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D7E2B6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67</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1F5ADE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刑事能力评定</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74AD40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0994A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1BB550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包括责任能力、服刑能力、性自卫能力等</w:t>
            </w:r>
          </w:p>
        </w:tc>
      </w:tr>
      <w:tr w14:paraId="0BBD04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1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4D1A0EE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38CB72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68</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FCFCE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民事能力评定</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15D3A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E53C32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5F26BF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包括民事行为能力、劳动能力等</w:t>
            </w:r>
          </w:p>
        </w:tc>
      </w:tr>
      <w:tr w14:paraId="141929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4"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06B4B3A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7286DD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69</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372412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诉讼能力评定</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D3E6C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834A8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0ACAC8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包括受审能力、作证能力、诉讼行为能力等</w:t>
            </w:r>
          </w:p>
        </w:tc>
      </w:tr>
      <w:tr w14:paraId="4B1147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6A3E79A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39FA61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70</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0EEF0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司法精神病因果关系鉴定</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1BA93F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3ED6E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A7EB01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包括精神损失、精神伤残评定、精神伤病关系鉴定等</w:t>
            </w:r>
          </w:p>
        </w:tc>
      </w:tr>
      <w:tr w14:paraId="3FF0D2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right w:val="single" w:color="auto" w:sz="4" w:space="0"/>
            </w:tcBorders>
            <w:noWrap w:val="0"/>
            <w:tcMar>
              <w:left w:w="57" w:type="dxa"/>
              <w:right w:w="57" w:type="dxa"/>
            </w:tcMar>
            <w:vAlign w:val="center"/>
          </w:tcPr>
          <w:p w14:paraId="7D31649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48D45D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71</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757B6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多导心理生理检测评定</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9E725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E5309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67F60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261E01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5" w:hRule="atLeast"/>
          <w:jc w:val="center"/>
        </w:trPr>
        <w:tc>
          <w:tcPr>
            <w:tcW w:w="858"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5C88994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58"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8C7A9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72</w:t>
            </w:r>
          </w:p>
        </w:tc>
        <w:tc>
          <w:tcPr>
            <w:tcW w:w="16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DB04BD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法医精神病鉴定文证审查</w:t>
            </w:r>
          </w:p>
        </w:tc>
        <w:tc>
          <w:tcPr>
            <w:tcW w:w="72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86EFD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97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8FF36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38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245FB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429D84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3" w:hRule="atLeast"/>
          <w:jc w:val="center"/>
        </w:trPr>
        <w:tc>
          <w:tcPr>
            <w:tcW w:w="8536" w:type="dxa"/>
            <w:gridSpan w:val="6"/>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E3205E7">
            <w:pPr>
              <w:shd w:val="clear" w:color="auto" w:fill="FFFFFF"/>
              <w:autoSpaceDE w:val="0"/>
              <w:autoSpaceDN w:val="0"/>
              <w:adjustRightInd w:val="0"/>
              <w:snapToGrid w:val="0"/>
              <w:spacing w:before="100" w:after="100"/>
              <w:ind w:left="514" w:hanging="514"/>
              <w:rPr>
                <w:rFonts w:hint="eastAsia" w:ascii="仿宋" w:hAnsi="仿宋" w:eastAsia="仿宋" w:cs="仿宋"/>
                <w:color w:val="000000" w:themeColor="text1"/>
                <w:kern w:val="0"/>
                <w:sz w:val="21"/>
                <w:szCs w:val="21"/>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注：“法医病理鉴定”中的（二）“法医临床鉴定”和（六）“法医精神病鉴定”需要进行医学辅助检查的，按照价格主管部门制定的相应医疗服务收费标准另行收取费用。</w:t>
            </w:r>
          </w:p>
        </w:tc>
      </w:tr>
    </w:tbl>
    <w:p w14:paraId="52762D32">
      <w:pPr>
        <w:autoSpaceDE w:val="0"/>
        <w:autoSpaceDN w:val="0"/>
        <w:adjustRightInd w:val="0"/>
        <w:jc w:val="left"/>
        <w:rPr>
          <w:rFonts w:hint="eastAsia" w:ascii="仿宋" w:hAnsi="仿宋" w:eastAsia="仿宋" w:cs="仿宋"/>
          <w:color w:val="000000" w:themeColor="text1"/>
          <w:kern w:val="0"/>
          <w:sz w:val="21"/>
          <w:szCs w:val="21"/>
          <w:lang w:val="zh-CN"/>
          <w14:textFill>
            <w14:solidFill>
              <w14:schemeClr w14:val="tx1"/>
            </w14:solidFill>
          </w14:textFill>
        </w:rPr>
      </w:pPr>
    </w:p>
    <w:p w14:paraId="0CDFA536">
      <w:pPr>
        <w:autoSpaceDE w:val="0"/>
        <w:autoSpaceDN w:val="0"/>
        <w:adjustRightInd w:val="0"/>
        <w:jc w:val="left"/>
        <w:rPr>
          <w:rFonts w:hint="eastAsia" w:ascii="仿宋" w:hAnsi="仿宋" w:eastAsia="仿宋" w:cs="仿宋"/>
          <w:b/>
          <w:color w:val="000000" w:themeColor="text1"/>
          <w:kern w:val="0"/>
          <w:sz w:val="24"/>
          <w:szCs w:val="24"/>
          <w:lang w:val="zh-CN"/>
          <w14:textFill>
            <w14:solidFill>
              <w14:schemeClr w14:val="tx1"/>
            </w14:solidFill>
          </w14:textFill>
        </w:rPr>
      </w:pPr>
      <w:r>
        <w:rPr>
          <w:rFonts w:hint="eastAsia" w:ascii="仿宋" w:hAnsi="仿宋" w:eastAsia="仿宋" w:cs="仿宋"/>
          <w:b/>
          <w:color w:val="000000" w:themeColor="text1"/>
          <w:kern w:val="0"/>
          <w:sz w:val="24"/>
          <w:szCs w:val="24"/>
          <w:lang w:val="zh-CN"/>
          <w14:textFill>
            <w14:solidFill>
              <w14:schemeClr w14:val="tx1"/>
            </w14:solidFill>
          </w14:textFill>
        </w:rPr>
        <w:t>二、物证类</w:t>
      </w:r>
    </w:p>
    <w:tbl>
      <w:tblPr>
        <w:tblStyle w:val="9"/>
        <w:tblpPr w:leftFromText="180" w:rightFromText="180" w:vertAnchor="text" w:horzAnchor="page" w:tblpX="1712" w:tblpY="738"/>
        <w:tblOverlap w:val="never"/>
        <w:tblW w:w="883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886"/>
        <w:gridCol w:w="561"/>
        <w:gridCol w:w="1703"/>
        <w:gridCol w:w="752"/>
        <w:gridCol w:w="765"/>
        <w:gridCol w:w="4170"/>
      </w:tblGrid>
      <w:tr w14:paraId="44616F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796" w:hRule="atLeast"/>
          <w:tblHeader/>
        </w:trPr>
        <w:tc>
          <w:tcPr>
            <w:tcW w:w="8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EDEF542">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类别</w:t>
            </w: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E221A8C">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序号</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C3D3DF">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收费项目</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4180F64">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单位</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CDF34A9">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基准价（元）</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ECBFD7">
            <w:pPr>
              <w:autoSpaceDE w:val="0"/>
              <w:autoSpaceDN w:val="0"/>
              <w:adjustRightInd w:val="0"/>
              <w:snapToGrid w:val="0"/>
              <w:jc w:val="center"/>
              <w:rPr>
                <w:rFonts w:hint="eastAsia" w:ascii="仿宋" w:hAnsi="仿宋" w:eastAsia="仿宋" w:cs="仿宋"/>
                <w:b/>
                <w:color w:val="000000" w:themeColor="text1"/>
                <w:kern w:val="0"/>
                <w:sz w:val="21"/>
                <w:szCs w:val="21"/>
                <w:lang w:val="en-US" w:eastAsia="zh-CN"/>
                <w14:textFill>
                  <w14:solidFill>
                    <w14:schemeClr w14:val="tx1"/>
                  </w14:solidFill>
                </w14:textFill>
              </w:rPr>
            </w:pPr>
            <w:r>
              <w:rPr>
                <w:rFonts w:hint="eastAsia" w:ascii="仿宋" w:hAnsi="仿宋" w:eastAsia="仿宋" w:cs="仿宋"/>
                <w:b/>
                <w:color w:val="000000" w:themeColor="text1"/>
                <w:kern w:val="0"/>
                <w:sz w:val="21"/>
                <w:szCs w:val="21"/>
                <w:lang w:val="en-US" w:eastAsia="zh-CN"/>
                <w14:textFill>
                  <w14:solidFill>
                    <w14:schemeClr w14:val="tx1"/>
                  </w14:solidFill>
                </w14:textFill>
              </w:rPr>
              <w:t>备注</w:t>
            </w:r>
          </w:p>
        </w:tc>
      </w:tr>
      <w:tr w14:paraId="48E7B7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5A53618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（一）</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文书鉴定</w:t>
            </w: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7B48C3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1BED2B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笔迹鉴定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F3984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2BE566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15E06EF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涉及财产案件，标的额不超过10万元的，按照本表左侧所例收费标准执行；超过10万元部分，可酌情增加收费，具体由委托双方协商确定。 </w:t>
            </w:r>
          </w:p>
        </w:tc>
      </w:tr>
      <w:tr w14:paraId="3802B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27F5D74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8FAE80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B77A36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印章印文鉴定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FA91B5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45979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vMerge w:val="continue"/>
            <w:tcBorders>
              <w:left w:val="single" w:color="auto" w:sz="4" w:space="0"/>
              <w:right w:val="single" w:color="auto" w:sz="4" w:space="0"/>
            </w:tcBorders>
            <w:noWrap w:val="0"/>
            <w:tcMar>
              <w:left w:w="57" w:type="dxa"/>
              <w:right w:w="57" w:type="dxa"/>
            </w:tcMar>
            <w:vAlign w:val="center"/>
          </w:tcPr>
          <w:p w14:paraId="45AEB5F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0BF4A2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89B9E9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EE38A4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F63535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印刷文件同一性、同源性鉴定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9456E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C12D94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70" w:type="dxa"/>
            <w:vMerge w:val="continue"/>
            <w:tcBorders>
              <w:left w:val="single" w:color="auto" w:sz="4" w:space="0"/>
              <w:right w:val="single" w:color="auto" w:sz="4" w:space="0"/>
            </w:tcBorders>
            <w:noWrap w:val="0"/>
            <w:tcMar>
              <w:left w:w="57" w:type="dxa"/>
              <w:right w:w="57" w:type="dxa"/>
            </w:tcMar>
            <w:vAlign w:val="center"/>
          </w:tcPr>
          <w:p w14:paraId="011D875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09B925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4421DDD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12082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19173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文件制作方法鉴定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0C3D5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F4EF5F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70" w:type="dxa"/>
            <w:vMerge w:val="continue"/>
            <w:tcBorders>
              <w:left w:val="single" w:color="auto" w:sz="4" w:space="0"/>
              <w:right w:val="single" w:color="auto" w:sz="4" w:space="0"/>
            </w:tcBorders>
            <w:noWrap w:val="0"/>
            <w:tcMar>
              <w:left w:w="57" w:type="dxa"/>
              <w:right w:w="57" w:type="dxa"/>
            </w:tcMar>
            <w:vAlign w:val="center"/>
          </w:tcPr>
          <w:p w14:paraId="0504C6F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18C4B9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4128CD9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92345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4421B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印刷机具鉴定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D57D6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763D4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70" w:type="dxa"/>
            <w:vMerge w:val="continue"/>
            <w:tcBorders>
              <w:left w:val="single" w:color="auto" w:sz="4" w:space="0"/>
              <w:right w:val="single" w:color="auto" w:sz="4" w:space="0"/>
            </w:tcBorders>
            <w:noWrap w:val="0"/>
            <w:tcMar>
              <w:left w:w="57" w:type="dxa"/>
              <w:right w:w="57" w:type="dxa"/>
            </w:tcMar>
            <w:vAlign w:val="center"/>
          </w:tcPr>
          <w:p w14:paraId="54B133D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38C6FE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049A86F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40511D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38638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文书形成时间鉴定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23ADC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137361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2200</w:t>
            </w:r>
          </w:p>
        </w:tc>
        <w:tc>
          <w:tcPr>
            <w:tcW w:w="4170" w:type="dxa"/>
            <w:vMerge w:val="continue"/>
            <w:tcBorders>
              <w:left w:val="single" w:color="auto" w:sz="4" w:space="0"/>
              <w:right w:val="single" w:color="auto" w:sz="4" w:space="0"/>
            </w:tcBorders>
            <w:noWrap w:val="0"/>
            <w:tcMar>
              <w:left w:w="57" w:type="dxa"/>
              <w:right w:w="57" w:type="dxa"/>
            </w:tcMar>
            <w:vAlign w:val="center"/>
          </w:tcPr>
          <w:p w14:paraId="449E4B9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0970EC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2E07FB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B31156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37950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朱墨或文字时序鉴定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3B8D2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99D54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2200</w:t>
            </w:r>
          </w:p>
        </w:tc>
        <w:tc>
          <w:tcPr>
            <w:tcW w:w="4170" w:type="dxa"/>
            <w:vMerge w:val="continue"/>
            <w:tcBorders>
              <w:left w:val="single" w:color="auto" w:sz="4" w:space="0"/>
              <w:right w:val="single" w:color="auto" w:sz="4" w:space="0"/>
            </w:tcBorders>
            <w:noWrap w:val="0"/>
            <w:tcMar>
              <w:left w:w="57" w:type="dxa"/>
              <w:right w:w="57" w:type="dxa"/>
            </w:tcMar>
            <w:vAlign w:val="center"/>
          </w:tcPr>
          <w:p w14:paraId="4F77BD5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389AB4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306460A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58F39E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822D9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变造文件鉴定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E55B8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51DFF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70" w:type="dxa"/>
            <w:vMerge w:val="continue"/>
            <w:tcBorders>
              <w:left w:val="single" w:color="auto" w:sz="4" w:space="0"/>
              <w:right w:val="single" w:color="auto" w:sz="4" w:space="0"/>
            </w:tcBorders>
            <w:noWrap w:val="0"/>
            <w:tcMar>
              <w:left w:w="57" w:type="dxa"/>
              <w:right w:w="57" w:type="dxa"/>
            </w:tcMar>
            <w:vAlign w:val="center"/>
          </w:tcPr>
          <w:p w14:paraId="553F7A3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157B78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E76F43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B62B3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9</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8E6C72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污损文件鉴定　</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9A07E9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2C0A43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70" w:type="dxa"/>
            <w:vMerge w:val="continue"/>
            <w:tcBorders>
              <w:left w:val="single" w:color="auto" w:sz="4" w:space="0"/>
              <w:right w:val="single" w:color="auto" w:sz="4" w:space="0"/>
            </w:tcBorders>
            <w:noWrap w:val="0"/>
            <w:tcMar>
              <w:left w:w="57" w:type="dxa"/>
              <w:right w:w="57" w:type="dxa"/>
            </w:tcMar>
            <w:vAlign w:val="center"/>
          </w:tcPr>
          <w:p w14:paraId="45B08EA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13126A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09D7ABF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2C684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303893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证件、证书、票据真伪鉴定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F5343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67CA9E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70" w:type="dxa"/>
            <w:vMerge w:val="continue"/>
            <w:tcBorders>
              <w:left w:val="single" w:color="auto" w:sz="4" w:space="0"/>
              <w:right w:val="single" w:color="auto" w:sz="4" w:space="0"/>
            </w:tcBorders>
            <w:noWrap w:val="0"/>
            <w:tcMar>
              <w:left w:w="57" w:type="dxa"/>
              <w:right w:w="57" w:type="dxa"/>
            </w:tcMar>
            <w:vAlign w:val="center"/>
          </w:tcPr>
          <w:p w14:paraId="2C904D8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2DD1B3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0C43CB0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4B52D5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11</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A8629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字迹压痕显现</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18AF03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A95A7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vMerge w:val="continue"/>
            <w:tcBorders>
              <w:left w:val="single" w:color="auto" w:sz="4" w:space="0"/>
              <w:right w:val="single" w:color="auto" w:sz="4" w:space="0"/>
            </w:tcBorders>
            <w:noWrap w:val="0"/>
            <w:tcMar>
              <w:left w:w="57" w:type="dxa"/>
              <w:right w:w="57" w:type="dxa"/>
            </w:tcMar>
            <w:vAlign w:val="center"/>
          </w:tcPr>
          <w:p w14:paraId="6BD3971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6674A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6696D14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CED28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8A986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文书物质材料鉴定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B043A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04811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vMerge w:val="continue"/>
            <w:tcBorders>
              <w:left w:val="single" w:color="auto" w:sz="4" w:space="0"/>
              <w:right w:val="single" w:color="auto" w:sz="4" w:space="0"/>
            </w:tcBorders>
            <w:noWrap w:val="0"/>
            <w:tcMar>
              <w:left w:w="57" w:type="dxa"/>
              <w:right w:w="57" w:type="dxa"/>
            </w:tcMar>
            <w:vAlign w:val="center"/>
          </w:tcPr>
          <w:p w14:paraId="405B54B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65AA6A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0780239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565ADC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13</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A4DC7B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文书鉴定文证审查</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15201D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8E23A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70"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381675A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46DC1F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18C7A5D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（二）</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痕迹鉴定</w:t>
            </w: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283399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14</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EE7AED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手印鉴定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3AF1BE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枚</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DB30BF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06D5ED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涉及财产案件，收费办法同上。 </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 xml:space="preserve">痕迹鉴定均以检材数量为单位基数，不计样本数量 </w:t>
            </w:r>
          </w:p>
        </w:tc>
      </w:tr>
      <w:tr w14:paraId="301DF8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9692A0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0A698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9FA362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足迹鉴定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AAA7B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枚</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D0C41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680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F449A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痕迹鉴定均以检材数量为单位基数，不计样本数量</w:t>
            </w:r>
          </w:p>
        </w:tc>
      </w:tr>
      <w:tr w14:paraId="4ADDA8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6C3A604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992A5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16</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EAE63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工具痕迹鉴定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01EF61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355293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F1AE0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229FE0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5D31F84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6A1B07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17</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E0BBD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弹头弹壳痕迹鉴定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981948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枚</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F6DFC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880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2DFF5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48B56C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5E7B743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878940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18</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62567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枪支性能及致伤力鉴定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EFA13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支</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1BA8D0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1D8534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FA078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6B784B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EA7993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19</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FD0A5D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弹道分析鉴定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862D77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37DE6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21C26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5DCCD5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3FCFF2B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7CD5E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1163D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枪弹检验建档</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D1699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支</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068A0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31C8B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281AE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18C2B7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28AAB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21</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8B86B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动物蹄迹痕迹鉴定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F5CE03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枚</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AC387B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780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78BD43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70F943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4777FE9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7E6AE0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22</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B41A28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整体分离痕迹鉴定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0E4A6F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66B31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630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A5D31B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6F781E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05BFA50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A5E3DB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23</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8104DC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钥匙痕迹鉴定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57740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96DA97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640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7DE6F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6B68DB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442309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C8CA82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24</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8D8849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纺织品痕迹鉴定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007B9A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18F6F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D8CA6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F2092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62A785D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DBED98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25</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FF40A9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玻璃破碎痕迹鉴定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F7F07C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593BFF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9AEFA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626A5D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0C9124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62BC16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26</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890AF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牙齿痕迹鉴定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A6450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BFAA9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7EA40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7E1AA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02978D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6C8EB9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27</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EB291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唇纹痕迹鉴定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AFB289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A855A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BE16F9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1BF6A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3B56F72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F12EB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28</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E78C45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皮肤纹痕迹鉴定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2531D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17F68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9EC13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7EC1DB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4E25F12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1688B9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29</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B6CFA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耳廓痕迹鉴定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D39C34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98799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DC22A1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D85C9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552A8D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BC057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96963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车辆轮迹鉴定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425B7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2BFF93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E8057E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6FF5A3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52569A9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67DEE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31</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C4359B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车辆痕迹鉴定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55117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辆</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444A3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DFA6A3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033561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08865F6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12575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32</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E81FFE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机动车辆号码化学显现</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706485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组</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04AD9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380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1DB8A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577CEE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AA5536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EAE0E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33</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FF4D85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痕迹显现</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C3B930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D2795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3FA78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1EC01A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331949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BD7ED2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34</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A5625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实物照片与实物同一鉴定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B37651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D0B6CE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AD444F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197EC9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7F3258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85DEC5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35</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5D743D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物体爆破（裂）痕迹鉴定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EF0453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6E53B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117E09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0F9B4A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3AE940A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528C0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36</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813CA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常见炸药鉴定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E9466F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7EA64E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B98595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48704D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1424A8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BE953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37</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E35E2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导火索、导爆索鉴定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68E0A3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段</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7F269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394FFB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7D7E5D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DD8D28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6B6B6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38</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BFE4C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火雷管、电雷管鉴定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B2F1D2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段</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4AE02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6DBBAC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1EF31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45AE8D6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9F8A8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39</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2FB747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制式手榴弹、手雷鉴定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7F5DE8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35B03B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20C2E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1D23A7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249C33F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44F0D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40</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DCF34D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爆炸装置鉴定</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4E290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项</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E109E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930F5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26A181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5BFB128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EC0DD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41</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3C85ED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痕迹鉴定文证审查</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5BFFD0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4190D0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295D4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4C40D2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796"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21B69F4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19A20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42</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50E2E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扫描电镜/x射线能谱仪成分检验（定性）</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E197F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7BCAC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460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1890E3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28925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48EA99D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B346C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43</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F27FE7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扫描电镜/x射线能谱仪比对检验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D2B27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组</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82AEC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57B3B1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5D9B3E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1057" w:hRule="atLeast"/>
        </w:trPr>
        <w:tc>
          <w:tcPr>
            <w:tcW w:w="886"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3F82E8A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（三）</w:t>
            </w:r>
          </w:p>
          <w:p w14:paraId="62D793A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微量物证理化检验鉴定</w:t>
            </w: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66A3E3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44</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CC4CAC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射击、爆炸残留物的扫描电镜/x射线能谱仪成分检验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30BBE6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5729E3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B619D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6595AE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796"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3745CD6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3E847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45</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60E9E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傅立叶（显微）显微红外光谱仪成分检验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AE870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C1EE53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7912F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719643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90"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531EBA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81A92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46</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B6436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傅立叶（显微）显微红外光谱仪成分比对检验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21EDEB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组</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FAC41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6161D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5DAFBD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6B896B2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634BB9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47</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9F2DA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偏振光显微镜检验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92A06E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2B73F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8E803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0FD759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66D7C8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9267C6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48</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980AA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薄层色谱检验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5A7B9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13E447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FB85B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5FCADB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C6F7D8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C953E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49</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1F8F9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拉曼（激光）光谱仪检验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362AE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646502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82F221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591437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796"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540F7FC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3AA6B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B6678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（激光）等离子发射光谱仪/质谱仪成分检验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1406E7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5F8ADE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C0E246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超过5个元素的，每增加一个元素加收100元 </w:t>
            </w:r>
          </w:p>
        </w:tc>
      </w:tr>
      <w:tr w14:paraId="1455DE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92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0188A1A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71902F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51</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B3D12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（激光）等离子发射光谱仪/质谱仪成分比对检验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254D0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元素</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15CC84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5DDC5F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需定量检验，每元素加收50% </w:t>
            </w:r>
          </w:p>
        </w:tc>
      </w:tr>
      <w:tr w14:paraId="14F301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0E27B1A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AE0AB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52</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55346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气相色谱/质谱仪检验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0F810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2C9A0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DF50F3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需定量检验，每样本·目标物加收50% </w:t>
            </w:r>
          </w:p>
        </w:tc>
      </w:tr>
      <w:tr w14:paraId="6454AD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5F241C8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DE491D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53</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E0A17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裂解－气相色谱/质谱仪检验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8EC642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22224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DADBB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4BF152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47"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695FDA1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DD3F40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54</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651D9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气相色谱检验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7F6D5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70B628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80CB24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60A282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6A420F4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BA4EC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55</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8ECEC2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热差、热重仪检验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8012A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6DBC6D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114E1E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456CF8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779B46C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6BE47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56</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D6696E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X射线荧光光谱仪检验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FF026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E17E40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B3FB8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7EB009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33"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175907F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0D2784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57</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38B688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X射线衍射仪检验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AEEF8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8A1A2A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6DE3DD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395CD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796" w:hRule="atLeast"/>
        </w:trPr>
        <w:tc>
          <w:tcPr>
            <w:tcW w:w="886" w:type="dxa"/>
            <w:vMerge w:val="continue"/>
            <w:tcBorders>
              <w:left w:val="single" w:color="auto" w:sz="4" w:space="0"/>
              <w:right w:val="single" w:color="auto" w:sz="4" w:space="0"/>
            </w:tcBorders>
            <w:noWrap w:val="0"/>
            <w:tcMar>
              <w:left w:w="57" w:type="dxa"/>
              <w:right w:w="57" w:type="dxa"/>
            </w:tcMar>
            <w:vAlign w:val="center"/>
          </w:tcPr>
          <w:p w14:paraId="4FAC106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AB95C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58</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1FF4E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离子色谱或离子色谱/质谱仪检验</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802CEF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样本</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E28C61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350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C948F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同上</w:t>
            </w:r>
          </w:p>
        </w:tc>
      </w:tr>
      <w:tr w14:paraId="4ED05C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43" w:hRule="atLeast"/>
        </w:trPr>
        <w:tc>
          <w:tcPr>
            <w:tcW w:w="886"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328655B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p>
        </w:tc>
        <w:tc>
          <w:tcPr>
            <w:tcW w:w="56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9AF2F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59</w:t>
            </w:r>
          </w:p>
        </w:tc>
        <w:tc>
          <w:tcPr>
            <w:tcW w:w="1703"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F7C4DC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微量物证理化检验鉴定文证审查</w:t>
            </w:r>
          </w:p>
        </w:tc>
        <w:tc>
          <w:tcPr>
            <w:tcW w:w="752"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5C48FA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765"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5A35F7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7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8213F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bl>
    <w:p w14:paraId="4EB39242">
      <w:pPr>
        <w:autoSpaceDE w:val="0"/>
        <w:autoSpaceDN w:val="0"/>
        <w:adjustRightInd w:val="0"/>
        <w:jc w:val="left"/>
        <w:rPr>
          <w:rFonts w:hint="eastAsia" w:ascii="仿宋" w:hAnsi="仿宋" w:eastAsia="仿宋" w:cs="仿宋"/>
          <w:color w:val="000000" w:themeColor="text1"/>
          <w:kern w:val="0"/>
          <w:sz w:val="21"/>
          <w:szCs w:val="21"/>
          <w:lang w:val="zh-CN"/>
          <w14:textFill>
            <w14:solidFill>
              <w14:schemeClr w14:val="tx1"/>
            </w14:solidFill>
          </w14:textFill>
        </w:rPr>
      </w:pPr>
    </w:p>
    <w:p w14:paraId="3850F0BD">
      <w:pPr>
        <w:autoSpaceDE w:val="0"/>
        <w:autoSpaceDN w:val="0"/>
        <w:adjustRightInd w:val="0"/>
        <w:jc w:val="left"/>
        <w:rPr>
          <w:rFonts w:hint="eastAsia" w:ascii="仿宋" w:hAnsi="仿宋" w:eastAsia="仿宋" w:cs="仿宋"/>
          <w:b/>
          <w:color w:val="000000" w:themeColor="text1"/>
          <w:kern w:val="0"/>
          <w:sz w:val="24"/>
          <w:szCs w:val="24"/>
          <w:lang w:val="zh-CN"/>
          <w14:textFill>
            <w14:solidFill>
              <w14:schemeClr w14:val="tx1"/>
            </w14:solidFill>
          </w14:textFill>
        </w:rPr>
      </w:pPr>
      <w:r>
        <w:rPr>
          <w:rFonts w:hint="eastAsia" w:ascii="仿宋" w:hAnsi="仿宋" w:eastAsia="仿宋" w:cs="仿宋"/>
          <w:b/>
          <w:color w:val="000000" w:themeColor="text1"/>
          <w:kern w:val="0"/>
          <w:sz w:val="24"/>
          <w:szCs w:val="24"/>
          <w:lang w:val="zh-CN"/>
          <w14:textFill>
            <w14:solidFill>
              <w14:schemeClr w14:val="tx1"/>
            </w14:solidFill>
          </w14:textFill>
        </w:rPr>
        <w:t>三、声像资料类</w:t>
      </w:r>
    </w:p>
    <w:tbl>
      <w:tblPr>
        <w:tblStyle w:val="9"/>
        <w:tblpPr w:leftFromText="180" w:rightFromText="180" w:vertAnchor="text" w:horzAnchor="page" w:tblpX="1740" w:tblpY="645"/>
        <w:tblOverlap w:val="never"/>
        <w:tblW w:w="881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881"/>
        <w:gridCol w:w="530"/>
        <w:gridCol w:w="1710"/>
        <w:gridCol w:w="746"/>
        <w:gridCol w:w="786"/>
        <w:gridCol w:w="4164"/>
      </w:tblGrid>
      <w:tr w14:paraId="052426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blHeader/>
        </w:trPr>
        <w:tc>
          <w:tcPr>
            <w:tcW w:w="8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A925DA">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类别</w:t>
            </w: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CEB2CA5">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序号</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9DAB4B">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收费项目</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A6FBD07">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单位</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DAB6D7B">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基准价（元）</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D11510">
            <w:pPr>
              <w:autoSpaceDE w:val="0"/>
              <w:autoSpaceDN w:val="0"/>
              <w:adjustRightInd w:val="0"/>
              <w:snapToGrid w:val="0"/>
              <w:jc w:val="center"/>
              <w:rPr>
                <w:rFonts w:hint="eastAsia" w:ascii="仿宋" w:hAnsi="仿宋" w:eastAsia="仿宋" w:cs="仿宋"/>
                <w:b/>
                <w:color w:val="000000" w:themeColor="text1"/>
                <w:kern w:val="0"/>
                <w:sz w:val="21"/>
                <w:szCs w:val="21"/>
                <w:lang w:val="zh-CN"/>
                <w14:textFill>
                  <w14:solidFill>
                    <w14:schemeClr w14:val="tx1"/>
                  </w14:solidFill>
                </w14:textFill>
              </w:rPr>
            </w:pPr>
            <w:r>
              <w:rPr>
                <w:rFonts w:hint="eastAsia" w:ascii="仿宋" w:hAnsi="仿宋" w:eastAsia="仿宋" w:cs="仿宋"/>
                <w:b/>
                <w:color w:val="000000" w:themeColor="text1"/>
                <w:kern w:val="0"/>
                <w:sz w:val="21"/>
                <w:szCs w:val="21"/>
                <w:lang w:val="zh-CN"/>
                <w14:textFill>
                  <w14:solidFill>
                    <w14:schemeClr w14:val="tx1"/>
                  </w14:solidFill>
                </w14:textFill>
              </w:rPr>
              <w:t>备 注</w:t>
            </w:r>
          </w:p>
        </w:tc>
      </w:tr>
      <w:tr w14:paraId="1ACFB6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6B55618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（一）</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电子数据鉴定</w:t>
            </w: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576EE9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0265D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硬盘检验</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F3318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GB</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0A227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5D298E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包括台式机硬盘、笔记本硬盘、移动硬盘</w:t>
            </w:r>
          </w:p>
        </w:tc>
      </w:tr>
      <w:tr w14:paraId="517E65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D4DDE9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EC6483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1168A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服务器检验</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31839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GB</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62E1E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D7698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包括磁盘阵例柜、网络硬盘等 </w:t>
            </w:r>
          </w:p>
        </w:tc>
      </w:tr>
      <w:tr w14:paraId="0997D3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4926CEB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F849D9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5B8617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CD及DVD光盘检测鉴定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C030E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片</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FEFECD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64C790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764B76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05E752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2A136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A2EF2D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U盘及存储卡检测鉴定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CA477C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5FC55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0A7690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含SIM卡 </w:t>
            </w:r>
          </w:p>
        </w:tc>
      </w:tr>
      <w:tr w14:paraId="12AA79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29F4477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FEC6F4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FD19DD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软盘检测鉴定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0B183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张</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EEDFE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1E60F5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60797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0C51ACA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E7288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30670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电子设备检验鉴定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A7F53A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DDF13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26C43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包括录音笔、传真机、电子秤等同类电子设备 </w:t>
            </w:r>
          </w:p>
        </w:tc>
      </w:tr>
      <w:tr w14:paraId="33C719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2FDCAB7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C16B7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7</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23E42C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存储介质物理故障排除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CE66E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部件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FFF3C6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900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02F1A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包括调换磁头、电机；更换PCB板；坏扇处理等 </w:t>
            </w:r>
          </w:p>
        </w:tc>
      </w:tr>
      <w:tr w14:paraId="40F0EC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576053B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8B2813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B9948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手机机身检验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28418E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7C64A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900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1ED6A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6408C6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02746D4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614307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9</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91843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注册表检验鉴定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DFA6C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16C45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91B2EE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523DE8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6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58F9A5F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236EEC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AF4C58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软件一致性检验鉴定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530FD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100个程序行</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6F824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662B88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000D6F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5681D42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8DB1D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11</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AFEEF8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软件功能检验</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D2FA69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3E81D5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0D3A8F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按每个检验的软件收费 </w:t>
            </w:r>
          </w:p>
        </w:tc>
      </w:tr>
      <w:tr w14:paraId="7FE65D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8BB196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13C86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0AFF6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文件一致性检验鉴定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2EDC3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对</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57DB20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5938F7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212CBB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6900D91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E334B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13</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F5B43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数据库数据恢复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59D36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844318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3500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0601AC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7FA6BD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6D9361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966AAB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14</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1EEC28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数据库一致性检验鉴定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EEDC5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对</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26EAF2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4200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7E6F6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024099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1248D2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835DF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0DB990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其他电子数据检验鉴定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010499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MB</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FD7C85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54001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包括网络数据包等 </w:t>
            </w:r>
          </w:p>
        </w:tc>
      </w:tr>
      <w:tr w14:paraId="133313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4DDF382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2DB10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16</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0E1A88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密码破解</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F2014E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个</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5EA65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FD927E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23B78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EBDBDD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85DAA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17</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558253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现场数据获取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C6D92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GB</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B723B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3615D2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3E618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43F260C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5AC76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18</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DDA6D4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网络数据获取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F5A41B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接入</w:t>
            </w:r>
          </w:p>
          <w:p w14:paraId="014CF1A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小时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73A60C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260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43388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1A8E46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E52364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B3A2D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19</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F2198B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光盘朔源检验</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3768F5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片</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B4A41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18ECBC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3CABCF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9"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44BBF74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63214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E65976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光盘刻录机检验</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00C080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片</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5CCD19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A7A17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1B4D1E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79CC458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DFAB7D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21</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8AFA74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电子物证鉴定文证复审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DED77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例</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97F54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477F7B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72DF69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7C2AA8B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（二）</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声像资</w:t>
            </w:r>
            <w:r>
              <w:rPr>
                <w:rFonts w:hint="eastAsia" w:ascii="仿宋" w:hAnsi="仿宋" w:eastAsia="仿宋" w:cs="仿宋"/>
                <w:color w:val="000000" w:themeColor="text1"/>
                <w:kern w:val="0"/>
                <w:sz w:val="21"/>
                <w:szCs w:val="21"/>
                <w:lang w:val="zh-CN"/>
                <w14:textFill>
                  <w14:solidFill>
                    <w14:schemeClr w14:val="tx1"/>
                  </w14:solidFill>
                </w14:textFill>
              </w:rPr>
              <w:br w:type="textWrapping"/>
            </w:r>
            <w:r>
              <w:rPr>
                <w:rFonts w:hint="eastAsia" w:ascii="仿宋" w:hAnsi="仿宋" w:eastAsia="仿宋" w:cs="仿宋"/>
                <w:color w:val="000000" w:themeColor="text1"/>
                <w:kern w:val="0"/>
                <w:sz w:val="21"/>
                <w:szCs w:val="21"/>
                <w:lang w:val="zh-CN"/>
                <w14:textFill>
                  <w14:solidFill>
                    <w14:schemeClr w14:val="tx1"/>
                  </w14:solidFill>
                </w14:textFill>
              </w:rPr>
              <w:t>料鉴定</w:t>
            </w: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C86B86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22</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D04560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录音资料中话者同一认定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368EB6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人</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B560D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2200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80ED0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741809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0D640DC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764F5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23</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63A0D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录音资料辨识</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DEBEC6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FCEE00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84322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按每20分钟计收</w:t>
            </w:r>
          </w:p>
        </w:tc>
      </w:tr>
      <w:tr w14:paraId="0F9A71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0D12002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1A38A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24</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07754E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录音资料的真实性完整性鉴定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5742A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8EDE24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F3544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按每20分钟计收</w:t>
            </w:r>
          </w:p>
        </w:tc>
      </w:tr>
      <w:tr w14:paraId="35F7FF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7C64278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44479E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25</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F0D363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录音资料的降噪处理</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9CF20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C34274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A9727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按每20分钟计收</w:t>
            </w:r>
          </w:p>
        </w:tc>
      </w:tr>
      <w:tr w14:paraId="49E159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77DBD42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2C3DD0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26</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B75597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语音分析检验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E40AE0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E9985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9D276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按每20分钟计收</w:t>
            </w:r>
          </w:p>
        </w:tc>
      </w:tr>
      <w:tr w14:paraId="4846FD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0C6B695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F20F41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27</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CD84F4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录音器材检验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4E2043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BA53CB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600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B7DFC0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0BD550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CD8BCF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357562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28</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68FA9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录像资料同一性认定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9F08A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00886B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2200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D02F83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0F912A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9C5197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23255D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29</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1F5380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录像资料辨识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338FE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D5EA4F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900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CE098D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w:t>
            </w:r>
          </w:p>
        </w:tc>
      </w:tr>
      <w:tr w14:paraId="2E3C3B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025C122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702AA5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30</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36514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录像资料的真实性完整性鉴定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881B0E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0AEC4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BA0124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按每20分钟计收</w:t>
            </w:r>
          </w:p>
        </w:tc>
      </w:tr>
      <w:tr w14:paraId="309403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2DFCCC0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64E58E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31</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DF2CC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录像资料的模糊图像处理</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F170A0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57549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647FA9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32A45C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0A94E5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84771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32</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32DBC1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图片资料同一性认定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64245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19A17E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AAD7E0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0F629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4A75D77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326063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33</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5E779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图片资料辨识</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13B3C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12728A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DB9791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5A1AA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5E94954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A742BF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34</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2724CD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图片资料的真实性完整性鉴定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F110C4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82740A">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1500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37EB34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4FE1FE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717F618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941B58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35</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5FCDF7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图片资料的模糊图像处理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D61ED9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30E53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3F2DD4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24205E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497094D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3BBBC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36</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A21D2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人像鉴定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B86440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37EE1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C49798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214642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201D814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99935F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37</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90EA45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特种光学技术检验</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8C0C46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011FE4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4A0213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5B0CA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45C7518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B106C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38</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081E6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多（超）光谱检验</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F3BECE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7EB1D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6C333C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24D047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F4EBD8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AFBBBA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39</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572A6D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计算机人像组合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D62DD5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DAA6B9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500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3F8F0B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700549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463"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1CCB635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7CC750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40</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E74DAB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手工模拟画像</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BD725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BB270F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508687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64A3BF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763EAA9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CF7E7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41</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956E710">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手工雕塑复原头像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145DF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E4B0DF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2000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C30F4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25F953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57" w:hRule="atLeast"/>
        </w:trPr>
        <w:tc>
          <w:tcPr>
            <w:tcW w:w="881" w:type="dxa"/>
            <w:vMerge w:val="continue"/>
            <w:tcBorders>
              <w:left w:val="single" w:color="auto" w:sz="4" w:space="0"/>
              <w:right w:val="single" w:color="auto" w:sz="4" w:space="0"/>
            </w:tcBorders>
            <w:noWrap w:val="0"/>
            <w:tcMar>
              <w:left w:w="57" w:type="dxa"/>
              <w:right w:w="57" w:type="dxa"/>
            </w:tcMar>
            <w:vAlign w:val="center"/>
          </w:tcPr>
          <w:p w14:paraId="662EAAD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9A7FD2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42</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E83BBA3">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计算机模拟复原头像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43255A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987AF1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1000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EF3513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196A9E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71" w:hRule="atLeast"/>
        </w:trPr>
        <w:tc>
          <w:tcPr>
            <w:tcW w:w="881"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48C9F216">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09BB88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43</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E4784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 xml:space="preserve">声像资料鉴定文证复审 </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18A894">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D25B13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1200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667D67">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r>
      <w:tr w14:paraId="611E90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71" w:hRule="atLeast"/>
        </w:trPr>
        <w:tc>
          <w:tcPr>
            <w:tcW w:w="881" w:type="dxa"/>
            <w:vMerge w:val="restart"/>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73EFC2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 xml:space="preserve">交通事 </w:t>
            </w:r>
          </w:p>
          <w:p w14:paraId="1939E1E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 xml:space="preserve">故原因 </w:t>
            </w:r>
          </w:p>
          <w:p w14:paraId="0E5B544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 xml:space="preserve">鉴定（补 </w:t>
            </w:r>
          </w:p>
          <w:p w14:paraId="7179F0DE">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充项）</w:t>
            </w: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5E403C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1</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2507D2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车速鉴定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51803A1">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辆</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F3AEB7">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1600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11ED91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p>
        </w:tc>
      </w:tr>
      <w:tr w14:paraId="1C0AE4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71" w:hRule="atLeast"/>
        </w:trPr>
        <w:tc>
          <w:tcPr>
            <w:tcW w:w="881"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F2641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367BB9F">
            <w:pPr>
              <w:autoSpaceDE w:val="0"/>
              <w:autoSpaceDN w:val="0"/>
              <w:adjustRightInd w:val="0"/>
              <w:snapToGrid w:val="0"/>
              <w:jc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2</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C9CB0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车辆属性鉴定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7FCBA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辆</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9FE3722">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zh-CN"/>
                <w14:textFill>
                  <w14:solidFill>
                    <w14:schemeClr w14:val="tx1"/>
                  </w14:solidFill>
                </w14:textFill>
              </w:rPr>
              <w:t>800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F79897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p>
        </w:tc>
      </w:tr>
      <w:tr w14:paraId="2DDDFD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71" w:hRule="atLeast"/>
        </w:trPr>
        <w:tc>
          <w:tcPr>
            <w:tcW w:w="881"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91CCAF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7485A6A">
            <w:pPr>
              <w:autoSpaceDE w:val="0"/>
              <w:autoSpaceDN w:val="0"/>
              <w:adjustRightInd w:val="0"/>
              <w:snapToGrid w:val="0"/>
              <w:jc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3</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A5EF9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交通事故成因鉴定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E5DFFA3">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FDC1C8E">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2000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15B10E9">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p>
        </w:tc>
      </w:tr>
      <w:tr w14:paraId="7057FD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71" w:hRule="atLeast"/>
        </w:trPr>
        <w:tc>
          <w:tcPr>
            <w:tcW w:w="881"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558EF39">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E35890">
            <w:pPr>
              <w:autoSpaceDE w:val="0"/>
              <w:autoSpaceDN w:val="0"/>
              <w:adjustRightInd w:val="0"/>
              <w:snapToGrid w:val="0"/>
              <w:jc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4</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9DAB48F">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交通事故碰撞形</w:t>
            </w:r>
          </w:p>
          <w:p w14:paraId="09D7A96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态鉴定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492F28">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E56AF55">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2000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91E875D">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p>
        </w:tc>
      </w:tr>
      <w:tr w14:paraId="7A1F4D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71" w:hRule="atLeast"/>
        </w:trPr>
        <w:tc>
          <w:tcPr>
            <w:tcW w:w="881"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76E05B2">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556C285">
            <w:pPr>
              <w:autoSpaceDE w:val="0"/>
              <w:autoSpaceDN w:val="0"/>
              <w:adjustRightInd w:val="0"/>
              <w:snapToGrid w:val="0"/>
              <w:jc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5</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3D8B3E8">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交通事故车辆安全 性能检测鉴定</w:t>
            </w:r>
          </w:p>
          <w:p w14:paraId="0C91FC05">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（台检）</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E72E3BF">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辆</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D14832C">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300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24FD456">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p>
        </w:tc>
      </w:tr>
      <w:tr w14:paraId="5BF2AA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71" w:hRule="atLeast"/>
        </w:trPr>
        <w:tc>
          <w:tcPr>
            <w:tcW w:w="881"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EDF6E21">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9F098DA">
            <w:pPr>
              <w:autoSpaceDE w:val="0"/>
              <w:autoSpaceDN w:val="0"/>
              <w:adjustRightInd w:val="0"/>
              <w:snapToGrid w:val="0"/>
              <w:jc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6</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B0BD77C">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交通事故车辆安</w:t>
            </w:r>
          </w:p>
          <w:p w14:paraId="5DF972D4">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全 性能鉴定（综</w:t>
            </w:r>
          </w:p>
          <w:p w14:paraId="61954DBD">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检）</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7C6521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辆</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BF79908">
            <w:pPr>
              <w:autoSpaceDE w:val="0"/>
              <w:autoSpaceDN w:val="0"/>
              <w:adjustRightInd w:val="0"/>
              <w:snapToGrid w:val="0"/>
              <w:jc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1600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C90DD9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p>
        </w:tc>
      </w:tr>
      <w:tr w14:paraId="019B50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571" w:hRule="atLeast"/>
        </w:trPr>
        <w:tc>
          <w:tcPr>
            <w:tcW w:w="881"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4771F7A">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p>
        </w:tc>
        <w:tc>
          <w:tcPr>
            <w:tcW w:w="53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28D4A62">
            <w:pPr>
              <w:autoSpaceDE w:val="0"/>
              <w:autoSpaceDN w:val="0"/>
              <w:adjustRightInd w:val="0"/>
              <w:snapToGrid w:val="0"/>
              <w:jc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7</w:t>
            </w:r>
          </w:p>
        </w:tc>
        <w:tc>
          <w:tcPr>
            <w:tcW w:w="171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E220DB">
            <w:pPr>
              <w:autoSpaceDE w:val="0"/>
              <w:autoSpaceDN w:val="0"/>
              <w:adjustRightInd w:val="0"/>
              <w:snapToGrid w:val="0"/>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其他痕迹鉴定</w:t>
            </w:r>
          </w:p>
        </w:tc>
        <w:tc>
          <w:tcPr>
            <w:tcW w:w="74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F7C6240">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件</w:t>
            </w:r>
          </w:p>
        </w:tc>
        <w:tc>
          <w:tcPr>
            <w:tcW w:w="786"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0E90DE3">
            <w:pPr>
              <w:autoSpaceDE w:val="0"/>
              <w:autoSpaceDN w:val="0"/>
              <w:adjustRightInd w:val="0"/>
              <w:snapToGrid w:val="0"/>
              <w:jc w:val="center"/>
              <w:rPr>
                <w:rFonts w:hint="eastAsia" w:ascii="仿宋" w:hAnsi="仿宋" w:eastAsia="仿宋" w:cs="仿宋"/>
                <w:color w:val="000000" w:themeColor="text1"/>
                <w:kern w:val="0"/>
                <w:sz w:val="21"/>
                <w:szCs w:val="21"/>
                <w:lang w:val="en-US" w:eastAsia="zh-CN"/>
                <w14:textFill>
                  <w14:solidFill>
                    <w14:schemeClr w14:val="tx1"/>
                  </w14:solidFill>
                </w14:textFill>
              </w:rPr>
            </w:pPr>
            <w:r>
              <w:rPr>
                <w:rFonts w:hint="eastAsia" w:ascii="仿宋" w:hAnsi="仿宋" w:eastAsia="仿宋" w:cs="仿宋"/>
                <w:color w:val="000000" w:themeColor="text1"/>
                <w:kern w:val="0"/>
                <w:sz w:val="21"/>
                <w:szCs w:val="21"/>
                <w:lang w:val="en-US" w:eastAsia="zh-CN"/>
                <w14:textFill>
                  <w14:solidFill>
                    <w14:schemeClr w14:val="tx1"/>
                  </w14:solidFill>
                </w14:textFill>
              </w:rPr>
              <w:t>1000</w:t>
            </w:r>
          </w:p>
        </w:tc>
        <w:tc>
          <w:tcPr>
            <w:tcW w:w="4164"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A86B38B">
            <w:pPr>
              <w:autoSpaceDE w:val="0"/>
              <w:autoSpaceDN w:val="0"/>
              <w:adjustRightInd w:val="0"/>
              <w:snapToGrid w:val="0"/>
              <w:jc w:val="center"/>
              <w:rPr>
                <w:rFonts w:hint="eastAsia" w:ascii="仿宋" w:hAnsi="仿宋" w:eastAsia="仿宋" w:cs="仿宋"/>
                <w:color w:val="000000" w:themeColor="text1"/>
                <w:kern w:val="0"/>
                <w:sz w:val="21"/>
                <w:szCs w:val="21"/>
                <w:lang w:val="zh-CN"/>
                <w14:textFill>
                  <w14:solidFill>
                    <w14:schemeClr w14:val="tx1"/>
                  </w14:solidFill>
                </w14:textFill>
              </w:rPr>
            </w:pPr>
          </w:p>
        </w:tc>
      </w:tr>
    </w:tbl>
    <w:p w14:paraId="133A1EF7">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color w:val="000000" w:themeColor="text1"/>
          <w:spacing w:val="1"/>
          <w:sz w:val="24"/>
          <w:szCs w:val="24"/>
          <w:lang w:val="en-US" w:eastAsia="zh-CN"/>
          <w14:textFill>
            <w14:solidFill>
              <w14:schemeClr w14:val="tx1"/>
            </w14:solidFill>
          </w14:textFill>
        </w:rPr>
      </w:pPr>
    </w:p>
    <w:p w14:paraId="76F72B2F">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outlineLvl w:val="2"/>
        <w:rPr>
          <w:rFonts w:hint="eastAsia" w:ascii="仿宋" w:hAnsi="仿宋" w:eastAsia="仿宋" w:cs="仿宋"/>
          <w:b/>
          <w:bCs/>
          <w:color w:val="000000" w:themeColor="text1"/>
          <w:spacing w:val="1"/>
          <w:sz w:val="28"/>
          <w:szCs w:val="28"/>
          <w:lang w:val="en-US" w:eastAsia="zh-CN"/>
          <w14:textFill>
            <w14:solidFill>
              <w14:schemeClr w14:val="tx1"/>
            </w14:solidFill>
          </w14:textFill>
        </w:rPr>
      </w:pPr>
      <w:r>
        <w:rPr>
          <w:rFonts w:hint="eastAsia" w:ascii="仿宋" w:hAnsi="仿宋" w:eastAsia="仿宋" w:cs="仿宋"/>
          <w:b/>
          <w:bCs/>
          <w:color w:val="000000" w:themeColor="text1"/>
          <w:spacing w:val="1"/>
          <w:sz w:val="28"/>
          <w:szCs w:val="28"/>
          <w:lang w:val="en-US" w:eastAsia="zh-CN"/>
          <w14:textFill>
            <w14:solidFill>
              <w14:schemeClr w14:val="tx1"/>
            </w14:solidFill>
          </w14:textFill>
        </w:rPr>
        <w:t xml:space="preserve">五、其他要求 </w:t>
      </w:r>
    </w:p>
    <w:p w14:paraId="1C49C31C">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firstLine="283" w:firstLineChars="1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b/>
          <w:bCs/>
          <w:color w:val="000000" w:themeColor="text1"/>
          <w:spacing w:val="1"/>
          <w:sz w:val="28"/>
          <w:szCs w:val="28"/>
          <w:lang w:val="en-US" w:eastAsia="zh-CN"/>
          <w14:textFill>
            <w14:solidFill>
              <w14:schemeClr w14:val="tx1"/>
            </w14:solidFill>
          </w14:textFill>
        </w:rPr>
        <w:t>1.服务要求：</w:t>
      </w:r>
    </w:p>
    <w:p w14:paraId="4DD14CE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right="0" w:rightChars="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
          <w:kern w:val="0"/>
          <w:sz w:val="28"/>
          <w:szCs w:val="28"/>
          <w:lang w:val="en-US" w:eastAsia="zh-CN"/>
          <w14:textFill>
            <w14:solidFill>
              <w14:schemeClr w14:val="tx1"/>
            </w14:solidFill>
          </w14:textFill>
        </w:rPr>
        <w:t>(1)</w:t>
      </w:r>
      <w:r>
        <w:rPr>
          <w:rFonts w:hint="eastAsia" w:ascii="仿宋" w:hAnsi="仿宋" w:eastAsia="仿宋" w:cs="仿宋"/>
          <w:color w:val="000000" w:themeColor="text1"/>
          <w:spacing w:val="1"/>
          <w:sz w:val="28"/>
          <w:szCs w:val="28"/>
          <w:lang w:val="en-US" w:eastAsia="zh-CN"/>
          <w14:textFill>
            <w14:solidFill>
              <w14:schemeClr w14:val="tx1"/>
            </w14:solidFill>
          </w14:textFill>
        </w:rPr>
        <w:t>受理涉及交通违法查处、道路交通事故处理工作中的痕迹类、法医类、车辆安全性能鉴定等专业技术方面的检验鉴定委托，一般情况下，尸体鉴定需在办案单位委托后12小时内完成检验，48小时内出具鉴定文书，特殊情况下根据办案单位需求调整报告出具时间；车辆痕迹检验需在办案单位委托后，鉴定有关的检材，根据办案单位需求确定报告出具时间，车辆安全性能鉴定等；</w:t>
      </w:r>
    </w:p>
    <w:p w14:paraId="1A4D89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p>
    <w:p w14:paraId="2958A56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right="0" w:rightChars="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
          <w:kern w:val="0"/>
          <w:sz w:val="28"/>
          <w:szCs w:val="28"/>
          <w:lang w:val="en-US" w:eastAsia="zh-CN"/>
          <w14:textFill>
            <w14:solidFill>
              <w14:schemeClr w14:val="tx1"/>
            </w14:solidFill>
          </w14:textFill>
        </w:rPr>
        <w:t>(2)</w:t>
      </w:r>
      <w:r>
        <w:rPr>
          <w:rFonts w:hint="eastAsia" w:ascii="仿宋" w:hAnsi="仿宋" w:eastAsia="仿宋" w:cs="仿宋"/>
          <w:color w:val="000000" w:themeColor="text1"/>
          <w:spacing w:val="1"/>
          <w:sz w:val="28"/>
          <w:szCs w:val="28"/>
          <w:lang w:val="en-US" w:eastAsia="zh-CN"/>
          <w14:textFill>
            <w14:solidFill>
              <w14:schemeClr w14:val="tx1"/>
            </w14:solidFill>
          </w14:textFill>
        </w:rPr>
        <w:t>近3年内，供应商及所属鉴定人没有出具虚假鉴定意见等违法违纪行为、受到法律追究或者纪律处分的情形，后期如发现虚假响应，报送相关监督部门进行处罚；</w:t>
      </w:r>
    </w:p>
    <w:p w14:paraId="2C5BE79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right="0" w:rightChars="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
          <w:kern w:val="0"/>
          <w:sz w:val="28"/>
          <w:szCs w:val="28"/>
          <w:lang w:val="en-US" w:eastAsia="zh-CN"/>
          <w14:textFill>
            <w14:solidFill>
              <w14:schemeClr w14:val="tx1"/>
            </w14:solidFill>
          </w14:textFill>
        </w:rPr>
        <w:t>(3)</w:t>
      </w:r>
      <w:r>
        <w:rPr>
          <w:rFonts w:hint="eastAsia" w:ascii="仿宋" w:hAnsi="仿宋" w:eastAsia="仿宋" w:cs="仿宋"/>
          <w:color w:val="000000" w:themeColor="text1"/>
          <w:spacing w:val="1"/>
          <w:sz w:val="28"/>
          <w:szCs w:val="28"/>
          <w:lang w:val="en-US" w:eastAsia="zh-CN"/>
          <w14:textFill>
            <w14:solidFill>
              <w14:schemeClr w14:val="tx1"/>
            </w14:solidFill>
          </w14:textFill>
        </w:rPr>
        <w:t>能够配合公安部门，全天24小时提供服务并按约定的时限出具鉴定文书；</w:t>
      </w:r>
    </w:p>
    <w:p w14:paraId="7EDB5FA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right="0" w:rightChars="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
          <w:kern w:val="0"/>
          <w:sz w:val="28"/>
          <w:szCs w:val="28"/>
          <w:lang w:val="en-US" w:eastAsia="zh-CN"/>
          <w14:textFill>
            <w14:solidFill>
              <w14:schemeClr w14:val="tx1"/>
            </w14:solidFill>
          </w14:textFill>
        </w:rPr>
        <w:t>(4)</w:t>
      </w: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建有存放检验、鉴定的档案室，有专人负责档案管理工作，档案室环境条件应能满足档案的安全保管和方便调阅；建有存放检材的保管设施，其条件应能满足检材不发生变质、变形、腐蚀、丢失，有专职人员负责保管工作；配备有用于勘验的交通工具，其数量及装备应能满足采购人交通事故处理的需要，且可全天候开展工作，接受委托后并按约定的时限赶赴现场； </w:t>
      </w:r>
    </w:p>
    <w:p w14:paraId="6899840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right="0" w:rightChars="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
          <w:kern w:val="0"/>
          <w:sz w:val="28"/>
          <w:szCs w:val="28"/>
          <w:lang w:val="en-US" w:eastAsia="zh-CN"/>
          <w14:textFill>
            <w14:solidFill>
              <w14:schemeClr w14:val="tx1"/>
            </w14:solidFill>
          </w14:textFill>
        </w:rPr>
        <w:t>(5)</w:t>
      </w: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供应商需承诺履行受托前沟通协调机制，按办案机关办理特殊案件需要无条件满足应急及时鉴定要求； </w:t>
      </w:r>
    </w:p>
    <w:p w14:paraId="42AD73E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right="0" w:rightChars="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
          <w:kern w:val="0"/>
          <w:sz w:val="28"/>
          <w:szCs w:val="28"/>
          <w:lang w:val="en-US" w:eastAsia="zh-CN"/>
          <w14:textFill>
            <w14:solidFill>
              <w14:schemeClr w14:val="tx1"/>
            </w14:solidFill>
          </w14:textFill>
        </w:rPr>
        <w:t>(6)</w:t>
      </w: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供应商应自觉接受办案部门监督，因鉴定人员、鉴定能力或资质的、设备缺陷无法保证鉴定质量的，或不能满足办案工作需要的，办案机关有权暂停委托或转委托； </w:t>
      </w:r>
    </w:p>
    <w:p w14:paraId="36B25A4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0" w:leftChars="0" w:right="0" w:rightChars="0" w:firstLine="564" w:firstLineChars="200"/>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snapToGrid w:val="0"/>
          <w:color w:val="000000" w:themeColor="text1"/>
          <w:spacing w:val="1"/>
          <w:kern w:val="0"/>
          <w:sz w:val="28"/>
          <w:szCs w:val="28"/>
          <w:lang w:val="en-US" w:eastAsia="zh-CN"/>
          <w14:textFill>
            <w14:solidFill>
              <w14:schemeClr w14:val="tx1"/>
            </w14:solidFill>
          </w14:textFill>
        </w:rPr>
        <w:t>(7)</w:t>
      </w:r>
      <w:r>
        <w:rPr>
          <w:rFonts w:hint="eastAsia" w:ascii="仿宋" w:hAnsi="仿宋" w:eastAsia="仿宋" w:cs="仿宋"/>
          <w:color w:val="000000" w:themeColor="text1"/>
          <w:spacing w:val="1"/>
          <w:sz w:val="28"/>
          <w:szCs w:val="28"/>
          <w:lang w:val="en-US" w:eastAsia="zh-CN"/>
          <w14:textFill>
            <w14:solidFill>
              <w14:schemeClr w14:val="tx1"/>
            </w14:solidFill>
          </w14:textFill>
        </w:rPr>
        <w:t>供应商应具有在业务范围内进行司法鉴定所必须的依法通过计量认证或者实验室认可的检测实验室。</w:t>
      </w:r>
    </w:p>
    <w:p w14:paraId="7A893A42">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firstLine="283" w:firstLineChars="100"/>
        <w:textAlignment w:val="baseline"/>
        <w:rPr>
          <w:rFonts w:hint="eastAsia" w:ascii="仿宋" w:hAnsi="仿宋" w:eastAsia="仿宋" w:cs="仿宋"/>
          <w:b/>
          <w:bCs/>
          <w:color w:val="000000" w:themeColor="text1"/>
          <w:spacing w:val="1"/>
          <w:sz w:val="28"/>
          <w:szCs w:val="28"/>
          <w:lang w:val="en-US" w:eastAsia="zh-CN"/>
          <w14:textFill>
            <w14:solidFill>
              <w14:schemeClr w14:val="tx1"/>
            </w14:solidFill>
          </w14:textFill>
        </w:rPr>
      </w:pPr>
      <w:r>
        <w:rPr>
          <w:rFonts w:hint="eastAsia" w:ascii="仿宋" w:hAnsi="仿宋" w:eastAsia="仿宋" w:cs="仿宋"/>
          <w:b/>
          <w:bCs/>
          <w:color w:val="000000" w:themeColor="text1"/>
          <w:spacing w:val="1"/>
          <w:sz w:val="28"/>
          <w:szCs w:val="28"/>
          <w:lang w:val="en-US" w:eastAsia="zh-CN"/>
          <w14:textFill>
            <w14:solidFill>
              <w14:schemeClr w14:val="tx1"/>
            </w14:solidFill>
          </w14:textFill>
        </w:rPr>
        <w:t>2.管理体系</w:t>
      </w:r>
    </w:p>
    <w:p w14:paraId="1B6CD886">
      <w:pPr>
        <w:spacing w:before="71" w:line="369" w:lineRule="auto"/>
        <w:ind w:left="222" w:right="-7" w:rightChars="0" w:firstLine="431"/>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(1)应设有满足开展交通事故检验、鉴定活动需要的组织机构，体现决策、管理和执行之间的关系，对内部各部门及责任人的权力和职责有明确规定，能确保管理及经营活动依序有效运转；</w:t>
      </w:r>
    </w:p>
    <w:p w14:paraId="20CF6FA4">
      <w:pPr>
        <w:spacing w:before="71" w:line="369" w:lineRule="auto"/>
        <w:ind w:left="222" w:right="-7" w:rightChars="0" w:firstLine="431"/>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(2)机构内部设置的部门、岗位及其人员的能力和数量应能确保经营管理活动的正常、有效运转；</w:t>
      </w:r>
    </w:p>
    <w:p w14:paraId="20E54199">
      <w:pPr>
        <w:spacing w:before="71" w:line="369" w:lineRule="auto"/>
        <w:ind w:left="222" w:right="-7" w:rightChars="0" w:firstLine="431"/>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(3)机构内设置的各业务节点应有岗位和人员的支撑，聘用人员应有与机构签署的劳动合同并享受劳动法规定的待遇，各项管理制度齐全、完整，至少包括员工守则、岗位职责、岗位人员聘用条件和员工违纪处罚办法等内容。</w:t>
      </w:r>
    </w:p>
    <w:p w14:paraId="4F3A9BCD">
      <w:pPr>
        <w:keepNext w:val="0"/>
        <w:keepLines w:val="0"/>
        <w:pageBreakBefore w:val="0"/>
        <w:widowControl/>
        <w:kinsoku w:val="0"/>
        <w:wordWrap/>
        <w:overflowPunct/>
        <w:topLinePunct w:val="0"/>
        <w:autoSpaceDE w:val="0"/>
        <w:autoSpaceDN w:val="0"/>
        <w:bidi w:val="0"/>
        <w:adjustRightInd w:val="0"/>
        <w:snapToGrid w:val="0"/>
        <w:spacing w:line="360" w:lineRule="auto"/>
        <w:ind w:right="0" w:rightChars="0" w:firstLine="283" w:firstLineChars="100"/>
        <w:textAlignment w:val="baseline"/>
        <w:rPr>
          <w:rFonts w:hint="eastAsia" w:ascii="仿宋" w:hAnsi="仿宋" w:eastAsia="仿宋" w:cs="仿宋"/>
          <w:b/>
          <w:bCs/>
          <w:color w:val="000000" w:themeColor="text1"/>
          <w:spacing w:val="1"/>
          <w:sz w:val="28"/>
          <w:szCs w:val="28"/>
          <w:lang w:val="en-US" w:eastAsia="zh-CN"/>
          <w14:textFill>
            <w14:solidFill>
              <w14:schemeClr w14:val="tx1"/>
            </w14:solidFill>
          </w14:textFill>
        </w:rPr>
      </w:pPr>
      <w:r>
        <w:rPr>
          <w:rFonts w:hint="eastAsia" w:ascii="仿宋" w:hAnsi="仿宋" w:eastAsia="仿宋" w:cs="仿宋"/>
          <w:b/>
          <w:bCs/>
          <w:color w:val="000000" w:themeColor="text1"/>
          <w:spacing w:val="1"/>
          <w:sz w:val="28"/>
          <w:szCs w:val="28"/>
          <w:lang w:val="en-US" w:eastAsia="zh-CN"/>
          <w14:textFill>
            <w14:solidFill>
              <w14:schemeClr w14:val="tx1"/>
            </w14:solidFill>
          </w14:textFill>
        </w:rPr>
        <w:t xml:space="preserve">3.质量进度控制 </w:t>
      </w:r>
    </w:p>
    <w:p w14:paraId="0D53F93C">
      <w:pPr>
        <w:spacing w:before="71" w:line="369" w:lineRule="auto"/>
        <w:ind w:left="222" w:right="-7" w:rightChars="0" w:firstLine="431"/>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(1)有专职人员负责质量进度管理工作，制定至少有下列文件，对检验、鉴定结论的程序和质量进度进行有效控制： </w:t>
      </w:r>
    </w:p>
    <w:p w14:paraId="230D33F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①委托鉴定受理规范或办法； </w:t>
      </w:r>
    </w:p>
    <w:p w14:paraId="7D2C6C3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②检材流转程序规范； </w:t>
      </w:r>
    </w:p>
    <w:p w14:paraId="07B1F4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③司法鉴定人指派规定； </w:t>
      </w:r>
    </w:p>
    <w:p w14:paraId="16F492B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④司法鉴定人回避规定； </w:t>
      </w:r>
    </w:p>
    <w:p w14:paraId="4208BB4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⑤重新鉴定程序规定； </w:t>
      </w:r>
    </w:p>
    <w:p w14:paraId="452021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⑥司法鉴定文书审核规定； </w:t>
      </w:r>
    </w:p>
    <w:p w14:paraId="1141ED1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⑦档案管理规定和保密管理规定； </w:t>
      </w:r>
    </w:p>
    <w:p w14:paraId="1DB8C0D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⑧疑难、复杂案件专家评议程序； </w:t>
      </w:r>
    </w:p>
    <w:p w14:paraId="02E8C1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 xml:space="preserve">⑨司法鉴定结论采信率调查和统计规范； </w:t>
      </w:r>
    </w:p>
    <w:p w14:paraId="5E3FF3B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rightChars="0" w:firstLine="1134"/>
        <w:textAlignment w:val="baseline"/>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⑩司法鉴定结论争议处理办法；</w:t>
      </w:r>
    </w:p>
    <w:p w14:paraId="53DF37D4">
      <w:pPr>
        <w:numPr>
          <w:ilvl w:val="0"/>
          <w:numId w:val="0"/>
        </w:numPr>
        <w:spacing w:before="71" w:line="369" w:lineRule="auto"/>
        <w:ind w:left="653" w:leftChars="0" w:right="-7" w:rightChars="0"/>
        <w:rPr>
          <w:rFonts w:hint="eastAsia" w:ascii="仿宋" w:hAnsi="仿宋" w:eastAsia="仿宋" w:cs="仿宋"/>
          <w:color w:val="000000" w:themeColor="text1"/>
          <w:spacing w:val="1"/>
          <w:sz w:val="28"/>
          <w:szCs w:val="28"/>
          <w:lang w:val="en-US" w:eastAsia="zh-CN"/>
          <w14:textFill>
            <w14:solidFill>
              <w14:schemeClr w14:val="tx1"/>
            </w14:solidFill>
          </w14:textFill>
        </w:rPr>
      </w:pPr>
      <w:r>
        <w:rPr>
          <w:rFonts w:hint="eastAsia" w:ascii="仿宋" w:hAnsi="仿宋" w:eastAsia="仿宋" w:cs="仿宋"/>
          <w:color w:val="000000" w:themeColor="text1"/>
          <w:spacing w:val="1"/>
          <w:sz w:val="28"/>
          <w:szCs w:val="28"/>
          <w:lang w:val="en-US" w:eastAsia="zh-CN"/>
          <w14:textFill>
            <w14:solidFill>
              <w14:schemeClr w14:val="tx1"/>
            </w14:solidFill>
          </w14:textFill>
        </w:rPr>
        <w:t>(2)编制有可追溯检验、鉴定流转过程各节点状况的记录表，且付诸实施。</w:t>
      </w:r>
    </w:p>
    <w:p w14:paraId="0EDC9636">
      <w:pPr>
        <w:rPr>
          <w:rFonts w:hint="eastAsia" w:ascii="仿宋" w:hAnsi="仿宋" w:eastAsia="仿宋" w:cs="仿宋"/>
          <w:color w:val="000000" w:themeColor="text1"/>
          <w:spacing w:val="1"/>
          <w:sz w:val="24"/>
          <w:szCs w:val="24"/>
          <w:lang w:val="en-US" w:eastAsia="zh-CN"/>
          <w14:textFill>
            <w14:solidFill>
              <w14:schemeClr w14:val="tx1"/>
            </w14:solidFill>
          </w14:textFill>
        </w:rPr>
      </w:pPr>
      <w:r>
        <w:rPr>
          <w:rFonts w:hint="eastAsia" w:ascii="仿宋" w:hAnsi="仿宋" w:eastAsia="仿宋" w:cs="仿宋"/>
          <w:color w:val="000000" w:themeColor="text1"/>
          <w:spacing w:val="1"/>
          <w:sz w:val="24"/>
          <w:szCs w:val="24"/>
          <w:lang w:val="en-US" w:eastAsia="zh-CN"/>
          <w14:textFill>
            <w14:solidFill>
              <w14:schemeClr w14:val="tx1"/>
            </w14:solidFill>
          </w14:textFill>
        </w:rPr>
        <w:br w:type="page"/>
      </w:r>
    </w:p>
    <w:p w14:paraId="145A1476">
      <w:pPr>
        <w:pStyle w:val="4"/>
        <w:keepNext w:val="0"/>
        <w:keepLines w:val="0"/>
        <w:pageBreakBefore w:val="0"/>
        <w:kinsoku/>
        <w:wordWrap/>
        <w:overflowPunct w:val="0"/>
        <w:topLinePunct w:val="0"/>
        <w:bidi w:val="0"/>
        <w:spacing w:line="267" w:lineRule="auto"/>
        <w:rPr>
          <w:rFonts w:hint="eastAsia" w:ascii="仿宋" w:hAnsi="仿宋" w:eastAsia="仿宋" w:cs="仿宋"/>
          <w:color w:val="000000" w:themeColor="text1"/>
          <w14:textFill>
            <w14:solidFill>
              <w14:schemeClr w14:val="tx1"/>
            </w14:solidFill>
          </w14:textFill>
        </w:rPr>
      </w:pPr>
    </w:p>
    <w:p w14:paraId="0AF405AD">
      <w:pPr>
        <w:keepNext w:val="0"/>
        <w:keepLines w:val="0"/>
        <w:pageBreakBefore w:val="0"/>
        <w:kinsoku/>
        <w:wordWrap/>
        <w:overflowPunct w:val="0"/>
        <w:topLinePunct w:val="0"/>
        <w:bidi w:val="0"/>
        <w:spacing w:before="41" w:line="228" w:lineRule="auto"/>
        <w:ind w:left="23"/>
        <w:jc w:val="center"/>
        <w:outlineLvl w:val="0"/>
        <w:rPr>
          <w:rFonts w:hint="eastAsia" w:ascii="仿宋" w:hAnsi="仿宋" w:eastAsia="仿宋" w:cs="仿宋"/>
          <w:b/>
          <w:bCs/>
          <w:color w:val="000000" w:themeColor="text1"/>
          <w:sz w:val="44"/>
          <w:szCs w:val="44"/>
          <w:lang w:eastAsia="zh-CN"/>
          <w14:textFill>
            <w14:solidFill>
              <w14:schemeClr w14:val="tx1"/>
            </w14:solidFill>
          </w14:textFill>
        </w:rPr>
      </w:pPr>
      <w:bookmarkStart w:id="13" w:name="_Toc20543"/>
      <w:r>
        <w:rPr>
          <w:rFonts w:hint="eastAsia" w:ascii="仿宋" w:hAnsi="仿宋" w:eastAsia="仿宋" w:cs="仿宋"/>
          <w:b/>
          <w:bCs/>
          <w:color w:val="000000" w:themeColor="text1"/>
          <w:spacing w:val="5"/>
          <w:sz w:val="44"/>
          <w:szCs w:val="44"/>
          <w14:textFill>
            <w14:solidFill>
              <w14:schemeClr w14:val="tx1"/>
            </w14:solidFill>
          </w14:textFill>
        </w:rPr>
        <w:t>第</w:t>
      </w:r>
      <w:r>
        <w:rPr>
          <w:rFonts w:hint="eastAsia" w:ascii="仿宋" w:hAnsi="仿宋" w:eastAsia="仿宋" w:cs="仿宋"/>
          <w:b/>
          <w:bCs/>
          <w:color w:val="000000" w:themeColor="text1"/>
          <w:spacing w:val="5"/>
          <w:sz w:val="44"/>
          <w:szCs w:val="44"/>
          <w:lang w:val="en-US" w:eastAsia="zh-CN"/>
          <w14:textFill>
            <w14:solidFill>
              <w14:schemeClr w14:val="tx1"/>
            </w14:solidFill>
          </w14:textFill>
        </w:rPr>
        <w:t>四</w:t>
      </w:r>
      <w:r>
        <w:rPr>
          <w:rFonts w:hint="eastAsia" w:ascii="仿宋" w:hAnsi="仿宋" w:eastAsia="仿宋" w:cs="仿宋"/>
          <w:b/>
          <w:bCs/>
          <w:color w:val="000000" w:themeColor="text1"/>
          <w:spacing w:val="5"/>
          <w:sz w:val="44"/>
          <w:szCs w:val="44"/>
          <w14:textFill>
            <w14:solidFill>
              <w14:schemeClr w14:val="tx1"/>
            </w14:solidFill>
          </w14:textFill>
        </w:rPr>
        <w:t>章</w:t>
      </w:r>
      <w:r>
        <w:rPr>
          <w:rFonts w:hint="eastAsia" w:ascii="仿宋" w:hAnsi="仿宋" w:eastAsia="仿宋" w:cs="仿宋"/>
          <w:b/>
          <w:bCs/>
          <w:color w:val="000000" w:themeColor="text1"/>
          <w:spacing w:val="5"/>
          <w:sz w:val="44"/>
          <w:szCs w:val="44"/>
          <w:lang w:val="en-US" w:eastAsia="zh-CN"/>
          <w14:textFill>
            <w14:solidFill>
              <w14:schemeClr w14:val="tx1"/>
            </w14:solidFill>
          </w14:textFill>
        </w:rPr>
        <w:t xml:space="preserve"> </w:t>
      </w:r>
      <w:r>
        <w:rPr>
          <w:rFonts w:hint="eastAsia" w:ascii="仿宋" w:hAnsi="仿宋" w:eastAsia="仿宋" w:cs="仿宋"/>
          <w:b/>
          <w:bCs/>
          <w:color w:val="000000" w:themeColor="text1"/>
          <w:spacing w:val="5"/>
          <w:sz w:val="44"/>
          <w:szCs w:val="44"/>
          <w14:textFill>
            <w14:solidFill>
              <w14:schemeClr w14:val="tx1"/>
            </w14:solidFill>
          </w14:textFill>
        </w:rPr>
        <w:t>评分标准及因素</w:t>
      </w:r>
      <w:bookmarkEnd w:id="13"/>
    </w:p>
    <w:p w14:paraId="5F3A0676">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一、评标原则</w:t>
      </w:r>
    </w:p>
    <w:p w14:paraId="73AA41D6">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根据《中华人民共和国政府采购法》及相关法律法规的</w:t>
      </w:r>
      <w:r>
        <w:rPr>
          <w:rFonts w:hint="eastAsia" w:ascii="仿宋" w:hAnsi="仿宋" w:eastAsia="仿宋" w:cs="仿宋"/>
          <w:color w:val="000000" w:themeColor="text1"/>
          <w:spacing w:val="0"/>
          <w:w w:val="100"/>
          <w:position w:val="0"/>
          <w:sz w:val="28"/>
          <w:szCs w:val="28"/>
          <w:lang w:eastAsia="zh-CN"/>
          <w14:textFill>
            <w14:solidFill>
              <w14:schemeClr w14:val="tx1"/>
            </w14:solidFill>
          </w14:textFill>
        </w:rPr>
        <w:t>有关</w:t>
      </w:r>
      <w:r>
        <w:rPr>
          <w:rFonts w:hint="eastAsia" w:ascii="仿宋" w:hAnsi="仿宋" w:eastAsia="仿宋" w:cs="仿宋"/>
          <w:color w:val="000000" w:themeColor="text1"/>
          <w:spacing w:val="0"/>
          <w:w w:val="100"/>
          <w:position w:val="0"/>
          <w:sz w:val="28"/>
          <w:szCs w:val="28"/>
          <w14:textFill>
            <w14:solidFill>
              <w14:schemeClr w14:val="tx1"/>
            </w14:solidFill>
          </w14:textFill>
        </w:rPr>
        <w:t>规定，在坚持公平、公正、科学、择优的原则基础上，由评标委员会根据征集文件载明的评标办法和标准，对供应商进行综合评定。</w:t>
      </w:r>
    </w:p>
    <w:p w14:paraId="1929A647">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二、评标委员会的组成：</w:t>
      </w:r>
    </w:p>
    <w:p w14:paraId="093C6BD1">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征集人依法组建评标委员会，评标委员会由征集人和评标专家库中随机抽取的技术、经济等有关方面的专家组成，成员人数为五人以上单数，其中技术、经济等方面的专家不得少于成员总数的三分之二。有《中华人民共和国政府采购法实施条例》中第九条规定情形中的专家及征集人评委应当回避不能担任评委。</w:t>
      </w:r>
    </w:p>
    <w:p w14:paraId="20399F6C">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三、评标办法</w:t>
      </w:r>
    </w:p>
    <w:p w14:paraId="03758A10">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根据中华人民共和国财政部令第110号《政府采购框架协议采购方式管理暂行办法》的相关规定，确定第一阶段入围供应商的评审方法为质量优先法，对满足征集文件采购需求全部实质性要求且响应报价不超过最高限制单价的服务进行质量综合评分，按照质量评分从高到低排序，根据征集文件规定的入围供应商数量上限，确定入围供应商。服务项目质量因素包括服务内容、服务水平、供应商的履约能力、服务经验等。</w:t>
      </w:r>
    </w:p>
    <w:p w14:paraId="1BD1AF5B">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四、评审程序</w:t>
      </w:r>
    </w:p>
    <w:p w14:paraId="029AB66C">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4.1.1 资格评审(资格后审)：征集人或采购代理机构依据法律法规和征集文件的规定，对供应商进行资格性审查，以确定供应商是否具备投标资格。(详见资格审查表) 合格供应商不足2家的，不得评标。</w:t>
      </w:r>
    </w:p>
    <w:p w14:paraId="2EF5600D">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4.1.2 初步评审</w:t>
      </w:r>
    </w:p>
    <w:p w14:paraId="7531829D">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符合性检查。依据征集文件的规定，从征集响应文件的有效性、完整性和对征集文件的响应程度进行审查，以确定是否对征集文件的实质性要求作出响应。征集响应文件报价出现前后不一致的，按照下列规定修正:</w:t>
      </w:r>
    </w:p>
    <w:p w14:paraId="5E6DA8BE">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(1)征集响应文件中开标一览表(报价表)内容与征集响应文件中相应内容不一致 的，以开标一览表(报价表)为准；</w:t>
      </w:r>
    </w:p>
    <w:p w14:paraId="725A333A">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(2)征集响应文件的大写金额和小写金额不一致的，以大写金额为准；</w:t>
      </w:r>
    </w:p>
    <w:p w14:paraId="2E439530">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(3)总价金额与按单价汇总金额不一致的，以单价金额计算结果为准；</w:t>
      </w:r>
    </w:p>
    <w:p w14:paraId="17856FB1">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(4)单价金额小数点或者百分比有明显错位的，以开标一览表的总价为准，并修改单价；</w:t>
      </w:r>
    </w:p>
    <w:p w14:paraId="47175992">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(5)对不同文字文本征集响应文件的解释发生异议的，以中文文本为准。</w:t>
      </w:r>
    </w:p>
    <w:p w14:paraId="0346EA46">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供应商拒不按照要求对征集响应文件进行澄清、说明或者补正的，或者对报价修正不确认的，评标委员会可以否决其投标。</w:t>
      </w:r>
    </w:p>
    <w:p w14:paraId="79684735">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4.1.3 比较与评价。</w:t>
      </w:r>
    </w:p>
    <w:p w14:paraId="79876D0F">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按征集文件中规定的评标方法和标准，对资格性检查和符合性检查合格的征集响应文件进行商务和技术等其他因素的评估，综合比较与评价。</w:t>
      </w:r>
    </w:p>
    <w:p w14:paraId="756CAC72">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4.1.4 确定入围供应商。</w:t>
      </w:r>
    </w:p>
    <w:p w14:paraId="715617AD">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确定第一阶段入围供应商时，对满足采购需求且通过初审的供应商服务进行质量综合评分。确定第一阶段入围供应商时，提交响应文件和符合资格条件、实质性要求的供应商应当均不少于2家，淘汰比例一般不得低于20%，且至少淘汰一家供应商。</w:t>
      </w:r>
    </w:p>
    <w:p w14:paraId="2C886F7C">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4.2 评标细则</w:t>
      </w:r>
    </w:p>
    <w:p w14:paraId="51783192">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4.2.1 本项目在供应商须知前附表里设最高限价，投标报价高于最高限价或由评标委员会认定低于成本价的，其报价无效。</w:t>
      </w:r>
    </w:p>
    <w:p w14:paraId="03941B35">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4.2.2 有效报价指通过了资格后审及初步评审，并对评标委员会提出的澄清、说明或者纠正以书面的形式提交了澄清、说明或者补正的投标单位的投标报价为有效报价。严重偏离市场价格或低于成本价的除外。评标委员会认为供应商的报价明显低于其他通过符合性审查供应商的报价，有可能影响项目质量或者不能诚信履约的，应当要求其在评标现场合理的时间内提供书面说明(供应商应自行考虑自身报价情况提前准备证明材料，以备递交评标委员会)，同时提交相关证明材料；供应商不能证明其报价合理性的，评标委员会应当将其作为无效投标处理。</w:t>
      </w:r>
    </w:p>
    <w:p w14:paraId="69A8B4F8">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4.2.3 以上两条适用于投标时需报价的情形，如无需报价则不采用。</w:t>
      </w:r>
    </w:p>
    <w:p w14:paraId="3A01836C">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五、评分标准及因素</w:t>
      </w:r>
    </w:p>
    <w:p w14:paraId="3E7F047C">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outlineLvl w:val="2"/>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5.1 资格审查</w:t>
      </w:r>
    </w:p>
    <w:p w14:paraId="1BECDFCC">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采购人或代理机构对</w:t>
      </w: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供应商</w:t>
      </w:r>
      <w:r>
        <w:rPr>
          <w:rFonts w:hint="eastAsia" w:ascii="仿宋" w:hAnsi="仿宋" w:eastAsia="仿宋" w:cs="仿宋"/>
          <w:color w:val="000000" w:themeColor="text1"/>
          <w:spacing w:val="0"/>
          <w:w w:val="100"/>
          <w:position w:val="0"/>
          <w:sz w:val="28"/>
          <w:szCs w:val="28"/>
          <w14:textFill>
            <w14:solidFill>
              <w14:schemeClr w14:val="tx1"/>
            </w14:solidFill>
          </w14:textFill>
        </w:rPr>
        <w:t>的资格进行审查，审查</w:t>
      </w:r>
      <w:r>
        <w:rPr>
          <w:rFonts w:hint="eastAsia" w:ascii="仿宋" w:hAnsi="仿宋" w:eastAsia="仿宋" w:cs="仿宋"/>
          <w:color w:val="000000" w:themeColor="text1"/>
          <w:spacing w:val="0"/>
          <w:w w:val="100"/>
          <w:position w:val="0"/>
          <w:sz w:val="28"/>
          <w:szCs w:val="28"/>
          <w:lang w:eastAsia="zh-CN"/>
          <w14:textFill>
            <w14:solidFill>
              <w14:schemeClr w14:val="tx1"/>
            </w14:solidFill>
          </w14:textFill>
        </w:rPr>
        <w:t>响应文件</w:t>
      </w:r>
      <w:r>
        <w:rPr>
          <w:rFonts w:hint="eastAsia" w:ascii="仿宋" w:hAnsi="仿宋" w:eastAsia="仿宋" w:cs="仿宋"/>
          <w:color w:val="000000" w:themeColor="text1"/>
          <w:spacing w:val="0"/>
          <w:w w:val="100"/>
          <w:position w:val="0"/>
          <w:sz w:val="28"/>
          <w:szCs w:val="28"/>
          <w14:textFill>
            <w14:solidFill>
              <w14:schemeClr w14:val="tx1"/>
            </w14:solidFill>
          </w14:textFill>
        </w:rPr>
        <w:t>是否响应</w:t>
      </w: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征集</w:t>
      </w:r>
      <w:r>
        <w:rPr>
          <w:rFonts w:hint="eastAsia" w:ascii="仿宋" w:hAnsi="仿宋" w:eastAsia="仿宋" w:cs="仿宋"/>
          <w:color w:val="000000" w:themeColor="text1"/>
          <w:spacing w:val="0"/>
          <w:w w:val="100"/>
          <w:position w:val="0"/>
          <w:sz w:val="28"/>
          <w:szCs w:val="28"/>
          <w14:textFill>
            <w14:solidFill>
              <w14:schemeClr w14:val="tx1"/>
            </w14:solidFill>
          </w14:textFill>
        </w:rPr>
        <w:t>文件的资格要求。当发现</w:t>
      </w: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供应商</w:t>
      </w:r>
      <w:r>
        <w:rPr>
          <w:rFonts w:hint="eastAsia" w:ascii="仿宋" w:hAnsi="仿宋" w:eastAsia="仿宋" w:cs="仿宋"/>
          <w:color w:val="000000" w:themeColor="text1"/>
          <w:spacing w:val="0"/>
          <w:w w:val="100"/>
          <w:position w:val="0"/>
          <w:sz w:val="28"/>
          <w:szCs w:val="28"/>
          <w14:textFill>
            <w14:solidFill>
              <w14:schemeClr w14:val="tx1"/>
            </w14:solidFill>
          </w14:textFill>
        </w:rPr>
        <w:t>或其</w:t>
      </w: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响应</w:t>
      </w:r>
      <w:r>
        <w:rPr>
          <w:rFonts w:hint="eastAsia" w:ascii="仿宋" w:hAnsi="仿宋" w:eastAsia="仿宋" w:cs="仿宋"/>
          <w:color w:val="000000" w:themeColor="text1"/>
          <w:spacing w:val="0"/>
          <w:w w:val="100"/>
          <w:position w:val="0"/>
          <w:sz w:val="28"/>
          <w:szCs w:val="28"/>
          <w14:textFill>
            <w14:solidFill>
              <w14:schemeClr w14:val="tx1"/>
            </w14:solidFill>
          </w14:textFill>
        </w:rPr>
        <w:t>文件存在下列情况之一时，将判定投标人的资格不符合要求，资格审查不通过。</w:t>
      </w:r>
    </w:p>
    <w:p w14:paraId="1FB6316A">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资格审查表如下：</w:t>
      </w:r>
    </w:p>
    <w:tbl>
      <w:tblPr>
        <w:tblStyle w:val="12"/>
        <w:tblpPr w:leftFromText="180" w:rightFromText="180" w:vertAnchor="text" w:horzAnchor="page" w:tblpXSpec="center" w:tblpY="387"/>
        <w:tblOverlap w:val="never"/>
        <w:tblW w:w="912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9"/>
        <w:gridCol w:w="1777"/>
        <w:gridCol w:w="2194"/>
        <w:gridCol w:w="4380"/>
      </w:tblGrid>
      <w:tr w14:paraId="400C4B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jc w:val="center"/>
        </w:trPr>
        <w:tc>
          <w:tcPr>
            <w:tcW w:w="9120" w:type="dxa"/>
            <w:gridSpan w:val="4"/>
            <w:vAlign w:val="center"/>
          </w:tcPr>
          <w:p w14:paraId="0D77DC81">
            <w:pPr>
              <w:pStyle w:val="14"/>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pPr>
            <w:r>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t>资格审查表</w:t>
            </w:r>
          </w:p>
        </w:tc>
      </w:tr>
      <w:tr w14:paraId="3526D8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jc w:val="center"/>
        </w:trPr>
        <w:tc>
          <w:tcPr>
            <w:tcW w:w="769" w:type="dxa"/>
            <w:vAlign w:val="center"/>
          </w:tcPr>
          <w:p w14:paraId="52E1EDF7">
            <w:pPr>
              <w:pStyle w:val="14"/>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pPr>
            <w:r>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t>序号</w:t>
            </w:r>
          </w:p>
        </w:tc>
        <w:tc>
          <w:tcPr>
            <w:tcW w:w="1777" w:type="dxa"/>
            <w:vAlign w:val="center"/>
          </w:tcPr>
          <w:p w14:paraId="4252550D">
            <w:pPr>
              <w:pStyle w:val="14"/>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pPr>
            <w:r>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t>评审指标</w:t>
            </w:r>
          </w:p>
        </w:tc>
        <w:tc>
          <w:tcPr>
            <w:tcW w:w="2194" w:type="dxa"/>
            <w:vAlign w:val="center"/>
          </w:tcPr>
          <w:p w14:paraId="2AAE3CAB">
            <w:pPr>
              <w:pStyle w:val="14"/>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pPr>
            <w:r>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t>评审标准</w:t>
            </w:r>
          </w:p>
        </w:tc>
        <w:tc>
          <w:tcPr>
            <w:tcW w:w="4380" w:type="dxa"/>
            <w:vAlign w:val="center"/>
          </w:tcPr>
          <w:p w14:paraId="542DE910">
            <w:pPr>
              <w:pStyle w:val="14"/>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pPr>
            <w:r>
              <w:rPr>
                <w:rFonts w:hint="eastAsia" w:ascii="仿宋" w:hAnsi="仿宋" w:eastAsia="仿宋" w:cs="仿宋"/>
                <w:b/>
                <w:bCs/>
                <w:snapToGrid w:val="0"/>
                <w:color w:val="000000" w:themeColor="text1"/>
                <w:spacing w:val="-1"/>
                <w:kern w:val="0"/>
                <w:sz w:val="28"/>
                <w:szCs w:val="28"/>
                <w:lang w:val="en-US" w:eastAsia="en-US"/>
                <w14:textFill>
                  <w14:solidFill>
                    <w14:schemeClr w14:val="tx1"/>
                  </w14:solidFill>
                </w14:textFill>
              </w:rPr>
              <w:t>格式及材料要求</w:t>
            </w:r>
          </w:p>
        </w:tc>
      </w:tr>
      <w:tr w14:paraId="4B85F1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09" w:hRule="atLeast"/>
          <w:jc w:val="center"/>
        </w:trPr>
        <w:tc>
          <w:tcPr>
            <w:tcW w:w="769" w:type="dxa"/>
            <w:vAlign w:val="center"/>
          </w:tcPr>
          <w:p w14:paraId="063FD8CE">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1</w:t>
            </w:r>
          </w:p>
        </w:tc>
        <w:tc>
          <w:tcPr>
            <w:tcW w:w="1777" w:type="dxa"/>
            <w:vAlign w:val="center"/>
          </w:tcPr>
          <w:p w14:paraId="2FDD2D83">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营业执照</w:t>
            </w:r>
          </w:p>
        </w:tc>
        <w:tc>
          <w:tcPr>
            <w:tcW w:w="2194" w:type="dxa"/>
            <w:vAlign w:val="center"/>
          </w:tcPr>
          <w:p w14:paraId="708F45B4">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合法有效</w:t>
            </w:r>
          </w:p>
        </w:tc>
        <w:tc>
          <w:tcPr>
            <w:tcW w:w="4380" w:type="dxa"/>
            <w:vMerge w:val="restart"/>
            <w:tcBorders>
              <w:bottom w:val="nil"/>
            </w:tcBorders>
            <w:vAlign w:val="center"/>
          </w:tcPr>
          <w:p w14:paraId="6CEC4FE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left"/>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提供有效的供应商营业执照（或事业单位法人登记证书）和税务登记证的扫描件,应完整的体现出营业执照（或事业单位法人登记证书）和税务登记证的全部内容。已办理“三证合一”登记的，征集响应文件中提供营业执照（或事业单位法人登记证书）扫描件即可。</w:t>
            </w:r>
          </w:p>
        </w:tc>
      </w:tr>
      <w:tr w14:paraId="74EC51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7" w:hRule="atLeast"/>
          <w:jc w:val="center"/>
        </w:trPr>
        <w:tc>
          <w:tcPr>
            <w:tcW w:w="769" w:type="dxa"/>
            <w:vAlign w:val="center"/>
          </w:tcPr>
          <w:p w14:paraId="6622916D">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2</w:t>
            </w:r>
          </w:p>
        </w:tc>
        <w:tc>
          <w:tcPr>
            <w:tcW w:w="1777" w:type="dxa"/>
            <w:vAlign w:val="center"/>
          </w:tcPr>
          <w:p w14:paraId="51688FCF">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税务登记证</w:t>
            </w:r>
          </w:p>
        </w:tc>
        <w:tc>
          <w:tcPr>
            <w:tcW w:w="2194" w:type="dxa"/>
            <w:vAlign w:val="center"/>
          </w:tcPr>
          <w:p w14:paraId="3806DE5A">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合法有效</w:t>
            </w:r>
          </w:p>
        </w:tc>
        <w:tc>
          <w:tcPr>
            <w:tcW w:w="4380" w:type="dxa"/>
            <w:vMerge w:val="continue"/>
            <w:tcBorders>
              <w:top w:val="nil"/>
            </w:tcBorders>
            <w:vAlign w:val="center"/>
          </w:tcPr>
          <w:p w14:paraId="26C8FDD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left"/>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p>
        </w:tc>
      </w:tr>
      <w:tr w14:paraId="403030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11" w:hRule="atLeast"/>
          <w:jc w:val="center"/>
        </w:trPr>
        <w:tc>
          <w:tcPr>
            <w:tcW w:w="769" w:type="dxa"/>
            <w:vAlign w:val="center"/>
          </w:tcPr>
          <w:p w14:paraId="6D14421A">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3</w:t>
            </w:r>
          </w:p>
        </w:tc>
        <w:tc>
          <w:tcPr>
            <w:tcW w:w="1777" w:type="dxa"/>
            <w:vAlign w:val="center"/>
          </w:tcPr>
          <w:p w14:paraId="064024F5">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无重大违法记录声明函、无不良信用记录声明函</w:t>
            </w:r>
          </w:p>
        </w:tc>
        <w:tc>
          <w:tcPr>
            <w:tcW w:w="2194" w:type="dxa"/>
            <w:vAlign w:val="center"/>
          </w:tcPr>
          <w:p w14:paraId="2515F411">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格式、填写要求符合征集文件规定并加盖供应商电子签章</w:t>
            </w:r>
          </w:p>
        </w:tc>
        <w:tc>
          <w:tcPr>
            <w:tcW w:w="4380" w:type="dxa"/>
            <w:vAlign w:val="center"/>
          </w:tcPr>
          <w:p w14:paraId="1E35763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left"/>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详见第六章征集响应文件格式三</w:t>
            </w:r>
          </w:p>
        </w:tc>
      </w:tr>
      <w:tr w14:paraId="712A9E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5" w:hRule="atLeast"/>
          <w:jc w:val="center"/>
        </w:trPr>
        <w:tc>
          <w:tcPr>
            <w:tcW w:w="769" w:type="dxa"/>
            <w:vAlign w:val="center"/>
          </w:tcPr>
          <w:p w14:paraId="1E62854E">
            <w:pPr>
              <w:pStyle w:val="13"/>
              <w:keepNext w:val="0"/>
              <w:keepLines w:val="0"/>
              <w:pageBreakBefore w:val="0"/>
              <w:widowControl/>
              <w:kinsoku w:val="0"/>
              <w:wordWrap/>
              <w:overflowPunct/>
              <w:topLinePunct w:val="0"/>
              <w:autoSpaceDE w:val="0"/>
              <w:autoSpaceDN w:val="0"/>
              <w:bidi w:val="0"/>
              <w:adjustRightInd w:val="0"/>
              <w:snapToGrid w:val="0"/>
              <w:spacing w:before="65"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4</w:t>
            </w:r>
          </w:p>
        </w:tc>
        <w:tc>
          <w:tcPr>
            <w:tcW w:w="1777" w:type="dxa"/>
            <w:vAlign w:val="center"/>
          </w:tcPr>
          <w:p w14:paraId="6038878E">
            <w:pPr>
              <w:pStyle w:val="13"/>
              <w:keepNext w:val="0"/>
              <w:keepLines w:val="0"/>
              <w:pageBreakBefore w:val="0"/>
              <w:widowControl/>
              <w:kinsoku w:val="0"/>
              <w:wordWrap/>
              <w:overflowPunct/>
              <w:topLinePunct w:val="0"/>
              <w:autoSpaceDE w:val="0"/>
              <w:autoSpaceDN w:val="0"/>
              <w:bidi w:val="0"/>
              <w:adjustRightInd w:val="0"/>
              <w:snapToGrid w:val="0"/>
              <w:spacing w:before="65"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供应商资质</w:t>
            </w:r>
          </w:p>
        </w:tc>
        <w:tc>
          <w:tcPr>
            <w:tcW w:w="2194" w:type="dxa"/>
            <w:vAlign w:val="center"/>
          </w:tcPr>
          <w:p w14:paraId="3C5D8927">
            <w:pPr>
              <w:pStyle w:val="13"/>
              <w:keepNext w:val="0"/>
              <w:keepLines w:val="0"/>
              <w:pageBreakBefore w:val="0"/>
              <w:widowControl/>
              <w:kinsoku w:val="0"/>
              <w:wordWrap/>
              <w:overflowPunct/>
              <w:topLinePunct w:val="0"/>
              <w:autoSpaceDE w:val="0"/>
              <w:autoSpaceDN w:val="0"/>
              <w:bidi w:val="0"/>
              <w:adjustRightInd w:val="0"/>
              <w:snapToGrid w:val="0"/>
              <w:spacing w:before="84" w:line="240" w:lineRule="auto"/>
              <w:ind w:left="124" w:right="46" w:firstLine="55"/>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符合供应商资格中的资质要求</w:t>
            </w:r>
          </w:p>
        </w:tc>
        <w:tc>
          <w:tcPr>
            <w:tcW w:w="4380" w:type="dxa"/>
            <w:vAlign w:val="center"/>
          </w:tcPr>
          <w:p w14:paraId="183D3C41">
            <w:pPr>
              <w:pStyle w:val="1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left"/>
              <w:textAlignment w:val="baseline"/>
              <w:rPr>
                <w:rFonts w:hint="eastAsia" w:ascii="仿宋" w:hAnsi="仿宋" w:eastAsia="仿宋" w:cs="仿宋"/>
                <w:snapToGrid w:val="0"/>
                <w:color w:val="000000" w:themeColor="text1"/>
                <w:kern w:val="0"/>
                <w:sz w:val="28"/>
                <w:szCs w:val="28"/>
                <w:lang w:val="en-US" w:eastAsia="zh-CN"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提供符合供应商资格中的要求的相关资料扫描件</w:t>
            </w:r>
            <w:r>
              <w:rPr>
                <w:rFonts w:hint="eastAsia" w:ascii="仿宋" w:hAnsi="仿宋" w:eastAsia="仿宋" w:cs="仿宋"/>
                <w:snapToGrid w:val="0"/>
                <w:color w:val="000000" w:themeColor="text1"/>
                <w:kern w:val="0"/>
                <w:sz w:val="28"/>
                <w:szCs w:val="28"/>
                <w:lang w:val="en-US" w:eastAsia="zh-CN" w:bidi="ar-SA"/>
                <w14:textFill>
                  <w14:solidFill>
                    <w14:schemeClr w14:val="tx1"/>
                  </w14:solidFill>
                </w14:textFill>
              </w:rPr>
              <w:t>；</w:t>
            </w:r>
          </w:p>
          <w:p w14:paraId="40D6E199">
            <w:pPr>
              <w:pStyle w:val="1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left"/>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SA"/>
                <w14:textFill>
                  <w14:solidFill>
                    <w14:schemeClr w14:val="tx1"/>
                  </w14:solidFill>
                </w14:textFill>
              </w:rPr>
              <w:t>注：</w:t>
            </w:r>
            <w:r>
              <w:rPr>
                <w:rFonts w:hint="eastAsia" w:ascii="仿宋" w:hAnsi="仿宋" w:eastAsia="仿宋" w:cs="仿宋"/>
                <w:b/>
                <w:bCs/>
                <w:snapToGrid w:val="0"/>
                <w:color w:val="000000" w:themeColor="text1"/>
                <w:kern w:val="0"/>
                <w:sz w:val="28"/>
                <w:szCs w:val="28"/>
                <w:lang w:val="en-US" w:eastAsia="en-US" w:bidi="ar-SA"/>
                <w14:textFill>
                  <w14:solidFill>
                    <w14:schemeClr w14:val="tx1"/>
                  </w14:solidFill>
                </w14:textFill>
              </w:rPr>
              <w:t>根据司法鉴定机构实际情况，资格审查表中的营业执照不作为评审项，按照资格要求提供司法行政机关颁发的《司法鉴定许可证》即可。</w:t>
            </w:r>
          </w:p>
        </w:tc>
      </w:tr>
      <w:tr w14:paraId="6CF40F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08" w:hRule="atLeast"/>
          <w:jc w:val="center"/>
        </w:trPr>
        <w:tc>
          <w:tcPr>
            <w:tcW w:w="769" w:type="dxa"/>
            <w:vAlign w:val="center"/>
          </w:tcPr>
          <w:p w14:paraId="60F6EE8F">
            <w:pPr>
              <w:pStyle w:val="13"/>
              <w:keepNext w:val="0"/>
              <w:keepLines w:val="0"/>
              <w:pageBreakBefore w:val="0"/>
              <w:widowControl/>
              <w:kinsoku w:val="0"/>
              <w:wordWrap/>
              <w:overflowPunct/>
              <w:topLinePunct w:val="0"/>
              <w:autoSpaceDE w:val="0"/>
              <w:autoSpaceDN w:val="0"/>
              <w:bidi w:val="0"/>
              <w:adjustRightInd w:val="0"/>
              <w:snapToGrid w:val="0"/>
              <w:spacing w:before="65" w:line="240" w:lineRule="auto"/>
              <w:jc w:val="center"/>
              <w:textAlignment w:val="baseline"/>
              <w:rPr>
                <w:rFonts w:hint="eastAsia" w:ascii="仿宋" w:hAnsi="仿宋" w:eastAsia="仿宋" w:cs="仿宋"/>
                <w:snapToGrid w:val="0"/>
                <w:color w:val="000000" w:themeColor="text1"/>
                <w:kern w:val="0"/>
                <w:sz w:val="28"/>
                <w:szCs w:val="28"/>
                <w:lang w:val="en-US" w:eastAsia="zh-CN"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zh-CN" w:bidi="ar-SA"/>
                <w14:textFill>
                  <w14:solidFill>
                    <w14:schemeClr w14:val="tx1"/>
                  </w14:solidFill>
                </w14:textFill>
              </w:rPr>
              <w:t>5</w:t>
            </w:r>
          </w:p>
        </w:tc>
        <w:tc>
          <w:tcPr>
            <w:tcW w:w="1777" w:type="dxa"/>
            <w:vAlign w:val="center"/>
          </w:tcPr>
          <w:p w14:paraId="6E5932E2">
            <w:pPr>
              <w:pStyle w:val="13"/>
              <w:keepNext w:val="0"/>
              <w:keepLines w:val="0"/>
              <w:pageBreakBefore w:val="0"/>
              <w:widowControl/>
              <w:kinsoku w:val="0"/>
              <w:wordWrap/>
              <w:overflowPunct/>
              <w:topLinePunct w:val="0"/>
              <w:autoSpaceDE w:val="0"/>
              <w:autoSpaceDN w:val="0"/>
              <w:bidi w:val="0"/>
              <w:adjustRightInd w:val="0"/>
              <w:snapToGrid w:val="0"/>
              <w:spacing w:before="65"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中小企业声明函</w:t>
            </w:r>
          </w:p>
        </w:tc>
        <w:tc>
          <w:tcPr>
            <w:tcW w:w="2194" w:type="dxa"/>
            <w:vAlign w:val="center"/>
          </w:tcPr>
          <w:p w14:paraId="443A7F7A">
            <w:pPr>
              <w:pStyle w:val="13"/>
              <w:keepNext w:val="0"/>
              <w:keepLines w:val="0"/>
              <w:pageBreakBefore w:val="0"/>
              <w:widowControl/>
              <w:kinsoku w:val="0"/>
              <w:wordWrap/>
              <w:overflowPunct/>
              <w:topLinePunct w:val="0"/>
              <w:autoSpaceDE w:val="0"/>
              <w:autoSpaceDN w:val="0"/>
              <w:bidi w:val="0"/>
              <w:adjustRightInd w:val="0"/>
              <w:snapToGrid w:val="0"/>
              <w:spacing w:before="84" w:line="240" w:lineRule="auto"/>
              <w:ind w:right="46"/>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格式、填写要求符合征集文件规定并加盖供应商电子签章</w:t>
            </w:r>
          </w:p>
        </w:tc>
        <w:tc>
          <w:tcPr>
            <w:tcW w:w="4380" w:type="dxa"/>
            <w:vAlign w:val="center"/>
          </w:tcPr>
          <w:p w14:paraId="604E4259">
            <w:pPr>
              <w:pStyle w:val="13"/>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left"/>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t>详见第六章征集响应文件格式九</w:t>
            </w:r>
          </w:p>
        </w:tc>
      </w:tr>
    </w:tbl>
    <w:p w14:paraId="63F90565">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pPr>
      <w:r>
        <w:rPr>
          <w:rFonts w:hint="eastAsia" w:ascii="仿宋" w:hAnsi="仿宋" w:eastAsia="仿宋" w:cs="仿宋"/>
          <w:b/>
          <w:bCs/>
          <w:color w:val="000000" w:themeColor="text1"/>
          <w:spacing w:val="0"/>
          <w:w w:val="100"/>
          <w:position w:val="0"/>
          <w:sz w:val="28"/>
          <w:szCs w:val="28"/>
          <w:lang w:val="en-US" w:eastAsia="zh-CN"/>
          <w14:textFill>
            <w14:solidFill>
              <w14:schemeClr w14:val="tx1"/>
            </w14:solidFill>
          </w14:textFill>
        </w:rPr>
        <w:t>资格审查指标通过标准：</w:t>
      </w: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供应商必须通过资格审查表中的全部评审指标。</w:t>
      </w:r>
    </w:p>
    <w:p w14:paraId="64A55FA1">
      <w:pPr>
        <w:pageBreakBefore w:val="0"/>
        <w:kinsoku w:val="0"/>
        <w:wordWrap/>
        <w:overflowPunct/>
        <w:topLinePunct w:val="0"/>
        <w:bidi w:val="0"/>
        <w:adjustRightInd w:val="0"/>
        <w:snapToGrid w:val="0"/>
        <w:spacing w:line="360" w:lineRule="auto"/>
        <w:ind w:left="0" w:leftChars="0" w:right="0" w:rightChars="0" w:firstLine="562" w:firstLineChars="200"/>
        <w:textAlignment w:val="baseline"/>
        <w:outlineLvl w:val="2"/>
        <w:rPr>
          <w:rFonts w:hint="eastAsia" w:ascii="仿宋" w:hAnsi="仿宋" w:eastAsia="仿宋" w:cs="仿宋"/>
          <w:b/>
          <w:bCs/>
          <w:color w:val="000000" w:themeColor="text1"/>
          <w:spacing w:val="0"/>
          <w:w w:val="100"/>
          <w:position w:val="0"/>
          <w:sz w:val="28"/>
          <w:szCs w:val="28"/>
          <w14:textFill>
            <w14:solidFill>
              <w14:schemeClr w14:val="tx1"/>
            </w14:solidFill>
          </w14:textFill>
        </w:rPr>
      </w:pPr>
      <w:r>
        <w:rPr>
          <w:rFonts w:hint="eastAsia" w:ascii="仿宋" w:hAnsi="仿宋" w:eastAsia="仿宋" w:cs="仿宋"/>
          <w:b/>
          <w:bCs/>
          <w:color w:val="000000" w:themeColor="text1"/>
          <w:spacing w:val="0"/>
          <w:w w:val="100"/>
          <w:position w:val="0"/>
          <w:sz w:val="28"/>
          <w:szCs w:val="28"/>
          <w:lang w:val="en-US" w:eastAsia="zh-CN"/>
          <w14:textFill>
            <w14:solidFill>
              <w14:schemeClr w14:val="tx1"/>
            </w14:solidFill>
          </w14:textFill>
        </w:rPr>
        <w:t xml:space="preserve">5.2 </w:t>
      </w:r>
      <w:r>
        <w:rPr>
          <w:rFonts w:hint="eastAsia" w:ascii="仿宋" w:hAnsi="仿宋" w:eastAsia="仿宋" w:cs="仿宋"/>
          <w:b/>
          <w:bCs/>
          <w:color w:val="000000" w:themeColor="text1"/>
          <w:spacing w:val="0"/>
          <w:w w:val="100"/>
          <w:position w:val="0"/>
          <w:sz w:val="28"/>
          <w:szCs w:val="28"/>
          <w14:textFill>
            <w14:solidFill>
              <w14:schemeClr w14:val="tx1"/>
            </w14:solidFill>
          </w14:textFill>
        </w:rPr>
        <w:t>符合性审查</w:t>
      </w:r>
    </w:p>
    <w:p w14:paraId="41A473C3">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评标委员会对通过资格审查的投标人的</w:t>
      </w:r>
      <w:r>
        <w:rPr>
          <w:rFonts w:hint="eastAsia" w:ascii="仿宋" w:hAnsi="仿宋" w:eastAsia="仿宋" w:cs="仿宋"/>
          <w:color w:val="000000" w:themeColor="text1"/>
          <w:spacing w:val="0"/>
          <w:w w:val="100"/>
          <w:position w:val="0"/>
          <w:sz w:val="28"/>
          <w:szCs w:val="28"/>
          <w:lang w:eastAsia="zh-CN"/>
          <w14:textFill>
            <w14:solidFill>
              <w14:schemeClr w14:val="tx1"/>
            </w14:solidFill>
          </w14:textFill>
        </w:rPr>
        <w:t>响应文件</w:t>
      </w:r>
      <w:r>
        <w:rPr>
          <w:rFonts w:hint="eastAsia" w:ascii="仿宋" w:hAnsi="仿宋" w:eastAsia="仿宋" w:cs="仿宋"/>
          <w:color w:val="000000" w:themeColor="text1"/>
          <w:spacing w:val="0"/>
          <w:w w:val="100"/>
          <w:position w:val="0"/>
          <w:sz w:val="28"/>
          <w:szCs w:val="28"/>
          <w14:textFill>
            <w14:solidFill>
              <w14:schemeClr w14:val="tx1"/>
            </w14:solidFill>
          </w14:textFill>
        </w:rPr>
        <w:t>进行符合性审查，以确定其是否满足招 标文件的实质性要求。</w:t>
      </w:r>
    </w:p>
    <w:p w14:paraId="2A8DD67D">
      <w:pPr>
        <w:pageBreakBefore w:val="0"/>
        <w:kinsoku w:val="0"/>
        <w:wordWrap/>
        <w:overflowPunct/>
        <w:topLinePunct w:val="0"/>
        <w:bidi w:val="0"/>
        <w:adjustRightInd w:val="0"/>
        <w:snapToGrid w:val="0"/>
        <w:spacing w:line="360" w:lineRule="auto"/>
        <w:ind w:left="0" w:leftChars="0" w:right="0" w:rightChars="0" w:firstLine="560" w:firstLineChars="200"/>
        <w:textAlignment w:val="baseline"/>
        <w:rPr>
          <w:rFonts w:hint="eastAsia" w:ascii="仿宋" w:hAnsi="仿宋" w:eastAsia="仿宋" w:cs="仿宋"/>
          <w:b/>
          <w:bCs/>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符合性审查表如下：</w:t>
      </w:r>
    </w:p>
    <w:p w14:paraId="141F02EC">
      <w:pPr>
        <w:keepNext w:val="0"/>
        <w:keepLines w:val="0"/>
        <w:pageBreakBefore w:val="0"/>
        <w:kinsoku/>
        <w:wordWrap/>
        <w:overflowPunct w:val="0"/>
        <w:topLinePunct w:val="0"/>
        <w:bidi w:val="0"/>
        <w:spacing w:line="130" w:lineRule="exact"/>
        <w:rPr>
          <w:rFonts w:hint="eastAsia" w:ascii="仿宋" w:hAnsi="仿宋" w:eastAsia="仿宋" w:cs="仿宋"/>
          <w:color w:val="000000" w:themeColor="text1"/>
          <w:sz w:val="21"/>
          <w:szCs w:val="21"/>
          <w14:textFill>
            <w14:solidFill>
              <w14:schemeClr w14:val="tx1"/>
            </w14:solidFill>
          </w14:textFill>
        </w:rPr>
      </w:pPr>
    </w:p>
    <w:tbl>
      <w:tblPr>
        <w:tblStyle w:val="12"/>
        <w:tblW w:w="9080" w:type="dxa"/>
        <w:tblInd w:w="11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4"/>
        <w:gridCol w:w="2252"/>
        <w:gridCol w:w="3325"/>
        <w:gridCol w:w="2679"/>
      </w:tblGrid>
      <w:tr w14:paraId="45957F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9080" w:type="dxa"/>
            <w:gridSpan w:val="4"/>
            <w:vAlign w:val="center"/>
          </w:tcPr>
          <w:p w14:paraId="76B1F20A">
            <w:pPr>
              <w:pStyle w:val="13"/>
              <w:keepNext w:val="0"/>
              <w:keepLines w:val="0"/>
              <w:pageBreakBefore w:val="0"/>
              <w:widowControl/>
              <w:kinsoku w:val="0"/>
              <w:wordWrap/>
              <w:overflowPunct/>
              <w:topLinePunct w:val="0"/>
              <w:autoSpaceDE w:val="0"/>
              <w:autoSpaceDN w:val="0"/>
              <w:bidi w:val="0"/>
              <w:adjustRightInd w:val="0"/>
              <w:snapToGrid w:val="0"/>
              <w:spacing w:before="78"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bCs/>
                <w:color w:val="000000" w:themeColor="text1"/>
                <w:spacing w:val="6"/>
                <w:sz w:val="28"/>
                <w:szCs w:val="28"/>
                <w14:textFill>
                  <w14:solidFill>
                    <w14:schemeClr w14:val="tx1"/>
                  </w14:solidFill>
                </w14:textFill>
              </w:rPr>
              <w:t>符合性审查表</w:t>
            </w:r>
          </w:p>
        </w:tc>
      </w:tr>
      <w:tr w14:paraId="699D9E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824" w:type="dxa"/>
            <w:vAlign w:val="center"/>
          </w:tcPr>
          <w:p w14:paraId="3BF569C4">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序号</w:t>
            </w:r>
          </w:p>
        </w:tc>
        <w:tc>
          <w:tcPr>
            <w:tcW w:w="2252" w:type="dxa"/>
            <w:vAlign w:val="center"/>
          </w:tcPr>
          <w:p w14:paraId="43A2F12D">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评审指标</w:t>
            </w:r>
          </w:p>
        </w:tc>
        <w:tc>
          <w:tcPr>
            <w:tcW w:w="3325" w:type="dxa"/>
            <w:vAlign w:val="center"/>
          </w:tcPr>
          <w:p w14:paraId="36F605E1">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评审标准</w:t>
            </w:r>
          </w:p>
        </w:tc>
        <w:tc>
          <w:tcPr>
            <w:tcW w:w="2679" w:type="dxa"/>
            <w:vAlign w:val="center"/>
          </w:tcPr>
          <w:p w14:paraId="69E8C6C3">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格式及材料要求</w:t>
            </w:r>
          </w:p>
        </w:tc>
      </w:tr>
      <w:tr w14:paraId="7A00D8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0" w:hRule="atLeast"/>
        </w:trPr>
        <w:tc>
          <w:tcPr>
            <w:tcW w:w="824" w:type="dxa"/>
            <w:vAlign w:val="center"/>
          </w:tcPr>
          <w:p w14:paraId="506C9225">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p>
        </w:tc>
        <w:tc>
          <w:tcPr>
            <w:tcW w:w="2252" w:type="dxa"/>
            <w:vAlign w:val="center"/>
          </w:tcPr>
          <w:p w14:paraId="35C84374">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开标一览表</w:t>
            </w:r>
          </w:p>
        </w:tc>
        <w:tc>
          <w:tcPr>
            <w:tcW w:w="3325" w:type="dxa"/>
            <w:vAlign w:val="center"/>
          </w:tcPr>
          <w:p w14:paraId="17D06050">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格式、填写要求符合征集文件规 定并加盖供应商电子签章</w:t>
            </w:r>
          </w:p>
        </w:tc>
        <w:tc>
          <w:tcPr>
            <w:tcW w:w="2679" w:type="dxa"/>
            <w:vAlign w:val="center"/>
          </w:tcPr>
          <w:p w14:paraId="237DBA8C">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详见第六章征集响应文件格式一</w:t>
            </w:r>
          </w:p>
        </w:tc>
      </w:tr>
      <w:tr w14:paraId="704313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2" w:hRule="atLeast"/>
        </w:trPr>
        <w:tc>
          <w:tcPr>
            <w:tcW w:w="824" w:type="dxa"/>
            <w:vAlign w:val="center"/>
          </w:tcPr>
          <w:p w14:paraId="4763856A">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p>
        </w:tc>
        <w:tc>
          <w:tcPr>
            <w:tcW w:w="2252" w:type="dxa"/>
            <w:vAlign w:val="center"/>
          </w:tcPr>
          <w:p w14:paraId="39854CE8">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响应函</w:t>
            </w:r>
          </w:p>
        </w:tc>
        <w:tc>
          <w:tcPr>
            <w:tcW w:w="3325" w:type="dxa"/>
            <w:vAlign w:val="center"/>
          </w:tcPr>
          <w:p w14:paraId="4E84DDAD">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格式、填写要求符合征集文件规定并加盖供应商电子签章</w:t>
            </w:r>
          </w:p>
        </w:tc>
        <w:tc>
          <w:tcPr>
            <w:tcW w:w="2679" w:type="dxa"/>
            <w:vAlign w:val="center"/>
          </w:tcPr>
          <w:p w14:paraId="056BE0CE">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详见第六章征集响应文件格式二</w:t>
            </w:r>
          </w:p>
        </w:tc>
      </w:tr>
      <w:tr w14:paraId="5DBB8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2" w:hRule="atLeast"/>
        </w:trPr>
        <w:tc>
          <w:tcPr>
            <w:tcW w:w="824" w:type="dxa"/>
            <w:vAlign w:val="center"/>
          </w:tcPr>
          <w:p w14:paraId="241C8D32">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w:t>
            </w:r>
          </w:p>
        </w:tc>
        <w:tc>
          <w:tcPr>
            <w:tcW w:w="2252" w:type="dxa"/>
            <w:vAlign w:val="center"/>
          </w:tcPr>
          <w:p w14:paraId="7266BA61">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授权书</w:t>
            </w:r>
          </w:p>
        </w:tc>
        <w:tc>
          <w:tcPr>
            <w:tcW w:w="3325" w:type="dxa"/>
            <w:vAlign w:val="center"/>
          </w:tcPr>
          <w:p w14:paraId="35104F4C">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格式、填写要求符合征集文件规定并加盖供应商电子签章</w:t>
            </w:r>
          </w:p>
        </w:tc>
        <w:tc>
          <w:tcPr>
            <w:tcW w:w="2679" w:type="dxa"/>
            <w:vAlign w:val="center"/>
          </w:tcPr>
          <w:p w14:paraId="50BD5F1B">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法定代表人参加响应的无需此件，提供身份证明即可。详见第六章</w:t>
            </w:r>
          </w:p>
        </w:tc>
      </w:tr>
      <w:tr w14:paraId="0503E6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3" w:hRule="atLeast"/>
        </w:trPr>
        <w:tc>
          <w:tcPr>
            <w:tcW w:w="824" w:type="dxa"/>
            <w:vAlign w:val="center"/>
          </w:tcPr>
          <w:p w14:paraId="5ABCF4E8">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w:t>
            </w:r>
          </w:p>
        </w:tc>
        <w:tc>
          <w:tcPr>
            <w:tcW w:w="2252" w:type="dxa"/>
            <w:vAlign w:val="center"/>
          </w:tcPr>
          <w:p w14:paraId="4E3EC00D">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响应报价</w:t>
            </w:r>
          </w:p>
        </w:tc>
        <w:tc>
          <w:tcPr>
            <w:tcW w:w="3325" w:type="dxa"/>
            <w:vAlign w:val="center"/>
          </w:tcPr>
          <w:p w14:paraId="759B0DA9">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符合征集文件要求</w:t>
            </w:r>
          </w:p>
        </w:tc>
        <w:tc>
          <w:tcPr>
            <w:tcW w:w="2679" w:type="dxa"/>
            <w:vAlign w:val="center"/>
          </w:tcPr>
          <w:p w14:paraId="37B178C6">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详见第六章征集响应文件格式一</w:t>
            </w:r>
          </w:p>
        </w:tc>
      </w:tr>
      <w:tr w14:paraId="3DC637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8" w:hRule="atLeast"/>
        </w:trPr>
        <w:tc>
          <w:tcPr>
            <w:tcW w:w="824" w:type="dxa"/>
            <w:vAlign w:val="center"/>
          </w:tcPr>
          <w:p w14:paraId="65617D7B">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w:t>
            </w:r>
          </w:p>
        </w:tc>
        <w:tc>
          <w:tcPr>
            <w:tcW w:w="2252" w:type="dxa"/>
            <w:vAlign w:val="center"/>
          </w:tcPr>
          <w:p w14:paraId="2DF7D7EC">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商务响应情况</w:t>
            </w:r>
          </w:p>
        </w:tc>
        <w:tc>
          <w:tcPr>
            <w:tcW w:w="3325" w:type="dxa"/>
            <w:vAlign w:val="center"/>
          </w:tcPr>
          <w:p w14:paraId="5E8C207E">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符合征集文件采购需求中对付款方式、服务期限、服务地点的 要求</w:t>
            </w:r>
          </w:p>
        </w:tc>
        <w:tc>
          <w:tcPr>
            <w:tcW w:w="2679" w:type="dxa"/>
            <w:vAlign w:val="center"/>
          </w:tcPr>
          <w:p w14:paraId="5A33AC86">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详见第六章征集响应文件格式五（5.1商务响应表）</w:t>
            </w:r>
          </w:p>
        </w:tc>
      </w:tr>
      <w:tr w14:paraId="27E052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39" w:hRule="atLeast"/>
        </w:trPr>
        <w:tc>
          <w:tcPr>
            <w:tcW w:w="824" w:type="dxa"/>
            <w:shd w:val="clear" w:color="auto" w:fill="auto"/>
            <w:vAlign w:val="center"/>
          </w:tcPr>
          <w:p w14:paraId="3EEDCD91">
            <w:pPr>
              <w:pStyle w:val="13"/>
              <w:keepNext w:val="0"/>
              <w:keepLines w:val="0"/>
              <w:pageBreakBefore w:val="0"/>
              <w:widowControl/>
              <w:kinsoku w:val="0"/>
              <w:wordWrap/>
              <w:overflowPunct/>
              <w:topLinePunct w:val="0"/>
              <w:autoSpaceDE w:val="0"/>
              <w:autoSpaceDN w:val="0"/>
              <w:bidi w:val="0"/>
              <w:adjustRightInd w:val="0"/>
              <w:snapToGrid w:val="0"/>
              <w:spacing w:before="65" w:line="240" w:lineRule="auto"/>
              <w:ind w:left="348" w:leftChars="0"/>
              <w:jc w:val="both"/>
              <w:textAlignment w:val="baseline"/>
              <w:rPr>
                <w:rFonts w:hint="eastAsia" w:ascii="仿宋" w:hAnsi="仿宋" w:eastAsia="仿宋" w:cs="仿宋"/>
                <w:snapToGrid w:val="0"/>
                <w:color w:val="000000" w:themeColor="text1"/>
                <w:kern w:val="0"/>
                <w:sz w:val="28"/>
                <w:szCs w:val="28"/>
                <w:lang w:val="en-US" w:eastAsia="zh-CN" w:bidi="ar-SA"/>
                <w14:textFill>
                  <w14:solidFill>
                    <w14:schemeClr w14:val="tx1"/>
                  </w14:solidFill>
                </w14:textFill>
              </w:rPr>
            </w:pPr>
            <w:r>
              <w:rPr>
                <w:rFonts w:hint="eastAsia" w:ascii="仿宋" w:hAnsi="仿宋" w:eastAsia="仿宋" w:cs="仿宋"/>
                <w:snapToGrid w:val="0"/>
                <w:color w:val="000000" w:themeColor="text1"/>
                <w:kern w:val="0"/>
                <w:sz w:val="28"/>
                <w:szCs w:val="28"/>
                <w:lang w:val="en-US" w:eastAsia="zh-CN" w:bidi="ar-SA"/>
                <w14:textFill>
                  <w14:solidFill>
                    <w14:schemeClr w14:val="tx1"/>
                  </w14:solidFill>
                </w14:textFill>
              </w:rPr>
              <w:t>6</w:t>
            </w:r>
          </w:p>
        </w:tc>
        <w:tc>
          <w:tcPr>
            <w:tcW w:w="2252" w:type="dxa"/>
            <w:shd w:val="clear" w:color="auto" w:fill="auto"/>
            <w:vAlign w:val="center"/>
          </w:tcPr>
          <w:p w14:paraId="4EFF4D44">
            <w:pPr>
              <w:pStyle w:val="13"/>
              <w:keepNext w:val="0"/>
              <w:keepLines w:val="0"/>
              <w:pageBreakBefore w:val="0"/>
              <w:widowControl/>
              <w:kinsoku w:val="0"/>
              <w:wordWrap/>
              <w:overflowPunct/>
              <w:topLinePunct w:val="0"/>
              <w:autoSpaceDE w:val="0"/>
              <w:autoSpaceDN w:val="0"/>
              <w:bidi w:val="0"/>
              <w:adjustRightInd w:val="0"/>
              <w:snapToGrid w:val="0"/>
              <w:spacing w:before="65" w:line="240" w:lineRule="auto"/>
              <w:jc w:val="center"/>
              <w:textAlignment w:val="baseline"/>
              <w:rPr>
                <w:rFonts w:hint="eastAsia" w:ascii="仿宋" w:hAnsi="仿宋" w:eastAsia="仿宋" w:cs="仿宋"/>
                <w:snapToGrid w:val="0"/>
                <w:color w:val="000000" w:themeColor="text1"/>
                <w:kern w:val="0"/>
                <w:sz w:val="28"/>
                <w:szCs w:val="28"/>
                <w:lang w:val="en-US" w:eastAsia="en-US" w:bidi="ar-SA"/>
                <w14:textFill>
                  <w14:solidFill>
                    <w14:schemeClr w14:val="tx1"/>
                  </w14:solidFill>
                </w14:textFill>
              </w:rPr>
            </w:pPr>
            <w:r>
              <w:rPr>
                <w:rFonts w:hint="eastAsia" w:ascii="仿宋" w:hAnsi="仿宋" w:eastAsia="仿宋" w:cs="仿宋"/>
                <w:color w:val="000000" w:themeColor="text1"/>
                <w:spacing w:val="7"/>
                <w:sz w:val="28"/>
                <w:szCs w:val="28"/>
                <w14:textFill>
                  <w14:solidFill>
                    <w14:schemeClr w14:val="tx1"/>
                  </w14:solidFill>
                </w14:textFill>
              </w:rPr>
              <w:t>其他要求</w:t>
            </w:r>
          </w:p>
        </w:tc>
        <w:tc>
          <w:tcPr>
            <w:tcW w:w="3325" w:type="dxa"/>
            <w:shd w:val="clear" w:color="auto" w:fill="auto"/>
            <w:vAlign w:val="center"/>
          </w:tcPr>
          <w:p w14:paraId="65DA16E7">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000000" w:themeColor="text1"/>
                <w:kern w:val="0"/>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符合法律、行政法规规定的其他条件或征集文件列明的其他要求</w:t>
            </w:r>
          </w:p>
        </w:tc>
        <w:tc>
          <w:tcPr>
            <w:tcW w:w="2679" w:type="dxa"/>
            <w:vAlign w:val="center"/>
          </w:tcPr>
          <w:p w14:paraId="0ADFF253">
            <w:pPr>
              <w:pStyle w:val="13"/>
              <w:keepNext w:val="0"/>
              <w:keepLines w:val="0"/>
              <w:pageBreakBefore w:val="0"/>
              <w:widowControl/>
              <w:kinsoku w:val="0"/>
              <w:wordWrap/>
              <w:overflowPunct/>
              <w:topLinePunct w:val="0"/>
              <w:autoSpaceDE w:val="0"/>
              <w:autoSpaceDN w:val="0"/>
              <w:bidi w:val="0"/>
              <w:adjustRightInd w:val="0"/>
              <w:snapToGrid w:val="0"/>
              <w:spacing w:before="65" w:line="240" w:lineRule="auto"/>
              <w:ind w:left="1006" w:right="36" w:hanging="837"/>
              <w:jc w:val="center"/>
              <w:textAlignment w:val="baseline"/>
              <w:rPr>
                <w:rFonts w:hint="eastAsia" w:ascii="仿宋" w:hAnsi="仿宋" w:eastAsia="仿宋" w:cs="仿宋"/>
                <w:color w:val="000000" w:themeColor="text1"/>
                <w:sz w:val="28"/>
                <w:szCs w:val="28"/>
                <w14:textFill>
                  <w14:solidFill>
                    <w14:schemeClr w14:val="tx1"/>
                  </w14:solidFill>
                </w14:textFill>
              </w:rPr>
            </w:pPr>
          </w:p>
        </w:tc>
      </w:tr>
    </w:tbl>
    <w:p w14:paraId="6A81CC66">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b/>
          <w:bCs/>
          <w:color w:val="000000" w:themeColor="text1"/>
          <w:spacing w:val="0"/>
          <w:w w:val="100"/>
          <w:position w:val="0"/>
          <w:sz w:val="28"/>
          <w:szCs w:val="28"/>
          <w14:textFill>
            <w14:solidFill>
              <w14:schemeClr w14:val="tx1"/>
            </w14:solidFill>
          </w14:textFill>
        </w:rPr>
        <w:t>符合性审查指标通过标准：</w:t>
      </w:r>
      <w:r>
        <w:rPr>
          <w:rFonts w:hint="eastAsia" w:ascii="仿宋" w:hAnsi="仿宋" w:eastAsia="仿宋" w:cs="仿宋"/>
          <w:color w:val="000000" w:themeColor="text1"/>
          <w:spacing w:val="0"/>
          <w:w w:val="100"/>
          <w:position w:val="0"/>
          <w:sz w:val="28"/>
          <w:szCs w:val="28"/>
          <w14:textFill>
            <w14:solidFill>
              <w14:schemeClr w14:val="tx1"/>
            </w14:solidFill>
          </w14:textFill>
        </w:rPr>
        <w:t>供应商必须通过初审表中的全部评审指标。</w:t>
      </w:r>
    </w:p>
    <w:p w14:paraId="3E971057">
      <w:pPr>
        <w:pageBreakBefore w:val="0"/>
        <w:kinsoku w:val="0"/>
        <w:wordWrap/>
        <w:overflowPunct/>
        <w:topLinePunct w:val="0"/>
        <w:bidi w:val="0"/>
        <w:adjustRightInd w:val="0"/>
        <w:snapToGrid w:val="0"/>
        <w:spacing w:line="360" w:lineRule="auto"/>
        <w:ind w:left="0" w:leftChars="0" w:right="0" w:rightChars="0"/>
        <w:textAlignment w:val="baseline"/>
        <w:outlineLvl w:val="2"/>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b/>
          <w:bCs/>
          <w:color w:val="000000" w:themeColor="text1"/>
          <w:spacing w:val="0"/>
          <w:w w:val="100"/>
          <w:position w:val="0"/>
          <w:sz w:val="28"/>
          <w:szCs w:val="28"/>
          <w14:textFill>
            <w14:solidFill>
              <w14:schemeClr w14:val="tx1"/>
            </w14:solidFill>
          </w14:textFill>
        </w:rPr>
        <w:t>5.</w:t>
      </w:r>
      <w:r>
        <w:rPr>
          <w:rFonts w:hint="eastAsia" w:ascii="仿宋" w:hAnsi="仿宋" w:eastAsia="仿宋" w:cs="仿宋"/>
          <w:b/>
          <w:bCs/>
          <w:color w:val="000000" w:themeColor="text1"/>
          <w:spacing w:val="0"/>
          <w:w w:val="100"/>
          <w:position w:val="0"/>
          <w:sz w:val="28"/>
          <w:szCs w:val="28"/>
          <w:lang w:val="en-US" w:eastAsia="zh-CN"/>
          <w14:textFill>
            <w14:solidFill>
              <w14:schemeClr w14:val="tx1"/>
            </w14:solidFill>
          </w14:textFill>
        </w:rPr>
        <w:t>3</w:t>
      </w:r>
      <w:r>
        <w:rPr>
          <w:rFonts w:hint="eastAsia" w:ascii="仿宋" w:hAnsi="仿宋" w:eastAsia="仿宋" w:cs="仿宋"/>
          <w:color w:val="000000" w:themeColor="text1"/>
          <w:spacing w:val="0"/>
          <w:w w:val="100"/>
          <w:position w:val="0"/>
          <w:sz w:val="28"/>
          <w:szCs w:val="28"/>
          <w14:textFill>
            <w14:solidFill>
              <w14:schemeClr w14:val="tx1"/>
            </w14:solidFill>
          </w14:textFill>
        </w:rPr>
        <w:t xml:space="preserve"> </w:t>
      </w:r>
      <w:r>
        <w:rPr>
          <w:rFonts w:hint="eastAsia" w:ascii="仿宋" w:hAnsi="仿宋" w:eastAsia="仿宋" w:cs="仿宋"/>
          <w:b/>
          <w:bCs/>
          <w:color w:val="000000" w:themeColor="text1"/>
          <w:spacing w:val="0"/>
          <w:w w:val="100"/>
          <w:position w:val="0"/>
          <w:sz w:val="28"/>
          <w:szCs w:val="28"/>
          <w14:textFill>
            <w14:solidFill>
              <w14:schemeClr w14:val="tx1"/>
            </w14:solidFill>
          </w14:textFill>
        </w:rPr>
        <w:t>质量优先法评分</w:t>
      </w:r>
    </w:p>
    <w:p w14:paraId="6F0E849F">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5.</w:t>
      </w: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3</w:t>
      </w:r>
      <w:r>
        <w:rPr>
          <w:rFonts w:hint="eastAsia" w:ascii="仿宋" w:hAnsi="仿宋" w:eastAsia="仿宋" w:cs="仿宋"/>
          <w:color w:val="000000" w:themeColor="text1"/>
          <w:spacing w:val="0"/>
          <w:w w:val="100"/>
          <w:position w:val="0"/>
          <w:sz w:val="28"/>
          <w:szCs w:val="28"/>
          <w14:textFill>
            <w14:solidFill>
              <w14:schemeClr w14:val="tx1"/>
            </w14:solidFill>
          </w14:textFill>
        </w:rPr>
        <w:t>.1 评审小组按照下表对进入综合评分的所有供应商的响应文件进行综合评分。</w:t>
      </w:r>
    </w:p>
    <w:p w14:paraId="208526B1">
      <w:pPr>
        <w:pageBreakBefore w:val="0"/>
        <w:kinsoku w:val="0"/>
        <w:wordWrap/>
        <w:overflowPunct/>
        <w:topLinePunct w:val="0"/>
        <w:bidi w:val="0"/>
        <w:adjustRightInd w:val="0"/>
        <w:snapToGrid w:val="0"/>
        <w:spacing w:line="360" w:lineRule="auto"/>
        <w:ind w:left="0" w:leftChars="0" w:right="0" w:rightChars="0"/>
        <w:textAlignment w:val="baseline"/>
        <w:outlineLvl w:val="9"/>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b/>
          <w:bCs/>
          <w:color w:val="000000" w:themeColor="text1"/>
          <w:spacing w:val="0"/>
          <w:w w:val="100"/>
          <w:position w:val="0"/>
          <w:sz w:val="28"/>
          <w:szCs w:val="28"/>
          <w14:textFill>
            <w14:solidFill>
              <w14:schemeClr w14:val="tx1"/>
            </w14:solidFill>
          </w14:textFill>
        </w:rPr>
        <w:t>评分细则：</w:t>
      </w:r>
    </w:p>
    <w:tbl>
      <w:tblPr>
        <w:tblStyle w:val="9"/>
        <w:tblW w:w="885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02"/>
        <w:gridCol w:w="6077"/>
        <w:gridCol w:w="1279"/>
      </w:tblGrid>
      <w:tr w14:paraId="6A450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3" w:hRule="atLeast"/>
          <w:jc w:val="center"/>
        </w:trPr>
        <w:tc>
          <w:tcPr>
            <w:tcW w:w="1502" w:type="dxa"/>
            <w:noWrap w:val="0"/>
            <w:vAlign w:val="center"/>
          </w:tcPr>
          <w:p w14:paraId="51D6483D">
            <w:pPr>
              <w:autoSpaceDE w:val="0"/>
              <w:autoSpaceDN w:val="0"/>
              <w:spacing w:line="360" w:lineRule="auto"/>
              <w:ind w:left="353" w:right="347"/>
              <w:jc w:val="center"/>
              <w:rPr>
                <w:rFonts w:hint="eastAsia" w:ascii="仿宋" w:hAnsi="仿宋" w:eastAsia="仿宋" w:cs="仿宋"/>
                <w:b/>
                <w:color w:val="000000" w:themeColor="text1"/>
                <w:kern w:val="0"/>
                <w:sz w:val="28"/>
                <w:szCs w:val="28"/>
                <w:lang w:val="zh-CN" w:eastAsia="en-US" w:bidi="zh-CN"/>
                <w14:textFill>
                  <w14:solidFill>
                    <w14:schemeClr w14:val="tx1"/>
                  </w14:solidFill>
                </w14:textFill>
              </w:rPr>
            </w:pPr>
            <w:r>
              <w:rPr>
                <w:rFonts w:hint="eastAsia" w:ascii="仿宋" w:hAnsi="仿宋" w:eastAsia="仿宋" w:cs="仿宋"/>
                <w:b/>
                <w:color w:val="000000" w:themeColor="text1"/>
                <w:kern w:val="0"/>
                <w:sz w:val="28"/>
                <w:szCs w:val="28"/>
                <w:lang w:val="zh-CN" w:eastAsia="en-US" w:bidi="zh-CN"/>
                <w14:textFill>
                  <w14:solidFill>
                    <w14:schemeClr w14:val="tx1"/>
                  </w14:solidFill>
                </w14:textFill>
              </w:rPr>
              <w:t>评分内容</w:t>
            </w:r>
          </w:p>
        </w:tc>
        <w:tc>
          <w:tcPr>
            <w:tcW w:w="6077" w:type="dxa"/>
            <w:noWrap w:val="0"/>
            <w:vAlign w:val="center"/>
          </w:tcPr>
          <w:p w14:paraId="3D6615C6">
            <w:pPr>
              <w:autoSpaceDE w:val="0"/>
              <w:autoSpaceDN w:val="0"/>
              <w:spacing w:line="360" w:lineRule="auto"/>
              <w:ind w:left="1363" w:right="1359"/>
              <w:jc w:val="center"/>
              <w:rPr>
                <w:rFonts w:hint="eastAsia" w:ascii="仿宋" w:hAnsi="仿宋" w:eastAsia="仿宋" w:cs="仿宋"/>
                <w:b/>
                <w:color w:val="000000" w:themeColor="text1"/>
                <w:kern w:val="0"/>
                <w:sz w:val="28"/>
                <w:szCs w:val="28"/>
                <w:lang w:val="zh-CN" w:eastAsia="en-US" w:bidi="zh-CN"/>
                <w14:textFill>
                  <w14:solidFill>
                    <w14:schemeClr w14:val="tx1"/>
                  </w14:solidFill>
                </w14:textFill>
              </w:rPr>
            </w:pPr>
            <w:r>
              <w:rPr>
                <w:rFonts w:hint="eastAsia" w:ascii="仿宋" w:hAnsi="仿宋" w:eastAsia="仿宋" w:cs="仿宋"/>
                <w:b/>
                <w:color w:val="000000" w:themeColor="text1"/>
                <w:kern w:val="0"/>
                <w:sz w:val="28"/>
                <w:szCs w:val="28"/>
                <w:lang w:val="zh-CN" w:eastAsia="en-US" w:bidi="zh-CN"/>
                <w14:textFill>
                  <w14:solidFill>
                    <w14:schemeClr w14:val="tx1"/>
                  </w14:solidFill>
                </w14:textFill>
              </w:rPr>
              <w:t>评分标准</w:t>
            </w:r>
          </w:p>
        </w:tc>
        <w:tc>
          <w:tcPr>
            <w:tcW w:w="1279" w:type="dxa"/>
            <w:noWrap w:val="0"/>
            <w:vAlign w:val="center"/>
          </w:tcPr>
          <w:p w14:paraId="00EECF6D">
            <w:pPr>
              <w:autoSpaceDE w:val="0"/>
              <w:autoSpaceDN w:val="0"/>
              <w:spacing w:line="360" w:lineRule="auto"/>
              <w:ind w:left="280" w:right="281"/>
              <w:jc w:val="center"/>
              <w:rPr>
                <w:rFonts w:hint="eastAsia" w:ascii="仿宋" w:hAnsi="仿宋" w:eastAsia="仿宋" w:cs="仿宋"/>
                <w:b/>
                <w:color w:val="000000" w:themeColor="text1"/>
                <w:kern w:val="0"/>
                <w:sz w:val="28"/>
                <w:szCs w:val="28"/>
                <w:lang w:val="zh-CN" w:eastAsia="en-US" w:bidi="zh-CN"/>
                <w14:textFill>
                  <w14:solidFill>
                    <w14:schemeClr w14:val="tx1"/>
                  </w14:solidFill>
                </w14:textFill>
              </w:rPr>
            </w:pPr>
            <w:r>
              <w:rPr>
                <w:rFonts w:hint="eastAsia" w:ascii="仿宋" w:hAnsi="仿宋" w:eastAsia="仿宋" w:cs="仿宋"/>
                <w:b/>
                <w:color w:val="000000" w:themeColor="text1"/>
                <w:kern w:val="0"/>
                <w:sz w:val="28"/>
                <w:szCs w:val="28"/>
                <w:lang w:val="zh-CN" w:eastAsia="en-US" w:bidi="zh-CN"/>
                <w14:textFill>
                  <w14:solidFill>
                    <w14:schemeClr w14:val="tx1"/>
                  </w14:solidFill>
                </w14:textFill>
              </w:rPr>
              <w:t>分值范围</w:t>
            </w:r>
          </w:p>
        </w:tc>
      </w:tr>
      <w:tr w14:paraId="422F76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502" w:type="dxa"/>
            <w:noWrap w:val="0"/>
            <w:vAlign w:val="center"/>
          </w:tcPr>
          <w:p w14:paraId="0E28A825">
            <w:pPr>
              <w:autoSpaceDE w:val="0"/>
              <w:autoSpaceDN w:val="0"/>
              <w:spacing w:before="2" w:line="360" w:lineRule="auto"/>
              <w:ind w:left="353" w:right="346"/>
              <w:jc w:val="center"/>
              <w:rPr>
                <w:rFonts w:hint="eastAsia" w:ascii="仿宋" w:hAnsi="仿宋" w:eastAsia="仿宋" w:cs="仿宋"/>
                <w:color w:val="000000" w:themeColor="text1"/>
                <w:kern w:val="0"/>
                <w:sz w:val="28"/>
                <w:szCs w:val="28"/>
                <w:lang w:val="zh-CN" w:eastAsia="en-US" w:bidi="zh-CN"/>
                <w14:textFill>
                  <w14:solidFill>
                    <w14:schemeClr w14:val="tx1"/>
                  </w14:solidFill>
                </w14:textFill>
              </w:rPr>
            </w:pPr>
            <w:r>
              <w:rPr>
                <w:rFonts w:hint="eastAsia" w:ascii="仿宋" w:hAnsi="仿宋" w:eastAsia="仿宋" w:cs="仿宋"/>
                <w:color w:val="000000" w:themeColor="text1"/>
                <w:kern w:val="0"/>
                <w:sz w:val="28"/>
                <w:szCs w:val="28"/>
                <w:lang w:val="zh-CN" w:eastAsia="en-US" w:bidi="zh-CN"/>
                <w14:textFill>
                  <w14:solidFill>
                    <w14:schemeClr w14:val="tx1"/>
                  </w14:solidFill>
                </w14:textFill>
              </w:rPr>
              <w:t>服务方案</w:t>
            </w:r>
          </w:p>
        </w:tc>
        <w:tc>
          <w:tcPr>
            <w:tcW w:w="6077" w:type="dxa"/>
            <w:noWrap w:val="0"/>
            <w:vAlign w:val="top"/>
          </w:tcPr>
          <w:p w14:paraId="73457180">
            <w:pPr>
              <w:keepNext w:val="0"/>
              <w:keepLines w:val="0"/>
              <w:widowControl/>
              <w:numPr>
                <w:ilvl w:val="0"/>
                <w:numId w:val="0"/>
              </w:numPr>
              <w:suppressLineNumbers w:val="0"/>
              <w:jc w:val="left"/>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zh-CN"/>
                <w14:textFill>
                  <w14:solidFill>
                    <w14:schemeClr w14:val="tx1"/>
                  </w14:solidFill>
                </w14:textFill>
              </w:rPr>
              <w:t>1、</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供应商根据本项目的特点和实际需求提供相应的工作总体规划方案(满分5分)：</w:t>
            </w:r>
          </w:p>
          <w:p w14:paraId="143CC9AF">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(1)方案完全覆盖采购需求要求并对项目内容进行补充，各项内容制定具体的实施方案，且方案条理清晰，利于项目实施的得5分； </w:t>
            </w:r>
          </w:p>
          <w:p w14:paraId="633C370F">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(2)方案完全覆盖采购需求要求并对内容进行补充，虽制定各项实施方案，但方案条理不清的得3分； </w:t>
            </w:r>
          </w:p>
          <w:p w14:paraId="36F01444">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(3)方案未完全覆盖采购需求要求，有缺项漏项的，且所提供方案条理不清的得1分； </w:t>
            </w:r>
          </w:p>
          <w:p w14:paraId="16979CA4">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(4)未提供的不得分。</w:t>
            </w:r>
          </w:p>
          <w:p w14:paraId="7F1BCA61">
            <w:pPr>
              <w:keepNext w:val="0"/>
              <w:keepLines w:val="0"/>
              <w:widowControl/>
              <w:suppressLineNumbers w:val="0"/>
              <w:jc w:val="left"/>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2、供应商根据本项目的特点和实际需求提供相应的进度管理方案(满分5分)：</w:t>
            </w:r>
          </w:p>
          <w:p w14:paraId="614F64D7">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(1)方案完全覆盖采购需求要求并对项目内容进行补充，各项内容制定具体的实施方案，且方案条理清晰，利于项目实施的得5分； </w:t>
            </w:r>
          </w:p>
          <w:p w14:paraId="0ED36F9B">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(2)方案完全覆盖采购需求要求并对内容进行补充，虽制定各项实施方案，但方案条理不清的得3分； </w:t>
            </w:r>
          </w:p>
          <w:p w14:paraId="380545E3">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(3)方案未完全覆盖采购需求要求，有缺项漏项的，且所提供方案条理不清的得1分； </w:t>
            </w:r>
          </w:p>
          <w:p w14:paraId="0A02CA12">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(4)未提供的不得分。</w:t>
            </w:r>
          </w:p>
          <w:p w14:paraId="6FC9737F">
            <w:pPr>
              <w:keepNext w:val="0"/>
              <w:keepLines w:val="0"/>
              <w:widowControl/>
              <w:suppressLineNumbers w:val="0"/>
              <w:jc w:val="left"/>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3、供应商根据本项目的特点和实际需求提供相应的质量保障措施(满分5分)：</w:t>
            </w:r>
          </w:p>
          <w:p w14:paraId="56465CA3">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(1)方案完全覆盖采购需求要求并对项目内容进行补充，各项内容制定具体的实施方案，且方案条理清晰，利于项目实施的得5分； </w:t>
            </w:r>
          </w:p>
          <w:p w14:paraId="3B640FA9">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(2)方案完全覆盖采购需求要求并对内容进行补充，虽制定各项实施方案，但方案条理不清的得3分； </w:t>
            </w:r>
          </w:p>
          <w:p w14:paraId="54E43B4C">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(3)方案未完全覆盖采购需求要求，有缺项漏项的，且所提供方案条理不清的得1分； </w:t>
            </w:r>
          </w:p>
          <w:p w14:paraId="7ADA912F">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(4)未提供的不得分。</w:t>
            </w:r>
          </w:p>
          <w:p w14:paraId="507A9658">
            <w:pPr>
              <w:keepNext w:val="0"/>
              <w:keepLines w:val="0"/>
              <w:widowControl/>
              <w:suppressLineNumbers w:val="0"/>
              <w:jc w:val="left"/>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4、供应商根据本项目的特点和实际需求提供相应的人员管理方案(满分5分)：</w:t>
            </w:r>
          </w:p>
          <w:p w14:paraId="1DD237BD">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(1)方案完全覆盖采购需求要求并对项目内容进行补充，各项内容制定具体的实施方案，且方案条理清晰，利于项目实施的得5分； </w:t>
            </w:r>
          </w:p>
          <w:p w14:paraId="7405DCB9">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(2)方案完全覆盖采购需求要求并对内容进行补充，虽制定各项实施方案，但方案条理不清的得3分； </w:t>
            </w:r>
          </w:p>
          <w:p w14:paraId="6A8E7CC1">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(3)方案未完全覆盖采购需求要求，有缺项漏项的，且所提供方案条理不清的得1分； </w:t>
            </w:r>
          </w:p>
          <w:p w14:paraId="2161E96D">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(4)未提供的不得分。</w:t>
            </w:r>
          </w:p>
          <w:p w14:paraId="55D4CB43">
            <w:pPr>
              <w:keepNext w:val="0"/>
              <w:keepLines w:val="0"/>
              <w:widowControl/>
              <w:suppressLineNumbers w:val="0"/>
              <w:jc w:val="left"/>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5、供应商根据本项目的特点和实际需求提供相应的检材保管制度措施(满分5分)：</w:t>
            </w:r>
          </w:p>
          <w:p w14:paraId="151F6804">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(1)方案完全覆盖采购需求要求并对项目内容进行补充，各项内容制定具体的实施方案，且方案条理清晰，利于项目实施的得5分； </w:t>
            </w:r>
          </w:p>
          <w:p w14:paraId="630B8040">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(2)方案完全覆盖采购需求要求并对内容进行补充，虽制定各项实施方案，但方案条理不清的得3分； </w:t>
            </w:r>
          </w:p>
          <w:p w14:paraId="09557F01">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(3)方案未完全覆盖采购需求要求，有缺项漏项的，且所提供方案条理不清的得1分； </w:t>
            </w:r>
          </w:p>
          <w:p w14:paraId="3C737519">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(4)未提供的不得分。</w:t>
            </w:r>
          </w:p>
          <w:p w14:paraId="2B722175">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6、供应商根据本项目的特点和实际需求提供相应的保密方案、保密措施、保密注意事项等（满分5分）：</w:t>
            </w:r>
          </w:p>
          <w:p w14:paraId="142FA37F">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(1)方案完全覆盖采购需求要求并对项目内容进行补充，各项内容制定具体的实施方案，且方案条理清晰，利于项目实施的得5分； </w:t>
            </w:r>
          </w:p>
          <w:p w14:paraId="047B0536">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(2)方案完全覆盖采购需求要求并对内容进行补充，虽制定各项实施方案，但方案条理不清的得3分； </w:t>
            </w:r>
          </w:p>
          <w:p w14:paraId="44807BA7">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(3)方案未完全覆盖采购需求要求，有缺项漏项的，且所提供方案条理不清的得1分； </w:t>
            </w:r>
          </w:p>
          <w:p w14:paraId="5696C4B6">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(4)未提供的不得分。</w:t>
            </w:r>
          </w:p>
          <w:p w14:paraId="597B4BD6">
            <w:pPr>
              <w:keepNext w:val="0"/>
              <w:keepLines w:val="0"/>
              <w:widowControl/>
              <w:suppressLineNumbers w:val="0"/>
              <w:jc w:val="left"/>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7、供应商根据本项目的特点和实际需求提供相应的档案保管制度措施(满分5分)：</w:t>
            </w:r>
          </w:p>
          <w:p w14:paraId="2FA1F77A">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(1)方案完全覆盖采购需求要求并对项目内容进行补充，各项内容制定具体的实施方案，且方案条理清晰，利于项目实施的得5分； </w:t>
            </w:r>
          </w:p>
          <w:p w14:paraId="2D905103">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(2)方案完全覆盖采购需求要求并对内容进行补充，虽制定各项实施方案，但方案条理不清的得3分； </w:t>
            </w:r>
          </w:p>
          <w:p w14:paraId="08198AB5">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(3)方案未完全覆盖采购需求要求，有缺项漏项的，且所提供方案条理不清的得1分； </w:t>
            </w:r>
          </w:p>
          <w:p w14:paraId="0F1478F7">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(4)未提供的不得分。</w:t>
            </w:r>
          </w:p>
          <w:p w14:paraId="1F8F7DDF">
            <w:pPr>
              <w:keepNext w:val="0"/>
              <w:keepLines w:val="0"/>
              <w:widowControl/>
              <w:suppressLineNumbers w:val="0"/>
              <w:jc w:val="left"/>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8、供应商根据本项目的特点和实际需求提供日常应急预案和处置措施(满分5分)：</w:t>
            </w:r>
          </w:p>
          <w:p w14:paraId="365C0B90">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(1)方案完全覆盖采购需求要求并对项目内容进行补充，各项内容制定具体的实施方案，且方案条理清晰，利于项目实施的得5分； </w:t>
            </w:r>
          </w:p>
          <w:p w14:paraId="58628721">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(2)方案完全覆盖采购需求要求并对内容进行补充，虽制定各项实施方案，但方案条理不清的得3分； </w:t>
            </w:r>
          </w:p>
          <w:p w14:paraId="1617C89C">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 xml:space="preserve">(3)方案未完全覆盖采购需求要求，有缺项漏项的，且所提供方案条理不清的得1分； </w:t>
            </w:r>
          </w:p>
          <w:p w14:paraId="0955AE8D">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val="0"/>
                <w:bCs w:val="0"/>
                <w:color w:val="000000" w:themeColor="text1"/>
                <w:kern w:val="0"/>
                <w:sz w:val="28"/>
                <w:szCs w:val="28"/>
                <w:lang w:val="zh-CN"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(4)未提供的不得分。</w:t>
            </w:r>
          </w:p>
        </w:tc>
        <w:tc>
          <w:tcPr>
            <w:tcW w:w="1279" w:type="dxa"/>
            <w:noWrap w:val="0"/>
            <w:vAlign w:val="center"/>
          </w:tcPr>
          <w:p w14:paraId="1652D828">
            <w:pPr>
              <w:autoSpaceDE w:val="0"/>
              <w:autoSpaceDN w:val="0"/>
              <w:spacing w:before="2" w:line="360" w:lineRule="auto"/>
              <w:ind w:left="280" w:right="279"/>
              <w:jc w:val="center"/>
              <w:rPr>
                <w:rFonts w:hint="eastAsia" w:ascii="仿宋" w:hAnsi="仿宋" w:eastAsia="仿宋" w:cs="仿宋"/>
                <w:b/>
                <w:color w:val="000000" w:themeColor="text1"/>
                <w:kern w:val="0"/>
                <w:sz w:val="28"/>
                <w:szCs w:val="28"/>
                <w:lang w:val="zh-CN" w:eastAsia="en-US" w:bidi="zh-CN"/>
                <w14:textFill>
                  <w14:solidFill>
                    <w14:schemeClr w14:val="tx1"/>
                  </w14:solidFill>
                </w14:textFill>
              </w:rPr>
            </w:pPr>
            <w:r>
              <w:rPr>
                <w:rFonts w:hint="eastAsia" w:ascii="仿宋" w:hAnsi="仿宋" w:eastAsia="仿宋" w:cs="仿宋"/>
                <w:b/>
                <w:color w:val="000000" w:themeColor="text1"/>
                <w:kern w:val="0"/>
                <w:sz w:val="28"/>
                <w:szCs w:val="28"/>
                <w:lang w:val="en-US" w:eastAsia="en-US" w:bidi="zh-CN"/>
                <w14:textFill>
                  <w14:solidFill>
                    <w14:schemeClr w14:val="tx1"/>
                  </w14:solidFill>
                </w14:textFill>
              </w:rPr>
              <w:t>0-40分</w:t>
            </w:r>
          </w:p>
        </w:tc>
      </w:tr>
      <w:tr w14:paraId="2A8BC3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85" w:hRule="atLeast"/>
          <w:jc w:val="center"/>
        </w:trPr>
        <w:tc>
          <w:tcPr>
            <w:tcW w:w="1502" w:type="dxa"/>
            <w:noWrap w:val="0"/>
            <w:vAlign w:val="center"/>
          </w:tcPr>
          <w:p w14:paraId="6156007F">
            <w:pPr>
              <w:autoSpaceDE w:val="0"/>
              <w:autoSpaceDN w:val="0"/>
              <w:spacing w:line="360" w:lineRule="auto"/>
              <w:ind w:left="353" w:right="346"/>
              <w:jc w:val="center"/>
              <w:rPr>
                <w:rFonts w:hint="eastAsia" w:ascii="仿宋" w:hAnsi="仿宋" w:eastAsia="仿宋" w:cs="仿宋"/>
                <w:color w:val="000000" w:themeColor="text1"/>
                <w:kern w:val="0"/>
                <w:sz w:val="28"/>
                <w:szCs w:val="28"/>
                <w:lang w:val="zh-CN" w:eastAsia="en-US" w:bidi="zh-CN"/>
                <w14:textFill>
                  <w14:solidFill>
                    <w14:schemeClr w14:val="tx1"/>
                  </w14:solidFill>
                </w14:textFill>
              </w:rPr>
            </w:pPr>
            <w:r>
              <w:rPr>
                <w:rFonts w:hint="eastAsia" w:ascii="仿宋" w:hAnsi="仿宋" w:eastAsia="仿宋" w:cs="仿宋"/>
                <w:color w:val="000000" w:themeColor="text1"/>
                <w:kern w:val="0"/>
                <w:sz w:val="28"/>
                <w:szCs w:val="28"/>
                <w:lang w:val="zh-CN" w:eastAsia="en-US" w:bidi="zh-CN"/>
                <w14:textFill>
                  <w14:solidFill>
                    <w14:schemeClr w14:val="tx1"/>
                  </w14:solidFill>
                </w14:textFill>
              </w:rPr>
              <w:t>人员配备</w:t>
            </w:r>
          </w:p>
        </w:tc>
        <w:tc>
          <w:tcPr>
            <w:tcW w:w="6077" w:type="dxa"/>
            <w:noWrap w:val="0"/>
            <w:vAlign w:val="top"/>
          </w:tcPr>
          <w:p w14:paraId="455C8C23">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val="0"/>
                <w:bCs w:val="0"/>
                <w:color w:val="000000" w:themeColor="text1"/>
                <w:kern w:val="0"/>
                <w:sz w:val="28"/>
                <w:szCs w:val="28"/>
                <w:lang w:val="zh-CN" w:eastAsia="zh-CN" w:bidi="zh-CN"/>
                <w14:textFill>
                  <w14:solidFill>
                    <w14:schemeClr w14:val="tx1"/>
                  </w14:solidFill>
                </w14:textFill>
              </w:rPr>
            </w:pPr>
            <w:r>
              <w:rPr>
                <w:rFonts w:hint="eastAsia" w:ascii="仿宋" w:hAnsi="仿宋" w:eastAsia="仿宋" w:cs="仿宋"/>
                <w:b w:val="0"/>
                <w:bCs w:val="0"/>
                <w:color w:val="000000" w:themeColor="text1"/>
                <w:kern w:val="0"/>
                <w:sz w:val="28"/>
                <w:szCs w:val="28"/>
                <w:lang w:val="zh-CN" w:eastAsia="zh-CN" w:bidi="zh-CN"/>
                <w14:textFill>
                  <w14:solidFill>
                    <w14:schemeClr w14:val="tx1"/>
                  </w14:solidFill>
                </w14:textFill>
              </w:rPr>
              <w:t>供应商拟为本项目配备的司法鉴定执业人员：在道路交通事故痕迹类、法医临床类、法医病理类、法医毒物类、法医物证类、图像资</w:t>
            </w: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料</w:t>
            </w:r>
            <w:r>
              <w:rPr>
                <w:rFonts w:hint="eastAsia" w:ascii="仿宋" w:hAnsi="仿宋" w:eastAsia="仿宋" w:cs="仿宋"/>
                <w:b w:val="0"/>
                <w:bCs w:val="0"/>
                <w:color w:val="000000" w:themeColor="text1"/>
                <w:kern w:val="0"/>
                <w:sz w:val="28"/>
                <w:szCs w:val="28"/>
                <w:lang w:val="zh-CN" w:eastAsia="zh-CN" w:bidi="zh-CN"/>
                <w14:textFill>
                  <w14:solidFill>
                    <w14:schemeClr w14:val="tx1"/>
                  </w14:solidFill>
                </w14:textFill>
              </w:rPr>
              <w:t>类，专职执业鉴定人员符合下列条件的：</w:t>
            </w:r>
          </w:p>
          <w:p w14:paraId="0FBF2659">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firstLine="562" w:firstLineChars="20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以上人员中每提供一个具有</w:t>
            </w:r>
            <w:r>
              <w:rPr>
                <w:rFonts w:hint="eastAsia" w:ascii="仿宋" w:hAnsi="仿宋" w:eastAsia="仿宋" w:cs="仿宋"/>
                <w:b/>
                <w:bCs/>
                <w:color w:val="000000" w:themeColor="text1"/>
                <w:kern w:val="0"/>
                <w:sz w:val="28"/>
                <w:szCs w:val="28"/>
                <w:lang w:val="zh-CN" w:eastAsia="zh-CN" w:bidi="zh-CN"/>
                <w14:textFill>
                  <w14:solidFill>
                    <w14:schemeClr w14:val="tx1"/>
                  </w14:solidFill>
                </w14:textFill>
              </w:rPr>
              <w:t>高级职称的得</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3</w:t>
            </w:r>
            <w:r>
              <w:rPr>
                <w:rFonts w:hint="eastAsia" w:ascii="仿宋" w:hAnsi="仿宋" w:eastAsia="仿宋" w:cs="仿宋"/>
                <w:b/>
                <w:bCs/>
                <w:color w:val="000000" w:themeColor="text1"/>
                <w:kern w:val="0"/>
                <w:sz w:val="28"/>
                <w:szCs w:val="28"/>
                <w:lang w:val="zh-CN" w:eastAsia="zh-CN" w:bidi="zh-CN"/>
                <w14:textFill>
                  <w14:solidFill>
                    <w14:schemeClr w14:val="tx1"/>
                  </w14:solidFill>
                </w14:textFill>
              </w:rPr>
              <w:t>分，中级职称的得</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2</w:t>
            </w:r>
            <w:r>
              <w:rPr>
                <w:rFonts w:hint="eastAsia" w:ascii="仿宋" w:hAnsi="仿宋" w:eastAsia="仿宋" w:cs="仿宋"/>
                <w:b/>
                <w:bCs/>
                <w:color w:val="000000" w:themeColor="text1"/>
                <w:kern w:val="0"/>
                <w:sz w:val="28"/>
                <w:szCs w:val="28"/>
                <w:lang w:val="zh-CN" w:eastAsia="zh-CN" w:bidi="zh-CN"/>
                <w14:textFill>
                  <w14:solidFill>
                    <w14:schemeClr w14:val="tx1"/>
                  </w14:solidFill>
                </w14:textFill>
              </w:rPr>
              <w:t>分，</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初</w:t>
            </w:r>
            <w:r>
              <w:rPr>
                <w:rFonts w:hint="eastAsia" w:ascii="仿宋" w:hAnsi="仿宋" w:eastAsia="仿宋" w:cs="仿宋"/>
                <w:b/>
                <w:bCs/>
                <w:color w:val="000000" w:themeColor="text1"/>
                <w:kern w:val="0"/>
                <w:sz w:val="28"/>
                <w:szCs w:val="28"/>
                <w:lang w:val="zh-CN" w:eastAsia="zh-CN" w:bidi="zh-CN"/>
                <w14:textFill>
                  <w14:solidFill>
                    <w14:schemeClr w14:val="tx1"/>
                  </w14:solidFill>
                </w14:textFill>
              </w:rPr>
              <w:t>级职称的得</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1</w:t>
            </w:r>
            <w:r>
              <w:rPr>
                <w:rFonts w:hint="eastAsia" w:ascii="仿宋" w:hAnsi="仿宋" w:eastAsia="仿宋" w:cs="仿宋"/>
                <w:b/>
                <w:bCs/>
                <w:color w:val="000000" w:themeColor="text1"/>
                <w:kern w:val="0"/>
                <w:sz w:val="28"/>
                <w:szCs w:val="28"/>
                <w:lang w:val="zh-CN" w:eastAsia="zh-CN" w:bidi="zh-CN"/>
                <w14:textFill>
                  <w14:solidFill>
                    <w14:schemeClr w14:val="tx1"/>
                  </w14:solidFill>
                </w14:textFill>
              </w:rPr>
              <w:t>分，</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未提供不得分，本项最高得15分。</w:t>
            </w:r>
          </w:p>
          <w:p w14:paraId="4F131D05">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firstLine="562" w:firstLineChars="200"/>
              <w:jc w:val="left"/>
              <w:textAlignment w:val="auto"/>
              <w:rPr>
                <w:rFonts w:hint="eastAsia" w:ascii="仿宋" w:hAnsi="仿宋" w:eastAsia="仿宋" w:cs="仿宋"/>
                <w:b w:val="0"/>
                <w:bCs w:val="0"/>
                <w:color w:val="000000" w:themeColor="text1"/>
                <w:kern w:val="0"/>
                <w:sz w:val="28"/>
                <w:szCs w:val="28"/>
                <w:lang w:val="en-US"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（响应文件中须提供上述所有人员的相关证书扫描件，同一人员证件不重复计分）。</w:t>
            </w:r>
          </w:p>
        </w:tc>
        <w:tc>
          <w:tcPr>
            <w:tcW w:w="1279" w:type="dxa"/>
            <w:noWrap w:val="0"/>
            <w:vAlign w:val="center"/>
          </w:tcPr>
          <w:p w14:paraId="2EAB3A77">
            <w:pPr>
              <w:autoSpaceDE w:val="0"/>
              <w:autoSpaceDN w:val="0"/>
              <w:spacing w:line="360" w:lineRule="auto"/>
              <w:ind w:left="280" w:right="279"/>
              <w:jc w:val="center"/>
              <w:rPr>
                <w:rFonts w:hint="eastAsia" w:ascii="仿宋" w:hAnsi="仿宋" w:eastAsia="仿宋" w:cs="仿宋"/>
                <w:b/>
                <w:color w:val="000000" w:themeColor="text1"/>
                <w:kern w:val="0"/>
                <w:sz w:val="28"/>
                <w:szCs w:val="28"/>
                <w:lang w:val="zh-CN" w:eastAsia="en-US" w:bidi="zh-CN"/>
                <w14:textFill>
                  <w14:solidFill>
                    <w14:schemeClr w14:val="tx1"/>
                  </w14:solidFill>
                </w14:textFill>
              </w:rPr>
            </w:pPr>
            <w:r>
              <w:rPr>
                <w:rFonts w:hint="eastAsia" w:ascii="仿宋" w:hAnsi="仿宋" w:eastAsia="仿宋" w:cs="仿宋"/>
                <w:b/>
                <w:color w:val="000000" w:themeColor="text1"/>
                <w:kern w:val="0"/>
                <w:sz w:val="28"/>
                <w:szCs w:val="28"/>
                <w:lang w:val="zh-CN" w:eastAsia="en-US" w:bidi="zh-CN"/>
                <w14:textFill>
                  <w14:solidFill>
                    <w14:schemeClr w14:val="tx1"/>
                  </w14:solidFill>
                </w14:textFill>
              </w:rPr>
              <w:t>0-15分</w:t>
            </w:r>
          </w:p>
        </w:tc>
      </w:tr>
      <w:tr w14:paraId="2EF60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1502" w:type="dxa"/>
            <w:noWrap w:val="0"/>
            <w:vAlign w:val="center"/>
          </w:tcPr>
          <w:p w14:paraId="5A8B14C9">
            <w:pPr>
              <w:autoSpaceDE w:val="0"/>
              <w:autoSpaceDN w:val="0"/>
              <w:spacing w:before="2" w:line="360" w:lineRule="auto"/>
              <w:ind w:left="353" w:right="346"/>
              <w:jc w:val="center"/>
              <w:rPr>
                <w:rFonts w:hint="eastAsia" w:ascii="仿宋" w:hAnsi="仿宋" w:eastAsia="仿宋" w:cs="仿宋"/>
                <w:b w:val="0"/>
                <w:bCs w:val="0"/>
                <w:color w:val="000000" w:themeColor="text1"/>
                <w:kern w:val="0"/>
                <w:sz w:val="28"/>
                <w:szCs w:val="28"/>
                <w:lang w:val="zh-CN" w:eastAsia="en-US" w:bidi="zh-CN"/>
                <w14:textFill>
                  <w14:solidFill>
                    <w14:schemeClr w14:val="tx1"/>
                  </w14:solidFill>
                </w14:textFill>
              </w:rPr>
            </w:pPr>
            <w:r>
              <w:rPr>
                <w:rFonts w:hint="eastAsia" w:ascii="仿宋" w:hAnsi="仿宋" w:eastAsia="仿宋" w:cs="仿宋"/>
                <w:b w:val="0"/>
                <w:bCs w:val="0"/>
                <w:color w:val="000000" w:themeColor="text1"/>
                <w:kern w:val="0"/>
                <w:sz w:val="28"/>
                <w:szCs w:val="28"/>
                <w:lang w:val="en-US" w:eastAsia="en-US" w:bidi="zh-CN"/>
                <w14:textFill>
                  <w14:solidFill>
                    <w14:schemeClr w14:val="tx1"/>
                  </w14:solidFill>
                </w14:textFill>
              </w:rPr>
              <w:t>服务能力</w:t>
            </w:r>
          </w:p>
        </w:tc>
        <w:tc>
          <w:tcPr>
            <w:tcW w:w="6077" w:type="dxa"/>
            <w:noWrap w:val="0"/>
            <w:vAlign w:val="top"/>
          </w:tcPr>
          <w:p w14:paraId="2D267653">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firstLine="560" w:firstLineChars="200"/>
              <w:jc w:val="left"/>
              <w:textAlignment w:val="auto"/>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 xml:space="preserve">1、供应商具有便携式制动性能测试仪、比较显微镜、体视显微镜、汽车事件记录系统数据读取系统、勘验箱等设备，每提供一类得2分，未提供不得分，本项最高得10分。 </w:t>
            </w:r>
          </w:p>
          <w:p w14:paraId="68626D4B">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注：提供仪器设备购置发票</w:t>
            </w:r>
            <w:r>
              <w:rPr>
                <w:rFonts w:hint="eastAsia" w:ascii="仿宋" w:hAnsi="仿宋" w:eastAsia="仿宋" w:cs="仿宋"/>
                <w:b/>
                <w:bCs/>
                <w:color w:val="000000" w:themeColor="text1"/>
                <w:kern w:val="0"/>
                <w:sz w:val="28"/>
                <w:szCs w:val="28"/>
                <w:lang w:val="zh-CN" w:bidi="zh-CN"/>
                <w14:textFill>
                  <w14:solidFill>
                    <w14:schemeClr w14:val="tx1"/>
                  </w14:solidFill>
                </w14:textFill>
              </w:rPr>
              <w:t>扫描件（影印件）</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或租赁协议及实物照片。</w:t>
            </w:r>
          </w:p>
          <w:p w14:paraId="13DD23D7">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firstLine="560" w:firstLineChars="200"/>
              <w:jc w:val="left"/>
              <w:textAlignment w:val="auto"/>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2、</w:t>
            </w:r>
            <w:r>
              <w:rPr>
                <w:rFonts w:hint="eastAsia" w:ascii="仿宋" w:hAnsi="仿宋" w:eastAsia="仿宋" w:cs="仿宋"/>
                <w:b w:val="0"/>
                <w:bCs w:val="0"/>
                <w:color w:val="000000" w:themeColor="text1"/>
                <w:kern w:val="0"/>
                <w:sz w:val="28"/>
                <w:szCs w:val="28"/>
                <w:lang w:val="zh-CN" w:eastAsia="zh-CN" w:bidi="zh-CN"/>
                <w14:textFill>
                  <w14:solidFill>
                    <w14:schemeClr w14:val="tx1"/>
                  </w14:solidFill>
                </w14:textFill>
              </w:rPr>
              <w:t>供应商根据本项目的特点和实际需求拟投入本次项目的现场勘验交通工具，</w:t>
            </w: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提供1辆得2分，本项最高得6分；</w:t>
            </w:r>
          </w:p>
          <w:p w14:paraId="1690D576">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Chars="0"/>
              <w:jc w:val="left"/>
              <w:textAlignment w:val="auto"/>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注：</w:t>
            </w:r>
            <w:r>
              <w:rPr>
                <w:rFonts w:hint="eastAsia" w:ascii="仿宋" w:hAnsi="仿宋" w:eastAsia="仿宋" w:cs="仿宋"/>
                <w:b/>
                <w:bCs/>
                <w:color w:val="000000" w:themeColor="text1"/>
                <w:kern w:val="0"/>
                <w:sz w:val="28"/>
                <w:szCs w:val="28"/>
                <w:lang w:val="zh-CN" w:eastAsia="zh-CN" w:bidi="zh-CN"/>
                <w14:textFill>
                  <w14:solidFill>
                    <w14:schemeClr w14:val="tx1"/>
                  </w14:solidFill>
                </w14:textFill>
              </w:rPr>
              <w:t>自有车辆</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须</w:t>
            </w:r>
            <w:r>
              <w:rPr>
                <w:rFonts w:hint="eastAsia" w:ascii="仿宋" w:hAnsi="仿宋" w:eastAsia="仿宋" w:cs="仿宋"/>
                <w:b/>
                <w:bCs/>
                <w:color w:val="000000" w:themeColor="text1"/>
                <w:kern w:val="0"/>
                <w:sz w:val="28"/>
                <w:szCs w:val="28"/>
                <w:lang w:val="zh-CN" w:eastAsia="zh-CN" w:bidi="zh-CN"/>
                <w14:textFill>
                  <w14:solidFill>
                    <w14:schemeClr w14:val="tx1"/>
                  </w14:solidFill>
                </w14:textFill>
              </w:rPr>
              <w:t>提供有效《机动车行驶证》扫描件及车辆照片；租赁车辆</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须</w:t>
            </w:r>
            <w:r>
              <w:rPr>
                <w:rFonts w:hint="eastAsia" w:ascii="仿宋" w:hAnsi="仿宋" w:eastAsia="仿宋" w:cs="仿宋"/>
                <w:b/>
                <w:bCs/>
                <w:color w:val="000000" w:themeColor="text1"/>
                <w:kern w:val="0"/>
                <w:sz w:val="28"/>
                <w:szCs w:val="28"/>
                <w:lang w:val="zh-CN" w:eastAsia="zh-CN" w:bidi="zh-CN"/>
                <w14:textFill>
                  <w14:solidFill>
                    <w14:schemeClr w14:val="tx1"/>
                  </w14:solidFill>
                </w14:textFill>
              </w:rPr>
              <w:t>提供有效的车辆租赁协议及有效的《机动车行驶证》扫描件及车辆照片。</w:t>
            </w:r>
          </w:p>
          <w:p w14:paraId="4427B2F1">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560" w:firstLineChars="200"/>
              <w:jc w:val="left"/>
              <w:textAlignment w:val="baseline"/>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zh-CN"/>
                <w14:textFill>
                  <w14:solidFill>
                    <w14:schemeClr w14:val="tx1"/>
                  </w14:solidFill>
                </w14:textFill>
              </w:rPr>
              <w:t>3、</w:t>
            </w: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供应商提供接受委托后赶赴现场的时间（</w:t>
            </w:r>
            <w:r>
              <w:rPr>
                <w:rFonts w:hint="eastAsia" w:ascii="仿宋" w:hAnsi="仿宋" w:eastAsia="仿宋" w:cs="仿宋"/>
                <w:snapToGrid w:val="0"/>
                <w:color w:val="000000" w:themeColor="text1"/>
                <w:kern w:val="0"/>
                <w:sz w:val="28"/>
                <w:szCs w:val="28"/>
                <w:lang w:val="en-US" w:eastAsia="zh-CN" w:bidi="ar"/>
                <w14:textFill>
                  <w14:solidFill>
                    <w14:schemeClr w14:val="tx1"/>
                  </w14:solidFill>
                </w14:textFill>
              </w:rPr>
              <w:t>提供导航截图或相关证明材料）</w:t>
            </w: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，本项最高得5分：</w:t>
            </w:r>
          </w:p>
          <w:p w14:paraId="25FABDF4">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firstLine="703" w:firstLineChars="25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zh-CN"/>
                <w14:textFill>
                  <w14:solidFill>
                    <w14:schemeClr w14:val="tx1"/>
                  </w14:solidFill>
                </w14:textFill>
              </w:rPr>
              <w:t>2</w:t>
            </w: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小时内（包括1小时内）的得5分；</w:t>
            </w:r>
          </w:p>
          <w:p w14:paraId="38F5EDCB">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firstLine="703" w:firstLineChars="25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3小时内（包括2小时内）的得3分；</w:t>
            </w:r>
          </w:p>
          <w:p w14:paraId="3815793B">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firstLine="703" w:firstLineChars="250"/>
              <w:jc w:val="left"/>
              <w:textAlignment w:val="auto"/>
              <w:rPr>
                <w:rFonts w:hint="eastAsia" w:ascii="仿宋" w:hAnsi="仿宋" w:eastAsia="仿宋" w:cs="仿宋"/>
                <w:b/>
                <w:bCs/>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4小时内（包括3小时内）的得1分；</w:t>
            </w:r>
          </w:p>
          <w:p w14:paraId="4D421262">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firstLine="703" w:firstLineChars="250"/>
              <w:jc w:val="left"/>
              <w:textAlignment w:val="auto"/>
              <w:rPr>
                <w:rFonts w:hint="eastAsia" w:ascii="仿宋" w:hAnsi="仿宋" w:eastAsia="仿宋" w:cs="仿宋"/>
                <w:b w:val="0"/>
                <w:bCs w:val="0"/>
                <w:color w:val="000000" w:themeColor="text1"/>
                <w:kern w:val="0"/>
                <w:sz w:val="28"/>
                <w:szCs w:val="28"/>
                <w:lang w:val="zh-CN" w:eastAsia="en-US"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超过4小时不得分。</w:t>
            </w:r>
          </w:p>
        </w:tc>
        <w:tc>
          <w:tcPr>
            <w:tcW w:w="1279" w:type="dxa"/>
            <w:noWrap w:val="0"/>
            <w:vAlign w:val="center"/>
          </w:tcPr>
          <w:p w14:paraId="70FD4712">
            <w:pPr>
              <w:autoSpaceDE w:val="0"/>
              <w:autoSpaceDN w:val="0"/>
              <w:spacing w:line="360" w:lineRule="auto"/>
              <w:ind w:left="280" w:right="279"/>
              <w:jc w:val="center"/>
              <w:rPr>
                <w:rFonts w:hint="eastAsia" w:ascii="仿宋" w:hAnsi="仿宋" w:eastAsia="仿宋" w:cs="仿宋"/>
                <w:b/>
                <w:color w:val="000000" w:themeColor="text1"/>
                <w:kern w:val="0"/>
                <w:sz w:val="28"/>
                <w:szCs w:val="28"/>
                <w:lang w:val="zh-CN" w:eastAsia="en-US" w:bidi="zh-CN"/>
                <w14:textFill>
                  <w14:solidFill>
                    <w14:schemeClr w14:val="tx1"/>
                  </w14:solidFill>
                </w14:textFill>
              </w:rPr>
            </w:pPr>
            <w:r>
              <w:rPr>
                <w:rFonts w:hint="eastAsia" w:ascii="仿宋" w:hAnsi="仿宋" w:eastAsia="仿宋" w:cs="仿宋"/>
                <w:b/>
                <w:color w:val="000000" w:themeColor="text1"/>
                <w:kern w:val="0"/>
                <w:sz w:val="28"/>
                <w:szCs w:val="28"/>
                <w:lang w:val="en-US" w:eastAsia="en-US" w:bidi="zh-CN"/>
                <w14:textFill>
                  <w14:solidFill>
                    <w14:schemeClr w14:val="tx1"/>
                  </w14:solidFill>
                </w14:textFill>
              </w:rPr>
              <w:t>0-21分</w:t>
            </w:r>
          </w:p>
        </w:tc>
      </w:tr>
      <w:tr w14:paraId="282A4A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64" w:hRule="atLeast"/>
          <w:jc w:val="center"/>
        </w:trPr>
        <w:tc>
          <w:tcPr>
            <w:tcW w:w="1502" w:type="dxa"/>
            <w:noWrap w:val="0"/>
            <w:vAlign w:val="center"/>
          </w:tcPr>
          <w:p w14:paraId="105AE407">
            <w:pPr>
              <w:autoSpaceDE w:val="0"/>
              <w:autoSpaceDN w:val="0"/>
              <w:spacing w:before="2" w:line="360" w:lineRule="auto"/>
              <w:ind w:left="353" w:right="346"/>
              <w:jc w:val="center"/>
              <w:rPr>
                <w:rFonts w:hint="eastAsia" w:ascii="仿宋" w:hAnsi="仿宋" w:eastAsia="仿宋" w:cs="仿宋"/>
                <w:color w:val="000000" w:themeColor="text1"/>
                <w:kern w:val="0"/>
                <w:sz w:val="28"/>
                <w:szCs w:val="28"/>
                <w:lang w:val="zh-CN" w:eastAsia="en-US" w:bidi="zh-CN"/>
                <w14:textFill>
                  <w14:solidFill>
                    <w14:schemeClr w14:val="tx1"/>
                  </w14:solidFill>
                </w14:textFill>
              </w:rPr>
            </w:pPr>
            <w:r>
              <w:rPr>
                <w:rFonts w:hint="eastAsia" w:ascii="仿宋" w:hAnsi="仿宋" w:eastAsia="仿宋" w:cs="仿宋"/>
                <w:color w:val="000000" w:themeColor="text1"/>
                <w:kern w:val="0"/>
                <w:sz w:val="28"/>
                <w:szCs w:val="28"/>
                <w:lang w:val="zh-CN" w:eastAsia="en-US" w:bidi="zh-CN"/>
                <w14:textFill>
                  <w14:solidFill>
                    <w14:schemeClr w14:val="tx1"/>
                  </w14:solidFill>
                </w14:textFill>
              </w:rPr>
              <w:t>业绩</w:t>
            </w:r>
          </w:p>
        </w:tc>
        <w:tc>
          <w:tcPr>
            <w:tcW w:w="6077" w:type="dxa"/>
            <w:noWrap w:val="0"/>
            <w:vAlign w:val="top"/>
          </w:tcPr>
          <w:p w14:paraId="5319E8AB">
            <w:pPr>
              <w:keepNext w:val="0"/>
              <w:keepLines w:val="0"/>
              <w:pageBreakBefore w:val="0"/>
              <w:widowControl/>
              <w:kinsoku w:val="0"/>
              <w:wordWrap/>
              <w:overflowPunct/>
              <w:topLinePunct w:val="0"/>
              <w:autoSpaceDE w:val="0"/>
              <w:autoSpaceDN w:val="0"/>
              <w:bidi w:val="0"/>
              <w:adjustRightInd w:val="0"/>
              <w:snapToGrid w:val="0"/>
              <w:spacing w:line="240" w:lineRule="auto"/>
              <w:ind w:firstLine="560" w:firstLineChars="200"/>
              <w:jc w:val="left"/>
              <w:textAlignment w:val="baseline"/>
              <w:rPr>
                <w:rFonts w:hint="eastAsia" w:ascii="仿宋" w:hAnsi="仿宋" w:eastAsia="仿宋" w:cs="仿宋"/>
                <w:color w:val="000000" w:themeColor="text1"/>
                <w:kern w:val="0"/>
                <w:sz w:val="28"/>
                <w:szCs w:val="28"/>
                <w:lang w:val="zh-CN" w:bidi="zh-CN"/>
                <w14:textFill>
                  <w14:solidFill>
                    <w14:schemeClr w14:val="tx1"/>
                  </w14:solidFill>
                </w14:textFill>
              </w:rPr>
            </w:pPr>
            <w:r>
              <w:rPr>
                <w:rFonts w:hint="eastAsia" w:ascii="仿宋" w:hAnsi="仿宋" w:eastAsia="仿宋" w:cs="仿宋"/>
                <w:color w:val="000000" w:themeColor="text1"/>
                <w:kern w:val="0"/>
                <w:sz w:val="28"/>
                <w:szCs w:val="28"/>
                <w:lang w:val="zh-CN" w:bidi="zh-CN"/>
                <w14:textFill>
                  <w14:solidFill>
                    <w14:schemeClr w14:val="tx1"/>
                  </w14:solidFill>
                </w14:textFill>
              </w:rPr>
              <w:t>供应商每提供一个类似服务业绩的，得</w:t>
            </w:r>
            <w:r>
              <w:rPr>
                <w:rFonts w:hint="eastAsia" w:ascii="仿宋" w:hAnsi="仿宋" w:eastAsia="仿宋" w:cs="仿宋"/>
                <w:color w:val="000000" w:themeColor="text1"/>
                <w:kern w:val="0"/>
                <w:sz w:val="28"/>
                <w:szCs w:val="28"/>
                <w:lang w:val="en-US" w:bidi="zh-CN"/>
                <w14:textFill>
                  <w14:solidFill>
                    <w14:schemeClr w14:val="tx1"/>
                  </w14:solidFill>
                </w14:textFill>
              </w:rPr>
              <w:t>3</w:t>
            </w:r>
            <w:r>
              <w:rPr>
                <w:rFonts w:hint="eastAsia" w:ascii="仿宋" w:hAnsi="仿宋" w:eastAsia="仿宋" w:cs="仿宋"/>
                <w:color w:val="000000" w:themeColor="text1"/>
                <w:kern w:val="0"/>
                <w:sz w:val="28"/>
                <w:szCs w:val="28"/>
                <w:lang w:val="zh-CN" w:bidi="zh-CN"/>
                <w14:textFill>
                  <w14:solidFill>
                    <w14:schemeClr w14:val="tx1"/>
                  </w14:solidFill>
                </w14:textFill>
              </w:rPr>
              <w:t>分；满分</w:t>
            </w:r>
            <w:r>
              <w:rPr>
                <w:rFonts w:hint="eastAsia" w:ascii="仿宋" w:hAnsi="仿宋" w:eastAsia="仿宋" w:cs="仿宋"/>
                <w:color w:val="000000" w:themeColor="text1"/>
                <w:kern w:val="0"/>
                <w:sz w:val="28"/>
                <w:szCs w:val="28"/>
                <w:lang w:val="en-US" w:bidi="zh-CN"/>
                <w14:textFill>
                  <w14:solidFill>
                    <w14:schemeClr w14:val="tx1"/>
                  </w14:solidFill>
                </w14:textFill>
              </w:rPr>
              <w:t>15</w:t>
            </w:r>
            <w:r>
              <w:rPr>
                <w:rFonts w:hint="eastAsia" w:ascii="仿宋" w:hAnsi="仿宋" w:eastAsia="仿宋" w:cs="仿宋"/>
                <w:color w:val="000000" w:themeColor="text1"/>
                <w:kern w:val="0"/>
                <w:sz w:val="28"/>
                <w:szCs w:val="28"/>
                <w:lang w:val="zh-CN" w:bidi="zh-CN"/>
                <w14:textFill>
                  <w14:solidFill>
                    <w14:schemeClr w14:val="tx1"/>
                  </w14:solidFill>
                </w14:textFill>
              </w:rPr>
              <w:t>分。</w:t>
            </w:r>
          </w:p>
          <w:p w14:paraId="78004B33">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仿宋" w:hAnsi="仿宋" w:eastAsia="仿宋" w:cs="仿宋"/>
                <w:b/>
                <w:bCs/>
                <w:color w:val="000000" w:themeColor="text1"/>
                <w:kern w:val="0"/>
                <w:sz w:val="28"/>
                <w:szCs w:val="28"/>
                <w:lang w:val="zh-CN" w:bidi="zh-CN"/>
                <w14:textFill>
                  <w14:solidFill>
                    <w14:schemeClr w14:val="tx1"/>
                  </w14:solidFill>
                </w14:textFill>
              </w:rPr>
            </w:pPr>
            <w:r>
              <w:rPr>
                <w:rFonts w:hint="eastAsia" w:ascii="仿宋" w:hAnsi="仿宋" w:eastAsia="仿宋" w:cs="仿宋"/>
                <w:b/>
                <w:bCs/>
                <w:color w:val="000000" w:themeColor="text1"/>
                <w:kern w:val="0"/>
                <w:sz w:val="28"/>
                <w:szCs w:val="28"/>
                <w:lang w:val="zh-CN" w:bidi="zh-CN"/>
                <w14:textFill>
                  <w14:solidFill>
                    <w14:schemeClr w14:val="tx1"/>
                  </w14:solidFill>
                </w14:textFill>
              </w:rPr>
              <w:t>注：本项目对正在履约或履约完成的业绩均予以认可。须提供业绩合同的扫描件（影印件），未提供或提供不全的不得分。</w:t>
            </w:r>
          </w:p>
        </w:tc>
        <w:tc>
          <w:tcPr>
            <w:tcW w:w="1279" w:type="dxa"/>
            <w:noWrap w:val="0"/>
            <w:vAlign w:val="center"/>
          </w:tcPr>
          <w:p w14:paraId="2F83B0B0">
            <w:pPr>
              <w:autoSpaceDE w:val="0"/>
              <w:autoSpaceDN w:val="0"/>
              <w:spacing w:line="360" w:lineRule="auto"/>
              <w:ind w:left="280" w:right="279"/>
              <w:jc w:val="center"/>
              <w:rPr>
                <w:rFonts w:hint="eastAsia" w:ascii="仿宋" w:hAnsi="仿宋" w:eastAsia="仿宋" w:cs="仿宋"/>
                <w:b/>
                <w:color w:val="000000" w:themeColor="text1"/>
                <w:kern w:val="0"/>
                <w:sz w:val="28"/>
                <w:szCs w:val="28"/>
                <w:lang w:val="en-US" w:eastAsia="en-US" w:bidi="zh-CN"/>
                <w14:textFill>
                  <w14:solidFill>
                    <w14:schemeClr w14:val="tx1"/>
                  </w14:solidFill>
                </w14:textFill>
              </w:rPr>
            </w:pPr>
            <w:r>
              <w:rPr>
                <w:rFonts w:hint="eastAsia" w:ascii="仿宋" w:hAnsi="仿宋" w:eastAsia="仿宋" w:cs="仿宋"/>
                <w:b/>
                <w:color w:val="000000" w:themeColor="text1"/>
                <w:kern w:val="0"/>
                <w:sz w:val="28"/>
                <w:szCs w:val="28"/>
                <w:lang w:val="en-US" w:eastAsia="en-US" w:bidi="zh-CN"/>
                <w14:textFill>
                  <w14:solidFill>
                    <w14:schemeClr w14:val="tx1"/>
                  </w14:solidFill>
                </w14:textFill>
              </w:rPr>
              <w:t>0-15分</w:t>
            </w:r>
          </w:p>
        </w:tc>
      </w:tr>
      <w:tr w14:paraId="3C3E4D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65" w:hRule="atLeast"/>
          <w:jc w:val="center"/>
        </w:trPr>
        <w:tc>
          <w:tcPr>
            <w:tcW w:w="1502" w:type="dxa"/>
            <w:shd w:val="clear" w:color="auto" w:fill="auto"/>
            <w:noWrap w:val="0"/>
            <w:vAlign w:val="center"/>
          </w:tcPr>
          <w:p w14:paraId="4062C953">
            <w:pPr>
              <w:autoSpaceDE w:val="0"/>
              <w:autoSpaceDN w:val="0"/>
              <w:spacing w:before="2" w:line="360" w:lineRule="auto"/>
              <w:ind w:left="353" w:right="346"/>
              <w:jc w:val="center"/>
              <w:rPr>
                <w:rFonts w:hint="eastAsia" w:ascii="仿宋" w:hAnsi="仿宋" w:eastAsia="仿宋" w:cs="仿宋"/>
                <w:color w:val="000000" w:themeColor="text1"/>
                <w:kern w:val="0"/>
                <w:sz w:val="28"/>
                <w:szCs w:val="28"/>
                <w:lang w:val="en-US" w:eastAsia="en-US"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体系认证</w:t>
            </w:r>
          </w:p>
        </w:tc>
        <w:tc>
          <w:tcPr>
            <w:tcW w:w="6077" w:type="dxa"/>
            <w:shd w:val="clear" w:color="auto" w:fill="auto"/>
            <w:noWrap w:val="0"/>
            <w:vAlign w:val="top"/>
          </w:tcPr>
          <w:p w14:paraId="60875349">
            <w:pPr>
              <w:keepNext w:val="0"/>
              <w:keepLines w:val="0"/>
              <w:pageBreakBefore w:val="0"/>
              <w:widowControl/>
              <w:kinsoku w:val="0"/>
              <w:wordWrap/>
              <w:overflowPunct/>
              <w:topLinePunct w:val="0"/>
              <w:autoSpaceDE w:val="0"/>
              <w:autoSpaceDN w:val="0"/>
              <w:bidi w:val="0"/>
              <w:adjustRightInd w:val="0"/>
              <w:snapToGrid w:val="0"/>
              <w:spacing w:line="240" w:lineRule="auto"/>
              <w:ind w:firstLine="560" w:firstLineChars="200"/>
              <w:jc w:val="left"/>
              <w:textAlignment w:val="baseline"/>
              <w:rPr>
                <w:rFonts w:hint="eastAsia" w:ascii="仿宋" w:hAnsi="仿宋" w:eastAsia="仿宋" w:cs="仿宋"/>
                <w:color w:val="000000" w:themeColor="text1"/>
                <w:kern w:val="0"/>
                <w:sz w:val="28"/>
                <w:szCs w:val="28"/>
                <w:lang w:val="en-US" w:eastAsia="zh-CN" w:bidi="zh-CN"/>
                <w14:textFill>
                  <w14:solidFill>
                    <w14:schemeClr w14:val="tx1"/>
                  </w14:solidFill>
                </w14:textFill>
              </w:rPr>
            </w:pPr>
            <w:r>
              <w:rPr>
                <w:rFonts w:hint="eastAsia" w:ascii="仿宋" w:hAnsi="仿宋" w:eastAsia="仿宋" w:cs="仿宋"/>
                <w:color w:val="000000" w:themeColor="text1"/>
                <w:kern w:val="0"/>
                <w:sz w:val="28"/>
                <w:szCs w:val="28"/>
                <w:lang w:val="en-US" w:eastAsia="zh-CN" w:bidi="zh-CN"/>
                <w14:textFill>
                  <w14:solidFill>
                    <w14:schemeClr w14:val="tx1"/>
                  </w14:solidFill>
                </w14:textFill>
              </w:rPr>
              <w:t>具有中国国家认证认可监督管理委员会认证机构颁发的有效期内的：</w:t>
            </w:r>
          </w:p>
          <w:p w14:paraId="0D191557">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(1)环境管理体系认证证书；</w:t>
            </w:r>
          </w:p>
          <w:p w14:paraId="15E408D0">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(2)职业健康安全管理体系认证证书；</w:t>
            </w:r>
          </w:p>
          <w:p w14:paraId="42576FDC">
            <w:pPr>
              <w:keepNext w:val="0"/>
              <w:keepLines w:val="0"/>
              <w:pageBreakBefore w:val="0"/>
              <w:widowControl w:val="0"/>
              <w:kinsoku/>
              <w:wordWrap/>
              <w:overflowPunct/>
              <w:topLinePunct w:val="0"/>
              <w:autoSpaceDE w:val="0"/>
              <w:autoSpaceDN w:val="0"/>
              <w:bidi w:val="0"/>
              <w:adjustRightInd/>
              <w:snapToGrid/>
              <w:spacing w:line="240" w:lineRule="auto"/>
              <w:ind w:firstLine="560" w:firstLineChars="200"/>
              <w:jc w:val="left"/>
              <w:textAlignment w:val="auto"/>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pP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(3)质量管理体系认证证书；</w:t>
            </w:r>
          </w:p>
          <w:p w14:paraId="04F3DB08">
            <w:pPr>
              <w:keepNext w:val="0"/>
              <w:keepLines w:val="0"/>
              <w:pageBreakBefore w:val="0"/>
              <w:widowControl w:val="0"/>
              <w:kinsoku/>
              <w:wordWrap/>
              <w:overflowPunct/>
              <w:topLinePunct w:val="0"/>
              <w:autoSpaceDE w:val="0"/>
              <w:autoSpaceDN w:val="0"/>
              <w:bidi w:val="0"/>
              <w:adjustRightInd/>
              <w:snapToGrid/>
              <w:spacing w:line="240" w:lineRule="auto"/>
              <w:jc w:val="left"/>
              <w:textAlignment w:val="auto"/>
              <w:rPr>
                <w:rFonts w:hint="eastAsia" w:ascii="仿宋" w:hAnsi="仿宋" w:eastAsia="仿宋" w:cs="仿宋"/>
                <w:color w:val="000000" w:themeColor="text1"/>
                <w:kern w:val="0"/>
                <w:sz w:val="28"/>
                <w:szCs w:val="28"/>
                <w:lang w:val="en-US" w:eastAsia="en-US" w:bidi="zh-CN"/>
                <w14:textFill>
                  <w14:solidFill>
                    <w14:schemeClr w14:val="tx1"/>
                  </w14:solidFill>
                </w14:textFill>
              </w:rPr>
            </w:pPr>
            <w:r>
              <w:rPr>
                <w:rFonts w:hint="eastAsia" w:ascii="仿宋" w:hAnsi="仿宋" w:eastAsia="仿宋" w:cs="仿宋"/>
                <w:b/>
                <w:bCs/>
                <w:color w:val="000000" w:themeColor="text1"/>
                <w:kern w:val="0"/>
                <w:sz w:val="28"/>
                <w:szCs w:val="28"/>
                <w:lang w:val="en-US" w:eastAsia="zh-CN" w:bidi="zh-CN"/>
                <w14:textFill>
                  <w14:solidFill>
                    <w14:schemeClr w14:val="tx1"/>
                  </w14:solidFill>
                </w14:textFill>
              </w:rPr>
              <w:t>注：提供上述证书扫描件或影印件；每个证书得3分，本项满分9分，未提供不得分</w:t>
            </w:r>
            <w:r>
              <w:rPr>
                <w:rFonts w:hint="eastAsia" w:ascii="仿宋" w:hAnsi="仿宋" w:eastAsia="仿宋" w:cs="仿宋"/>
                <w:b w:val="0"/>
                <w:bCs w:val="0"/>
                <w:color w:val="000000" w:themeColor="text1"/>
                <w:kern w:val="0"/>
                <w:sz w:val="28"/>
                <w:szCs w:val="28"/>
                <w:lang w:val="en-US" w:eastAsia="zh-CN" w:bidi="zh-CN"/>
                <w14:textFill>
                  <w14:solidFill>
                    <w14:schemeClr w14:val="tx1"/>
                  </w14:solidFill>
                </w14:textFill>
              </w:rPr>
              <w:t>。</w:t>
            </w:r>
          </w:p>
        </w:tc>
        <w:tc>
          <w:tcPr>
            <w:tcW w:w="1279" w:type="dxa"/>
            <w:shd w:val="clear" w:color="auto" w:fill="auto"/>
            <w:noWrap w:val="0"/>
            <w:vAlign w:val="center"/>
          </w:tcPr>
          <w:p w14:paraId="56A9989C">
            <w:pPr>
              <w:autoSpaceDE w:val="0"/>
              <w:autoSpaceDN w:val="0"/>
              <w:spacing w:line="360" w:lineRule="auto"/>
              <w:ind w:left="280" w:leftChars="0" w:right="279" w:rightChars="0"/>
              <w:jc w:val="center"/>
              <w:rPr>
                <w:rFonts w:hint="eastAsia" w:ascii="仿宋" w:hAnsi="仿宋" w:eastAsia="仿宋" w:cs="仿宋"/>
                <w:snapToGrid w:val="0"/>
                <w:color w:val="000000" w:themeColor="text1"/>
                <w:spacing w:val="0"/>
                <w:w w:val="100"/>
                <w:kern w:val="0"/>
                <w:position w:val="0"/>
                <w:sz w:val="28"/>
                <w:szCs w:val="28"/>
                <w:vertAlign w:val="baseline"/>
                <w:lang w:val="en-US" w:eastAsia="en-US"/>
                <w14:textFill>
                  <w14:solidFill>
                    <w14:schemeClr w14:val="tx1"/>
                  </w14:solidFill>
                </w14:textFill>
              </w:rPr>
            </w:pPr>
            <w:r>
              <w:rPr>
                <w:rFonts w:hint="eastAsia" w:ascii="仿宋" w:hAnsi="仿宋" w:eastAsia="仿宋" w:cs="仿宋"/>
                <w:b/>
                <w:color w:val="000000" w:themeColor="text1"/>
                <w:kern w:val="0"/>
                <w:sz w:val="28"/>
                <w:szCs w:val="28"/>
                <w:lang w:val="en-US" w:eastAsia="zh-CN" w:bidi="zh-CN"/>
                <w14:textFill>
                  <w14:solidFill>
                    <w14:schemeClr w14:val="tx1"/>
                  </w14:solidFill>
                </w14:textFill>
              </w:rPr>
              <w:t>0-9分</w:t>
            </w:r>
          </w:p>
        </w:tc>
      </w:tr>
    </w:tbl>
    <w:p w14:paraId="35680C2E">
      <w:pPr>
        <w:pStyle w:val="4"/>
        <w:keepNext w:val="0"/>
        <w:keepLines w:val="0"/>
        <w:pageBreakBefore w:val="0"/>
        <w:kinsoku/>
        <w:wordWrap/>
        <w:overflowPunct w:val="0"/>
        <w:topLinePunct w:val="0"/>
        <w:bidi w:val="0"/>
        <w:spacing w:line="373" w:lineRule="auto"/>
        <w:rPr>
          <w:rFonts w:hint="eastAsia" w:ascii="仿宋" w:hAnsi="仿宋" w:eastAsia="仿宋" w:cs="仿宋"/>
          <w:color w:val="000000" w:themeColor="text1"/>
          <w:sz w:val="21"/>
          <w:szCs w:val="21"/>
          <w14:textFill>
            <w14:solidFill>
              <w14:schemeClr w14:val="tx1"/>
            </w14:solidFill>
          </w14:textFill>
        </w:rPr>
      </w:pPr>
    </w:p>
    <w:p w14:paraId="08429C0F">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5.</w:t>
      </w: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3</w:t>
      </w:r>
      <w:r>
        <w:rPr>
          <w:rFonts w:hint="eastAsia" w:ascii="仿宋" w:hAnsi="仿宋" w:eastAsia="仿宋" w:cs="仿宋"/>
          <w:color w:val="000000" w:themeColor="text1"/>
          <w:spacing w:val="0"/>
          <w:w w:val="100"/>
          <w:position w:val="0"/>
          <w:sz w:val="28"/>
          <w:szCs w:val="28"/>
          <w14:textFill>
            <w14:solidFill>
              <w14:schemeClr w14:val="tx1"/>
            </w14:solidFill>
          </w14:textFill>
        </w:rPr>
        <w:t>.2分值汇总</w:t>
      </w:r>
    </w:p>
    <w:p w14:paraId="3EE655D4">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评审小组各成员应当独立对每个有效响应的文件进行评价、打分，然后汇总每个供应商每项评分 因素的得分(四舍五入保留至小数点后两位数)，再将供应商每项评分因素的得分进行汇总，得到该供应商的技术资信分之和，即为该供应商的综合总得分。</w:t>
      </w:r>
    </w:p>
    <w:p w14:paraId="39828579">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pPr>
      <w:r>
        <w:rPr>
          <w:rFonts w:hint="eastAsia" w:ascii="仿宋" w:hAnsi="仿宋" w:eastAsia="仿宋" w:cs="仿宋"/>
          <w:color w:val="000000" w:themeColor="text1"/>
          <w:spacing w:val="0"/>
          <w:w w:val="100"/>
          <w:position w:val="0"/>
          <w:sz w:val="28"/>
          <w:szCs w:val="28"/>
          <w14:textFill>
            <w14:solidFill>
              <w14:schemeClr w14:val="tx1"/>
            </w14:solidFill>
          </w14:textFill>
        </w:rPr>
        <w:t>5.</w:t>
      </w:r>
      <w:r>
        <w:rPr>
          <w:rFonts w:hint="eastAsia" w:ascii="仿宋" w:hAnsi="仿宋" w:eastAsia="仿宋" w:cs="仿宋"/>
          <w:color w:val="000000" w:themeColor="text1"/>
          <w:spacing w:val="0"/>
          <w:w w:val="100"/>
          <w:position w:val="0"/>
          <w:sz w:val="28"/>
          <w:szCs w:val="28"/>
          <w:lang w:val="en-US" w:eastAsia="zh-CN"/>
          <w14:textFill>
            <w14:solidFill>
              <w14:schemeClr w14:val="tx1"/>
            </w14:solidFill>
          </w14:textFill>
        </w:rPr>
        <w:t>3</w:t>
      </w:r>
      <w:r>
        <w:rPr>
          <w:rFonts w:hint="eastAsia" w:ascii="仿宋" w:hAnsi="仿宋" w:eastAsia="仿宋" w:cs="仿宋"/>
          <w:color w:val="000000" w:themeColor="text1"/>
          <w:spacing w:val="0"/>
          <w:w w:val="100"/>
          <w:position w:val="0"/>
          <w:sz w:val="28"/>
          <w:szCs w:val="28"/>
          <w14:textFill>
            <w14:solidFill>
              <w14:schemeClr w14:val="tx1"/>
            </w14:solidFill>
          </w14:textFill>
        </w:rPr>
        <w:t>.3入围供应商约定</w:t>
      </w:r>
    </w:p>
    <w:p w14:paraId="1DB10A0E">
      <w:pPr>
        <w:pageBreakBefore w:val="0"/>
        <w:kinsoku w:val="0"/>
        <w:wordWrap/>
        <w:overflowPunct/>
        <w:topLinePunct w:val="0"/>
        <w:bidi w:val="0"/>
        <w:adjustRightInd w:val="0"/>
        <w:snapToGrid w:val="0"/>
        <w:spacing w:line="360" w:lineRule="auto"/>
        <w:ind w:left="0" w:leftChars="0" w:right="0" w:rightChars="0"/>
        <w:textAlignment w:val="baseline"/>
        <w:rPr>
          <w:rFonts w:hint="eastAsia" w:ascii="仿宋" w:hAnsi="仿宋" w:eastAsia="仿宋" w:cs="仿宋"/>
          <w:color w:val="000000" w:themeColor="text1"/>
          <w:spacing w:val="0"/>
          <w:w w:val="100"/>
          <w:position w:val="0"/>
          <w:sz w:val="28"/>
          <w:szCs w:val="28"/>
          <w14:textFill>
            <w14:solidFill>
              <w14:schemeClr w14:val="tx1"/>
            </w14:solidFill>
          </w14:textFill>
        </w:rPr>
        <w:sectPr>
          <w:footerReference r:id="rId8" w:type="default"/>
          <w:pgSz w:w="11920" w:h="16850"/>
          <w:pgMar w:top="1432" w:right="1334" w:bottom="1262" w:left="1334" w:header="0" w:footer="1099" w:gutter="0"/>
          <w:pgNumType w:fmt="decimal"/>
          <w:cols w:space="720" w:num="1"/>
        </w:sectPr>
      </w:pPr>
      <w:r>
        <w:rPr>
          <w:rFonts w:hint="eastAsia" w:ascii="仿宋" w:hAnsi="仿宋" w:eastAsia="仿宋" w:cs="仿宋"/>
          <w:color w:val="000000" w:themeColor="text1"/>
          <w:spacing w:val="0"/>
          <w:w w:val="100"/>
          <w:position w:val="0"/>
          <w:sz w:val="28"/>
          <w:szCs w:val="28"/>
          <w14:textFill>
            <w14:solidFill>
              <w14:schemeClr w14:val="tx1"/>
            </w14:solidFill>
          </w14:textFill>
        </w:rPr>
        <w:t>本项目设置淘汰比例为20%，且至少淘汰一家供应商(向上取整，例如：8 家供应商通过资格审查、符合性审查，按20%淘汰比例应该淘汰1.6 家，向上取整后淘汰2家)，根据综合总得分由低到高进行淘汰。如出现得分并列时，则由评审小组采用随机抽取的方式确定淘汰供应商。</w:t>
      </w:r>
    </w:p>
    <w:p w14:paraId="529C0705">
      <w:pPr>
        <w:keepNext w:val="0"/>
        <w:keepLines w:val="0"/>
        <w:pageBreakBefore w:val="0"/>
        <w:numPr>
          <w:ilvl w:val="0"/>
          <w:numId w:val="4"/>
        </w:numPr>
        <w:kinsoku/>
        <w:wordWrap/>
        <w:overflowPunct w:val="0"/>
        <w:topLinePunct w:val="0"/>
        <w:bidi w:val="0"/>
        <w:spacing w:before="101" w:line="224" w:lineRule="auto"/>
        <w:jc w:val="center"/>
        <w:outlineLvl w:val="0"/>
        <w:rPr>
          <w:rFonts w:hint="eastAsia" w:ascii="仿宋" w:hAnsi="仿宋" w:eastAsia="仿宋" w:cs="仿宋"/>
          <w:b/>
          <w:bCs/>
          <w:color w:val="000000" w:themeColor="text1"/>
          <w:spacing w:val="6"/>
          <w:sz w:val="44"/>
          <w:szCs w:val="44"/>
          <w14:textFill>
            <w14:solidFill>
              <w14:schemeClr w14:val="tx1"/>
            </w14:solidFill>
          </w14:textFill>
        </w:rPr>
      </w:pPr>
      <w:bookmarkStart w:id="14" w:name="_Toc10539"/>
      <w:bookmarkStart w:id="15" w:name="_Toc19588"/>
      <w:r>
        <w:rPr>
          <w:rFonts w:hint="eastAsia" w:ascii="仿宋" w:hAnsi="仿宋" w:eastAsia="仿宋" w:cs="仿宋"/>
          <w:b/>
          <w:bCs/>
          <w:color w:val="000000" w:themeColor="text1"/>
          <w:spacing w:val="6"/>
          <w:sz w:val="44"/>
          <w:szCs w:val="44"/>
          <w14:textFill>
            <w14:solidFill>
              <w14:schemeClr w14:val="tx1"/>
            </w14:solidFill>
          </w14:textFill>
        </w:rPr>
        <w:t>框架协议和采购合同文本</w:t>
      </w:r>
      <w:bookmarkEnd w:id="14"/>
    </w:p>
    <w:bookmarkEnd w:id="15"/>
    <w:p w14:paraId="034F60ED">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t>（供参考）</w:t>
      </w:r>
    </w:p>
    <w:p w14:paraId="6EA3D25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p>
    <w:p w14:paraId="7DF583D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p>
    <w:p w14:paraId="25151DC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p>
    <w:p w14:paraId="65B8950C">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p>
    <w:p w14:paraId="4C85702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p>
    <w:p w14:paraId="35CE6CC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p>
    <w:p w14:paraId="2D44876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p>
    <w:p w14:paraId="2EAA7C5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31"/>
          <w:szCs w:val="31"/>
          <w:lang w:val="en-US" w:eastAsia="zh-CN" w:bidi="ar"/>
          <w14:textFill>
            <w14:solidFill>
              <w14:schemeClr w14:val="tx1"/>
            </w14:solidFill>
          </w14:textFill>
        </w:rPr>
      </w:pPr>
    </w:p>
    <w:p w14:paraId="53058DAF">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2" w:firstLineChars="20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项目名称：界首市公安局交通管理大队道路交通事故检验鉴定机构服务框架协议采购项目</w:t>
      </w:r>
    </w:p>
    <w:p w14:paraId="7911E37B">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2" w:firstLineChars="20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 xml:space="preserve">项目编号：KJXY202503250383 </w:t>
      </w:r>
    </w:p>
    <w:p w14:paraId="01670265">
      <w:pP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br w:type="page"/>
      </w:r>
    </w:p>
    <w:p w14:paraId="50A7983F">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征集人（甲方）：界首市公安局交通管理大队</w:t>
      </w:r>
    </w:p>
    <w:p w14:paraId="6D0B511E">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 xml:space="preserve">入围供应商（乙方）：                 </w:t>
      </w:r>
    </w:p>
    <w:p w14:paraId="2A177047">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481B82BC">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甲方：                           乙方：</w:t>
      </w:r>
    </w:p>
    <w:p w14:paraId="0A16A087">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地址：                           地址：</w:t>
      </w:r>
    </w:p>
    <w:p w14:paraId="3D004FB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联系人：                         联系人：</w:t>
      </w:r>
    </w:p>
    <w:p w14:paraId="6962DE4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电话：                           电话：</w:t>
      </w:r>
    </w:p>
    <w:p w14:paraId="31E79BE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155205A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15873B23">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15D83BA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甲乙双方根据《中华人民共和国政府采购法》、《中华人民共和国民法典》等相关法律法规，</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界首市公安局交通管理大队道路交通事故检验鉴定机构服务框架协议采购项目（编号:KJXY202503250383）</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征集文件及其相关文件的规定，经平等协商， 自愿就本项目相关事项达成一致，并签署订立本框架协议，内容如下：</w:t>
      </w:r>
    </w:p>
    <w:p w14:paraId="334DCAAB">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一、第一阶段入围产品</w:t>
      </w:r>
    </w:p>
    <w:p w14:paraId="4972216B">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1、本项目采购需求及最高限价详见本项目征集文件。</w:t>
      </w:r>
    </w:p>
    <w:p w14:paraId="32023E6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2、入围服务内容、服务标准：      （根据项目情况编辑）。</w:t>
      </w:r>
    </w:p>
    <w:p w14:paraId="6443EE7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3、协议价格：      （根据项目情况编辑）。</w:t>
      </w:r>
    </w:p>
    <w:p w14:paraId="677F5DE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二、入围产品升级换代规则</w:t>
      </w:r>
    </w:p>
    <w:p w14:paraId="1FD24A6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5E6FA8E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0B42D7F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0E00C06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三、确定第二阶段成交供应商的方式</w:t>
      </w:r>
    </w:p>
    <w:p w14:paraId="6141EE27">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13DB163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3D23F92C">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7E4ABED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四、适用框架协议的征集人（或者服务对象）范围，以及履行合同的地域范围</w:t>
      </w:r>
    </w:p>
    <w:p w14:paraId="48987F2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1、甲方作为征集人,已经通过与征集人依法签订委托代理协议,确定了委托代理的事项及相关的权利义务,进而已经成为本项目的合法当事人,具有办理采购事宜的必要合法根据。</w:t>
      </w:r>
    </w:p>
    <w:p w14:paraId="23D6B98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 xml:space="preserve">2、本次框架协议履约合同的地域范围为：                   </w:t>
      </w:r>
    </w:p>
    <w:p w14:paraId="05DA2D77">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五、资金支付方式、时间和条件</w:t>
      </w:r>
    </w:p>
    <w:p w14:paraId="556DC66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7C8D406E">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27DA5F1D">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42185AF6">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六、框架协议期限</w:t>
      </w:r>
    </w:p>
    <w:p w14:paraId="3B3C13E3">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框架协议期限：2年。注：框架协议有效期内已签订的采购合同具体服务期限以采购合同为准。</w:t>
      </w:r>
    </w:p>
    <w:p w14:paraId="273B23B3">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本协议及本项目征集文件响应文件、已经签署或以任何其它方式有效成立的 合同中所涉及事项的期限,均作为本协议所涉及或相关事项的有效期限。</w:t>
      </w:r>
    </w:p>
    <w:p w14:paraId="4B37C88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七、入围供应商清退和补充规则</w:t>
      </w:r>
    </w:p>
    <w:p w14:paraId="10CE2808">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1、清退规则：</w:t>
      </w:r>
    </w:p>
    <w:p w14:paraId="1C21E7D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2、补充规则：</w:t>
      </w:r>
    </w:p>
    <w:p w14:paraId="405D41E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八、协议方的权利和义务</w:t>
      </w:r>
    </w:p>
    <w:p w14:paraId="0143E593">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（一）甲方的权利和义务</w:t>
      </w:r>
    </w:p>
    <w:p w14:paraId="0FF4D39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1、甲方就组织本项目的合法有效性负责,包括甲方在必要情形下将采取符合法律规定及本次征集文件规定的适当可行的必要措施,尽力保证甲方组织本项目的合法有效性。</w:t>
      </w:r>
    </w:p>
    <w:p w14:paraId="7816E593">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2、甲方将依照有关法规、规章的规定,要求征集人按照本项目征集文件、本框架协议所确定的产品和服务范围向乙方采购有关服务。</w:t>
      </w:r>
    </w:p>
    <w:p w14:paraId="3AC699A5">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3、甲方就本项目的任何及/或全部事项相关的活动及/或行为,均应当严格遵循政府采购依法所应当遵循的公开透明原则、公平竞争原则、公正原则和诚实信用原则。</w:t>
      </w:r>
    </w:p>
    <w:p w14:paraId="6FBE4E0C">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4、甲方(及其代表的征集人)有权根据实际使用需要及乙方在响应文件中的承诺,确定最终采购的数量、配置和相关服务的内容。</w:t>
      </w:r>
    </w:p>
    <w:p w14:paraId="7AD6756C">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5、甲方有权建立用户反馈和评价机制，接受征集人和服务对象对入围供应商履行框架协议和采购合同情况的反馈与评价，并将用户反馈和评价情况向征集人和服务对象公开，作为第二阶段直接选定成交供应商及代理商的参考。</w:t>
      </w:r>
    </w:p>
    <w:p w14:paraId="2B50E98B">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（二）乙方的权利和义务</w:t>
      </w:r>
    </w:p>
    <w:p w14:paraId="57264C07">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1.乙方在甲方公布本项目的入围结果后,取得为征集人提供服务的有效资格。</w:t>
      </w:r>
    </w:p>
    <w:p w14:paraId="0C686E37">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2.乙方作为本项目相关服务的提供商,应按照本项目征集文件的要求,由其自身提供</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 xml:space="preserve">       </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根据项目情况编辑）。甲方及征集人有权要求乙方作为服务提供商承担法律及征集文件规定、响应文件承诺和本框架协议约定的相关责任(包括但不限于服务质量相关责任、响应文件中应答的服务责任、违约责任、赔偿责任等)。</w:t>
      </w:r>
    </w:p>
    <w:p w14:paraId="10B250B2">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3.乙方提供的服务应皆为符合国家标准和征集文件要求的服务,乙方承诺为各征集人提供符合或高于国家标准和征集文件全部要求的服务。</w:t>
      </w:r>
    </w:p>
    <w:p w14:paraId="5A299F6D">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4.若乙方在响应时承诺的售后服务标准高于乙方的标准售后服务标准,乙方承诺应按照响应时承诺的售后服务标准提供服务而不另行收费。</w:t>
      </w:r>
    </w:p>
    <w:p w14:paraId="7BDC247D">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5.乙方保证依据征集文件要求和乙方响应文件的承诺,及时向各征集人提供高质量的服务，成交价格不高于响应报价,若实际存在任何该等附加或额外条款,无论签署的情形如何,除非经甲方书面认可,均应当被视为是无效。</w:t>
      </w:r>
    </w:p>
    <w:p w14:paraId="0A598902">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6.当征集人投诉乙方提供的服务存在质量问题时,乙方承诺按照本框架协议、征集文件、响应文件和国家有关强制性规范中的相关规定、约定、承诺进行处理。若乙方不认同征集人投诉的问题或双方无法就提供的服务是否存在质量问题以及问题类型达成一致书面意见的,乙方在此承诺同意经征集人指定的第三方权威检测机构进行检验并在检测结果证明存在征集人投诉的问题的情形下承担由此发生的检测费用。</w:t>
      </w:r>
    </w:p>
    <w:p w14:paraId="193FEDA9">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7.乙方承诺在响应文件中的服务报价为响应人为征集人提供相应服务的最终报价（根据项目情况编辑）,包含任何响应人可能涉及的费用。征集人采购相应服务时,只需支付乙方在响应文件中明确报出的服务价格,而不用支付任何额外的其他费用。</w:t>
      </w:r>
    </w:p>
    <w:p w14:paraId="564C97D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8.乙方接受并配合征集人和征集人开展的价格行情调查工作,接受对乙方提供服务的价格进行监测及综合分析。如征集人或其他相关方向征集人书面反映乙方的某项服务价格高于乙方针对其他采购对象提供的平均市场价格,经核实属实的，应立即予以纠正，若在征集人规定期限内不能按照规定标准做到价格下调。乙方将接受征集人强制降价或暂停提供该项服务的资格，直至终止全部服务的提供资格。</w:t>
      </w:r>
    </w:p>
    <w:p w14:paraId="7CF7F149">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9.乙方保证:不同征集人采购同类服务获得的优惠价格和服务,可以作为参照案例执行；本框架协议的采购服务价格低于同行业、同类型、同等规模公开采购项目的实际成交价格。</w:t>
      </w:r>
    </w:p>
    <w:p w14:paraId="32AEB173">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10.乙方承诺服从征集人对乙方进行履约管理。承诺并知晓:若乙方不按征集文件约定进行履约，或出现质量和服务等问题时,征集人将通过约谈和公示机制,对严重违反征集文件规定的情形,暂停入围资格、在相关媒体曝光,直至提请财政部门列入政府采购严重违法失信行为记录名单。</w:t>
      </w:r>
    </w:p>
    <w:p w14:paraId="3B79A9BF">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11.在本次框架协议采购的执行有效期内。乙方在特定时间举办的促销活动和推出的优惠政策，如涉及响应的服务产品的,征集人有权参加促销活动并享受优惠政策。</w:t>
      </w:r>
    </w:p>
    <w:p w14:paraId="24E218A5">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12.乙方保证在提供服务时遵从甲方关于本项目的采购程序,按征集文件规定的方式与各征集人签订合同/协议,妥善保管合同/协议,保证不会将合同及/或其中的权利、义务转让,保证不会转包、分包。</w:t>
      </w:r>
    </w:p>
    <w:p w14:paraId="11E45F3B">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13.乙方同意:除非乙方另外递交书面特别声明文件并经甲方书面确认外,甲方为实施政府采购工作的需要可以在相关政府采购业务网站和相关文件上公布乙方入围的服务类型、价格、优惠情况以及其他相关信息；所公布的信息无需事先经过乙方审查同意,任何在政府采购有关的官方媒体上的信息公布均属于或均被视为符合法律程序的信息公布,均不属于对有关保密义务的违反。</w:t>
      </w:r>
    </w:p>
    <w:p w14:paraId="7B1F9A4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14.乙方应当保存与入围服务有关的统一正式对外报价(包括公司内部文件.官网信息发布等各类形式)等信息三年以上，并随时可以提供给甲方审查.</w:t>
      </w:r>
    </w:p>
    <w:p w14:paraId="2E57676D">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15.乙方入围的某类型服务如出现无法继续提供的情况时,需向甲方提交书面材料,申请暂停或替换该类型的产品（服务）。</w:t>
      </w:r>
    </w:p>
    <w:p w14:paraId="5475F087">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16.甲方决定延长本项目有效期的,可通过</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 xml:space="preserve">              </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予以公示。若乙方在7日内没有提出书面异议,则视为接受甲方的要约,乙方在响应文件、本框架协议及其所涉及相关事项的有效承诺期限也相应延长。除此以外,乙方承诺不修改响应文件的其它实质性内容。</w:t>
      </w:r>
    </w:p>
    <w:p w14:paraId="0FCF5DA6">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17.乙方承诺:甲方已充分提示出上述保证，若一旦发生违反法律、法规、承诺之任何情形,均属乙方单方面之因素、原因、责任,任何情况下乙方均应当承担相应的法律责任。</w:t>
      </w:r>
    </w:p>
    <w:p w14:paraId="57C83EDA">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18.乙方同意本协议适用于</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 xml:space="preserve">           </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 xml:space="preserve"> ,以及甲方指定的共享本次框架协议采购结果的其他单位。</w:t>
      </w:r>
    </w:p>
    <w:p w14:paraId="4AFDB22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九、其他规定</w:t>
      </w:r>
    </w:p>
    <w:p w14:paraId="1B9ED94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1、本次框架协议采购将使用统一的采购合同文本，征集人、服务对象和供应商不得擅自改变框架协议约定的合同实质性条款。</w:t>
      </w:r>
    </w:p>
    <w:p w14:paraId="4394ADB5">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2、协议双方应通过友好协商解决因解释、执行本协议所发生的和本协议有关的一切争议。如果经协商在任何一方认为所需的合理时间内不能达成协议，按以下第（2）项方式处理：</w:t>
      </w:r>
    </w:p>
    <w:p w14:paraId="517F7772">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（1）根据《中华人民共和国仲裁法》的规定向</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项目所在地仲裁机构</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申请仲裁。</w:t>
      </w:r>
    </w:p>
    <w:p w14:paraId="21E2560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（2）向</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界首市</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人民法院起诉。</w:t>
      </w:r>
    </w:p>
    <w:p w14:paraId="02DCF9C2">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3、</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 xml:space="preserve">    </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（根据项目情况编辑）</w:t>
      </w:r>
    </w:p>
    <w:p w14:paraId="12158FE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2EE32C98">
      <w:pPr>
        <w:pStyle w:val="4"/>
        <w:keepNext w:val="0"/>
        <w:keepLines w:val="0"/>
        <w:pageBreakBefore w:val="0"/>
        <w:widowControl/>
        <w:tabs>
          <w:tab w:val="left" w:pos="940"/>
          <w:tab w:val="left" w:pos="1900"/>
          <w:tab w:val="left" w:pos="3940"/>
          <w:tab w:val="left" w:pos="5141"/>
          <w:tab w:val="left" w:pos="6341"/>
          <w:tab w:val="left" w:pos="8381"/>
        </w:tabs>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甲</w:t>
      </w:r>
      <w:r>
        <w:rPr>
          <w:rFonts w:hint="eastAsia" w:ascii="仿宋" w:hAnsi="仿宋" w:eastAsia="仿宋" w:cs="仿宋"/>
          <w:color w:val="000000" w:themeColor="text1"/>
          <w:sz w:val="28"/>
          <w:szCs w:val="28"/>
          <w14:textFill>
            <w14:solidFill>
              <w14:schemeClr w14:val="tx1"/>
            </w14:solidFill>
          </w14:textFill>
        </w:rPr>
        <w:t>方：</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u w:val="single"/>
          <w14:textFill>
            <w14:solidFill>
              <w14:schemeClr w14:val="tx1"/>
            </w14:solidFill>
          </w14:textFill>
        </w:rPr>
        <w:t>（单位盖章）</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乙方：</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u w:val="single"/>
          <w14:textFill>
            <w14:solidFill>
              <w14:schemeClr w14:val="tx1"/>
            </w14:solidFill>
          </w14:textFill>
        </w:rPr>
        <w:t>（单位盖章）</w:t>
      </w:r>
      <w:r>
        <w:rPr>
          <w:rFonts w:hint="eastAsia" w:ascii="仿宋" w:hAnsi="仿宋" w:eastAsia="仿宋" w:cs="仿宋"/>
          <w:color w:val="000000" w:themeColor="text1"/>
          <w:sz w:val="28"/>
          <w:szCs w:val="28"/>
          <w:u w:val="single"/>
          <w14:textFill>
            <w14:solidFill>
              <w14:schemeClr w14:val="tx1"/>
            </w14:solidFill>
          </w14:textFill>
        </w:rPr>
        <w:tab/>
      </w:r>
    </w:p>
    <w:p w14:paraId="66586D29">
      <w:pPr>
        <w:pStyle w:val="4"/>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color w:val="000000" w:themeColor="text1"/>
          <w:sz w:val="28"/>
          <w:szCs w:val="28"/>
          <w14:textFill>
            <w14:solidFill>
              <w14:schemeClr w14:val="tx1"/>
            </w14:solidFill>
          </w14:textFill>
        </w:rPr>
      </w:pPr>
    </w:p>
    <w:p w14:paraId="405EEF2E">
      <w:pPr>
        <w:pStyle w:val="4"/>
        <w:keepNext w:val="0"/>
        <w:keepLines w:val="0"/>
        <w:pageBreakBefore w:val="0"/>
        <w:widowControl/>
        <w:tabs>
          <w:tab w:val="left" w:pos="5141"/>
        </w:tabs>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法定代表人</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法定代表人</w:t>
      </w:r>
    </w:p>
    <w:p w14:paraId="242342CA">
      <w:pPr>
        <w:pStyle w:val="4"/>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color w:val="000000" w:themeColor="text1"/>
          <w:sz w:val="28"/>
          <w:szCs w:val="28"/>
          <w14:textFill>
            <w14:solidFill>
              <w14:schemeClr w14:val="tx1"/>
            </w14:solidFill>
          </w14:textFill>
        </w:rPr>
      </w:pPr>
    </w:p>
    <w:p w14:paraId="75045894">
      <w:pPr>
        <w:pStyle w:val="4"/>
        <w:keepNext w:val="0"/>
        <w:keepLines w:val="0"/>
        <w:pageBreakBefore w:val="0"/>
        <w:widowControl/>
        <w:tabs>
          <w:tab w:val="left" w:pos="5141"/>
        </w:tabs>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或授权代表（签字</w:t>
      </w:r>
      <w:r>
        <w:rPr>
          <w:rFonts w:hint="eastAsia" w:ascii="仿宋" w:hAnsi="仿宋" w:eastAsia="仿宋" w:cs="仿宋"/>
          <w:color w:val="000000" w:themeColor="text1"/>
          <w:spacing w:val="-120"/>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或授权代表（签字</w:t>
      </w:r>
      <w:r>
        <w:rPr>
          <w:rFonts w:hint="eastAsia" w:ascii="仿宋" w:hAnsi="仿宋" w:eastAsia="仿宋" w:cs="仿宋"/>
          <w:color w:val="000000" w:themeColor="text1"/>
          <w:spacing w:val="-120"/>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w:t>
      </w:r>
    </w:p>
    <w:p w14:paraId="6EF1043D">
      <w:pPr>
        <w:pStyle w:val="4"/>
        <w:keepNext w:val="0"/>
        <w:keepLines w:val="0"/>
        <w:pageBreakBefore w:val="0"/>
        <w:widowControl/>
        <w:kinsoku w:val="0"/>
        <w:wordWrap/>
        <w:overflowPunct/>
        <w:topLinePunct w:val="0"/>
        <w:autoSpaceDE w:val="0"/>
        <w:autoSpaceDN w:val="0"/>
        <w:bidi w:val="0"/>
        <w:adjustRightInd w:val="0"/>
        <w:snapToGrid w:val="0"/>
        <w:spacing w:line="360" w:lineRule="auto"/>
        <w:ind w:left="0" w:right="0"/>
        <w:textAlignment w:val="baseline"/>
        <w:rPr>
          <w:rFonts w:hint="eastAsia" w:ascii="仿宋" w:hAnsi="仿宋" w:eastAsia="仿宋" w:cs="仿宋"/>
          <w:color w:val="000000" w:themeColor="text1"/>
          <w:sz w:val="28"/>
          <w:szCs w:val="28"/>
          <w14:textFill>
            <w14:solidFill>
              <w14:schemeClr w14:val="tx1"/>
            </w14:solidFill>
          </w14:textFill>
        </w:rPr>
      </w:pPr>
    </w:p>
    <w:p w14:paraId="2A5A6812">
      <w:pPr>
        <w:pStyle w:val="4"/>
        <w:keepNext w:val="0"/>
        <w:keepLines w:val="0"/>
        <w:pageBreakBefore w:val="0"/>
        <w:widowControl/>
        <w:tabs>
          <w:tab w:val="left" w:pos="1660"/>
          <w:tab w:val="left" w:pos="2380"/>
          <w:tab w:val="left" w:pos="3100"/>
          <w:tab w:val="left" w:pos="5141"/>
          <w:tab w:val="left" w:pos="6581"/>
          <w:tab w:val="left" w:pos="7301"/>
          <w:tab w:val="left" w:pos="8021"/>
        </w:tabs>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时间：</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年</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月</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日</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时间：</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年</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月</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t>日</w:t>
      </w:r>
    </w:p>
    <w:p w14:paraId="47D87E07">
      <w:pPr>
        <w:spacing w:line="360" w:lineRule="auto"/>
        <w:rPr>
          <w:rFonts w:hint="eastAsia" w:ascii="仿宋" w:hAnsi="仿宋" w:eastAsia="仿宋" w:cs="仿宋"/>
          <w:color w:val="000000" w:themeColor="text1"/>
          <w:sz w:val="28"/>
          <w:szCs w:val="28"/>
          <w14:textFill>
            <w14:solidFill>
              <w14:schemeClr w14:val="tx1"/>
            </w14:solidFill>
          </w14:textFill>
        </w:rPr>
        <w:sectPr>
          <w:pgSz w:w="11910" w:h="16840"/>
          <w:pgMar w:top="1380" w:right="1440" w:bottom="1500" w:left="1580" w:header="877" w:footer="1304" w:gutter="0"/>
          <w:pgNumType w:fmt="decimal"/>
          <w:cols w:space="720" w:num="1"/>
        </w:sectPr>
      </w:pPr>
    </w:p>
    <w:p w14:paraId="66B6960A">
      <w:pPr>
        <w:keepNext w:val="0"/>
        <w:keepLines w:val="0"/>
        <w:pageBreakBefore w:val="0"/>
        <w:widowControl/>
        <w:kinsoku w:val="0"/>
        <w:wordWrap/>
        <w:overflowPunct/>
        <w:topLinePunct w:val="0"/>
        <w:autoSpaceDE w:val="0"/>
        <w:autoSpaceDN w:val="0"/>
        <w:bidi w:val="0"/>
        <w:adjustRightInd w:val="0"/>
        <w:snapToGrid w:val="0"/>
        <w:spacing w:line="360" w:lineRule="auto"/>
        <w:ind w:right="0"/>
        <w:jc w:val="center"/>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框架协议采购合同（供参考）</w:t>
      </w:r>
    </w:p>
    <w:p w14:paraId="4B6A3BA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41C1F89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 xml:space="preserve">编号：             </w:t>
      </w:r>
    </w:p>
    <w:p w14:paraId="52C08BD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49FC1ECF">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采购单位（甲方）：</w:t>
      </w:r>
      <w:r>
        <w:rPr>
          <w:rFonts w:hint="eastAsia" w:ascii="仿宋" w:hAnsi="仿宋" w:eastAsia="仿宋" w:cs="仿宋"/>
          <w:color w:val="000000" w:themeColor="text1"/>
          <w:spacing w:val="-18"/>
          <w:sz w:val="24"/>
          <w:szCs w:val="24"/>
          <w:lang w:val="en-US" w:eastAsia="zh-CN"/>
          <w14:textFill>
            <w14:solidFill>
              <w14:schemeClr w14:val="tx1"/>
            </w14:solidFill>
          </w14:textFill>
        </w:rPr>
        <w:t>界首市公安局交通管理大队</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 xml:space="preserve">     电话：</w:t>
      </w:r>
    </w:p>
    <w:p w14:paraId="6650693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 xml:space="preserve">供应商（乙方）：                          电话： </w:t>
      </w:r>
    </w:p>
    <w:p w14:paraId="2A01661F">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据“界首市公安局交通管理大队道路交通事故检验鉴定机构服务框架协议采购项目”约定，甲方决定将本项目合同授予乙方。为进一步明确双方的责任，确保合同的顺利履行，根据《中华人民共和国政府采购法》、《中华人民共和国民法典》及有关法律规定，遵循平等、自愿、公平和诚实信用的原则，甲乙双方协商一致同意按如下条款签订本合同：</w:t>
      </w:r>
    </w:p>
    <w:p w14:paraId="497EED7C">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4C06606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一、服务名称及内容</w:t>
      </w:r>
    </w:p>
    <w:p w14:paraId="4240EEB9">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本合同采购服务名称;：</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界首市公安局交通管理大队道路交通事故检验鉴定机构服务框架协议采购项目</w:t>
      </w:r>
    </w:p>
    <w:p w14:paraId="3A5425F6">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服务内容：</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 xml:space="preserve">                  </w:t>
      </w:r>
    </w:p>
    <w:p w14:paraId="67BAB99C">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7DFB838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二、组成合同的文件</w:t>
      </w:r>
    </w:p>
    <w:p w14:paraId="016AE225">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u w:val="none"/>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w:t>
      </w:r>
      <w:r>
        <w:rPr>
          <w:rFonts w:hint="eastAsia" w:ascii="仿宋" w:hAnsi="仿宋" w:eastAsia="仿宋" w:cs="仿宋"/>
          <w:b w:val="0"/>
          <w:bCs w:val="0"/>
          <w:snapToGrid w:val="0"/>
          <w:color w:val="000000" w:themeColor="text1"/>
          <w:kern w:val="0"/>
          <w:sz w:val="28"/>
          <w:szCs w:val="28"/>
          <w:u w:val="none"/>
          <w:lang w:val="en-US" w:eastAsia="zh-CN" w:bidi="ar"/>
          <w14:textFill>
            <w14:solidFill>
              <w14:schemeClr w14:val="tx1"/>
            </w14:solidFill>
          </w14:textFill>
        </w:rPr>
        <w:t>“界首市公安局交通管理大队道路交通事故检验鉴定机构服务框架协议采购项目”征集文件及答疑、更正公告;</w:t>
      </w:r>
    </w:p>
    <w:p w14:paraId="36AD5001">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u w:val="none"/>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u w:val="none"/>
          <w:lang w:val="en-US" w:eastAsia="zh-CN" w:bidi="ar"/>
          <w14:textFill>
            <w14:solidFill>
              <w14:schemeClr w14:val="tx1"/>
            </w14:solidFill>
          </w14:textFill>
        </w:rPr>
        <w:t>（2）“界首市公安局交通管理大队道路交通事故检验鉴定机构服务框架协议采购项目”征集文件标准文本中的“专用框 架协议条款 ”；</w:t>
      </w:r>
    </w:p>
    <w:p w14:paraId="6BD08AE2">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u w:val="none"/>
          <w:lang w:val="en-US" w:eastAsia="zh-CN" w:bidi="ar"/>
          <w14:textFill>
            <w14:solidFill>
              <w14:schemeClr w14:val="tx1"/>
            </w14:solidFill>
          </w14:textFill>
        </w:rPr>
        <w:t>（3）“界首市公安局交通管理大队道路交通事故检验鉴定机构服务框架协议采购项目</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”中标或成交公告；</w:t>
      </w:r>
    </w:p>
    <w:p w14:paraId="7709515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（4）“界首市公安局交通管理大队道路交通事故检验鉴定机构服务框架协议采购项目”项目响应文件及书面承诺函；</w:t>
      </w:r>
    </w:p>
    <w:p w14:paraId="0B1DAABC">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（5）双方另行签订的补充协议。</w:t>
      </w:r>
    </w:p>
    <w:p w14:paraId="24C934C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三、 合同金额</w:t>
      </w:r>
    </w:p>
    <w:p w14:paraId="62BF585B">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本合同的总金额为        元(人民币大写：         )。</w:t>
      </w:r>
    </w:p>
    <w:p w14:paraId="72E53BB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四、服务期限</w:t>
      </w:r>
    </w:p>
    <w:p w14:paraId="4919F1D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32D328BE">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32A4244C">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54DDF772">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五、验收要求</w:t>
      </w:r>
    </w:p>
    <w:p w14:paraId="2816DEFD">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46791797">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（一）质量标准</w:t>
      </w:r>
    </w:p>
    <w:p w14:paraId="57C60C65">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乙方保证提供的服务质量应符合中华人民共和国相关标准及相应的技术规范、本次采购相关文件中的全部相关要求及卖方相关服务标准及相应的技术规范 中之较高者。</w:t>
      </w:r>
    </w:p>
    <w:p w14:paraId="703CC723">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（二）验收组织</w:t>
      </w:r>
    </w:p>
    <w:p w14:paraId="2BD5083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甲方负责组织验收工作。</w:t>
      </w:r>
    </w:p>
    <w:p w14:paraId="60708F37">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（三）验收程序</w:t>
      </w:r>
    </w:p>
    <w:p w14:paraId="0B62C31F">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1.成立验收小组，验收人员应由甲方代表和技术专家组成。</w:t>
      </w:r>
    </w:p>
    <w:p w14:paraId="197C949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2.验收前要编制验收表格。</w:t>
      </w:r>
    </w:p>
    <w:p w14:paraId="3823B28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3.验收时双方要按照验收表格逐项验收。 4.验收方出具验收报告。</w:t>
      </w:r>
    </w:p>
    <w:p w14:paraId="22427A01">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六、付款方式</w:t>
      </w:r>
    </w:p>
    <w:p w14:paraId="13BBBE95">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781EA470">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3907308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p>
    <w:p w14:paraId="0096363F">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七、履约保证金</w:t>
      </w:r>
    </w:p>
    <w:p w14:paraId="044CAB8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免收。</w:t>
      </w:r>
    </w:p>
    <w:p w14:paraId="6EBCA6D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八、违约责任</w:t>
      </w:r>
    </w:p>
    <w:p w14:paraId="33ACC4AB">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（一）卖方服务期限超过合同约定服务期限。如果卖方由于自身的原因未能按期履行完合同，买方可从履约保证金中获得经济上的赔偿。其标准为按每延期一周收取合同金额的</w:t>
      </w:r>
      <w:r>
        <w:rPr>
          <w:rFonts w:hint="eastAsia" w:ascii="仿宋" w:hAnsi="仿宋" w:eastAsia="仿宋" w:cs="仿宋"/>
          <w:b w:val="0"/>
          <w:bCs w:val="0"/>
          <w:snapToGrid w:val="0"/>
          <w:color w:val="000000" w:themeColor="text1"/>
          <w:kern w:val="0"/>
          <w:sz w:val="28"/>
          <w:szCs w:val="28"/>
          <w:u w:val="single"/>
          <w:lang w:val="en-US" w:eastAsia="zh-CN" w:bidi="ar"/>
          <w14:textFill>
            <w14:solidFill>
              <w14:schemeClr w14:val="tx1"/>
            </w14:solidFill>
          </w14:textFill>
        </w:rPr>
        <w:t>1%</w:t>
      </w:r>
      <w:r>
        <w:rPr>
          <w:rFonts w:hint="eastAsia" w:ascii="仿宋" w:hAnsi="仿宋" w:eastAsia="仿宋" w:cs="仿宋"/>
          <w:b w:val="0"/>
          <w:bCs w:val="0"/>
          <w:snapToGrid w:val="0"/>
          <w:color w:val="000000" w:themeColor="text1"/>
          <w:kern w:val="0"/>
          <w:sz w:val="28"/>
          <w:szCs w:val="28"/>
          <w:u w:val="none"/>
          <w:lang w:val="en-US" w:eastAsia="zh-CN" w:bidi="ar"/>
          <w14:textFill>
            <w14:solidFill>
              <w14:schemeClr w14:val="tx1"/>
            </w14:solidFill>
          </w14:textFill>
        </w:rPr>
        <w:t>，</w:t>
      </w: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但误期赔偿费总额不得超过履约保证金总额。一周按7天计算，不足7天按一周计算。在此情况下，卖方不得要求买方退还其履约保证金。</w:t>
      </w:r>
    </w:p>
    <w:p w14:paraId="5C8519A5">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二）卖方服务期限内未能履约。卖方在履行合同过程中，如果遇到不能按时履约情况，应及时以书面形式将不能按期履约的理由、延误的时间通知买方。买方在收到卖方通知后，有权决定是否延长合同的履行时间或终止合同。如买方终止合同，卖方不得要求买方返还履约保证金；如买方同意延长合同的履行时间，卖方必须在买方规定的时间内提供符合质量标准的服务，由此造成的误期赔偿费按照前款约定执行。如卖方在买方规定的时间内未能提供符合质量标准的服务，买方有权终止合同，没收履约保证金，提请政府采购监管部门将卖方列入不良行为记录名单，在一至三年内禁止参加政府采购活动。</w:t>
      </w:r>
    </w:p>
    <w:p w14:paraId="1C2A67F6">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三）卖方履约不符合约定的质量标准，卖方必须重新提供符合质量标准的服务，由此造成的误期赔偿费按照前款约定执行。如卖方在买方规定的时间内未能提供符合质量标准的服务，买方有权终止合同，没收履约保证金，提请政府采购监管部门将卖方列入不良行为记录名单，在一至三年内禁止参加政府采购活动。</w:t>
      </w:r>
    </w:p>
    <w:p w14:paraId="2476A903">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（四）卖方将合同转包、擅自变更、中止或者终止合同的，买方有权终止合同，并将提请政府采购监管部门对卖方进行采购金额千分之五的罚款，列入不良行为记录名单，在一至三年内禁止参加政府采购活动。</w:t>
      </w:r>
    </w:p>
    <w:p w14:paraId="0F84947F">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（五）买方未能按时组织验收，由财政部门责令限期改正，给予警告，对直接负责的主管人员和其他直接责任人员，由其行政主管部门给予处分，并予通报。</w:t>
      </w:r>
    </w:p>
    <w:p w14:paraId="326EB04A">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（六）买方违反合同规定拒绝接收服务的，应当承担由此造成的损失。</w:t>
      </w:r>
    </w:p>
    <w:p w14:paraId="3FEB0A8D">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（七）验收合格后，买方未能按时提请付款，由财政部门责令限期改正。</w:t>
      </w:r>
    </w:p>
    <w:p w14:paraId="7620EAAA">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（八）买方擅自变更、中止或者终止合同，由财政部门责令限期改正，给予警告，对直接负责的主管人员和其他直接责任人员，由其行政主管部门给予处分，并予通报。</w:t>
      </w:r>
    </w:p>
    <w:p w14:paraId="11D55AB3">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九、合同签订地点</w:t>
      </w:r>
    </w:p>
    <w:p w14:paraId="3233E11D">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本合同在界首市签订。</w:t>
      </w:r>
    </w:p>
    <w:p w14:paraId="75D1A81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十、合同的终止</w:t>
      </w:r>
    </w:p>
    <w:p w14:paraId="556F3118">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（一）本合同因下列原因而终止：</w:t>
      </w:r>
    </w:p>
    <w:p w14:paraId="1217C190">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1.本合同正常履行完毕；</w:t>
      </w:r>
    </w:p>
    <w:p w14:paraId="0E6AAA9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2.合同双方协议终止本合同的履行；</w:t>
      </w:r>
    </w:p>
    <w:p w14:paraId="08768A21">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3.不可抗力事件导致本合同无法履行或履行不必要； 4.符合本合同约定的其他终止合同的条款。</w:t>
      </w:r>
    </w:p>
    <w:p w14:paraId="2F2147AA">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（二）对本合同终止有过错的一方应赔偿另一方因合同终止而受到的损失。对合同终止双方均无过错的，则各自承担所受到的损失。</w:t>
      </w:r>
    </w:p>
    <w:p w14:paraId="5271CF1B">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bCs/>
          <w:snapToGrid w:val="0"/>
          <w:color w:val="000000" w:themeColor="text1"/>
          <w:kern w:val="0"/>
          <w:sz w:val="28"/>
          <w:szCs w:val="28"/>
          <w:lang w:val="en-US" w:eastAsia="zh-CN" w:bidi="ar"/>
          <w14:textFill>
            <w14:solidFill>
              <w14:schemeClr w14:val="tx1"/>
            </w14:solidFill>
          </w14:textFill>
        </w:rPr>
        <w:t>十一、其他</w:t>
      </w:r>
    </w:p>
    <w:p w14:paraId="6276A5AF">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（一）买卖双方必须严格按照征集文件及有关承诺签订采购合同，不得擅自变更。合同执行期内，买卖双方均不得随意变更或解除合同。</w:t>
      </w:r>
    </w:p>
    <w:p w14:paraId="0B3426CE">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（二）本合同执行期间，如遇不可抗力，致使合同无法履行时，买卖双方应按有关法律规定及时协商处理。</w:t>
      </w:r>
    </w:p>
    <w:p w14:paraId="187B6752">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（三）合同未尽事宜，买卖双方另行签订补充协议，补充协议是合同的组成部分。</w:t>
      </w:r>
    </w:p>
    <w:p w14:paraId="51E62A02">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（四）本合同如发生纠纷，买卖双方应当及时协商解决，协商不成时，按以下第（2）项方式处理：</w:t>
      </w:r>
    </w:p>
    <w:p w14:paraId="0BF001E4">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（1）根据《中华人民共和国仲裁法》的规定向项目所在地仲裁机构申请仲裁。</w:t>
      </w:r>
    </w:p>
    <w:p w14:paraId="14D3BDFF">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（2）向界首市人民法院起诉。</w:t>
      </w:r>
    </w:p>
    <w:p w14:paraId="690D25E2">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560" w:firstLineChars="20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本合同一式陆份，自买卖双方法定代表人或委托代理人签字加盖单位公章后生效。</w:t>
      </w:r>
    </w:p>
    <w:p w14:paraId="39421484">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0BF4AC18">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p>
    <w:p w14:paraId="151E334F">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 xml:space="preserve">甲    方 ：                          乙    方 ：            </w:t>
      </w:r>
    </w:p>
    <w:p w14:paraId="168EF5C7">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单位盖章：                           单位盖章：</w:t>
      </w:r>
    </w:p>
    <w:p w14:paraId="367251E6">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法定代表人或委托代理人：             法定代表人或委托代理人：</w:t>
      </w:r>
    </w:p>
    <w:p w14:paraId="5B07537E">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pPr>
      <w:r>
        <w:rPr>
          <w:rFonts w:hint="eastAsia" w:ascii="仿宋" w:hAnsi="仿宋" w:eastAsia="仿宋" w:cs="仿宋"/>
          <w:b w:val="0"/>
          <w:bCs w:val="0"/>
          <w:snapToGrid w:val="0"/>
          <w:color w:val="000000" w:themeColor="text1"/>
          <w:kern w:val="0"/>
          <w:sz w:val="28"/>
          <w:szCs w:val="28"/>
          <w:lang w:val="en-US" w:eastAsia="zh-CN" w:bidi="ar"/>
          <w14:textFill>
            <w14:solidFill>
              <w14:schemeClr w14:val="tx1"/>
            </w14:solidFill>
          </w14:textFill>
        </w:rPr>
        <w:t>日    期：                           日    期:</w:t>
      </w:r>
    </w:p>
    <w:p w14:paraId="2C9ABDF9">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color w:val="000000" w:themeColor="text1"/>
          <w:sz w:val="22"/>
          <w:szCs w:val="22"/>
          <w14:textFill>
            <w14:solidFill>
              <w14:schemeClr w14:val="tx1"/>
            </w14:solidFill>
          </w14:textFill>
        </w:rPr>
      </w:pPr>
    </w:p>
    <w:p w14:paraId="7A9DF5AA">
      <w:pPr>
        <w:keepNext w:val="0"/>
        <w:keepLines w:val="0"/>
        <w:pageBreakBefore w:val="0"/>
        <w:widowControl/>
        <w:kinsoku w:val="0"/>
        <w:wordWrap/>
        <w:overflowPunct/>
        <w:topLinePunct w:val="0"/>
        <w:autoSpaceDE w:val="0"/>
        <w:autoSpaceDN w:val="0"/>
        <w:bidi w:val="0"/>
        <w:adjustRightInd w:val="0"/>
        <w:snapToGrid w:val="0"/>
        <w:spacing w:line="360" w:lineRule="auto"/>
        <w:ind w:right="0"/>
        <w:textAlignment w:val="baseline"/>
        <w:rPr>
          <w:rFonts w:hint="eastAsia" w:ascii="仿宋" w:hAnsi="仿宋" w:eastAsia="仿宋" w:cs="仿宋"/>
          <w:color w:val="000000" w:themeColor="text1"/>
          <w:sz w:val="22"/>
          <w:szCs w:val="22"/>
          <w14:textFill>
            <w14:solidFill>
              <w14:schemeClr w14:val="tx1"/>
            </w14:solidFill>
          </w14:textFill>
        </w:rPr>
      </w:pPr>
    </w:p>
    <w:p w14:paraId="51BD1E5B">
      <w:pPr>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br w:type="page"/>
      </w:r>
    </w:p>
    <w:p w14:paraId="25838025">
      <w:pPr>
        <w:keepNext w:val="0"/>
        <w:keepLines w:val="0"/>
        <w:pageBreakBefore w:val="0"/>
        <w:kinsoku/>
        <w:wordWrap/>
        <w:overflowPunct w:val="0"/>
        <w:topLinePunct w:val="0"/>
        <w:bidi w:val="0"/>
        <w:spacing w:before="101" w:line="224" w:lineRule="auto"/>
        <w:jc w:val="center"/>
        <w:outlineLvl w:val="0"/>
        <w:rPr>
          <w:rFonts w:hint="eastAsia" w:ascii="仿宋" w:hAnsi="仿宋" w:eastAsia="仿宋" w:cs="仿宋"/>
          <w:color w:val="000000" w:themeColor="text1"/>
          <w:sz w:val="44"/>
          <w:szCs w:val="44"/>
          <w14:textFill>
            <w14:solidFill>
              <w14:schemeClr w14:val="tx1"/>
            </w14:solidFill>
          </w14:textFill>
        </w:rPr>
      </w:pPr>
      <w:bookmarkStart w:id="16" w:name="_Toc7326"/>
      <w:bookmarkStart w:id="17" w:name="_Toc16051"/>
      <w:r>
        <w:rPr>
          <w:rFonts w:hint="eastAsia" w:ascii="仿宋" w:hAnsi="仿宋" w:eastAsia="仿宋" w:cs="仿宋"/>
          <w:b/>
          <w:bCs/>
          <w:color w:val="000000" w:themeColor="text1"/>
          <w:spacing w:val="6"/>
          <w:sz w:val="44"/>
          <w:szCs w:val="44"/>
          <w14:textFill>
            <w14:solidFill>
              <w14:schemeClr w14:val="tx1"/>
            </w14:solidFill>
          </w14:textFill>
        </w:rPr>
        <w:t>第六章</w:t>
      </w:r>
      <w:r>
        <w:rPr>
          <w:rFonts w:hint="eastAsia" w:ascii="仿宋" w:hAnsi="仿宋" w:eastAsia="仿宋" w:cs="仿宋"/>
          <w:color w:val="000000" w:themeColor="text1"/>
          <w:spacing w:val="6"/>
          <w:sz w:val="44"/>
          <w:szCs w:val="44"/>
          <w14:textFill>
            <w14:solidFill>
              <w14:schemeClr w14:val="tx1"/>
            </w14:solidFill>
          </w14:textFill>
        </w:rPr>
        <w:t xml:space="preserve"> </w:t>
      </w:r>
      <w:r>
        <w:rPr>
          <w:rFonts w:hint="eastAsia" w:ascii="仿宋" w:hAnsi="仿宋" w:eastAsia="仿宋" w:cs="仿宋"/>
          <w:b/>
          <w:bCs/>
          <w:color w:val="000000" w:themeColor="text1"/>
          <w:spacing w:val="6"/>
          <w:sz w:val="44"/>
          <w:szCs w:val="44"/>
          <w14:textFill>
            <w14:solidFill>
              <w14:schemeClr w14:val="tx1"/>
            </w14:solidFill>
          </w14:textFill>
        </w:rPr>
        <w:t>征集响应文件格式</w:t>
      </w:r>
      <w:bookmarkEnd w:id="16"/>
      <w:bookmarkEnd w:id="17"/>
    </w:p>
    <w:p w14:paraId="75AF587E">
      <w:pPr>
        <w:pStyle w:val="4"/>
        <w:keepNext w:val="0"/>
        <w:keepLines w:val="0"/>
        <w:pageBreakBefore w:val="0"/>
        <w:kinsoku/>
        <w:wordWrap/>
        <w:overflowPunct w:val="0"/>
        <w:topLinePunct w:val="0"/>
        <w:bidi w:val="0"/>
        <w:spacing w:line="250" w:lineRule="auto"/>
        <w:rPr>
          <w:rFonts w:hint="eastAsia" w:ascii="仿宋" w:hAnsi="仿宋" w:eastAsia="仿宋" w:cs="仿宋"/>
          <w:color w:val="000000" w:themeColor="text1"/>
          <w14:textFill>
            <w14:solidFill>
              <w14:schemeClr w14:val="tx1"/>
            </w14:solidFill>
          </w14:textFill>
        </w:rPr>
      </w:pPr>
    </w:p>
    <w:p w14:paraId="4CE7DB52">
      <w:pPr>
        <w:pStyle w:val="4"/>
        <w:keepNext w:val="0"/>
        <w:keepLines w:val="0"/>
        <w:pageBreakBefore w:val="0"/>
        <w:kinsoku/>
        <w:wordWrap/>
        <w:overflowPunct w:val="0"/>
        <w:topLinePunct w:val="0"/>
        <w:bidi w:val="0"/>
        <w:spacing w:line="250" w:lineRule="auto"/>
        <w:rPr>
          <w:rFonts w:hint="eastAsia" w:ascii="仿宋" w:hAnsi="仿宋" w:eastAsia="仿宋" w:cs="仿宋"/>
          <w:color w:val="000000" w:themeColor="text1"/>
          <w14:textFill>
            <w14:solidFill>
              <w14:schemeClr w14:val="tx1"/>
            </w14:solidFill>
          </w14:textFill>
        </w:rPr>
      </w:pPr>
    </w:p>
    <w:p w14:paraId="7FEEFA29">
      <w:pPr>
        <w:pStyle w:val="4"/>
        <w:keepNext w:val="0"/>
        <w:keepLines w:val="0"/>
        <w:pageBreakBefore w:val="0"/>
        <w:kinsoku/>
        <w:wordWrap/>
        <w:overflowPunct w:val="0"/>
        <w:topLinePunct w:val="0"/>
        <w:bidi w:val="0"/>
        <w:spacing w:line="250" w:lineRule="auto"/>
        <w:rPr>
          <w:rFonts w:hint="eastAsia" w:ascii="仿宋" w:hAnsi="仿宋" w:eastAsia="仿宋" w:cs="仿宋"/>
          <w:color w:val="000000" w:themeColor="text1"/>
          <w14:textFill>
            <w14:solidFill>
              <w14:schemeClr w14:val="tx1"/>
            </w14:solidFill>
          </w14:textFill>
        </w:rPr>
      </w:pPr>
    </w:p>
    <w:p w14:paraId="54F81A45">
      <w:pPr>
        <w:pStyle w:val="4"/>
        <w:keepNext w:val="0"/>
        <w:keepLines w:val="0"/>
        <w:pageBreakBefore w:val="0"/>
        <w:kinsoku/>
        <w:wordWrap/>
        <w:overflowPunct w:val="0"/>
        <w:topLinePunct w:val="0"/>
        <w:bidi w:val="0"/>
        <w:spacing w:line="250" w:lineRule="auto"/>
        <w:rPr>
          <w:rFonts w:hint="eastAsia" w:ascii="仿宋" w:hAnsi="仿宋" w:eastAsia="仿宋" w:cs="仿宋"/>
          <w:color w:val="000000" w:themeColor="text1"/>
          <w14:textFill>
            <w14:solidFill>
              <w14:schemeClr w14:val="tx1"/>
            </w14:solidFill>
          </w14:textFill>
        </w:rPr>
      </w:pPr>
    </w:p>
    <w:p w14:paraId="368A28F1">
      <w:pPr>
        <w:pStyle w:val="4"/>
        <w:keepNext w:val="0"/>
        <w:keepLines w:val="0"/>
        <w:pageBreakBefore w:val="0"/>
        <w:kinsoku/>
        <w:wordWrap/>
        <w:overflowPunct w:val="0"/>
        <w:topLinePunct w:val="0"/>
        <w:bidi w:val="0"/>
        <w:spacing w:line="251" w:lineRule="auto"/>
        <w:rPr>
          <w:rFonts w:hint="eastAsia" w:ascii="仿宋" w:hAnsi="仿宋" w:eastAsia="仿宋" w:cs="仿宋"/>
          <w:color w:val="000000" w:themeColor="text1"/>
          <w:sz w:val="24"/>
          <w:szCs w:val="24"/>
          <w14:textFill>
            <w14:solidFill>
              <w14:schemeClr w14:val="tx1"/>
            </w14:solidFill>
          </w14:textFill>
        </w:rPr>
      </w:pPr>
    </w:p>
    <w:p w14:paraId="1AEB80B1">
      <w:pPr>
        <w:keepNext w:val="0"/>
        <w:keepLines w:val="0"/>
        <w:pageBreakBefore w:val="0"/>
        <w:tabs>
          <w:tab w:val="left" w:pos="5580"/>
        </w:tabs>
        <w:kinsoku/>
        <w:wordWrap/>
        <w:overflowPunct w:val="0"/>
        <w:topLinePunct w:val="0"/>
        <w:bidi w:val="0"/>
        <w:spacing w:before="91" w:line="221" w:lineRule="auto"/>
        <w:ind w:left="1220"/>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pacing w:val="-27"/>
          <w:sz w:val="24"/>
          <w:szCs w:val="24"/>
          <w:u w:val="single" w:color="auto"/>
          <w14:textFill>
            <w14:solidFill>
              <w14:schemeClr w14:val="tx1"/>
            </w14:solidFill>
          </w14:textFill>
        </w:rPr>
        <w:t>（项目名称）</w:t>
      </w:r>
    </w:p>
    <w:p w14:paraId="42294A10">
      <w:pPr>
        <w:pStyle w:val="4"/>
        <w:keepNext w:val="0"/>
        <w:keepLines w:val="0"/>
        <w:pageBreakBefore w:val="0"/>
        <w:kinsoku/>
        <w:wordWrap/>
        <w:overflowPunct w:val="0"/>
        <w:topLinePunct w:val="0"/>
        <w:bidi w:val="0"/>
        <w:spacing w:line="301" w:lineRule="auto"/>
        <w:outlineLvl w:val="9"/>
        <w:rPr>
          <w:rFonts w:hint="eastAsia" w:ascii="仿宋" w:hAnsi="仿宋" w:eastAsia="仿宋" w:cs="仿宋"/>
          <w:color w:val="000000" w:themeColor="text1"/>
          <w:sz w:val="24"/>
          <w:szCs w:val="24"/>
          <w14:textFill>
            <w14:solidFill>
              <w14:schemeClr w14:val="tx1"/>
            </w14:solidFill>
          </w14:textFill>
        </w:rPr>
      </w:pPr>
    </w:p>
    <w:p w14:paraId="30B242FC">
      <w:pPr>
        <w:keepNext w:val="0"/>
        <w:keepLines w:val="0"/>
        <w:pageBreakBefore w:val="0"/>
        <w:kinsoku/>
        <w:wordWrap/>
        <w:overflowPunct w:val="0"/>
        <w:topLinePunct w:val="0"/>
        <w:bidi w:val="0"/>
        <w:spacing w:before="91" w:line="220" w:lineRule="auto"/>
        <w:ind w:left="341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12"/>
          <w:sz w:val="24"/>
          <w:szCs w:val="24"/>
          <w14:textFill>
            <w14:solidFill>
              <w14:schemeClr w14:val="tx1"/>
            </w14:solidFill>
          </w14:textFill>
        </w:rPr>
        <w:t>响</w:t>
      </w:r>
      <w:r>
        <w:rPr>
          <w:rFonts w:hint="eastAsia" w:ascii="仿宋" w:hAnsi="仿宋" w:eastAsia="仿宋" w:cs="仿宋"/>
          <w:color w:val="000000" w:themeColor="text1"/>
          <w:spacing w:val="10"/>
          <w:sz w:val="24"/>
          <w:szCs w:val="24"/>
          <w14:textFill>
            <w14:solidFill>
              <w14:schemeClr w14:val="tx1"/>
            </w14:solidFill>
          </w14:textFill>
        </w:rPr>
        <w:t xml:space="preserve"> </w:t>
      </w:r>
      <w:r>
        <w:rPr>
          <w:rFonts w:hint="eastAsia" w:ascii="仿宋" w:hAnsi="仿宋" w:eastAsia="仿宋" w:cs="仿宋"/>
          <w:color w:val="000000" w:themeColor="text1"/>
          <w:spacing w:val="-12"/>
          <w:sz w:val="24"/>
          <w:szCs w:val="24"/>
          <w14:textFill>
            <w14:solidFill>
              <w14:schemeClr w14:val="tx1"/>
            </w14:solidFill>
          </w14:textFill>
        </w:rPr>
        <w:t>应</w:t>
      </w:r>
      <w:r>
        <w:rPr>
          <w:rFonts w:hint="eastAsia" w:ascii="仿宋" w:hAnsi="仿宋" w:eastAsia="仿宋" w:cs="仿宋"/>
          <w:color w:val="000000" w:themeColor="text1"/>
          <w:spacing w:val="12"/>
          <w:sz w:val="24"/>
          <w:szCs w:val="24"/>
          <w14:textFill>
            <w14:solidFill>
              <w14:schemeClr w14:val="tx1"/>
            </w14:solidFill>
          </w14:textFill>
        </w:rPr>
        <w:t xml:space="preserve"> </w:t>
      </w:r>
      <w:r>
        <w:rPr>
          <w:rFonts w:hint="eastAsia" w:ascii="仿宋" w:hAnsi="仿宋" w:eastAsia="仿宋" w:cs="仿宋"/>
          <w:color w:val="000000" w:themeColor="text1"/>
          <w:spacing w:val="-12"/>
          <w:sz w:val="24"/>
          <w:szCs w:val="24"/>
          <w14:textFill>
            <w14:solidFill>
              <w14:schemeClr w14:val="tx1"/>
            </w14:solidFill>
          </w14:textFill>
        </w:rPr>
        <w:t>文</w:t>
      </w:r>
      <w:r>
        <w:rPr>
          <w:rFonts w:hint="eastAsia" w:ascii="仿宋" w:hAnsi="仿宋" w:eastAsia="仿宋" w:cs="仿宋"/>
          <w:color w:val="000000" w:themeColor="text1"/>
          <w:spacing w:val="9"/>
          <w:sz w:val="24"/>
          <w:szCs w:val="24"/>
          <w14:textFill>
            <w14:solidFill>
              <w14:schemeClr w14:val="tx1"/>
            </w14:solidFill>
          </w14:textFill>
        </w:rPr>
        <w:t xml:space="preserve"> </w:t>
      </w:r>
      <w:r>
        <w:rPr>
          <w:rFonts w:hint="eastAsia" w:ascii="仿宋" w:hAnsi="仿宋" w:eastAsia="仿宋" w:cs="仿宋"/>
          <w:color w:val="000000" w:themeColor="text1"/>
          <w:spacing w:val="-12"/>
          <w:sz w:val="24"/>
          <w:szCs w:val="24"/>
          <w14:textFill>
            <w14:solidFill>
              <w14:schemeClr w14:val="tx1"/>
            </w14:solidFill>
          </w14:textFill>
        </w:rPr>
        <w:t>件</w:t>
      </w:r>
    </w:p>
    <w:p w14:paraId="3B5E004A">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50CE058B">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4AB56B03">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3457E943">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43BFF9CB">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357E1FF9">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57853BA5">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7067B723">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2E048C87">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2D2A2E96">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728FF7FA">
      <w:pPr>
        <w:pStyle w:val="4"/>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565C3481">
      <w:pPr>
        <w:pStyle w:val="4"/>
        <w:keepNext w:val="0"/>
        <w:keepLines w:val="0"/>
        <w:pageBreakBefore w:val="0"/>
        <w:kinsoku/>
        <w:wordWrap/>
        <w:overflowPunct w:val="0"/>
        <w:topLinePunct w:val="0"/>
        <w:bidi w:val="0"/>
        <w:spacing w:line="241" w:lineRule="auto"/>
        <w:rPr>
          <w:rFonts w:hint="eastAsia" w:ascii="仿宋" w:hAnsi="仿宋" w:eastAsia="仿宋" w:cs="仿宋"/>
          <w:color w:val="000000" w:themeColor="text1"/>
          <w:sz w:val="24"/>
          <w:szCs w:val="24"/>
          <w14:textFill>
            <w14:solidFill>
              <w14:schemeClr w14:val="tx1"/>
            </w14:solidFill>
          </w14:textFill>
        </w:rPr>
      </w:pPr>
    </w:p>
    <w:p w14:paraId="59D57045">
      <w:pPr>
        <w:pStyle w:val="4"/>
        <w:keepNext w:val="0"/>
        <w:keepLines w:val="0"/>
        <w:pageBreakBefore w:val="0"/>
        <w:kinsoku/>
        <w:wordWrap/>
        <w:overflowPunct w:val="0"/>
        <w:topLinePunct w:val="0"/>
        <w:bidi w:val="0"/>
        <w:spacing w:line="241" w:lineRule="auto"/>
        <w:rPr>
          <w:rFonts w:hint="eastAsia" w:ascii="仿宋" w:hAnsi="仿宋" w:eastAsia="仿宋" w:cs="仿宋"/>
          <w:color w:val="000000" w:themeColor="text1"/>
          <w:sz w:val="24"/>
          <w:szCs w:val="24"/>
          <w14:textFill>
            <w14:solidFill>
              <w14:schemeClr w14:val="tx1"/>
            </w14:solidFill>
          </w14:textFill>
        </w:rPr>
      </w:pPr>
    </w:p>
    <w:p w14:paraId="11DBDEDC">
      <w:pPr>
        <w:pStyle w:val="4"/>
        <w:keepNext w:val="0"/>
        <w:keepLines w:val="0"/>
        <w:pageBreakBefore w:val="0"/>
        <w:kinsoku/>
        <w:wordWrap/>
        <w:overflowPunct w:val="0"/>
        <w:topLinePunct w:val="0"/>
        <w:bidi w:val="0"/>
        <w:spacing w:line="241" w:lineRule="auto"/>
        <w:rPr>
          <w:rFonts w:hint="eastAsia" w:ascii="仿宋" w:hAnsi="仿宋" w:eastAsia="仿宋" w:cs="仿宋"/>
          <w:color w:val="000000" w:themeColor="text1"/>
          <w:sz w:val="24"/>
          <w:szCs w:val="24"/>
          <w14:textFill>
            <w14:solidFill>
              <w14:schemeClr w14:val="tx1"/>
            </w14:solidFill>
          </w14:textFill>
        </w:rPr>
      </w:pPr>
    </w:p>
    <w:p w14:paraId="5E2531E5">
      <w:pPr>
        <w:pStyle w:val="4"/>
        <w:keepNext w:val="0"/>
        <w:keepLines w:val="0"/>
        <w:pageBreakBefore w:val="0"/>
        <w:kinsoku/>
        <w:wordWrap/>
        <w:overflowPunct w:val="0"/>
        <w:topLinePunct w:val="0"/>
        <w:bidi w:val="0"/>
        <w:spacing w:line="241" w:lineRule="auto"/>
        <w:rPr>
          <w:rFonts w:hint="eastAsia" w:ascii="仿宋" w:hAnsi="仿宋" w:eastAsia="仿宋" w:cs="仿宋"/>
          <w:color w:val="000000" w:themeColor="text1"/>
          <w:sz w:val="24"/>
          <w:szCs w:val="24"/>
          <w14:textFill>
            <w14:solidFill>
              <w14:schemeClr w14:val="tx1"/>
            </w14:solidFill>
          </w14:textFill>
        </w:rPr>
      </w:pPr>
    </w:p>
    <w:p w14:paraId="737ABEC2">
      <w:pPr>
        <w:pStyle w:val="4"/>
        <w:keepNext w:val="0"/>
        <w:keepLines w:val="0"/>
        <w:pageBreakBefore w:val="0"/>
        <w:kinsoku/>
        <w:wordWrap/>
        <w:overflowPunct w:val="0"/>
        <w:topLinePunct w:val="0"/>
        <w:bidi w:val="0"/>
        <w:spacing w:line="241" w:lineRule="auto"/>
        <w:rPr>
          <w:rFonts w:hint="eastAsia" w:ascii="仿宋" w:hAnsi="仿宋" w:eastAsia="仿宋" w:cs="仿宋"/>
          <w:color w:val="000000" w:themeColor="text1"/>
          <w:sz w:val="24"/>
          <w:szCs w:val="24"/>
          <w14:textFill>
            <w14:solidFill>
              <w14:schemeClr w14:val="tx1"/>
            </w14:solidFill>
          </w14:textFill>
        </w:rPr>
      </w:pPr>
    </w:p>
    <w:p w14:paraId="2C921B63">
      <w:pPr>
        <w:pStyle w:val="4"/>
        <w:keepNext w:val="0"/>
        <w:keepLines w:val="0"/>
        <w:pageBreakBefore w:val="0"/>
        <w:kinsoku/>
        <w:wordWrap/>
        <w:overflowPunct w:val="0"/>
        <w:topLinePunct w:val="0"/>
        <w:bidi w:val="0"/>
        <w:spacing w:line="241" w:lineRule="auto"/>
        <w:rPr>
          <w:rFonts w:hint="eastAsia" w:ascii="仿宋" w:hAnsi="仿宋" w:eastAsia="仿宋" w:cs="仿宋"/>
          <w:color w:val="000000" w:themeColor="text1"/>
          <w:sz w:val="24"/>
          <w:szCs w:val="24"/>
          <w14:textFill>
            <w14:solidFill>
              <w14:schemeClr w14:val="tx1"/>
            </w14:solidFill>
          </w14:textFill>
        </w:rPr>
      </w:pPr>
    </w:p>
    <w:p w14:paraId="681F13A2">
      <w:pPr>
        <w:keepNext w:val="0"/>
        <w:keepLines w:val="0"/>
        <w:pageBreakBefore w:val="0"/>
        <w:kinsoku/>
        <w:wordWrap/>
        <w:overflowPunct w:val="0"/>
        <w:topLinePunct w:val="0"/>
        <w:bidi w:val="0"/>
        <w:spacing w:before="91" w:line="220" w:lineRule="auto"/>
        <w:ind w:left="1047"/>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4"/>
          <w:sz w:val="24"/>
          <w:szCs w:val="24"/>
          <w14:textFill>
            <w14:solidFill>
              <w14:schemeClr w14:val="tx1"/>
            </w14:solidFill>
          </w14:textFill>
        </w:rPr>
        <w:t>项目编号：</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6868A6E6">
      <w:pPr>
        <w:pStyle w:val="4"/>
        <w:keepNext w:val="0"/>
        <w:keepLines w:val="0"/>
        <w:pageBreakBefore w:val="0"/>
        <w:kinsoku/>
        <w:wordWrap/>
        <w:overflowPunct w:val="0"/>
        <w:topLinePunct w:val="0"/>
        <w:bidi w:val="0"/>
        <w:spacing w:line="331" w:lineRule="auto"/>
        <w:rPr>
          <w:rFonts w:hint="eastAsia" w:ascii="仿宋" w:hAnsi="仿宋" w:eastAsia="仿宋" w:cs="仿宋"/>
          <w:color w:val="000000" w:themeColor="text1"/>
          <w:sz w:val="24"/>
          <w:szCs w:val="24"/>
          <w14:textFill>
            <w14:solidFill>
              <w14:schemeClr w14:val="tx1"/>
            </w14:solidFill>
          </w14:textFill>
        </w:rPr>
      </w:pPr>
    </w:p>
    <w:p w14:paraId="5DCB9374">
      <w:pPr>
        <w:pStyle w:val="4"/>
        <w:keepNext w:val="0"/>
        <w:keepLines w:val="0"/>
        <w:pageBreakBefore w:val="0"/>
        <w:kinsoku/>
        <w:wordWrap/>
        <w:overflowPunct w:val="0"/>
        <w:topLinePunct w:val="0"/>
        <w:bidi w:val="0"/>
        <w:spacing w:line="331" w:lineRule="auto"/>
        <w:rPr>
          <w:rFonts w:hint="eastAsia" w:ascii="仿宋" w:hAnsi="仿宋" w:eastAsia="仿宋" w:cs="仿宋"/>
          <w:color w:val="000000" w:themeColor="text1"/>
          <w:sz w:val="24"/>
          <w:szCs w:val="24"/>
          <w14:textFill>
            <w14:solidFill>
              <w14:schemeClr w14:val="tx1"/>
            </w14:solidFill>
          </w14:textFill>
        </w:rPr>
      </w:pPr>
    </w:p>
    <w:p w14:paraId="271F88D4">
      <w:pPr>
        <w:keepNext w:val="0"/>
        <w:keepLines w:val="0"/>
        <w:pageBreakBefore w:val="0"/>
        <w:kinsoku/>
        <w:wordWrap/>
        <w:overflowPunct w:val="0"/>
        <w:topLinePunct w:val="0"/>
        <w:bidi w:val="0"/>
        <w:spacing w:before="92" w:line="219" w:lineRule="auto"/>
        <w:ind w:left="1046"/>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pacing w:val="-1"/>
          <w:sz w:val="24"/>
          <w:szCs w:val="24"/>
          <w14:textFill>
            <w14:solidFill>
              <w14:schemeClr w14:val="tx1"/>
            </w14:solidFill>
          </w14:textFill>
        </w:rPr>
        <w:t>征集人：</w:t>
      </w:r>
      <w:r>
        <w:rPr>
          <w:rFonts w:hint="eastAsia" w:ascii="仿宋" w:hAnsi="仿宋" w:eastAsia="仿宋" w:cs="仿宋"/>
          <w:color w:val="000000" w:themeColor="text1"/>
          <w:spacing w:val="-1"/>
          <w:sz w:val="24"/>
          <w:szCs w:val="24"/>
          <w:u w:val="single" w:color="auto"/>
          <w:lang w:val="en-US" w:eastAsia="zh-CN"/>
          <w14:textFill>
            <w14:solidFill>
              <w14:schemeClr w14:val="tx1"/>
            </w14:solidFill>
          </w14:textFill>
        </w:rPr>
        <w:t>界首市公安局交通管理大队</w:t>
      </w:r>
    </w:p>
    <w:p w14:paraId="3BFF55DF">
      <w:pPr>
        <w:pStyle w:val="4"/>
        <w:keepNext w:val="0"/>
        <w:keepLines w:val="0"/>
        <w:pageBreakBefore w:val="0"/>
        <w:kinsoku/>
        <w:wordWrap/>
        <w:overflowPunct w:val="0"/>
        <w:topLinePunct w:val="0"/>
        <w:bidi w:val="0"/>
        <w:spacing w:line="389" w:lineRule="auto"/>
        <w:rPr>
          <w:rFonts w:hint="eastAsia" w:ascii="仿宋" w:hAnsi="仿宋" w:eastAsia="仿宋" w:cs="仿宋"/>
          <w:color w:val="000000" w:themeColor="text1"/>
          <w:sz w:val="24"/>
          <w:szCs w:val="24"/>
          <w14:textFill>
            <w14:solidFill>
              <w14:schemeClr w14:val="tx1"/>
            </w14:solidFill>
          </w14:textFill>
        </w:rPr>
      </w:pPr>
    </w:p>
    <w:p w14:paraId="06241F21">
      <w:pPr>
        <w:keepNext w:val="0"/>
        <w:keepLines w:val="0"/>
        <w:pageBreakBefore w:val="0"/>
        <w:kinsoku/>
        <w:wordWrap/>
        <w:overflowPunct w:val="0"/>
        <w:topLinePunct w:val="0"/>
        <w:bidi w:val="0"/>
        <w:spacing w:before="91" w:line="219" w:lineRule="auto"/>
        <w:ind w:left="1042"/>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2"/>
          <w:sz w:val="24"/>
          <w:szCs w:val="24"/>
          <w14:textFill>
            <w14:solidFill>
              <w14:schemeClr w14:val="tx1"/>
            </w14:solidFill>
          </w14:textFill>
        </w:rPr>
        <w:t>供应商电子签章：</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028AA107">
      <w:pPr>
        <w:pStyle w:val="4"/>
        <w:keepNext w:val="0"/>
        <w:keepLines w:val="0"/>
        <w:pageBreakBefore w:val="0"/>
        <w:kinsoku/>
        <w:wordWrap/>
        <w:overflowPunct w:val="0"/>
        <w:topLinePunct w:val="0"/>
        <w:bidi w:val="0"/>
        <w:spacing w:line="247" w:lineRule="auto"/>
        <w:rPr>
          <w:rFonts w:hint="eastAsia" w:ascii="仿宋" w:hAnsi="仿宋" w:eastAsia="仿宋" w:cs="仿宋"/>
          <w:color w:val="000000" w:themeColor="text1"/>
          <w:sz w:val="24"/>
          <w:szCs w:val="24"/>
          <w14:textFill>
            <w14:solidFill>
              <w14:schemeClr w14:val="tx1"/>
            </w14:solidFill>
          </w14:textFill>
        </w:rPr>
      </w:pPr>
    </w:p>
    <w:p w14:paraId="2DC6B5E1">
      <w:pPr>
        <w:pStyle w:val="4"/>
        <w:keepNext w:val="0"/>
        <w:keepLines w:val="0"/>
        <w:pageBreakBefore w:val="0"/>
        <w:kinsoku/>
        <w:wordWrap/>
        <w:overflowPunct w:val="0"/>
        <w:topLinePunct w:val="0"/>
        <w:bidi w:val="0"/>
        <w:spacing w:line="248" w:lineRule="auto"/>
        <w:rPr>
          <w:rFonts w:hint="eastAsia" w:ascii="仿宋" w:hAnsi="仿宋" w:eastAsia="仿宋" w:cs="仿宋"/>
          <w:color w:val="000000" w:themeColor="text1"/>
          <w:sz w:val="24"/>
          <w:szCs w:val="24"/>
          <w14:textFill>
            <w14:solidFill>
              <w14:schemeClr w14:val="tx1"/>
            </w14:solidFill>
          </w14:textFill>
        </w:rPr>
      </w:pPr>
    </w:p>
    <w:p w14:paraId="0BAEED2B">
      <w:pPr>
        <w:keepNext w:val="0"/>
        <w:keepLines w:val="0"/>
        <w:pageBreakBefore w:val="0"/>
        <w:kinsoku/>
        <w:wordWrap/>
        <w:overflowPunct w:val="0"/>
        <w:topLinePunct w:val="0"/>
        <w:bidi w:val="0"/>
        <w:spacing w:before="91" w:line="219" w:lineRule="auto"/>
        <w:jc w:val="righ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法定代表人或其委托代理人</w:t>
      </w:r>
      <w:r>
        <w:rPr>
          <w:rFonts w:hint="eastAsia" w:ascii="仿宋" w:hAnsi="仿宋" w:eastAsia="仿宋" w:cs="仿宋"/>
          <w:color w:val="000000" w:themeColor="text1"/>
          <w:spacing w:val="-17"/>
          <w:sz w:val="24"/>
          <w:szCs w:val="24"/>
          <w14:textFill>
            <w14:solidFill>
              <w14:schemeClr w14:val="tx1"/>
            </w14:solidFill>
          </w14:textFill>
        </w:rPr>
        <w:t>：</w:t>
      </w:r>
      <w:r>
        <w:rPr>
          <w:rFonts w:hint="eastAsia" w:ascii="仿宋" w:hAnsi="仿宋" w:eastAsia="仿宋" w:cs="仿宋"/>
          <w:color w:val="000000" w:themeColor="text1"/>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17"/>
          <w:sz w:val="24"/>
          <w:szCs w:val="24"/>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签字或盖章）</w:t>
      </w:r>
    </w:p>
    <w:p w14:paraId="237B0C3D">
      <w:pPr>
        <w:pStyle w:val="4"/>
        <w:keepNext w:val="0"/>
        <w:keepLines w:val="0"/>
        <w:pageBreakBefore w:val="0"/>
        <w:kinsoku/>
        <w:wordWrap/>
        <w:overflowPunct w:val="0"/>
        <w:topLinePunct w:val="0"/>
        <w:bidi w:val="0"/>
        <w:spacing w:line="245" w:lineRule="auto"/>
        <w:rPr>
          <w:rFonts w:hint="eastAsia" w:ascii="仿宋" w:hAnsi="仿宋" w:eastAsia="仿宋" w:cs="仿宋"/>
          <w:color w:val="000000" w:themeColor="text1"/>
          <w:sz w:val="24"/>
          <w:szCs w:val="24"/>
          <w14:textFill>
            <w14:solidFill>
              <w14:schemeClr w14:val="tx1"/>
            </w14:solidFill>
          </w14:textFill>
        </w:rPr>
      </w:pPr>
    </w:p>
    <w:p w14:paraId="2ECC9249">
      <w:pPr>
        <w:pStyle w:val="4"/>
        <w:keepNext w:val="0"/>
        <w:keepLines w:val="0"/>
        <w:pageBreakBefore w:val="0"/>
        <w:kinsoku/>
        <w:wordWrap/>
        <w:overflowPunct w:val="0"/>
        <w:topLinePunct w:val="0"/>
        <w:bidi w:val="0"/>
        <w:spacing w:line="245" w:lineRule="auto"/>
        <w:rPr>
          <w:rFonts w:hint="eastAsia" w:ascii="仿宋" w:hAnsi="仿宋" w:eastAsia="仿宋" w:cs="仿宋"/>
          <w:color w:val="000000" w:themeColor="text1"/>
          <w:sz w:val="24"/>
          <w:szCs w:val="24"/>
          <w14:textFill>
            <w14:solidFill>
              <w14:schemeClr w14:val="tx1"/>
            </w14:solidFill>
          </w14:textFill>
        </w:rPr>
      </w:pPr>
    </w:p>
    <w:p w14:paraId="199CA992">
      <w:pPr>
        <w:pStyle w:val="4"/>
        <w:keepNext w:val="0"/>
        <w:keepLines w:val="0"/>
        <w:pageBreakBefore w:val="0"/>
        <w:kinsoku/>
        <w:wordWrap/>
        <w:overflowPunct w:val="0"/>
        <w:topLinePunct w:val="0"/>
        <w:bidi w:val="0"/>
        <w:spacing w:line="245" w:lineRule="auto"/>
        <w:rPr>
          <w:rFonts w:hint="eastAsia" w:ascii="仿宋" w:hAnsi="仿宋" w:eastAsia="仿宋" w:cs="仿宋"/>
          <w:color w:val="000000" w:themeColor="text1"/>
          <w:sz w:val="24"/>
          <w:szCs w:val="24"/>
          <w14:textFill>
            <w14:solidFill>
              <w14:schemeClr w14:val="tx1"/>
            </w14:solidFill>
          </w14:textFill>
        </w:rPr>
      </w:pPr>
    </w:p>
    <w:p w14:paraId="058CEE41">
      <w:pPr>
        <w:pStyle w:val="4"/>
        <w:keepNext w:val="0"/>
        <w:keepLines w:val="0"/>
        <w:pageBreakBefore w:val="0"/>
        <w:kinsoku/>
        <w:wordWrap/>
        <w:overflowPunct w:val="0"/>
        <w:topLinePunct w:val="0"/>
        <w:bidi w:val="0"/>
        <w:spacing w:line="246" w:lineRule="auto"/>
        <w:rPr>
          <w:rFonts w:hint="eastAsia" w:ascii="仿宋" w:hAnsi="仿宋" w:eastAsia="仿宋" w:cs="仿宋"/>
          <w:color w:val="000000" w:themeColor="text1"/>
          <w:sz w:val="24"/>
          <w:szCs w:val="24"/>
          <w14:textFill>
            <w14:solidFill>
              <w14:schemeClr w14:val="tx1"/>
            </w14:solidFill>
          </w14:textFill>
        </w:rPr>
      </w:pPr>
    </w:p>
    <w:p w14:paraId="0C45D1B4">
      <w:pPr>
        <w:pStyle w:val="4"/>
        <w:keepNext w:val="0"/>
        <w:keepLines w:val="0"/>
        <w:pageBreakBefore w:val="0"/>
        <w:kinsoku/>
        <w:wordWrap/>
        <w:overflowPunct w:val="0"/>
        <w:topLinePunct w:val="0"/>
        <w:bidi w:val="0"/>
        <w:spacing w:line="246" w:lineRule="auto"/>
        <w:rPr>
          <w:rFonts w:hint="eastAsia" w:ascii="仿宋" w:hAnsi="仿宋" w:eastAsia="仿宋" w:cs="仿宋"/>
          <w:color w:val="000000" w:themeColor="text1"/>
          <w:sz w:val="24"/>
          <w:szCs w:val="24"/>
          <w14:textFill>
            <w14:solidFill>
              <w14:schemeClr w14:val="tx1"/>
            </w14:solidFill>
          </w14:textFill>
        </w:rPr>
      </w:pPr>
    </w:p>
    <w:p w14:paraId="1D432FA6">
      <w:pPr>
        <w:keepNext w:val="0"/>
        <w:keepLines w:val="0"/>
        <w:pageBreakBefore w:val="0"/>
        <w:tabs>
          <w:tab w:val="left" w:pos="3958"/>
        </w:tabs>
        <w:kinsoku/>
        <w:wordWrap/>
        <w:overflowPunct w:val="0"/>
        <w:topLinePunct w:val="0"/>
        <w:bidi w:val="0"/>
        <w:spacing w:before="91" w:line="220" w:lineRule="auto"/>
        <w:ind w:left="2977"/>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pacing w:val="-123"/>
          <w:sz w:val="24"/>
          <w:szCs w:val="24"/>
          <w14:textFill>
            <w14:solidFill>
              <w14:schemeClr w14:val="tx1"/>
            </w14:solidFill>
          </w14:textFill>
        </w:rPr>
        <w:t xml:space="preserve"> </w:t>
      </w:r>
      <w:r>
        <w:rPr>
          <w:rFonts w:hint="eastAsia" w:ascii="仿宋" w:hAnsi="仿宋" w:eastAsia="仿宋" w:cs="仿宋"/>
          <w:color w:val="000000" w:themeColor="text1"/>
          <w:spacing w:val="-6"/>
          <w:sz w:val="24"/>
          <w:szCs w:val="24"/>
          <w14:textFill>
            <w14:solidFill>
              <w14:schemeClr w14:val="tx1"/>
            </w14:solidFill>
          </w14:textFill>
        </w:rPr>
        <w:t>年</w:t>
      </w:r>
      <w:r>
        <w:rPr>
          <w:rFonts w:hint="eastAsia" w:ascii="仿宋" w:hAnsi="仿宋" w:eastAsia="仿宋" w:cs="仿宋"/>
          <w:color w:val="000000" w:themeColor="text1"/>
          <w:spacing w:val="-6"/>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122"/>
          <w:sz w:val="24"/>
          <w:szCs w:val="24"/>
          <w14:textFill>
            <w14:solidFill>
              <w14:schemeClr w14:val="tx1"/>
            </w14:solidFill>
          </w14:textFill>
        </w:rPr>
        <w:t xml:space="preserve"> </w:t>
      </w:r>
      <w:r>
        <w:rPr>
          <w:rFonts w:hint="eastAsia" w:ascii="仿宋" w:hAnsi="仿宋" w:eastAsia="仿宋" w:cs="仿宋"/>
          <w:color w:val="000000" w:themeColor="text1"/>
          <w:spacing w:val="-6"/>
          <w:sz w:val="24"/>
          <w:szCs w:val="24"/>
          <w14:textFill>
            <w14:solidFill>
              <w14:schemeClr w14:val="tx1"/>
            </w14:solidFill>
          </w14:textFill>
        </w:rPr>
        <w:t>月</w:t>
      </w:r>
      <w:r>
        <w:rPr>
          <w:rFonts w:hint="eastAsia" w:ascii="仿宋" w:hAnsi="仿宋" w:eastAsia="仿宋" w:cs="仿宋"/>
          <w:color w:val="000000" w:themeColor="text1"/>
          <w:spacing w:val="46"/>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0"/>
          <w:sz w:val="24"/>
          <w:szCs w:val="24"/>
          <w14:textFill>
            <w14:solidFill>
              <w14:schemeClr w14:val="tx1"/>
            </w14:solidFill>
          </w14:textFill>
        </w:rPr>
        <w:t xml:space="preserve"> </w:t>
      </w:r>
      <w:r>
        <w:rPr>
          <w:rFonts w:hint="eastAsia" w:ascii="仿宋" w:hAnsi="仿宋" w:eastAsia="仿宋" w:cs="仿宋"/>
          <w:color w:val="000000" w:themeColor="text1"/>
          <w:spacing w:val="-6"/>
          <w:sz w:val="24"/>
          <w:szCs w:val="24"/>
          <w14:textFill>
            <w14:solidFill>
              <w14:schemeClr w14:val="tx1"/>
            </w14:solidFill>
          </w14:textFill>
        </w:rPr>
        <w:t>日</w:t>
      </w:r>
    </w:p>
    <w:p w14:paraId="06D9EB52">
      <w:pPr>
        <w:keepNext w:val="0"/>
        <w:keepLines w:val="0"/>
        <w:pageBreakBefore w:val="0"/>
        <w:kinsoku/>
        <w:wordWrap/>
        <w:overflowPunct w:val="0"/>
        <w:topLinePunct w:val="0"/>
        <w:bidi w:val="0"/>
        <w:spacing w:line="220" w:lineRule="auto"/>
        <w:rPr>
          <w:rFonts w:hint="eastAsia" w:ascii="仿宋" w:hAnsi="仿宋" w:eastAsia="仿宋" w:cs="仿宋"/>
          <w:color w:val="000000" w:themeColor="text1"/>
          <w:sz w:val="28"/>
          <w:szCs w:val="28"/>
          <w14:textFill>
            <w14:solidFill>
              <w14:schemeClr w14:val="tx1"/>
            </w14:solidFill>
          </w14:textFill>
        </w:rPr>
        <w:sectPr>
          <w:footerReference r:id="rId9" w:type="default"/>
          <w:pgSz w:w="11920" w:h="16850"/>
          <w:pgMar w:top="1432" w:right="1683" w:bottom="1259" w:left="1788" w:header="0" w:footer="1099" w:gutter="0"/>
          <w:pgNumType w:fmt="decimal"/>
          <w:cols w:space="720" w:num="1"/>
        </w:sectPr>
      </w:pPr>
    </w:p>
    <w:p w14:paraId="4CC083DE">
      <w:pPr>
        <w:keepNext w:val="0"/>
        <w:keepLines w:val="0"/>
        <w:pageBreakBefore w:val="0"/>
        <w:numPr>
          <w:ilvl w:val="0"/>
          <w:numId w:val="5"/>
        </w:numPr>
        <w:kinsoku/>
        <w:wordWrap/>
        <w:overflowPunct w:val="0"/>
        <w:topLinePunct w:val="0"/>
        <w:bidi w:val="0"/>
        <w:spacing w:before="66" w:line="480"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开标一览表</w:t>
      </w:r>
    </w:p>
    <w:tbl>
      <w:tblPr>
        <w:tblStyle w:val="12"/>
        <w:tblW w:w="8530" w:type="dxa"/>
        <w:tblInd w:w="2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07"/>
        <w:gridCol w:w="6223"/>
      </w:tblGrid>
      <w:tr w14:paraId="49B225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2307" w:type="dxa"/>
            <w:vAlign w:val="top"/>
          </w:tcPr>
          <w:p w14:paraId="74A5DEF6">
            <w:pPr>
              <w:pStyle w:val="13"/>
              <w:keepNext w:val="0"/>
              <w:keepLines w:val="0"/>
              <w:pageBreakBefore w:val="0"/>
              <w:kinsoku/>
              <w:wordWrap/>
              <w:overflowPunct w:val="0"/>
              <w:topLinePunct w:val="0"/>
              <w:bidi w:val="0"/>
              <w:spacing w:before="165" w:line="228" w:lineRule="auto"/>
              <w:ind w:left="744"/>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5"/>
                <w:sz w:val="24"/>
                <w:szCs w:val="24"/>
                <w14:textFill>
                  <w14:solidFill>
                    <w14:schemeClr w14:val="tx1"/>
                  </w14:solidFill>
                </w14:textFill>
              </w:rPr>
              <w:t>项目名称</w:t>
            </w:r>
          </w:p>
        </w:tc>
        <w:tc>
          <w:tcPr>
            <w:tcW w:w="6223" w:type="dxa"/>
            <w:vAlign w:val="top"/>
          </w:tcPr>
          <w:p w14:paraId="6FFB8EE3">
            <w:pPr>
              <w:pStyle w:val="13"/>
              <w:keepNext w:val="0"/>
              <w:keepLines w:val="0"/>
              <w:pageBreakBefore w:val="0"/>
              <w:kinsoku/>
              <w:wordWrap/>
              <w:overflowPunct w:val="0"/>
              <w:topLinePunct w:val="0"/>
              <w:bidi w:val="0"/>
              <w:spacing w:before="127" w:line="226" w:lineRule="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b/>
                <w:bCs/>
                <w:color w:val="000000" w:themeColor="text1"/>
                <w:sz w:val="24"/>
                <w:szCs w:val="24"/>
                <w:lang w:eastAsia="zh-CN"/>
                <w14:textFill>
                  <w14:solidFill>
                    <w14:schemeClr w14:val="tx1"/>
                  </w14:solidFill>
                </w14:textFill>
              </w:rPr>
              <w:t>界首市公安局交通管理大队道路交通事故检验鉴定机构服务框架协议采购项目</w:t>
            </w:r>
          </w:p>
        </w:tc>
      </w:tr>
      <w:tr w14:paraId="083CAD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2307" w:type="dxa"/>
            <w:vAlign w:val="top"/>
          </w:tcPr>
          <w:p w14:paraId="42B331F0">
            <w:pPr>
              <w:pStyle w:val="13"/>
              <w:keepNext w:val="0"/>
              <w:keepLines w:val="0"/>
              <w:pageBreakBefore w:val="0"/>
              <w:kinsoku/>
              <w:wordWrap/>
              <w:overflowPunct w:val="0"/>
              <w:topLinePunct w:val="0"/>
              <w:bidi w:val="0"/>
              <w:spacing w:before="122" w:line="227" w:lineRule="auto"/>
              <w:ind w:left="635"/>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6"/>
                <w:sz w:val="24"/>
                <w:szCs w:val="24"/>
                <w14:textFill>
                  <w14:solidFill>
                    <w14:schemeClr w14:val="tx1"/>
                  </w14:solidFill>
                </w14:textFill>
              </w:rPr>
              <w:t>供应商全称</w:t>
            </w:r>
          </w:p>
        </w:tc>
        <w:tc>
          <w:tcPr>
            <w:tcW w:w="6223" w:type="dxa"/>
            <w:vAlign w:val="top"/>
          </w:tcPr>
          <w:p w14:paraId="615F8EC4">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r>
      <w:tr w14:paraId="4BF65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2307" w:type="dxa"/>
            <w:vAlign w:val="top"/>
          </w:tcPr>
          <w:p w14:paraId="6491AA37">
            <w:pPr>
              <w:pStyle w:val="13"/>
              <w:keepNext w:val="0"/>
              <w:keepLines w:val="0"/>
              <w:pageBreakBefore w:val="0"/>
              <w:kinsoku/>
              <w:wordWrap/>
              <w:overflowPunct w:val="0"/>
              <w:topLinePunct w:val="0"/>
              <w:bidi w:val="0"/>
              <w:spacing w:before="124" w:line="228" w:lineRule="auto"/>
              <w:ind w:left="75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3"/>
                <w:sz w:val="24"/>
                <w:szCs w:val="24"/>
                <w14:textFill>
                  <w14:solidFill>
                    <w14:schemeClr w14:val="tx1"/>
                  </w14:solidFill>
                </w14:textFill>
              </w:rPr>
              <w:t>响应范围</w:t>
            </w:r>
          </w:p>
        </w:tc>
        <w:tc>
          <w:tcPr>
            <w:tcW w:w="6223" w:type="dxa"/>
            <w:vAlign w:val="top"/>
          </w:tcPr>
          <w:p w14:paraId="7BD6D46D">
            <w:pPr>
              <w:pStyle w:val="13"/>
              <w:keepNext w:val="0"/>
              <w:keepLines w:val="0"/>
              <w:pageBreakBefore w:val="0"/>
              <w:kinsoku/>
              <w:wordWrap/>
              <w:overflowPunct w:val="0"/>
              <w:topLinePunct w:val="0"/>
              <w:bidi w:val="0"/>
              <w:spacing w:before="124" w:line="228" w:lineRule="auto"/>
              <w:ind w:left="1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3"/>
                <w:sz w:val="24"/>
                <w:szCs w:val="24"/>
                <w14:textFill>
                  <w14:solidFill>
                    <w14:schemeClr w14:val="tx1"/>
                  </w14:solidFill>
                </w14:textFill>
              </w:rPr>
              <w:t>全部</w:t>
            </w:r>
          </w:p>
        </w:tc>
      </w:tr>
      <w:tr w14:paraId="7E37DA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1" w:hRule="atLeast"/>
        </w:trPr>
        <w:tc>
          <w:tcPr>
            <w:tcW w:w="2307" w:type="dxa"/>
            <w:vAlign w:val="top"/>
          </w:tcPr>
          <w:p w14:paraId="1229D731">
            <w:pPr>
              <w:pStyle w:val="13"/>
              <w:keepNext w:val="0"/>
              <w:keepLines w:val="0"/>
              <w:pageBreakBefore w:val="0"/>
              <w:kinsoku/>
              <w:wordWrap/>
              <w:overflowPunct w:val="0"/>
              <w:topLinePunct w:val="0"/>
              <w:bidi w:val="0"/>
              <w:spacing w:before="124" w:line="226" w:lineRule="auto"/>
              <w:ind w:left="75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3"/>
                <w:sz w:val="24"/>
                <w:szCs w:val="24"/>
                <w14:textFill>
                  <w14:solidFill>
                    <w14:schemeClr w14:val="tx1"/>
                  </w14:solidFill>
                </w14:textFill>
              </w:rPr>
              <w:t>响应报价</w:t>
            </w:r>
          </w:p>
        </w:tc>
        <w:tc>
          <w:tcPr>
            <w:tcW w:w="6223" w:type="dxa"/>
            <w:vAlign w:val="top"/>
          </w:tcPr>
          <w:p w14:paraId="606FCB18">
            <w:pPr>
              <w:keepNext w:val="0"/>
              <w:keepLines w:val="0"/>
              <w:pageBreakBefore w:val="0"/>
              <w:kinsoku/>
              <w:wordWrap/>
              <w:overflowPunct w:val="0"/>
              <w:topLinePunct w:val="0"/>
              <w:bidi w:val="0"/>
              <w:spacing w:line="416" w:lineRule="auto"/>
              <w:rPr>
                <w:rFonts w:hint="eastAsia" w:ascii="仿宋" w:hAnsi="仿宋" w:eastAsia="仿宋" w:cs="仿宋"/>
                <w:color w:val="000000" w:themeColor="text1"/>
                <w:sz w:val="24"/>
                <w:szCs w:val="24"/>
                <w14:textFill>
                  <w14:solidFill>
                    <w14:schemeClr w14:val="tx1"/>
                  </w14:solidFill>
                </w14:textFill>
              </w:rPr>
            </w:pPr>
          </w:p>
          <w:p w14:paraId="43C51613">
            <w:pPr>
              <w:pStyle w:val="13"/>
              <w:keepNext w:val="0"/>
              <w:keepLines w:val="0"/>
              <w:pageBreakBefore w:val="0"/>
              <w:kinsoku/>
              <w:wordWrap/>
              <w:overflowPunct w:val="0"/>
              <w:topLinePunct w:val="0"/>
              <w:bidi w:val="0"/>
              <w:spacing w:before="65" w:line="228" w:lineRule="auto"/>
              <w:ind w:left="22"/>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1"/>
                <w:sz w:val="24"/>
                <w:szCs w:val="24"/>
                <w14:textFill>
                  <w14:solidFill>
                    <w14:schemeClr w14:val="tx1"/>
                  </w14:solidFill>
                </w14:textFill>
              </w:rPr>
              <w:t>费率：</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tc>
      </w:tr>
      <w:tr w14:paraId="1522D9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2" w:hRule="atLeast"/>
        </w:trPr>
        <w:tc>
          <w:tcPr>
            <w:tcW w:w="2307" w:type="dxa"/>
            <w:vAlign w:val="top"/>
          </w:tcPr>
          <w:p w14:paraId="54463B8F">
            <w:pPr>
              <w:keepNext w:val="0"/>
              <w:keepLines w:val="0"/>
              <w:pageBreakBefore w:val="0"/>
              <w:kinsoku/>
              <w:wordWrap/>
              <w:overflowPunct w:val="0"/>
              <w:topLinePunct w:val="0"/>
              <w:bidi w:val="0"/>
              <w:spacing w:line="261" w:lineRule="auto"/>
              <w:rPr>
                <w:rFonts w:hint="eastAsia" w:ascii="仿宋" w:hAnsi="仿宋" w:eastAsia="仿宋" w:cs="仿宋"/>
                <w:color w:val="000000" w:themeColor="text1"/>
                <w:sz w:val="24"/>
                <w:szCs w:val="24"/>
                <w14:textFill>
                  <w14:solidFill>
                    <w14:schemeClr w14:val="tx1"/>
                  </w14:solidFill>
                </w14:textFill>
              </w:rPr>
            </w:pPr>
          </w:p>
          <w:p w14:paraId="2A87813B">
            <w:pPr>
              <w:keepNext w:val="0"/>
              <w:keepLines w:val="0"/>
              <w:pageBreakBefore w:val="0"/>
              <w:kinsoku/>
              <w:wordWrap/>
              <w:overflowPunct w:val="0"/>
              <w:topLinePunct w:val="0"/>
              <w:bidi w:val="0"/>
              <w:spacing w:line="261" w:lineRule="auto"/>
              <w:rPr>
                <w:rFonts w:hint="eastAsia" w:ascii="仿宋" w:hAnsi="仿宋" w:eastAsia="仿宋" w:cs="仿宋"/>
                <w:color w:val="000000" w:themeColor="text1"/>
                <w:sz w:val="24"/>
                <w:szCs w:val="24"/>
                <w14:textFill>
                  <w14:solidFill>
                    <w14:schemeClr w14:val="tx1"/>
                  </w14:solidFill>
                </w14:textFill>
              </w:rPr>
            </w:pPr>
          </w:p>
          <w:p w14:paraId="11BB8EFC">
            <w:pPr>
              <w:keepNext w:val="0"/>
              <w:keepLines w:val="0"/>
              <w:pageBreakBefore w:val="0"/>
              <w:kinsoku/>
              <w:wordWrap/>
              <w:overflowPunct w:val="0"/>
              <w:topLinePunct w:val="0"/>
              <w:bidi w:val="0"/>
              <w:spacing w:line="261" w:lineRule="auto"/>
              <w:rPr>
                <w:rFonts w:hint="eastAsia" w:ascii="仿宋" w:hAnsi="仿宋" w:eastAsia="仿宋" w:cs="仿宋"/>
                <w:color w:val="000000" w:themeColor="text1"/>
                <w:sz w:val="24"/>
                <w:szCs w:val="24"/>
                <w14:textFill>
                  <w14:solidFill>
                    <w14:schemeClr w14:val="tx1"/>
                  </w14:solidFill>
                </w14:textFill>
              </w:rPr>
            </w:pPr>
          </w:p>
          <w:p w14:paraId="4669E2EC">
            <w:pPr>
              <w:keepNext w:val="0"/>
              <w:keepLines w:val="0"/>
              <w:pageBreakBefore w:val="0"/>
              <w:kinsoku/>
              <w:wordWrap/>
              <w:overflowPunct w:val="0"/>
              <w:topLinePunct w:val="0"/>
              <w:bidi w:val="0"/>
              <w:spacing w:line="261" w:lineRule="auto"/>
              <w:rPr>
                <w:rFonts w:hint="eastAsia" w:ascii="仿宋" w:hAnsi="仿宋" w:eastAsia="仿宋" w:cs="仿宋"/>
                <w:color w:val="000000" w:themeColor="text1"/>
                <w:sz w:val="24"/>
                <w:szCs w:val="24"/>
                <w14:textFill>
                  <w14:solidFill>
                    <w14:schemeClr w14:val="tx1"/>
                  </w14:solidFill>
                </w14:textFill>
              </w:rPr>
            </w:pPr>
          </w:p>
          <w:p w14:paraId="48EE8D32">
            <w:pPr>
              <w:keepNext w:val="0"/>
              <w:keepLines w:val="0"/>
              <w:pageBreakBefore w:val="0"/>
              <w:kinsoku/>
              <w:wordWrap/>
              <w:overflowPunct w:val="0"/>
              <w:topLinePunct w:val="0"/>
              <w:bidi w:val="0"/>
              <w:spacing w:line="261" w:lineRule="auto"/>
              <w:rPr>
                <w:rFonts w:hint="eastAsia" w:ascii="仿宋" w:hAnsi="仿宋" w:eastAsia="仿宋" w:cs="仿宋"/>
                <w:color w:val="000000" w:themeColor="text1"/>
                <w:sz w:val="24"/>
                <w:szCs w:val="24"/>
                <w14:textFill>
                  <w14:solidFill>
                    <w14:schemeClr w14:val="tx1"/>
                  </w14:solidFill>
                </w14:textFill>
              </w:rPr>
            </w:pPr>
          </w:p>
          <w:p w14:paraId="0070031B">
            <w:pPr>
              <w:keepNext w:val="0"/>
              <w:keepLines w:val="0"/>
              <w:pageBreakBefore w:val="0"/>
              <w:kinsoku/>
              <w:wordWrap/>
              <w:overflowPunct w:val="0"/>
              <w:topLinePunct w:val="0"/>
              <w:bidi w:val="0"/>
              <w:spacing w:line="261" w:lineRule="auto"/>
              <w:rPr>
                <w:rFonts w:hint="eastAsia" w:ascii="仿宋" w:hAnsi="仿宋" w:eastAsia="仿宋" w:cs="仿宋"/>
                <w:color w:val="000000" w:themeColor="text1"/>
                <w:sz w:val="24"/>
                <w:szCs w:val="24"/>
                <w14:textFill>
                  <w14:solidFill>
                    <w14:schemeClr w14:val="tx1"/>
                  </w14:solidFill>
                </w14:textFill>
              </w:rPr>
            </w:pPr>
          </w:p>
          <w:p w14:paraId="312287B4">
            <w:pPr>
              <w:pStyle w:val="13"/>
              <w:keepNext w:val="0"/>
              <w:keepLines w:val="0"/>
              <w:pageBreakBefore w:val="0"/>
              <w:kinsoku/>
              <w:wordWrap/>
              <w:overflowPunct w:val="0"/>
              <w:topLinePunct w:val="0"/>
              <w:bidi w:val="0"/>
              <w:spacing w:before="66" w:line="228" w:lineRule="auto"/>
              <w:ind w:left="1005"/>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3"/>
                <w:sz w:val="24"/>
                <w:szCs w:val="24"/>
                <w14:textFill>
                  <w14:solidFill>
                    <w14:schemeClr w14:val="tx1"/>
                  </w14:solidFill>
                </w14:textFill>
              </w:rPr>
              <w:t>其他</w:t>
            </w:r>
          </w:p>
        </w:tc>
        <w:tc>
          <w:tcPr>
            <w:tcW w:w="6223" w:type="dxa"/>
            <w:vAlign w:val="top"/>
          </w:tcPr>
          <w:p w14:paraId="43E48C99">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r>
    </w:tbl>
    <w:p w14:paraId="04FD72AE">
      <w:pPr>
        <w:pStyle w:val="4"/>
        <w:keepNext w:val="0"/>
        <w:keepLines w:val="0"/>
        <w:pageBreakBefore w:val="0"/>
        <w:kinsoku/>
        <w:wordWrap/>
        <w:overflowPunct w:val="0"/>
        <w:topLinePunct w:val="0"/>
        <w:bidi w:val="0"/>
        <w:spacing w:line="330" w:lineRule="auto"/>
        <w:rPr>
          <w:rFonts w:hint="eastAsia" w:ascii="仿宋" w:hAnsi="仿宋" w:eastAsia="仿宋" w:cs="仿宋"/>
          <w:color w:val="000000" w:themeColor="text1"/>
          <w:sz w:val="24"/>
          <w:szCs w:val="24"/>
          <w14:textFill>
            <w14:solidFill>
              <w14:schemeClr w14:val="tx1"/>
            </w14:solidFill>
          </w14:textFill>
        </w:rPr>
      </w:pPr>
    </w:p>
    <w:p w14:paraId="2778FB1B">
      <w:pPr>
        <w:keepNext w:val="0"/>
        <w:keepLines w:val="0"/>
        <w:pageBreakBefore w:val="0"/>
        <w:kinsoku/>
        <w:wordWrap/>
        <w:overflowPunct w:val="0"/>
        <w:topLinePunct w:val="0"/>
        <w:bidi w:val="0"/>
        <w:spacing w:before="65" w:line="227" w:lineRule="auto"/>
        <w:ind w:left="14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7"/>
          <w:sz w:val="24"/>
          <w:szCs w:val="24"/>
          <w14:textFill>
            <w14:solidFill>
              <w14:schemeClr w14:val="tx1"/>
            </w14:solidFill>
          </w14:textFill>
        </w:rPr>
        <w:t>供应商电子签章：</w:t>
      </w:r>
    </w:p>
    <w:p w14:paraId="0D9A66FB">
      <w:pPr>
        <w:keepNext w:val="0"/>
        <w:keepLines w:val="0"/>
        <w:pageBreakBefore w:val="0"/>
        <w:kinsoku/>
        <w:wordWrap/>
        <w:overflowPunct w:val="0"/>
        <w:topLinePunct w:val="0"/>
        <w:bidi w:val="0"/>
        <w:spacing w:before="282" w:line="227" w:lineRule="auto"/>
        <w:ind w:left="14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法定代表人或其委托代理人</w:t>
      </w:r>
      <w:r>
        <w:rPr>
          <w:rFonts w:hint="eastAsia" w:ascii="仿宋" w:hAnsi="仿宋" w:eastAsia="仿宋" w:cs="仿宋"/>
          <w:color w:val="000000" w:themeColor="text1"/>
          <w:spacing w:val="-10"/>
          <w:sz w:val="24"/>
          <w:szCs w:val="24"/>
          <w14:textFill>
            <w14:solidFill>
              <w14:schemeClr w14:val="tx1"/>
            </w14:solidFill>
          </w14:textFill>
        </w:rPr>
        <w:t>：</w:t>
      </w:r>
      <w:r>
        <w:rPr>
          <w:rFonts w:hint="eastAsia" w:ascii="仿宋" w:hAnsi="仿宋" w:eastAsia="仿宋" w:cs="仿宋"/>
          <w:color w:val="000000" w:themeColor="text1"/>
          <w:spacing w:val="6"/>
          <w:sz w:val="24"/>
          <w:szCs w:val="24"/>
          <w14:textFill>
            <w14:solidFill>
              <w14:schemeClr w14:val="tx1"/>
            </w14:solidFill>
          </w14:textFill>
        </w:rPr>
        <w:t xml:space="preserve">           </w:t>
      </w:r>
      <w:r>
        <w:rPr>
          <w:rFonts w:hint="eastAsia" w:ascii="仿宋" w:hAnsi="仿宋" w:eastAsia="仿宋" w:cs="仿宋"/>
          <w:color w:val="000000" w:themeColor="text1"/>
          <w:spacing w:val="-10"/>
          <w:sz w:val="24"/>
          <w:szCs w:val="24"/>
          <w14:textFill>
            <w14:solidFill>
              <w14:schemeClr w14:val="tx1"/>
            </w14:solidFill>
          </w14:textFill>
        </w:rPr>
        <w:t>（</w:t>
      </w:r>
      <w:r>
        <w:rPr>
          <w:rFonts w:hint="eastAsia" w:ascii="仿宋" w:hAnsi="仿宋" w:eastAsia="仿宋" w:cs="仿宋"/>
          <w:color w:val="000000" w:themeColor="text1"/>
          <w:spacing w:val="10"/>
          <w:sz w:val="24"/>
          <w:szCs w:val="24"/>
          <w14:textFill>
            <w14:solidFill>
              <w14:schemeClr w14:val="tx1"/>
            </w14:solidFill>
          </w14:textFill>
        </w:rPr>
        <w:t>签字或盖章）</w:t>
      </w:r>
    </w:p>
    <w:p w14:paraId="26CFE9F1">
      <w:pPr>
        <w:pStyle w:val="4"/>
        <w:keepNext w:val="0"/>
        <w:keepLines w:val="0"/>
        <w:pageBreakBefore w:val="0"/>
        <w:kinsoku/>
        <w:wordWrap/>
        <w:overflowPunct w:val="0"/>
        <w:topLinePunct w:val="0"/>
        <w:bidi w:val="0"/>
        <w:spacing w:line="350" w:lineRule="auto"/>
        <w:rPr>
          <w:rFonts w:hint="eastAsia" w:ascii="仿宋" w:hAnsi="仿宋" w:eastAsia="仿宋" w:cs="仿宋"/>
          <w:color w:val="000000" w:themeColor="text1"/>
          <w:sz w:val="24"/>
          <w:szCs w:val="24"/>
          <w14:textFill>
            <w14:solidFill>
              <w14:schemeClr w14:val="tx1"/>
            </w14:solidFill>
          </w14:textFill>
        </w:rPr>
      </w:pPr>
    </w:p>
    <w:p w14:paraId="0B5A361E">
      <w:pPr>
        <w:pStyle w:val="4"/>
        <w:keepNext w:val="0"/>
        <w:keepLines w:val="0"/>
        <w:pageBreakBefore w:val="0"/>
        <w:kinsoku/>
        <w:wordWrap/>
        <w:overflowPunct w:val="0"/>
        <w:topLinePunct w:val="0"/>
        <w:bidi w:val="0"/>
        <w:spacing w:line="350" w:lineRule="auto"/>
        <w:rPr>
          <w:rFonts w:hint="eastAsia" w:ascii="仿宋" w:hAnsi="仿宋" w:eastAsia="仿宋" w:cs="仿宋"/>
          <w:color w:val="000000" w:themeColor="text1"/>
          <w:sz w:val="24"/>
          <w:szCs w:val="24"/>
          <w14:textFill>
            <w14:solidFill>
              <w14:schemeClr w14:val="tx1"/>
            </w14:solidFill>
          </w14:textFill>
        </w:rPr>
      </w:pPr>
    </w:p>
    <w:p w14:paraId="3D8B8FAE">
      <w:pPr>
        <w:keepNext w:val="0"/>
        <w:keepLines w:val="0"/>
        <w:pageBreakBefore w:val="0"/>
        <w:kinsoku/>
        <w:wordWrap/>
        <w:overflowPunct w:val="0"/>
        <w:topLinePunct w:val="0"/>
        <w:bidi w:val="0"/>
        <w:spacing w:before="65" w:line="229" w:lineRule="auto"/>
        <w:ind w:left="142"/>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1"/>
          <w:sz w:val="24"/>
          <w:szCs w:val="24"/>
          <w14:textFill>
            <w14:solidFill>
              <w14:schemeClr w14:val="tx1"/>
            </w14:solidFill>
          </w14:textFill>
        </w:rPr>
        <w:t>备注：</w:t>
      </w:r>
    </w:p>
    <w:p w14:paraId="149B8D05">
      <w:pPr>
        <w:keepNext w:val="0"/>
        <w:keepLines w:val="0"/>
        <w:pageBreakBefore w:val="0"/>
        <w:kinsoku/>
        <w:wordWrap/>
        <w:overflowPunct w:val="0"/>
        <w:topLinePunct w:val="0"/>
        <w:bidi w:val="0"/>
        <w:spacing w:before="191" w:line="212" w:lineRule="auto"/>
        <w:ind w:left="80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5"/>
          <w:sz w:val="24"/>
          <w:szCs w:val="24"/>
          <w14:textFill>
            <w14:solidFill>
              <w14:schemeClr w14:val="tx1"/>
            </w14:solidFill>
          </w14:textFill>
        </w:rPr>
        <w:t>1.此表用于开标唱标之用。</w:t>
      </w:r>
    </w:p>
    <w:p w14:paraId="5699035E">
      <w:pPr>
        <w:pStyle w:val="4"/>
        <w:keepNext w:val="0"/>
        <w:keepLines w:val="0"/>
        <w:pageBreakBefore w:val="0"/>
        <w:kinsoku/>
        <w:wordWrap/>
        <w:overflowPunct w:val="0"/>
        <w:topLinePunct w:val="0"/>
        <w:bidi w:val="0"/>
        <w:spacing w:line="257" w:lineRule="auto"/>
        <w:rPr>
          <w:rFonts w:hint="eastAsia" w:ascii="仿宋" w:hAnsi="仿宋" w:eastAsia="仿宋" w:cs="仿宋"/>
          <w:color w:val="000000" w:themeColor="text1"/>
          <w:sz w:val="24"/>
          <w:szCs w:val="24"/>
          <w14:textFill>
            <w14:solidFill>
              <w14:schemeClr w14:val="tx1"/>
            </w14:solidFill>
          </w14:textFill>
        </w:rPr>
      </w:pPr>
    </w:p>
    <w:p w14:paraId="0E80C6C1">
      <w:pPr>
        <w:keepNext w:val="0"/>
        <w:keepLines w:val="0"/>
        <w:pageBreakBefore w:val="0"/>
        <w:kinsoku/>
        <w:wordWrap/>
        <w:overflowPunct w:val="0"/>
        <w:topLinePunct w:val="0"/>
        <w:bidi w:val="0"/>
        <w:spacing w:before="72" w:line="346" w:lineRule="auto"/>
        <w:ind w:left="361" w:right="434" w:firstLine="43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9"/>
          <w:sz w:val="24"/>
          <w:szCs w:val="24"/>
          <w14:textFill>
            <w14:solidFill>
              <w14:schemeClr w14:val="tx1"/>
            </w14:solidFill>
          </w14:textFill>
        </w:rPr>
        <w:t>2.表中响应报价即为单价，并作为评审及</w:t>
      </w:r>
      <w:r>
        <w:rPr>
          <w:rFonts w:hint="eastAsia" w:ascii="仿宋" w:hAnsi="仿宋" w:eastAsia="仿宋" w:cs="仿宋"/>
          <w:color w:val="000000" w:themeColor="text1"/>
          <w:spacing w:val="8"/>
          <w:sz w:val="24"/>
          <w:szCs w:val="24"/>
          <w14:textFill>
            <w14:solidFill>
              <w14:schemeClr w14:val="tx1"/>
            </w14:solidFill>
          </w14:textFill>
        </w:rPr>
        <w:t>定标依据。任何有选择或有条件的响应报</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9"/>
          <w:sz w:val="24"/>
          <w:szCs w:val="24"/>
          <w14:textFill>
            <w14:solidFill>
              <w14:schemeClr w14:val="tx1"/>
            </w14:solidFill>
          </w14:textFill>
        </w:rPr>
        <w:t>价，或者表中某一包别填写多个报价，均为无效报价。</w:t>
      </w:r>
    </w:p>
    <w:p w14:paraId="5D4ADDA2">
      <w:pPr>
        <w:keepNext w:val="0"/>
        <w:keepLines w:val="0"/>
        <w:pageBreakBefore w:val="0"/>
        <w:kinsoku/>
        <w:wordWrap/>
        <w:overflowPunct w:val="0"/>
        <w:topLinePunct w:val="0"/>
        <w:bidi w:val="0"/>
        <w:spacing w:line="346" w:lineRule="auto"/>
        <w:rPr>
          <w:rFonts w:hint="eastAsia" w:ascii="仿宋" w:hAnsi="仿宋" w:eastAsia="仿宋" w:cs="仿宋"/>
          <w:color w:val="000000" w:themeColor="text1"/>
          <w:sz w:val="20"/>
          <w:szCs w:val="20"/>
          <w14:textFill>
            <w14:solidFill>
              <w14:schemeClr w14:val="tx1"/>
            </w14:solidFill>
          </w14:textFill>
        </w:rPr>
        <w:sectPr>
          <w:footerReference r:id="rId10" w:type="default"/>
          <w:pgSz w:w="11920" w:h="16850"/>
          <w:pgMar w:top="1432" w:right="1367" w:bottom="1262" w:left="1788" w:header="0" w:footer="1099" w:gutter="0"/>
          <w:pgNumType w:fmt="decimal"/>
          <w:cols w:space="720" w:num="1"/>
        </w:sectPr>
      </w:pPr>
    </w:p>
    <w:p w14:paraId="37DBC39D">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二、响应函</w:t>
      </w:r>
    </w:p>
    <w:p w14:paraId="3C60DF31">
      <w:pPr>
        <w:pStyle w:val="4"/>
        <w:keepNext w:val="0"/>
        <w:keepLines w:val="0"/>
        <w:pageBreakBefore w:val="0"/>
        <w:kinsoku/>
        <w:wordWrap/>
        <w:overflowPunct w:val="0"/>
        <w:topLinePunct w:val="0"/>
        <w:bidi w:val="0"/>
        <w:spacing w:line="354" w:lineRule="auto"/>
        <w:rPr>
          <w:rFonts w:hint="eastAsia" w:ascii="仿宋" w:hAnsi="仿宋" w:eastAsia="仿宋" w:cs="仿宋"/>
          <w:color w:val="000000" w:themeColor="text1"/>
          <w:sz w:val="21"/>
          <w:szCs w:val="21"/>
          <w14:textFill>
            <w14:solidFill>
              <w14:schemeClr w14:val="tx1"/>
            </w14:solidFill>
          </w14:textFill>
        </w:rPr>
      </w:pPr>
    </w:p>
    <w:p w14:paraId="1FCA2D66">
      <w:pPr>
        <w:keepNext w:val="0"/>
        <w:keepLines w:val="0"/>
        <w:pageBreakBefore w:val="0"/>
        <w:kinsoku/>
        <w:wordWrap/>
        <w:overflowPunct w:val="0"/>
        <w:topLinePunct w:val="0"/>
        <w:bidi w:val="0"/>
        <w:spacing w:before="65" w:line="226" w:lineRule="auto"/>
        <w:ind w:left="2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7"/>
          <w:sz w:val="24"/>
          <w:szCs w:val="24"/>
          <w14:textFill>
            <w14:solidFill>
              <w14:schemeClr w14:val="tx1"/>
            </w14:solidFill>
          </w14:textFill>
        </w:rPr>
        <w:t>致：</w:t>
      </w:r>
      <w:r>
        <w:rPr>
          <w:rFonts w:hint="eastAsia" w:ascii="仿宋" w:hAnsi="仿宋" w:eastAsia="仿宋" w:cs="仿宋"/>
          <w:b/>
          <w:bCs/>
          <w:color w:val="000000" w:themeColor="text1"/>
          <w:spacing w:val="7"/>
          <w:sz w:val="24"/>
          <w:szCs w:val="24"/>
          <w:u w:val="single" w:color="auto"/>
          <w:lang w:eastAsia="zh-CN"/>
          <w14:textFill>
            <w14:solidFill>
              <w14:schemeClr w14:val="tx1"/>
            </w14:solidFill>
          </w14:textFill>
        </w:rPr>
        <w:t>界首市公安局交通管理大队</w:t>
      </w:r>
      <w:r>
        <w:rPr>
          <w:rFonts w:hint="eastAsia" w:ascii="仿宋" w:hAnsi="仿宋" w:eastAsia="仿宋" w:cs="仿宋"/>
          <w:b/>
          <w:bCs/>
          <w:color w:val="000000" w:themeColor="text1"/>
          <w:spacing w:val="7"/>
          <w:sz w:val="24"/>
          <w:szCs w:val="24"/>
          <w14:textFill>
            <w14:solidFill>
              <w14:schemeClr w14:val="tx1"/>
            </w14:solidFill>
          </w14:textFill>
        </w:rPr>
        <w:t>（征集人）</w:t>
      </w:r>
    </w:p>
    <w:p w14:paraId="1A948834">
      <w:pPr>
        <w:pStyle w:val="4"/>
        <w:keepNext w:val="0"/>
        <w:keepLines w:val="0"/>
        <w:pageBreakBefore w:val="0"/>
        <w:kinsoku/>
        <w:wordWrap/>
        <w:overflowPunct w:val="0"/>
        <w:topLinePunct w:val="0"/>
        <w:bidi w:val="0"/>
        <w:spacing w:line="257" w:lineRule="auto"/>
        <w:rPr>
          <w:rFonts w:hint="eastAsia" w:ascii="仿宋" w:hAnsi="仿宋" w:eastAsia="仿宋" w:cs="仿宋"/>
          <w:color w:val="000000" w:themeColor="text1"/>
          <w:sz w:val="24"/>
          <w:szCs w:val="24"/>
          <w14:textFill>
            <w14:solidFill>
              <w14:schemeClr w14:val="tx1"/>
            </w14:solidFill>
          </w14:textFill>
        </w:rPr>
      </w:pPr>
    </w:p>
    <w:p w14:paraId="5168F067">
      <w:pPr>
        <w:keepNext w:val="0"/>
        <w:keepLines w:val="0"/>
        <w:pageBreakBefore w:val="0"/>
        <w:kinsoku/>
        <w:wordWrap/>
        <w:overflowPunct w:val="0"/>
        <w:topLinePunct w:val="0"/>
        <w:bidi w:val="0"/>
        <w:spacing w:before="65" w:line="226" w:lineRule="auto"/>
        <w:ind w:left="44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9"/>
          <w:sz w:val="24"/>
          <w:szCs w:val="24"/>
          <w14:textFill>
            <w14:solidFill>
              <w14:schemeClr w14:val="tx1"/>
            </w14:solidFill>
          </w14:textFill>
        </w:rPr>
        <w:t>根据贵方的征集邀请书或征集公告，我方兹宣布同意如下：</w:t>
      </w:r>
    </w:p>
    <w:p w14:paraId="6AC53EA2">
      <w:pPr>
        <w:pStyle w:val="4"/>
        <w:keepNext w:val="0"/>
        <w:keepLines w:val="0"/>
        <w:pageBreakBefore w:val="0"/>
        <w:kinsoku/>
        <w:wordWrap/>
        <w:overflowPunct w:val="0"/>
        <w:topLinePunct w:val="0"/>
        <w:bidi w:val="0"/>
        <w:spacing w:line="317" w:lineRule="auto"/>
        <w:rPr>
          <w:rFonts w:hint="eastAsia" w:ascii="仿宋" w:hAnsi="仿宋" w:eastAsia="仿宋" w:cs="仿宋"/>
          <w:color w:val="000000" w:themeColor="text1"/>
          <w:sz w:val="24"/>
          <w:szCs w:val="24"/>
          <w14:textFill>
            <w14:solidFill>
              <w14:schemeClr w14:val="tx1"/>
            </w14:solidFill>
          </w14:textFill>
        </w:rPr>
      </w:pPr>
    </w:p>
    <w:p w14:paraId="66CC0CB3">
      <w:pPr>
        <w:keepNext w:val="0"/>
        <w:keepLines w:val="0"/>
        <w:pageBreakBefore w:val="0"/>
        <w:kinsoku/>
        <w:wordWrap/>
        <w:overflowPunct w:val="0"/>
        <w:topLinePunct w:val="0"/>
        <w:bidi w:val="0"/>
        <w:spacing w:before="72" w:line="291" w:lineRule="auto"/>
        <w:ind w:left="139" w:right="121" w:firstLine="437"/>
        <w:rPr>
          <w:rFonts w:hint="eastAsia" w:ascii="仿宋" w:hAnsi="仿宋" w:eastAsia="仿宋" w:cs="仿宋"/>
          <w:color w:val="000000" w:themeColor="text1"/>
          <w:spacing w:val="10"/>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1.按征集文件规定提供所有服务的最终响应报价见开标一览表，如我方成为入围供应商，我方承诺愿意按征集文件规定缴纳履约保证金和成交服务费。</w:t>
      </w:r>
    </w:p>
    <w:p w14:paraId="0B814DA9">
      <w:pPr>
        <w:keepNext w:val="0"/>
        <w:keepLines w:val="0"/>
        <w:pageBreakBefore w:val="0"/>
        <w:kinsoku/>
        <w:wordWrap/>
        <w:overflowPunct w:val="0"/>
        <w:topLinePunct w:val="0"/>
        <w:bidi w:val="0"/>
        <w:spacing w:before="72" w:line="291" w:lineRule="auto"/>
        <w:ind w:left="139" w:right="121" w:firstLine="437"/>
        <w:rPr>
          <w:rFonts w:hint="eastAsia" w:ascii="仿宋" w:hAnsi="仿宋" w:eastAsia="仿宋" w:cs="仿宋"/>
          <w:color w:val="000000" w:themeColor="text1"/>
          <w:spacing w:val="10"/>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2.我方根据征集文件的规定，严格履行合同的责任和义务,并保证于在征集文件要求的日期内完成所有服务，并通过买方验收。</w:t>
      </w:r>
    </w:p>
    <w:p w14:paraId="6220BB0C">
      <w:pPr>
        <w:keepNext w:val="0"/>
        <w:keepLines w:val="0"/>
        <w:pageBreakBefore w:val="0"/>
        <w:kinsoku/>
        <w:wordWrap/>
        <w:overflowPunct w:val="0"/>
        <w:topLinePunct w:val="0"/>
        <w:bidi w:val="0"/>
        <w:spacing w:before="72" w:line="291" w:lineRule="auto"/>
        <w:ind w:left="139" w:right="121" w:firstLine="437"/>
        <w:rPr>
          <w:rFonts w:hint="eastAsia" w:ascii="仿宋" w:hAnsi="仿宋" w:eastAsia="仿宋" w:cs="仿宋"/>
          <w:color w:val="000000" w:themeColor="text1"/>
          <w:spacing w:val="10"/>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3.我方已详细审核全部征集文件，包括征集文件的澄清或修改（如有），参考资料及有关附件，我方正式认可并遵守本次征集文件，并对征集文件各项条款、规定及要求均无异议。我方知道必须放弃提出含糊不清或误解问题的权利。</w:t>
      </w:r>
    </w:p>
    <w:p w14:paraId="089D91F3">
      <w:pPr>
        <w:keepNext w:val="0"/>
        <w:keepLines w:val="0"/>
        <w:pageBreakBefore w:val="0"/>
        <w:kinsoku/>
        <w:wordWrap/>
        <w:overflowPunct w:val="0"/>
        <w:topLinePunct w:val="0"/>
        <w:bidi w:val="0"/>
        <w:spacing w:before="72" w:line="291" w:lineRule="auto"/>
        <w:ind w:left="139" w:right="121" w:firstLine="437"/>
        <w:rPr>
          <w:rFonts w:hint="eastAsia" w:ascii="仿宋" w:hAnsi="仿宋" w:eastAsia="仿宋" w:cs="仿宋"/>
          <w:color w:val="000000" w:themeColor="text1"/>
          <w:spacing w:val="10"/>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4.我方同意从征集文件规定的开标日期起遵循本征集文件，并在征集文件规定的响应有效期之前均具有约束力。</w:t>
      </w:r>
    </w:p>
    <w:p w14:paraId="2452C5DA">
      <w:pPr>
        <w:keepNext w:val="0"/>
        <w:keepLines w:val="0"/>
        <w:pageBreakBefore w:val="0"/>
        <w:kinsoku/>
        <w:wordWrap/>
        <w:overflowPunct w:val="0"/>
        <w:topLinePunct w:val="0"/>
        <w:bidi w:val="0"/>
        <w:spacing w:before="72" w:line="291" w:lineRule="auto"/>
        <w:ind w:left="139" w:right="121" w:firstLine="437"/>
        <w:rPr>
          <w:rFonts w:hint="eastAsia" w:ascii="仿宋" w:hAnsi="仿宋" w:eastAsia="仿宋" w:cs="仿宋"/>
          <w:color w:val="000000" w:themeColor="text1"/>
          <w:spacing w:val="10"/>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5.我方声明征集响应文件所提供的一切资料均真实无误、及时、有效，企业运营正常。由于我方提供资料不实而造成的责任和后果由我方承担。我方同意按照贵方提出的要求，提供与响应有关的任何证据、数据或资料。</w:t>
      </w:r>
    </w:p>
    <w:p w14:paraId="06183F88">
      <w:pPr>
        <w:keepNext w:val="0"/>
        <w:keepLines w:val="0"/>
        <w:pageBreakBefore w:val="0"/>
        <w:kinsoku/>
        <w:wordWrap/>
        <w:overflowPunct w:val="0"/>
        <w:topLinePunct w:val="0"/>
        <w:bidi w:val="0"/>
        <w:spacing w:before="72" w:line="291" w:lineRule="auto"/>
        <w:ind w:left="139" w:right="121" w:firstLine="437"/>
        <w:rPr>
          <w:rFonts w:hint="eastAsia" w:ascii="仿宋" w:hAnsi="仿宋" w:eastAsia="仿宋" w:cs="仿宋"/>
          <w:color w:val="000000" w:themeColor="text1"/>
          <w:spacing w:val="10"/>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6.我方完全理解贵方不一定接受最低报价的要求。</w:t>
      </w:r>
    </w:p>
    <w:p w14:paraId="2E660F1B">
      <w:pPr>
        <w:keepNext w:val="0"/>
        <w:keepLines w:val="0"/>
        <w:pageBreakBefore w:val="0"/>
        <w:kinsoku/>
        <w:wordWrap/>
        <w:overflowPunct w:val="0"/>
        <w:topLinePunct w:val="0"/>
        <w:bidi w:val="0"/>
        <w:spacing w:before="72" w:line="291" w:lineRule="auto"/>
        <w:ind w:left="139" w:right="121" w:firstLine="437"/>
        <w:rPr>
          <w:rFonts w:hint="eastAsia" w:ascii="仿宋" w:hAnsi="仿宋" w:eastAsia="仿宋" w:cs="仿宋"/>
          <w:color w:val="000000" w:themeColor="text1"/>
          <w:spacing w:val="10"/>
          <w:sz w:val="24"/>
          <w:szCs w:val="24"/>
          <w:lang w:eastAsia="zh-CN"/>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7.我方接受征集文件规定的付款方式、免费质保要</w:t>
      </w:r>
      <w:r>
        <w:rPr>
          <w:rFonts w:hint="eastAsia" w:ascii="仿宋" w:hAnsi="仿宋" w:eastAsia="仿宋" w:cs="仿宋"/>
          <w:color w:val="000000" w:themeColor="text1"/>
          <w:spacing w:val="10"/>
          <w:sz w:val="24"/>
          <w:szCs w:val="24"/>
          <w:lang w:eastAsia="zh-CN"/>
          <w14:textFill>
            <w14:solidFill>
              <w14:schemeClr w14:val="tx1"/>
            </w14:solidFill>
          </w14:textFill>
        </w:rPr>
        <w:t>求</w:t>
      </w:r>
    </w:p>
    <w:p w14:paraId="6948677E">
      <w:pPr>
        <w:keepNext w:val="0"/>
        <w:keepLines w:val="0"/>
        <w:pageBreakBefore w:val="0"/>
        <w:kinsoku/>
        <w:wordWrap/>
        <w:overflowPunct w:val="0"/>
        <w:topLinePunct w:val="0"/>
        <w:bidi w:val="0"/>
        <w:spacing w:before="72" w:line="291" w:lineRule="auto"/>
        <w:ind w:left="139" w:right="121" w:firstLine="437"/>
        <w:rPr>
          <w:rFonts w:hint="eastAsia" w:ascii="仿宋" w:hAnsi="仿宋" w:eastAsia="仿宋" w:cs="仿宋"/>
          <w:color w:val="000000" w:themeColor="text1"/>
          <w:spacing w:val="10"/>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8.诚信承诺书（见附录）</w:t>
      </w:r>
    </w:p>
    <w:p w14:paraId="0DCD6CBF">
      <w:pPr>
        <w:keepNext w:val="0"/>
        <w:keepLines w:val="0"/>
        <w:pageBreakBefore w:val="0"/>
        <w:kinsoku/>
        <w:wordWrap/>
        <w:overflowPunct w:val="0"/>
        <w:topLinePunct w:val="0"/>
        <w:bidi w:val="0"/>
        <w:spacing w:before="307" w:line="227" w:lineRule="auto"/>
        <w:ind w:left="572"/>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5"/>
          <w:sz w:val="24"/>
          <w:szCs w:val="24"/>
          <w14:textFill>
            <w14:solidFill>
              <w14:schemeClr w14:val="tx1"/>
            </w14:solidFill>
          </w14:textFill>
        </w:rPr>
        <w:t>供应商电子签章：</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p>
    <w:p w14:paraId="0BB3CF4B">
      <w:pPr>
        <w:pStyle w:val="4"/>
        <w:keepNext w:val="0"/>
        <w:keepLines w:val="0"/>
        <w:pageBreakBefore w:val="0"/>
        <w:kinsoku/>
        <w:wordWrap/>
        <w:overflowPunct w:val="0"/>
        <w:topLinePunct w:val="0"/>
        <w:bidi w:val="0"/>
        <w:spacing w:line="256" w:lineRule="auto"/>
        <w:rPr>
          <w:rFonts w:hint="eastAsia" w:ascii="仿宋" w:hAnsi="仿宋" w:eastAsia="仿宋" w:cs="仿宋"/>
          <w:color w:val="000000" w:themeColor="text1"/>
          <w:sz w:val="24"/>
          <w:szCs w:val="24"/>
          <w14:textFill>
            <w14:solidFill>
              <w14:schemeClr w14:val="tx1"/>
            </w14:solidFill>
          </w14:textFill>
        </w:rPr>
      </w:pPr>
    </w:p>
    <w:p w14:paraId="3B9BA44F">
      <w:pPr>
        <w:keepNext w:val="0"/>
        <w:keepLines w:val="0"/>
        <w:pageBreakBefore w:val="0"/>
        <w:kinsoku/>
        <w:wordWrap/>
        <w:overflowPunct w:val="0"/>
        <w:topLinePunct w:val="0"/>
        <w:bidi w:val="0"/>
        <w:spacing w:before="65" w:line="227" w:lineRule="auto"/>
        <w:ind w:left="572"/>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法定代表人或其委托代理人</w:t>
      </w:r>
      <w:r>
        <w:rPr>
          <w:rFonts w:hint="eastAsia" w:ascii="仿宋" w:hAnsi="仿宋" w:eastAsia="仿宋" w:cs="仿宋"/>
          <w:color w:val="000000" w:themeColor="text1"/>
          <w:spacing w:val="-10"/>
          <w:sz w:val="24"/>
          <w:szCs w:val="24"/>
          <w14:textFill>
            <w14:solidFill>
              <w14:schemeClr w14:val="tx1"/>
            </w14:solidFill>
          </w14:textFill>
        </w:rPr>
        <w:t>：</w:t>
      </w:r>
      <w:r>
        <w:rPr>
          <w:rFonts w:hint="eastAsia" w:ascii="仿宋" w:hAnsi="仿宋" w:eastAsia="仿宋" w:cs="仿宋"/>
          <w:color w:val="000000" w:themeColor="text1"/>
          <w:spacing w:val="7"/>
          <w:sz w:val="24"/>
          <w:szCs w:val="24"/>
          <w14:textFill>
            <w14:solidFill>
              <w14:schemeClr w14:val="tx1"/>
            </w14:solidFill>
          </w14:textFill>
        </w:rPr>
        <w:t xml:space="preserve">        </w:t>
      </w:r>
      <w:r>
        <w:rPr>
          <w:rFonts w:hint="eastAsia" w:ascii="仿宋" w:hAnsi="仿宋" w:eastAsia="仿宋" w:cs="仿宋"/>
          <w:color w:val="000000" w:themeColor="text1"/>
          <w:spacing w:val="-10"/>
          <w:sz w:val="24"/>
          <w:szCs w:val="24"/>
          <w14:textFill>
            <w14:solidFill>
              <w14:schemeClr w14:val="tx1"/>
            </w14:solidFill>
          </w14:textFill>
        </w:rPr>
        <w:t>（</w:t>
      </w:r>
      <w:r>
        <w:rPr>
          <w:rFonts w:hint="eastAsia" w:ascii="仿宋" w:hAnsi="仿宋" w:eastAsia="仿宋" w:cs="仿宋"/>
          <w:color w:val="000000" w:themeColor="text1"/>
          <w:spacing w:val="10"/>
          <w:sz w:val="24"/>
          <w:szCs w:val="24"/>
          <w14:textFill>
            <w14:solidFill>
              <w14:schemeClr w14:val="tx1"/>
            </w14:solidFill>
          </w14:textFill>
        </w:rPr>
        <w:t>签字或盖章）</w:t>
      </w:r>
    </w:p>
    <w:p w14:paraId="0D9E016B">
      <w:pPr>
        <w:keepNext w:val="0"/>
        <w:keepLines w:val="0"/>
        <w:pageBreakBefore w:val="0"/>
        <w:kinsoku/>
        <w:wordWrap/>
        <w:overflowPunct w:val="0"/>
        <w:topLinePunct w:val="0"/>
        <w:bidi w:val="0"/>
        <w:spacing w:before="206" w:line="228" w:lineRule="auto"/>
        <w:ind w:left="608"/>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10"/>
          <w:sz w:val="24"/>
          <w:szCs w:val="24"/>
          <w14:textFill>
            <w14:solidFill>
              <w14:schemeClr w14:val="tx1"/>
            </w14:solidFill>
          </w14:textFill>
        </w:rPr>
        <w:t>日</w:t>
      </w:r>
      <w:r>
        <w:rPr>
          <w:rFonts w:hint="eastAsia" w:ascii="仿宋" w:hAnsi="仿宋" w:eastAsia="仿宋" w:cs="仿宋"/>
          <w:color w:val="000000" w:themeColor="text1"/>
          <w:spacing w:val="14"/>
          <w:sz w:val="24"/>
          <w:szCs w:val="24"/>
          <w14:textFill>
            <w14:solidFill>
              <w14:schemeClr w14:val="tx1"/>
            </w14:solidFill>
          </w14:textFill>
        </w:rPr>
        <w:t xml:space="preserve">  </w:t>
      </w:r>
      <w:r>
        <w:rPr>
          <w:rFonts w:hint="eastAsia" w:ascii="仿宋" w:hAnsi="仿宋" w:eastAsia="仿宋" w:cs="仿宋"/>
          <w:color w:val="000000" w:themeColor="text1"/>
          <w:spacing w:val="-10"/>
          <w:sz w:val="24"/>
          <w:szCs w:val="24"/>
          <w14:textFill>
            <w14:solidFill>
              <w14:schemeClr w14:val="tx1"/>
            </w14:solidFill>
          </w14:textFill>
        </w:rPr>
        <w:t>期</w:t>
      </w:r>
      <w:r>
        <w:rPr>
          <w:rFonts w:hint="eastAsia" w:ascii="仿宋" w:hAnsi="仿宋" w:eastAsia="仿宋" w:cs="仿宋"/>
          <w:color w:val="000000" w:themeColor="text1"/>
          <w:spacing w:val="-74"/>
          <w:sz w:val="24"/>
          <w:szCs w:val="24"/>
          <w14:textFill>
            <w14:solidFill>
              <w14:schemeClr w14:val="tx1"/>
            </w14:solidFill>
          </w14:textFill>
        </w:rPr>
        <w:t xml:space="preserve"> </w:t>
      </w:r>
      <w:r>
        <w:rPr>
          <w:rFonts w:hint="eastAsia" w:ascii="仿宋" w:hAnsi="仿宋" w:eastAsia="仿宋" w:cs="仿宋"/>
          <w:color w:val="000000" w:themeColor="text1"/>
          <w:spacing w:val="-10"/>
          <w:sz w:val="24"/>
          <w:szCs w:val="24"/>
          <w14:textFill>
            <w14:solidFill>
              <w14:schemeClr w14:val="tx1"/>
            </w14:solidFill>
          </w14:textFill>
        </w:rPr>
        <w:t>：</w:t>
      </w:r>
      <w:r>
        <w:rPr>
          <w:rFonts w:hint="eastAsia" w:ascii="仿宋" w:hAnsi="仿宋" w:eastAsia="仿宋" w:cs="仿宋"/>
          <w:color w:val="000000" w:themeColor="text1"/>
          <w:spacing w:val="-10"/>
          <w:sz w:val="24"/>
          <w:szCs w:val="24"/>
          <w:u w:val="single" w:color="auto"/>
          <w14:textFill>
            <w14:solidFill>
              <w14:schemeClr w14:val="tx1"/>
            </w14:solidFill>
          </w14:textFill>
        </w:rPr>
        <w:t xml:space="preserve">                       </w:t>
      </w:r>
    </w:p>
    <w:p w14:paraId="131D68C9">
      <w:pPr>
        <w:keepNext w:val="0"/>
        <w:keepLines w:val="0"/>
        <w:pageBreakBefore w:val="0"/>
        <w:kinsoku/>
        <w:wordWrap/>
        <w:overflowPunct w:val="0"/>
        <w:topLinePunct w:val="0"/>
        <w:bidi w:val="0"/>
        <w:spacing w:line="228" w:lineRule="auto"/>
        <w:rPr>
          <w:rFonts w:hint="eastAsia" w:ascii="仿宋" w:hAnsi="仿宋" w:eastAsia="仿宋" w:cs="仿宋"/>
          <w:color w:val="000000" w:themeColor="text1"/>
          <w:sz w:val="21"/>
          <w:szCs w:val="21"/>
          <w14:textFill>
            <w14:solidFill>
              <w14:schemeClr w14:val="tx1"/>
            </w14:solidFill>
          </w14:textFill>
        </w:rPr>
        <w:sectPr>
          <w:footerReference r:id="rId11" w:type="default"/>
          <w:pgSz w:w="11920" w:h="16850"/>
          <w:pgMar w:top="1432" w:right="1788" w:bottom="1259" w:left="1788" w:header="0" w:footer="1099" w:gutter="0"/>
          <w:pgNumType w:fmt="decimal"/>
          <w:cols w:space="720" w:num="1"/>
        </w:sectPr>
      </w:pPr>
    </w:p>
    <w:p w14:paraId="46D7A40F">
      <w:pPr>
        <w:keepNext w:val="0"/>
        <w:keepLines w:val="0"/>
        <w:pageBreakBefore w:val="0"/>
        <w:kinsoku/>
        <w:wordWrap/>
        <w:overflowPunct w:val="0"/>
        <w:topLinePunct w:val="0"/>
        <w:bidi w:val="0"/>
        <w:spacing w:before="66" w:line="227" w:lineRule="auto"/>
        <w:ind w:left="156"/>
        <w:outlineLvl w:val="9"/>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bCs/>
          <w:color w:val="000000" w:themeColor="text1"/>
          <w:spacing w:val="-8"/>
          <w:sz w:val="21"/>
          <w:szCs w:val="21"/>
          <w14:textFill>
            <w14:solidFill>
              <w14:schemeClr w14:val="tx1"/>
            </w14:solidFill>
          </w14:textFill>
        </w:rPr>
        <w:t>附录</w:t>
      </w:r>
      <w:r>
        <w:rPr>
          <w:rFonts w:hint="eastAsia" w:ascii="仿宋" w:hAnsi="仿宋" w:eastAsia="仿宋" w:cs="仿宋"/>
          <w:color w:val="000000" w:themeColor="text1"/>
          <w:spacing w:val="29"/>
          <w:sz w:val="21"/>
          <w:szCs w:val="21"/>
          <w14:textFill>
            <w14:solidFill>
              <w14:schemeClr w14:val="tx1"/>
            </w14:solidFill>
          </w14:textFill>
        </w:rPr>
        <w:t xml:space="preserve"> </w:t>
      </w:r>
      <w:r>
        <w:rPr>
          <w:rFonts w:hint="eastAsia" w:ascii="仿宋" w:hAnsi="仿宋" w:eastAsia="仿宋" w:cs="仿宋"/>
          <w:b/>
          <w:bCs/>
          <w:color w:val="000000" w:themeColor="text1"/>
          <w:spacing w:val="-8"/>
          <w:sz w:val="21"/>
          <w:szCs w:val="21"/>
          <w14:textFill>
            <w14:solidFill>
              <w14:schemeClr w14:val="tx1"/>
            </w14:solidFill>
          </w14:textFill>
        </w:rPr>
        <w:t>1</w:t>
      </w:r>
      <w:r>
        <w:rPr>
          <w:rFonts w:hint="eastAsia" w:ascii="仿宋" w:hAnsi="仿宋" w:eastAsia="仿宋" w:cs="仿宋"/>
          <w:color w:val="000000" w:themeColor="text1"/>
          <w:spacing w:val="-58"/>
          <w:sz w:val="21"/>
          <w:szCs w:val="21"/>
          <w14:textFill>
            <w14:solidFill>
              <w14:schemeClr w14:val="tx1"/>
            </w14:solidFill>
          </w14:textFill>
        </w:rPr>
        <w:t xml:space="preserve"> </w:t>
      </w:r>
      <w:r>
        <w:rPr>
          <w:rFonts w:hint="eastAsia" w:ascii="仿宋" w:hAnsi="仿宋" w:eastAsia="仿宋" w:cs="仿宋"/>
          <w:b/>
          <w:bCs/>
          <w:color w:val="000000" w:themeColor="text1"/>
          <w:spacing w:val="-8"/>
          <w:sz w:val="21"/>
          <w:szCs w:val="21"/>
          <w14:textFill>
            <w14:solidFill>
              <w14:schemeClr w14:val="tx1"/>
            </w14:solidFill>
          </w14:textFill>
        </w:rPr>
        <w:t>:</w:t>
      </w:r>
    </w:p>
    <w:p w14:paraId="5FA9DC3D">
      <w:pPr>
        <w:pStyle w:val="4"/>
        <w:keepNext w:val="0"/>
        <w:keepLines w:val="0"/>
        <w:pageBreakBefore w:val="0"/>
        <w:kinsoku/>
        <w:wordWrap/>
        <w:overflowPunct w:val="0"/>
        <w:topLinePunct w:val="0"/>
        <w:bidi w:val="0"/>
        <w:spacing w:line="304" w:lineRule="auto"/>
        <w:rPr>
          <w:rFonts w:hint="eastAsia" w:ascii="仿宋" w:hAnsi="仿宋" w:eastAsia="仿宋" w:cs="仿宋"/>
          <w:color w:val="000000" w:themeColor="text1"/>
          <w:sz w:val="21"/>
          <w:szCs w:val="21"/>
          <w14:textFill>
            <w14:solidFill>
              <w14:schemeClr w14:val="tx1"/>
            </w14:solidFill>
          </w14:textFill>
        </w:rPr>
      </w:pPr>
    </w:p>
    <w:p w14:paraId="6134365A">
      <w:pPr>
        <w:keepNext w:val="0"/>
        <w:keepLines w:val="0"/>
        <w:pageBreakBefore w:val="0"/>
        <w:kinsoku/>
        <w:wordWrap/>
        <w:overflowPunct w:val="0"/>
        <w:topLinePunct w:val="0"/>
        <w:bidi w:val="0"/>
        <w:spacing w:before="65" w:line="227" w:lineRule="auto"/>
        <w:ind w:left="3442"/>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b/>
          <w:bCs/>
          <w:color w:val="000000" w:themeColor="text1"/>
          <w:spacing w:val="7"/>
          <w:sz w:val="21"/>
          <w:szCs w:val="21"/>
          <w14:textFill>
            <w14:solidFill>
              <w14:schemeClr w14:val="tx1"/>
            </w14:solidFill>
          </w14:textFill>
        </w:rPr>
        <w:t>供应商诚信承诺书</w:t>
      </w:r>
    </w:p>
    <w:p w14:paraId="08F7E0E9">
      <w:pPr>
        <w:pStyle w:val="4"/>
        <w:keepNext w:val="0"/>
        <w:keepLines w:val="0"/>
        <w:pageBreakBefore w:val="0"/>
        <w:kinsoku/>
        <w:wordWrap/>
        <w:overflowPunct w:val="0"/>
        <w:topLinePunct w:val="0"/>
        <w:bidi w:val="0"/>
        <w:spacing w:line="371" w:lineRule="auto"/>
        <w:rPr>
          <w:rFonts w:hint="eastAsia" w:ascii="仿宋" w:hAnsi="仿宋" w:eastAsia="仿宋" w:cs="仿宋"/>
          <w:color w:val="000000" w:themeColor="text1"/>
          <w:sz w:val="21"/>
          <w:szCs w:val="21"/>
          <w14:textFill>
            <w14:solidFill>
              <w14:schemeClr w14:val="tx1"/>
            </w14:solidFill>
          </w14:textFill>
        </w:rPr>
      </w:pPr>
    </w:p>
    <w:p w14:paraId="4F00780F">
      <w:pPr>
        <w:keepNext w:val="0"/>
        <w:keepLines w:val="0"/>
        <w:pageBreakBefore w:val="0"/>
        <w:kinsoku/>
        <w:wordWrap/>
        <w:overflowPunct w:val="0"/>
        <w:topLinePunct w:val="0"/>
        <w:bidi w:val="0"/>
        <w:spacing w:before="65" w:line="226" w:lineRule="auto"/>
        <w:ind w:left="14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8"/>
          <w:sz w:val="24"/>
          <w:szCs w:val="24"/>
          <w14:textFill>
            <w14:solidFill>
              <w14:schemeClr w14:val="tx1"/>
            </w14:solidFill>
          </w14:textFill>
        </w:rPr>
        <w:t>致：</w:t>
      </w:r>
      <w:r>
        <w:rPr>
          <w:rFonts w:hint="eastAsia" w:ascii="仿宋" w:hAnsi="仿宋" w:eastAsia="仿宋" w:cs="仿宋"/>
          <w:b/>
          <w:bCs/>
          <w:color w:val="000000" w:themeColor="text1"/>
          <w:spacing w:val="7"/>
          <w:sz w:val="24"/>
          <w:szCs w:val="24"/>
          <w:u w:val="single" w:color="auto"/>
          <w:lang w:eastAsia="zh-CN"/>
          <w14:textFill>
            <w14:solidFill>
              <w14:schemeClr w14:val="tx1"/>
            </w14:solidFill>
          </w14:textFill>
        </w:rPr>
        <w:t>界首市公安局交通管理大队</w:t>
      </w:r>
      <w:r>
        <w:rPr>
          <w:rFonts w:hint="eastAsia" w:ascii="仿宋" w:hAnsi="仿宋" w:eastAsia="仿宋" w:cs="仿宋"/>
          <w:b/>
          <w:bCs/>
          <w:color w:val="000000" w:themeColor="text1"/>
          <w:spacing w:val="8"/>
          <w:sz w:val="24"/>
          <w:szCs w:val="24"/>
          <w:u w:val="single" w:color="auto"/>
          <w14:textFill>
            <w14:solidFill>
              <w14:schemeClr w14:val="tx1"/>
            </w14:solidFill>
          </w14:textFill>
        </w:rPr>
        <w:t>（征集人）</w:t>
      </w:r>
    </w:p>
    <w:p w14:paraId="16015A5F">
      <w:pPr>
        <w:keepNext w:val="0"/>
        <w:keepLines w:val="0"/>
        <w:pageBreakBefore w:val="0"/>
        <w:kinsoku/>
        <w:wordWrap/>
        <w:overflowPunct w:val="0"/>
        <w:topLinePunct w:val="0"/>
        <w:bidi w:val="0"/>
        <w:spacing w:before="163" w:line="226" w:lineRule="auto"/>
        <w:ind w:left="560"/>
        <w:rPr>
          <w:rFonts w:hint="eastAsia" w:ascii="仿宋" w:hAnsi="仿宋" w:eastAsia="仿宋" w:cs="仿宋"/>
          <w:b/>
          <w:bCs/>
          <w:color w:val="000000" w:themeColor="text1"/>
          <w:spacing w:val="9"/>
          <w:sz w:val="24"/>
          <w:szCs w:val="24"/>
          <w:u w:val="single" w:color="auto"/>
          <w14:textFill>
            <w14:solidFill>
              <w14:schemeClr w14:val="tx1"/>
            </w14:solidFill>
          </w14:textFill>
        </w:rPr>
      </w:pPr>
      <w:r>
        <w:rPr>
          <w:rFonts w:hint="eastAsia" w:ascii="仿宋" w:hAnsi="仿宋" w:eastAsia="仿宋" w:cs="仿宋"/>
          <w:b/>
          <w:bCs/>
          <w:color w:val="000000" w:themeColor="text1"/>
          <w:spacing w:val="9"/>
          <w:sz w:val="24"/>
          <w:szCs w:val="24"/>
          <w:u w:val="single" w:color="auto"/>
          <w14:textFill>
            <w14:solidFill>
              <w14:schemeClr w14:val="tx1"/>
            </w14:solidFill>
          </w14:textFill>
        </w:rPr>
        <w:t>界首市公共资源交易监督管理局：</w:t>
      </w:r>
    </w:p>
    <w:p w14:paraId="72E05C75">
      <w:pPr>
        <w:keepNext w:val="0"/>
        <w:keepLines w:val="0"/>
        <w:pageBreakBefore w:val="0"/>
        <w:kinsoku/>
        <w:wordWrap/>
        <w:overflowPunct w:val="0"/>
        <w:topLinePunct w:val="0"/>
        <w:bidi w:val="0"/>
        <w:spacing w:before="163" w:line="226" w:lineRule="auto"/>
        <w:ind w:left="560"/>
        <w:rPr>
          <w:rFonts w:hint="eastAsia" w:ascii="仿宋" w:hAnsi="仿宋" w:eastAsia="仿宋" w:cs="仿宋"/>
          <w:b/>
          <w:bCs/>
          <w:color w:val="000000" w:themeColor="text1"/>
          <w:spacing w:val="9"/>
          <w:sz w:val="24"/>
          <w:szCs w:val="24"/>
          <w:u w:val="single" w:color="auto"/>
          <w14:textFill>
            <w14:solidFill>
              <w14:schemeClr w14:val="tx1"/>
            </w14:solidFill>
          </w14:textFill>
        </w:rPr>
      </w:pPr>
    </w:p>
    <w:p w14:paraId="55629A33">
      <w:pPr>
        <w:keepNext w:val="0"/>
        <w:keepLines w:val="0"/>
        <w:pageBreakBefore w:val="0"/>
        <w:kinsoku/>
        <w:wordWrap/>
        <w:overflowPunct w:val="0"/>
        <w:topLinePunct w:val="0"/>
        <w:bidi w:val="0"/>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我单位参加本次投标，承诺如下：</w:t>
      </w:r>
    </w:p>
    <w:p w14:paraId="16F26782">
      <w:pPr>
        <w:keepNext w:val="0"/>
        <w:keepLines w:val="0"/>
        <w:pageBreakBefore w:val="0"/>
        <w:numPr>
          <w:ilvl w:val="0"/>
          <w:numId w:val="6"/>
        </w:numPr>
        <w:kinsoku/>
        <w:wordWrap/>
        <w:overflowPunct w:val="0"/>
        <w:topLinePunct w:val="0"/>
        <w:bidi w:val="0"/>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提供的所有资料都是真实有效。</w:t>
      </w:r>
    </w:p>
    <w:p w14:paraId="59D3EC1E">
      <w:pPr>
        <w:keepNext w:val="0"/>
        <w:keepLines w:val="0"/>
        <w:pageBreakBefore w:val="0"/>
        <w:numPr>
          <w:ilvl w:val="0"/>
          <w:numId w:val="6"/>
        </w:numPr>
        <w:kinsoku/>
        <w:wordWrap/>
        <w:overflowPunct w:val="0"/>
        <w:topLinePunct w:val="0"/>
        <w:bidi w:val="0"/>
        <w:spacing w:line="360" w:lineRule="auto"/>
        <w:ind w:firstLine="480" w:firstLineChars="20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z w:val="24"/>
          <w:szCs w:val="24"/>
          <w:lang w:val="en-US" w:eastAsia="zh-CN"/>
          <w14:textFill>
            <w14:solidFill>
              <w14:schemeClr w14:val="tx1"/>
            </w14:solidFill>
          </w14:textFill>
        </w:rPr>
        <w:t xml:space="preserve">不存在借用资质、串通投标、电子投标文件制作机器码相同等情形。 </w:t>
      </w:r>
    </w:p>
    <w:p w14:paraId="24547C69">
      <w:pPr>
        <w:keepNext w:val="0"/>
        <w:keepLines w:val="0"/>
        <w:pageBreakBefore w:val="0"/>
        <w:kinsoku/>
        <w:wordWrap/>
        <w:overflowPunct w:val="0"/>
        <w:topLinePunct w:val="0"/>
        <w:bidi w:val="0"/>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如我方为中标候选人，除不可抗力（是指不能预见、不能避免并不能克服的客观情况，包括自然灾害和社会突发事件，如地震、海啸、瘟疫、水灾、骚乱、暴动、战争等），不因任何其它原因放弃中标候选人资格。</w:t>
      </w:r>
    </w:p>
    <w:p w14:paraId="7F9F6DD4">
      <w:pPr>
        <w:keepNext w:val="0"/>
        <w:keepLines w:val="0"/>
        <w:pageBreakBefore w:val="0"/>
        <w:kinsoku/>
        <w:wordWrap/>
        <w:overflowPunct w:val="0"/>
        <w:topLinePunct w:val="0"/>
        <w:bidi w:val="0"/>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4、我方中标后，严格按照</w:t>
      </w:r>
      <w:r>
        <w:rPr>
          <w:rFonts w:hint="eastAsia" w:ascii="仿宋" w:hAnsi="仿宋" w:eastAsia="仿宋" w:cs="仿宋"/>
          <w:color w:val="000000" w:themeColor="text1"/>
          <w:sz w:val="24"/>
          <w:szCs w:val="24"/>
          <w:lang w:val="en-US" w:eastAsia="zh-CN"/>
          <w14:textFill>
            <w14:solidFill>
              <w14:schemeClr w14:val="tx1"/>
            </w14:solidFill>
          </w14:textFill>
        </w:rPr>
        <w:t>征集</w:t>
      </w:r>
      <w:r>
        <w:rPr>
          <w:rFonts w:hint="eastAsia" w:ascii="仿宋" w:hAnsi="仿宋" w:eastAsia="仿宋" w:cs="仿宋"/>
          <w:color w:val="000000" w:themeColor="text1"/>
          <w:sz w:val="24"/>
          <w:szCs w:val="24"/>
          <w14:textFill>
            <w14:solidFill>
              <w14:schemeClr w14:val="tx1"/>
            </w14:solidFill>
          </w14:textFill>
        </w:rPr>
        <w:t>文件和我单位</w:t>
      </w:r>
      <w:r>
        <w:rPr>
          <w:rFonts w:hint="eastAsia" w:ascii="仿宋" w:hAnsi="仿宋" w:eastAsia="仿宋" w:cs="仿宋"/>
          <w:color w:val="000000" w:themeColor="text1"/>
          <w:sz w:val="24"/>
          <w:szCs w:val="24"/>
          <w:lang w:val="en-US" w:eastAsia="zh-CN"/>
          <w14:textFill>
            <w14:solidFill>
              <w14:schemeClr w14:val="tx1"/>
            </w14:solidFill>
          </w14:textFill>
        </w:rPr>
        <w:t>响应</w:t>
      </w:r>
      <w:r>
        <w:rPr>
          <w:rFonts w:hint="eastAsia" w:ascii="仿宋" w:hAnsi="仿宋" w:eastAsia="仿宋" w:cs="仿宋"/>
          <w:color w:val="000000" w:themeColor="text1"/>
          <w:sz w:val="24"/>
          <w:szCs w:val="24"/>
          <w14:textFill>
            <w14:solidFill>
              <w14:schemeClr w14:val="tx1"/>
            </w14:solidFill>
          </w14:textFill>
        </w:rPr>
        <w:t>文件的约定签订合同。</w:t>
      </w:r>
    </w:p>
    <w:p w14:paraId="2E2EA5E0">
      <w:pPr>
        <w:keepNext w:val="0"/>
        <w:keepLines w:val="0"/>
        <w:pageBreakBefore w:val="0"/>
        <w:kinsoku/>
        <w:wordWrap/>
        <w:overflowPunct w:val="0"/>
        <w:topLinePunct w:val="0"/>
        <w:bidi w:val="0"/>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5、我方同意将达不到投标人资格要求条件仍参与投标或被行政主管部门、监督管理部门等暂停、取消公共资源交易资格且在限制期内仍参与投标的情形视为弄虚作假，愿意接受处理。</w:t>
      </w:r>
    </w:p>
    <w:p w14:paraId="4FB5CB1C">
      <w:pPr>
        <w:keepNext w:val="0"/>
        <w:keepLines w:val="0"/>
        <w:pageBreakBefore w:val="0"/>
        <w:kinsoku/>
        <w:wordWrap/>
        <w:overflowPunct w:val="0"/>
        <w:topLinePunct w:val="0"/>
        <w:bidi w:val="0"/>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6、</w:t>
      </w:r>
      <w:r>
        <w:rPr>
          <w:rFonts w:hint="eastAsia" w:ascii="仿宋" w:hAnsi="仿宋" w:eastAsia="仿宋" w:cs="仿宋"/>
          <w:color w:val="000000" w:themeColor="text1"/>
          <w:sz w:val="24"/>
          <w:szCs w:val="24"/>
          <w:lang w:val="en-US" w:eastAsia="zh-CN"/>
          <w14:textFill>
            <w14:solidFill>
              <w14:schemeClr w14:val="tx1"/>
            </w14:solidFill>
          </w14:textFill>
        </w:rPr>
        <w:t xml:space="preserve">我方参与投标如出现投标报价高于该项目最高投标限价情形。 </w:t>
      </w:r>
    </w:p>
    <w:p w14:paraId="5A284055">
      <w:pPr>
        <w:keepNext w:val="0"/>
        <w:keepLines w:val="0"/>
        <w:pageBreakBefore w:val="0"/>
        <w:kinsoku/>
        <w:wordWrap/>
        <w:overflowPunct w:val="0"/>
        <w:topLinePunct w:val="0"/>
        <w:bidi w:val="0"/>
        <w:spacing w:line="360" w:lineRule="auto"/>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出现违反上述承诺情形之一的，我单位愿意接受征集人（甲方）、政府采购监督管理部门做出的相关处理、处罚。</w:t>
      </w:r>
    </w:p>
    <w:p w14:paraId="5EAB9BC7">
      <w:pPr>
        <w:keepNext w:val="0"/>
        <w:keepLines w:val="0"/>
        <w:pageBreakBefore w:val="0"/>
        <w:kinsoku/>
        <w:wordWrap/>
        <w:overflowPunct w:val="0"/>
        <w:topLinePunct w:val="0"/>
        <w:bidi w:val="0"/>
        <w:spacing w:line="360" w:lineRule="auto"/>
        <w:ind w:firstLine="597" w:firstLineChars="24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此承诺不受投标有效期的限制。</w:t>
      </w:r>
    </w:p>
    <w:p w14:paraId="1C3FB9BC">
      <w:pPr>
        <w:keepNext w:val="0"/>
        <w:keepLines w:val="0"/>
        <w:pageBreakBefore w:val="0"/>
        <w:kinsoku/>
        <w:wordWrap/>
        <w:overflowPunct w:val="0"/>
        <w:topLinePunct w:val="0"/>
        <w:bidi w:val="0"/>
        <w:spacing w:line="360" w:lineRule="auto"/>
        <w:ind w:firstLine="480" w:firstLineChars="200"/>
        <w:rPr>
          <w:rFonts w:hint="eastAsia" w:ascii="仿宋" w:hAnsi="仿宋" w:eastAsia="仿宋" w:cs="仿宋"/>
          <w:color w:val="000000" w:themeColor="text1"/>
          <w:kern w:val="0"/>
          <w:sz w:val="24"/>
          <w:szCs w:val="24"/>
          <w14:textFill>
            <w14:solidFill>
              <w14:schemeClr w14:val="tx1"/>
            </w14:solidFill>
          </w14:textFill>
        </w:rPr>
      </w:pPr>
    </w:p>
    <w:p w14:paraId="4B95CC1B">
      <w:pPr>
        <w:pStyle w:val="17"/>
        <w:keepNext w:val="0"/>
        <w:keepLines w:val="0"/>
        <w:pageBreakBefore w:val="0"/>
        <w:widowControl w:val="0"/>
        <w:kinsoku/>
        <w:wordWrap/>
        <w:overflowPunct w:val="0"/>
        <w:topLinePunct w:val="0"/>
        <w:bidi w:val="0"/>
        <w:spacing w:line="360" w:lineRule="auto"/>
        <w:ind w:firstLine="420"/>
        <w:rPr>
          <w:rFonts w:hint="eastAsia" w:ascii="仿宋" w:hAnsi="仿宋" w:eastAsia="仿宋" w:cs="仿宋"/>
          <w:color w:val="000000" w:themeColor="text1"/>
          <w:sz w:val="24"/>
          <w:szCs w:val="24"/>
          <w:u w:val="singl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投标人电子签章：</w:t>
      </w:r>
      <w:r>
        <w:rPr>
          <w:rFonts w:hint="eastAsia" w:ascii="仿宋" w:hAnsi="仿宋" w:eastAsia="仿宋" w:cs="仿宋"/>
          <w:color w:val="000000" w:themeColor="text1"/>
          <w:sz w:val="24"/>
          <w:szCs w:val="24"/>
          <w:u w:val="single"/>
          <w14:textFill>
            <w14:solidFill>
              <w14:schemeClr w14:val="tx1"/>
            </w14:solidFill>
          </w14:textFill>
        </w:rPr>
        <w:t xml:space="preserve">                       </w:t>
      </w:r>
    </w:p>
    <w:p w14:paraId="51C31665">
      <w:pPr>
        <w:pStyle w:val="17"/>
        <w:keepNext w:val="0"/>
        <w:keepLines w:val="0"/>
        <w:pageBreakBefore w:val="0"/>
        <w:widowControl w:val="0"/>
        <w:kinsoku/>
        <w:wordWrap/>
        <w:overflowPunct w:val="0"/>
        <w:topLinePunct w:val="0"/>
        <w:bidi w:val="0"/>
        <w:spacing w:line="360" w:lineRule="auto"/>
        <w:ind w:firstLine="2700" w:firstLineChars="1125"/>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法定代表人或其委托代理人：</w:t>
      </w:r>
      <w:r>
        <w:rPr>
          <w:rFonts w:hint="eastAsia" w:ascii="仿宋" w:hAnsi="仿宋" w:eastAsia="仿宋" w:cs="仿宋"/>
          <w:color w:val="000000" w:themeColor="text1"/>
          <w:sz w:val="24"/>
          <w:szCs w:val="24"/>
          <w:u w:val="single"/>
          <w14:textFill>
            <w14:solidFill>
              <w14:schemeClr w14:val="tx1"/>
            </w14:solidFill>
          </w14:textFill>
        </w:rPr>
        <w:t>（签字或盖章）</w:t>
      </w:r>
    </w:p>
    <w:p w14:paraId="32EFBE06">
      <w:pPr>
        <w:pStyle w:val="17"/>
        <w:keepNext w:val="0"/>
        <w:keepLines w:val="0"/>
        <w:pageBreakBefore w:val="0"/>
        <w:widowControl w:val="0"/>
        <w:kinsoku/>
        <w:wordWrap/>
        <w:overflowPunct w:val="0"/>
        <w:topLinePunct w:val="0"/>
        <w:bidi w:val="0"/>
        <w:spacing w:line="360" w:lineRule="auto"/>
        <w:ind w:firstLine="42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                                               年   月    日</w:t>
      </w:r>
    </w:p>
    <w:p w14:paraId="2331A4DC">
      <w:pPr>
        <w:pStyle w:val="3"/>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56106AEB">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084E42CB">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1820A476">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5A1F9950">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59C1177B">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007B14E6">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2FD91454">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36E3B7FE">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549C1B19">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5BF5B715">
      <w:pPr>
        <w:keepNext w:val="0"/>
        <w:keepLines w:val="0"/>
        <w:pageBreakBefore w:val="0"/>
        <w:kinsoku/>
        <w:wordWrap/>
        <w:overflowPunct w:val="0"/>
        <w:topLinePunct w:val="0"/>
        <w:bidi w:val="0"/>
        <w:rPr>
          <w:rFonts w:hint="eastAsia" w:ascii="仿宋" w:hAnsi="仿宋" w:eastAsia="仿宋" w:cs="仿宋"/>
          <w:color w:val="000000" w:themeColor="text1"/>
          <w14:textFill>
            <w14:solidFill>
              <w14:schemeClr w14:val="tx1"/>
            </w14:solidFill>
          </w14:textFill>
        </w:rPr>
      </w:pPr>
    </w:p>
    <w:p w14:paraId="3D1DE420">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三、无重大违法记录声明函、无不良信用记录声明函</w:t>
      </w:r>
    </w:p>
    <w:p w14:paraId="160BE9B7">
      <w:pPr>
        <w:keepNext w:val="0"/>
        <w:keepLines w:val="0"/>
        <w:pageBreakBefore w:val="0"/>
        <w:kinsoku/>
        <w:wordWrap/>
        <w:overflowPunct w:val="0"/>
        <w:topLinePunct w:val="0"/>
        <w:bidi w:val="0"/>
        <w:spacing w:line="480" w:lineRule="auto"/>
        <w:ind w:firstLine="840" w:firstLineChars="400"/>
        <w:rPr>
          <w:rFonts w:hint="eastAsia" w:ascii="仿宋" w:hAnsi="仿宋" w:eastAsia="仿宋" w:cs="仿宋"/>
          <w:color w:val="000000" w:themeColor="text1"/>
          <w14:textFill>
            <w14:solidFill>
              <w14:schemeClr w14:val="tx1"/>
            </w14:solidFill>
          </w14:textFill>
        </w:rPr>
      </w:pPr>
    </w:p>
    <w:p w14:paraId="40936556">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本单位郑重声明，根据《中华人民共和国政府采购法》及《中华人民共和国政府采购法实施条例》的规定，参加政府采购活动前三年内，本单位在经营活动中没有重大违法记录，没有因违法经营受到刑事处罚或者责令停产停业、吊销许可证或者执照、较大数额罚款等行政处罚，且未在被禁止参加政府采购活动的处罚期限内。</w:t>
      </w:r>
    </w:p>
    <w:p w14:paraId="146F8516">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2.本单位郑重声明，我单位无以下不良信用记录情形：</w:t>
      </w:r>
    </w:p>
    <w:p w14:paraId="45266AA9">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（1）被人民法院列入失信被执行人；</w:t>
      </w:r>
    </w:p>
    <w:p w14:paraId="403B540D">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（2）单位、法定代表人或拟派项目经理（项目负责人）被人民检察院列入行贿犯罪档案；</w:t>
      </w:r>
    </w:p>
    <w:p w14:paraId="3C44BBB2">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（3）被工商行政管理部门列入企业经营异常名录；</w:t>
      </w:r>
    </w:p>
    <w:p w14:paraId="6ACF1524">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（4）被税务部门列入重大税收违法案件当事人名单；</w:t>
      </w:r>
    </w:p>
    <w:p w14:paraId="4DD58204">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（5）被政府采购监管部门列入政府采购严重违法失信行为记录名单。本单位对上述声明的真实性负责。如有虚假，将依法承担相应责任。</w:t>
      </w:r>
    </w:p>
    <w:p w14:paraId="670552A5">
      <w:pPr>
        <w:pStyle w:val="4"/>
        <w:keepNext w:val="0"/>
        <w:keepLines w:val="0"/>
        <w:pageBreakBefore w:val="0"/>
        <w:kinsoku/>
        <w:wordWrap/>
        <w:overflowPunct w:val="0"/>
        <w:topLinePunct w:val="0"/>
        <w:bidi w:val="0"/>
        <w:spacing w:line="394" w:lineRule="auto"/>
        <w:rPr>
          <w:rFonts w:hint="eastAsia" w:ascii="仿宋" w:hAnsi="仿宋" w:eastAsia="仿宋" w:cs="仿宋"/>
          <w:color w:val="000000" w:themeColor="text1"/>
          <w:sz w:val="24"/>
          <w:szCs w:val="24"/>
          <w14:textFill>
            <w14:solidFill>
              <w14:schemeClr w14:val="tx1"/>
            </w14:solidFill>
          </w14:textFill>
        </w:rPr>
      </w:pPr>
    </w:p>
    <w:p w14:paraId="6BEACFBF">
      <w:pPr>
        <w:keepNext w:val="0"/>
        <w:keepLines w:val="0"/>
        <w:pageBreakBefore w:val="0"/>
        <w:kinsoku/>
        <w:wordWrap/>
        <w:overflowPunct w:val="0"/>
        <w:topLinePunct w:val="0"/>
        <w:bidi w:val="0"/>
        <w:spacing w:before="65" w:line="227" w:lineRule="auto"/>
        <w:ind w:left="516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供应商电子签章：</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5C8F9EE6">
      <w:pPr>
        <w:keepNext w:val="0"/>
        <w:keepLines w:val="0"/>
        <w:pageBreakBefore w:val="0"/>
        <w:kinsoku/>
        <w:wordWrap/>
        <w:overflowPunct w:val="0"/>
        <w:topLinePunct w:val="0"/>
        <w:bidi w:val="0"/>
        <w:spacing w:before="163" w:line="228" w:lineRule="auto"/>
        <w:ind w:left="519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12"/>
          <w:sz w:val="24"/>
          <w:szCs w:val="24"/>
          <w14:textFill>
            <w14:solidFill>
              <w14:schemeClr w14:val="tx1"/>
            </w14:solidFill>
          </w14:textFill>
        </w:rPr>
        <w:t>日       期</w:t>
      </w:r>
      <w:r>
        <w:rPr>
          <w:rFonts w:hint="eastAsia" w:ascii="仿宋" w:hAnsi="仿宋" w:eastAsia="仿宋" w:cs="仿宋"/>
          <w:color w:val="000000" w:themeColor="text1"/>
          <w:spacing w:val="-66"/>
          <w:sz w:val="24"/>
          <w:szCs w:val="24"/>
          <w14:textFill>
            <w14:solidFill>
              <w14:schemeClr w14:val="tx1"/>
            </w14:solidFill>
          </w14:textFill>
        </w:rPr>
        <w:t xml:space="preserve"> </w:t>
      </w:r>
      <w:r>
        <w:rPr>
          <w:rFonts w:hint="eastAsia" w:ascii="仿宋" w:hAnsi="仿宋" w:eastAsia="仿宋" w:cs="仿宋"/>
          <w:color w:val="000000" w:themeColor="text1"/>
          <w:spacing w:val="-12"/>
          <w:sz w:val="24"/>
          <w:szCs w:val="24"/>
          <w14:textFill>
            <w14:solidFill>
              <w14:schemeClr w14:val="tx1"/>
            </w14:solidFill>
          </w14:textFill>
        </w:rPr>
        <w:t>：</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24425AF2">
      <w:pPr>
        <w:keepNext w:val="0"/>
        <w:keepLines w:val="0"/>
        <w:pageBreakBefore w:val="0"/>
        <w:kinsoku/>
        <w:wordWrap/>
        <w:overflowPunct w:val="0"/>
        <w:topLinePunct w:val="0"/>
        <w:bidi w:val="0"/>
        <w:spacing w:line="228" w:lineRule="auto"/>
        <w:rPr>
          <w:rFonts w:hint="eastAsia" w:ascii="仿宋" w:hAnsi="仿宋" w:eastAsia="仿宋" w:cs="仿宋"/>
          <w:color w:val="000000" w:themeColor="text1"/>
          <w:sz w:val="21"/>
          <w:szCs w:val="21"/>
          <w14:textFill>
            <w14:solidFill>
              <w14:schemeClr w14:val="tx1"/>
            </w14:solidFill>
          </w14:textFill>
        </w:rPr>
        <w:sectPr>
          <w:footerReference r:id="rId12" w:type="default"/>
          <w:pgSz w:w="11920" w:h="16850"/>
          <w:pgMar w:top="1432" w:right="1788" w:bottom="1262" w:left="1788" w:header="0" w:footer="1099" w:gutter="0"/>
          <w:pgNumType w:fmt="decimal"/>
          <w:cols w:space="720" w:num="1"/>
        </w:sectPr>
      </w:pPr>
    </w:p>
    <w:p w14:paraId="44C940F7">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四、法定代表人授权委托书</w:t>
      </w:r>
    </w:p>
    <w:p w14:paraId="0EE783CF">
      <w:pPr>
        <w:pStyle w:val="4"/>
        <w:keepNext w:val="0"/>
        <w:keepLines w:val="0"/>
        <w:pageBreakBefore w:val="0"/>
        <w:kinsoku/>
        <w:wordWrap/>
        <w:overflowPunct w:val="0"/>
        <w:topLinePunct w:val="0"/>
        <w:bidi w:val="0"/>
        <w:spacing w:line="356" w:lineRule="auto"/>
        <w:rPr>
          <w:rFonts w:hint="eastAsia" w:ascii="仿宋" w:hAnsi="仿宋" w:eastAsia="仿宋" w:cs="仿宋"/>
          <w:color w:val="000000" w:themeColor="text1"/>
          <w:sz w:val="21"/>
          <w:szCs w:val="21"/>
          <w14:textFill>
            <w14:solidFill>
              <w14:schemeClr w14:val="tx1"/>
            </w14:solidFill>
          </w14:textFill>
        </w:rPr>
      </w:pPr>
    </w:p>
    <w:p w14:paraId="7CFD460C">
      <w:pPr>
        <w:keepNext w:val="0"/>
        <w:keepLines w:val="0"/>
        <w:pageBreakBefore w:val="0"/>
        <w:kinsoku/>
        <w:wordWrap/>
        <w:overflowPunct w:val="0"/>
        <w:topLinePunct w:val="0"/>
        <w:bidi w:val="0"/>
        <w:spacing w:before="65" w:line="372" w:lineRule="auto"/>
        <w:ind w:left="19" w:right="13" w:firstLine="647"/>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7"/>
          <w:sz w:val="24"/>
          <w:szCs w:val="24"/>
          <w14:textFill>
            <w14:solidFill>
              <w14:schemeClr w14:val="tx1"/>
            </w14:solidFill>
          </w14:textFill>
        </w:rPr>
        <w:t>本授权书声明：</w:t>
      </w:r>
      <w:r>
        <w:rPr>
          <w:rFonts w:hint="eastAsia" w:ascii="仿宋" w:hAnsi="仿宋" w:eastAsia="仿宋" w:cs="仿宋"/>
          <w:color w:val="000000" w:themeColor="text1"/>
          <w:spacing w:val="7"/>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5"/>
          <w:sz w:val="24"/>
          <w:szCs w:val="24"/>
          <w14:textFill>
            <w14:solidFill>
              <w14:schemeClr w14:val="tx1"/>
            </w14:solidFill>
          </w14:textFill>
        </w:rPr>
        <w:t xml:space="preserve"> </w:t>
      </w:r>
      <w:r>
        <w:rPr>
          <w:rFonts w:hint="eastAsia" w:ascii="仿宋" w:hAnsi="仿宋" w:eastAsia="仿宋" w:cs="仿宋"/>
          <w:color w:val="000000" w:themeColor="text1"/>
          <w:spacing w:val="7"/>
          <w:sz w:val="24"/>
          <w:szCs w:val="24"/>
          <w14:textFill>
            <w14:solidFill>
              <w14:schemeClr w14:val="tx1"/>
            </w14:solidFill>
          </w14:textFill>
        </w:rPr>
        <w:t>公司（工厂</w:t>
      </w:r>
      <w:r>
        <w:rPr>
          <w:rFonts w:hint="eastAsia" w:ascii="仿宋" w:hAnsi="仿宋" w:eastAsia="仿宋" w:cs="仿宋"/>
          <w:color w:val="000000" w:themeColor="text1"/>
          <w:spacing w:val="5"/>
          <w:sz w:val="24"/>
          <w:szCs w:val="24"/>
          <w14:textFill>
            <w14:solidFill>
              <w14:schemeClr w14:val="tx1"/>
            </w14:solidFill>
          </w14:textFill>
        </w:rPr>
        <w:t>）（</w:t>
      </w:r>
      <w:r>
        <w:rPr>
          <w:rFonts w:hint="eastAsia" w:ascii="仿宋" w:hAnsi="仿宋" w:eastAsia="仿宋" w:cs="仿宋"/>
          <w:color w:val="000000" w:themeColor="text1"/>
          <w:spacing w:val="7"/>
          <w:sz w:val="24"/>
          <w:szCs w:val="24"/>
          <w14:textFill>
            <w14:solidFill>
              <w14:schemeClr w14:val="tx1"/>
            </w14:solidFill>
          </w14:textFill>
        </w:rPr>
        <w:t>纳税人识别号</w:t>
      </w:r>
      <w:r>
        <w:rPr>
          <w:rFonts w:hint="eastAsia" w:ascii="仿宋" w:hAnsi="仿宋" w:eastAsia="仿宋" w:cs="仿宋"/>
          <w:color w:val="000000" w:themeColor="text1"/>
          <w:spacing w:val="5"/>
          <w:sz w:val="24"/>
          <w:szCs w:val="24"/>
          <w14:textFill>
            <w14:solidFill>
              <w14:schemeClr w14:val="tx1"/>
            </w14:solidFill>
          </w14:textFill>
        </w:rPr>
        <w:t>：</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68"/>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14:textFill>
            <w14:solidFill>
              <w14:schemeClr w14:val="tx1"/>
            </w14:solidFill>
          </w14:textFill>
        </w:rPr>
        <w:t>）</w:t>
      </w:r>
      <w:r>
        <w:rPr>
          <w:rFonts w:hint="eastAsia" w:ascii="仿宋" w:hAnsi="仿宋" w:eastAsia="仿宋" w:cs="仿宋"/>
          <w:color w:val="000000" w:themeColor="text1"/>
          <w:spacing w:val="7"/>
          <w:sz w:val="24"/>
          <w:szCs w:val="24"/>
          <w14:textFill>
            <w14:solidFill>
              <w14:schemeClr w14:val="tx1"/>
            </w14:solidFill>
          </w14:textFill>
        </w:rPr>
        <w:t>的</w:t>
      </w:r>
      <w:r>
        <w:rPr>
          <w:rFonts w:hint="eastAsia" w:ascii="仿宋" w:hAnsi="仿宋" w:eastAsia="仿宋" w:cs="仿宋"/>
          <w:color w:val="000000" w:themeColor="text1"/>
          <w:spacing w:val="7"/>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7"/>
          <w:sz w:val="24"/>
          <w:szCs w:val="24"/>
          <w14:textFill>
            <w14:solidFill>
              <w14:schemeClr w14:val="tx1"/>
            </w14:solidFill>
          </w14:textFill>
        </w:rPr>
        <w:t>（法人</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9"/>
          <w:sz w:val="24"/>
          <w:szCs w:val="24"/>
          <w14:textFill>
            <w14:solidFill>
              <w14:schemeClr w14:val="tx1"/>
            </w14:solidFill>
          </w14:textFill>
        </w:rPr>
        <w:t>代表姓名、职务）代表本公司（工厂）授权本公司（工厂</w:t>
      </w:r>
      <w:r>
        <w:rPr>
          <w:rFonts w:hint="eastAsia" w:ascii="仿宋" w:hAnsi="仿宋" w:eastAsia="仿宋" w:cs="仿宋"/>
          <w:color w:val="000000" w:themeColor="text1"/>
          <w:spacing w:val="-15"/>
          <w:sz w:val="24"/>
          <w:szCs w:val="24"/>
          <w14:textFill>
            <w14:solidFill>
              <w14:schemeClr w14:val="tx1"/>
            </w14:solidFill>
          </w14:textFill>
        </w:rPr>
        <w:t>）</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15"/>
          <w:sz w:val="24"/>
          <w:szCs w:val="24"/>
          <w14:textFill>
            <w14:solidFill>
              <w14:schemeClr w14:val="tx1"/>
            </w14:solidFill>
          </w14:textFill>
        </w:rPr>
        <w:t>（</w:t>
      </w:r>
      <w:r>
        <w:rPr>
          <w:rFonts w:hint="eastAsia" w:ascii="仿宋" w:hAnsi="仿宋" w:eastAsia="仿宋" w:cs="仿宋"/>
          <w:color w:val="000000" w:themeColor="text1"/>
          <w:spacing w:val="9"/>
          <w:sz w:val="24"/>
          <w:szCs w:val="24"/>
          <w14:textFill>
            <w14:solidFill>
              <w14:schemeClr w14:val="tx1"/>
            </w14:solidFill>
          </w14:textFill>
        </w:rPr>
        <w:t>被授</w:t>
      </w:r>
      <w:r>
        <w:rPr>
          <w:rFonts w:hint="eastAsia" w:ascii="仿宋" w:hAnsi="仿宋" w:eastAsia="仿宋" w:cs="仿宋"/>
          <w:color w:val="000000" w:themeColor="text1"/>
          <w:spacing w:val="8"/>
          <w:sz w:val="24"/>
          <w:szCs w:val="24"/>
          <w14:textFill>
            <w14:solidFill>
              <w14:schemeClr w14:val="tx1"/>
            </w14:solidFill>
          </w14:textFill>
        </w:rPr>
        <w:t>权人的姓名、职务）为本公司（工厂）的合法代理人，参加</w:t>
      </w:r>
      <w:r>
        <w:rPr>
          <w:rFonts w:hint="eastAsia" w:ascii="仿宋" w:hAnsi="仿宋" w:eastAsia="仿宋" w:cs="仿宋"/>
          <w:color w:val="000000" w:themeColor="text1"/>
          <w:spacing w:val="8"/>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90"/>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采购项目活动（项目编</w:t>
      </w:r>
      <w:r>
        <w:rPr>
          <w:rFonts w:hint="eastAsia" w:ascii="仿宋" w:hAnsi="仿宋" w:eastAsia="仿宋" w:cs="仿宋"/>
          <w:color w:val="000000" w:themeColor="text1"/>
          <w:spacing w:val="11"/>
          <w:sz w:val="24"/>
          <w:szCs w:val="24"/>
          <w14:textFill>
            <w14:solidFill>
              <w14:schemeClr w14:val="tx1"/>
            </w14:solidFill>
          </w14:textFill>
        </w:rPr>
        <w:t>号</w:t>
      </w:r>
      <w:r>
        <w:rPr>
          <w:rFonts w:hint="eastAsia" w:ascii="仿宋" w:hAnsi="仿宋" w:eastAsia="仿宋" w:cs="仿宋"/>
          <w:color w:val="000000" w:themeColor="text1"/>
          <w:spacing w:val="-9"/>
          <w:sz w:val="24"/>
          <w:szCs w:val="24"/>
          <w:u w:val="single" w:color="auto"/>
          <w14:textFill>
            <w14:solidFill>
              <w14:schemeClr w14:val="tx1"/>
            </w14:solidFill>
          </w14:textFill>
        </w:rPr>
        <w:t>：</w:t>
      </w:r>
      <w:r>
        <w:rPr>
          <w:rFonts w:hint="eastAsia" w:ascii="仿宋" w:hAnsi="仿宋" w:eastAsia="仿宋" w:cs="仿宋"/>
          <w:color w:val="000000" w:themeColor="text1"/>
          <w:spacing w:val="6"/>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65"/>
          <w:sz w:val="24"/>
          <w:szCs w:val="24"/>
          <w14:textFill>
            <w14:solidFill>
              <w14:schemeClr w14:val="tx1"/>
            </w14:solidFill>
          </w14:textFill>
        </w:rPr>
        <w:t xml:space="preserve"> </w:t>
      </w:r>
      <w:r>
        <w:rPr>
          <w:rFonts w:hint="eastAsia" w:ascii="仿宋" w:hAnsi="仿宋" w:eastAsia="仿宋" w:cs="仿宋"/>
          <w:color w:val="000000" w:themeColor="text1"/>
          <w:spacing w:val="-9"/>
          <w:sz w:val="24"/>
          <w:szCs w:val="24"/>
          <w14:textFill>
            <w14:solidFill>
              <w14:schemeClr w14:val="tx1"/>
            </w14:solidFill>
          </w14:textFill>
        </w:rPr>
        <w:t>），</w:t>
      </w:r>
      <w:r>
        <w:rPr>
          <w:rFonts w:hint="eastAsia" w:ascii="仿宋" w:hAnsi="仿宋" w:eastAsia="仿宋" w:cs="仿宋"/>
          <w:color w:val="000000" w:themeColor="text1"/>
          <w:spacing w:val="11"/>
          <w:sz w:val="24"/>
          <w:szCs w:val="24"/>
          <w14:textFill>
            <w14:solidFill>
              <w14:schemeClr w14:val="tx1"/>
            </w14:solidFill>
          </w14:textFill>
        </w:rPr>
        <w:t>全权代表本公司处理投标过程的一切事宜，包括但不</w:t>
      </w:r>
      <w:r>
        <w:rPr>
          <w:rFonts w:hint="eastAsia" w:ascii="仿宋" w:hAnsi="仿宋" w:eastAsia="仿宋" w:cs="仿宋"/>
          <w:color w:val="000000" w:themeColor="text1"/>
          <w:spacing w:val="10"/>
          <w:sz w:val="24"/>
          <w:szCs w:val="24"/>
          <w14:textFill>
            <w14:solidFill>
              <w14:schemeClr w14:val="tx1"/>
            </w14:solidFill>
          </w14:textFill>
        </w:rPr>
        <w:t>限于：投标、</w:t>
      </w:r>
      <w:r>
        <w:rPr>
          <w:rFonts w:hint="eastAsia" w:ascii="仿宋" w:hAnsi="仿宋" w:eastAsia="仿宋" w:cs="仿宋"/>
          <w:color w:val="000000" w:themeColor="text1"/>
          <w:spacing w:val="8"/>
          <w:sz w:val="24"/>
          <w:szCs w:val="24"/>
          <w14:textFill>
            <w14:solidFill>
              <w14:schemeClr w14:val="tx1"/>
            </w14:solidFill>
          </w14:textFill>
        </w:rPr>
        <w:t>参与开标、谈判、签约等。供应商代表在投标过程中所签署的一切文</w:t>
      </w:r>
      <w:r>
        <w:rPr>
          <w:rFonts w:hint="eastAsia" w:ascii="仿宋" w:hAnsi="仿宋" w:eastAsia="仿宋" w:cs="仿宋"/>
          <w:color w:val="000000" w:themeColor="text1"/>
          <w:spacing w:val="7"/>
          <w:sz w:val="24"/>
          <w:szCs w:val="24"/>
          <w14:textFill>
            <w14:solidFill>
              <w14:schemeClr w14:val="tx1"/>
            </w14:solidFill>
          </w14:textFill>
        </w:rPr>
        <w:t>件和处理与之有关的一</w:t>
      </w:r>
      <w:r>
        <w:rPr>
          <w:rFonts w:hint="eastAsia" w:ascii="仿宋" w:hAnsi="仿宋" w:eastAsia="仿宋" w:cs="仿宋"/>
          <w:color w:val="000000" w:themeColor="text1"/>
          <w:spacing w:val="9"/>
          <w:sz w:val="24"/>
          <w:szCs w:val="24"/>
          <w14:textFill>
            <w14:solidFill>
              <w14:schemeClr w14:val="tx1"/>
            </w14:solidFill>
          </w14:textFill>
        </w:rPr>
        <w:t>切事务，本公司均予以认可并对此承担责任。被授权人无转委托权。特此授权。</w:t>
      </w:r>
    </w:p>
    <w:p w14:paraId="2FE84D37">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本授权书自出具之日起生效。 </w:t>
      </w:r>
    </w:p>
    <w:p w14:paraId="792F052F">
      <w:pPr>
        <w:keepNext w:val="0"/>
        <w:keepLines w:val="0"/>
        <w:pageBreakBefore w:val="0"/>
        <w:kinsoku/>
        <w:wordWrap/>
        <w:overflowPunct w:val="0"/>
        <w:topLinePunct w:val="0"/>
        <w:bidi w:val="0"/>
        <w:spacing w:line="480" w:lineRule="auto"/>
        <w:ind w:firstLine="960" w:firstLineChars="4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特此声明。</w:t>
      </w:r>
    </w:p>
    <w:p w14:paraId="1C365146">
      <w:pPr>
        <w:pStyle w:val="4"/>
        <w:keepNext w:val="0"/>
        <w:keepLines w:val="0"/>
        <w:pageBreakBefore w:val="0"/>
        <w:kinsoku/>
        <w:wordWrap/>
        <w:overflowPunct w:val="0"/>
        <w:topLinePunct w:val="0"/>
        <w:bidi w:val="0"/>
        <w:spacing w:line="376" w:lineRule="auto"/>
        <w:rPr>
          <w:rFonts w:hint="eastAsia" w:ascii="仿宋" w:hAnsi="仿宋" w:eastAsia="仿宋" w:cs="仿宋"/>
          <w:color w:val="000000" w:themeColor="text1"/>
          <w:sz w:val="24"/>
          <w:szCs w:val="24"/>
          <w14:textFill>
            <w14:solidFill>
              <w14:schemeClr w14:val="tx1"/>
            </w14:solidFill>
          </w14:textFill>
        </w:rPr>
      </w:pPr>
    </w:p>
    <w:p w14:paraId="4D75D54C">
      <w:pPr>
        <w:keepNext w:val="0"/>
        <w:keepLines w:val="0"/>
        <w:pageBreakBefore w:val="0"/>
        <w:kinsoku/>
        <w:wordWrap/>
        <w:overflowPunct w:val="0"/>
        <w:topLinePunct w:val="0"/>
        <w:bidi w:val="0"/>
        <w:spacing w:before="66" w:line="488" w:lineRule="auto"/>
        <w:ind w:left="784" w:right="3472" w:firstLine="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9"/>
          <w:sz w:val="24"/>
          <w:szCs w:val="24"/>
          <w14:textFill>
            <w14:solidFill>
              <w14:schemeClr w14:val="tx1"/>
            </w14:solidFill>
          </w14:textFill>
        </w:rPr>
        <w:t>法定代表人联系方式</w:t>
      </w:r>
      <w:r>
        <w:rPr>
          <w:rFonts w:hint="eastAsia" w:ascii="仿宋" w:hAnsi="仿宋" w:eastAsia="仿宋" w:cs="仿宋"/>
          <w:color w:val="000000" w:themeColor="text1"/>
          <w:spacing w:val="-3"/>
          <w:sz w:val="24"/>
          <w:szCs w:val="24"/>
          <w14:textFill>
            <w14:solidFill>
              <w14:schemeClr w14:val="tx1"/>
            </w14:solidFill>
          </w14:textFill>
        </w:rPr>
        <w:t>：</w:t>
      </w:r>
      <w:r>
        <w:rPr>
          <w:rFonts w:hint="eastAsia" w:ascii="仿宋" w:hAnsi="仿宋" w:eastAsia="仿宋" w:cs="仿宋"/>
          <w:color w:val="000000" w:themeColor="text1"/>
          <w:spacing w:val="-3"/>
          <w:sz w:val="24"/>
          <w:szCs w:val="24"/>
          <w:u w:val="single" w:color="auto"/>
          <w14:textFill>
            <w14:solidFill>
              <w14:schemeClr w14:val="tx1"/>
            </w14:solidFill>
          </w14:textFill>
        </w:rPr>
        <w:t>（</w:t>
      </w:r>
      <w:r>
        <w:rPr>
          <w:rFonts w:hint="eastAsia" w:ascii="仿宋" w:hAnsi="仿宋" w:eastAsia="仿宋" w:cs="仿宋"/>
          <w:color w:val="000000" w:themeColor="text1"/>
          <w:spacing w:val="9"/>
          <w:sz w:val="24"/>
          <w:szCs w:val="24"/>
          <w:u w:val="single" w:color="auto"/>
          <w14:textFill>
            <w14:solidFill>
              <w14:schemeClr w14:val="tx1"/>
            </w14:solidFill>
          </w14:textFill>
        </w:rPr>
        <w:t xml:space="preserve">手机号码）       </w:t>
      </w:r>
      <w:r>
        <w:rPr>
          <w:rFonts w:hint="eastAsia" w:ascii="仿宋" w:hAnsi="仿宋" w:eastAsia="仿宋" w:cs="仿宋"/>
          <w:color w:val="000000" w:themeColor="text1"/>
          <w:spacing w:val="1"/>
          <w:sz w:val="24"/>
          <w:szCs w:val="24"/>
          <w14:textFill>
            <w14:solidFill>
              <w14:schemeClr w14:val="tx1"/>
            </w14:solidFill>
          </w14:textFill>
        </w:rPr>
        <w:t xml:space="preserve"> </w:t>
      </w:r>
      <w:r>
        <w:rPr>
          <w:rFonts w:hint="eastAsia" w:ascii="仿宋" w:hAnsi="仿宋" w:eastAsia="仿宋" w:cs="仿宋"/>
          <w:color w:val="000000" w:themeColor="text1"/>
          <w:spacing w:val="10"/>
          <w:sz w:val="24"/>
          <w:szCs w:val="24"/>
          <w14:textFill>
            <w14:solidFill>
              <w14:schemeClr w14:val="tx1"/>
            </w14:solidFill>
          </w14:textFill>
        </w:rPr>
        <w:t>授权委托人联系方式</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u w:val="single" w:color="auto"/>
          <w14:textFill>
            <w14:solidFill>
              <w14:schemeClr w14:val="tx1"/>
            </w14:solidFill>
          </w14:textFill>
        </w:rPr>
        <w:t>（</w:t>
      </w:r>
      <w:r>
        <w:rPr>
          <w:rFonts w:hint="eastAsia" w:ascii="仿宋" w:hAnsi="仿宋" w:eastAsia="仿宋" w:cs="仿宋"/>
          <w:color w:val="000000" w:themeColor="text1"/>
          <w:spacing w:val="10"/>
          <w:sz w:val="24"/>
          <w:szCs w:val="24"/>
          <w:u w:val="single" w:color="auto"/>
          <w14:textFill>
            <w14:solidFill>
              <w14:schemeClr w14:val="tx1"/>
            </w14:solidFill>
          </w14:textFill>
        </w:rPr>
        <w:t>手机号码）</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7092D681">
      <w:pPr>
        <w:pStyle w:val="4"/>
        <w:keepNext w:val="0"/>
        <w:keepLines w:val="0"/>
        <w:pageBreakBefore w:val="0"/>
        <w:kinsoku/>
        <w:wordWrap/>
        <w:overflowPunct w:val="0"/>
        <w:topLinePunct w:val="0"/>
        <w:bidi w:val="0"/>
        <w:spacing w:line="268" w:lineRule="auto"/>
        <w:rPr>
          <w:rFonts w:hint="eastAsia" w:ascii="仿宋" w:hAnsi="仿宋" w:eastAsia="仿宋" w:cs="仿宋"/>
          <w:color w:val="000000" w:themeColor="text1"/>
          <w:sz w:val="24"/>
          <w:szCs w:val="24"/>
          <w14:textFill>
            <w14:solidFill>
              <w14:schemeClr w14:val="tx1"/>
            </w14:solidFill>
          </w14:textFill>
        </w:rPr>
      </w:pPr>
    </w:p>
    <w:p w14:paraId="38528292">
      <w:pPr>
        <w:keepNext w:val="0"/>
        <w:keepLines w:val="0"/>
        <w:pageBreakBefore w:val="0"/>
        <w:kinsoku/>
        <w:wordWrap/>
        <w:overflowPunct w:val="0"/>
        <w:topLinePunct w:val="0"/>
        <w:bidi w:val="0"/>
        <w:spacing w:before="65" w:line="227" w:lineRule="auto"/>
        <w:ind w:left="78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9"/>
          <w:sz w:val="24"/>
          <w:szCs w:val="24"/>
          <w14:textFill>
            <w14:solidFill>
              <w14:schemeClr w14:val="tx1"/>
            </w14:solidFill>
          </w14:textFill>
        </w:rPr>
        <w:t>法人代表签字或盖章：</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31F15692">
      <w:pPr>
        <w:keepNext w:val="0"/>
        <w:keepLines w:val="0"/>
        <w:pageBreakBefore w:val="0"/>
        <w:kinsoku/>
        <w:wordWrap/>
        <w:overflowPunct w:val="0"/>
        <w:topLinePunct w:val="0"/>
        <w:bidi w:val="0"/>
        <w:spacing w:before="299" w:line="490" w:lineRule="auto"/>
        <w:ind w:left="784" w:right="2947"/>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7"/>
          <w:sz w:val="24"/>
          <w:szCs w:val="24"/>
          <w14:textFill>
            <w14:solidFill>
              <w14:schemeClr w14:val="tx1"/>
            </w14:solidFill>
          </w14:textFill>
        </w:rPr>
        <w:t>代理人（被授权人）签字或盖章：</w:t>
      </w:r>
      <w:r>
        <w:rPr>
          <w:rFonts w:hint="eastAsia" w:ascii="仿宋" w:hAnsi="仿宋" w:eastAsia="仿宋" w:cs="仿宋"/>
          <w:color w:val="000000" w:themeColor="text1"/>
          <w:spacing w:val="7"/>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 xml:space="preserve"> 供应商电子签章：</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023A276B">
      <w:pPr>
        <w:keepNext w:val="0"/>
        <w:keepLines w:val="0"/>
        <w:pageBreakBefore w:val="0"/>
        <w:kinsoku/>
        <w:wordWrap/>
        <w:overflowPunct w:val="0"/>
        <w:topLinePunct w:val="0"/>
        <w:bidi w:val="0"/>
        <w:spacing w:before="30" w:line="228" w:lineRule="auto"/>
        <w:ind w:left="784"/>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授权委托日期：</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1CC435A4">
      <w:pPr>
        <w:pStyle w:val="4"/>
        <w:keepNext w:val="0"/>
        <w:keepLines w:val="0"/>
        <w:pageBreakBefore w:val="0"/>
        <w:kinsoku/>
        <w:wordWrap/>
        <w:overflowPunct w:val="0"/>
        <w:topLinePunct w:val="0"/>
        <w:bidi w:val="0"/>
        <w:spacing w:line="299" w:lineRule="auto"/>
        <w:rPr>
          <w:rFonts w:hint="eastAsia" w:ascii="仿宋" w:hAnsi="仿宋" w:eastAsia="仿宋" w:cs="仿宋"/>
          <w:color w:val="000000" w:themeColor="text1"/>
          <w:sz w:val="24"/>
          <w:szCs w:val="24"/>
          <w14:textFill>
            <w14:solidFill>
              <w14:schemeClr w14:val="tx1"/>
            </w14:solidFill>
          </w14:textFill>
        </w:rPr>
      </w:pPr>
    </w:p>
    <w:p w14:paraId="48ED2296">
      <w:pPr>
        <w:pStyle w:val="4"/>
        <w:keepNext w:val="0"/>
        <w:keepLines w:val="0"/>
        <w:pageBreakBefore w:val="0"/>
        <w:kinsoku/>
        <w:wordWrap/>
        <w:overflowPunct w:val="0"/>
        <w:topLinePunct w:val="0"/>
        <w:bidi w:val="0"/>
        <w:spacing w:line="300" w:lineRule="auto"/>
        <w:rPr>
          <w:rFonts w:hint="eastAsia" w:ascii="仿宋" w:hAnsi="仿宋" w:eastAsia="仿宋" w:cs="仿宋"/>
          <w:color w:val="000000" w:themeColor="text1"/>
          <w:sz w:val="24"/>
          <w:szCs w:val="24"/>
          <w14:textFill>
            <w14:solidFill>
              <w14:schemeClr w14:val="tx1"/>
            </w14:solidFill>
          </w14:textFill>
        </w:rPr>
      </w:pPr>
    </w:p>
    <w:p w14:paraId="2FAACF1C">
      <w:pPr>
        <w:keepNext w:val="0"/>
        <w:keepLines w:val="0"/>
        <w:pageBreakBefore w:val="0"/>
        <w:kinsoku/>
        <w:wordWrap/>
        <w:overflowPunct w:val="0"/>
        <w:topLinePunct w:val="0"/>
        <w:bidi w:val="0"/>
        <w:spacing w:before="65" w:line="232" w:lineRule="auto"/>
        <w:ind w:left="14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注：</w:t>
      </w:r>
    </w:p>
    <w:p w14:paraId="3E9FE0AC">
      <w:pPr>
        <w:pStyle w:val="4"/>
        <w:keepNext w:val="0"/>
        <w:keepLines w:val="0"/>
        <w:pageBreakBefore w:val="0"/>
        <w:kinsoku/>
        <w:wordWrap/>
        <w:overflowPunct w:val="0"/>
        <w:topLinePunct w:val="0"/>
        <w:bidi w:val="0"/>
        <w:spacing w:line="254" w:lineRule="auto"/>
        <w:rPr>
          <w:rFonts w:hint="eastAsia" w:ascii="仿宋" w:hAnsi="仿宋" w:eastAsia="仿宋" w:cs="仿宋"/>
          <w:color w:val="000000" w:themeColor="text1"/>
          <w:sz w:val="24"/>
          <w:szCs w:val="24"/>
          <w14:textFill>
            <w14:solidFill>
              <w14:schemeClr w14:val="tx1"/>
            </w14:solidFill>
          </w14:textFill>
        </w:rPr>
      </w:pPr>
    </w:p>
    <w:p w14:paraId="70A347A6">
      <w:pPr>
        <w:keepNext w:val="0"/>
        <w:keepLines w:val="0"/>
        <w:pageBreakBefore w:val="0"/>
        <w:kinsoku/>
        <w:wordWrap/>
        <w:overflowPunct w:val="0"/>
        <w:topLinePunct w:val="0"/>
        <w:bidi w:val="0"/>
        <w:spacing w:before="72" w:line="211" w:lineRule="auto"/>
        <w:ind w:left="80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1. 本项目只允许有唯一的供应商授权代表，提供身</w:t>
      </w:r>
      <w:r>
        <w:rPr>
          <w:rFonts w:hint="eastAsia" w:ascii="仿宋" w:hAnsi="仿宋" w:eastAsia="仿宋" w:cs="仿宋"/>
          <w:color w:val="000000" w:themeColor="text1"/>
          <w:spacing w:val="7"/>
          <w:sz w:val="24"/>
          <w:szCs w:val="24"/>
          <w14:textFill>
            <w14:solidFill>
              <w14:schemeClr w14:val="tx1"/>
            </w14:solidFill>
          </w14:textFill>
        </w:rPr>
        <w:t>份证明扫描件；</w:t>
      </w:r>
    </w:p>
    <w:p w14:paraId="03CB93E4">
      <w:pPr>
        <w:pStyle w:val="4"/>
        <w:keepNext w:val="0"/>
        <w:keepLines w:val="0"/>
        <w:pageBreakBefore w:val="0"/>
        <w:kinsoku/>
        <w:wordWrap/>
        <w:overflowPunct w:val="0"/>
        <w:topLinePunct w:val="0"/>
        <w:bidi w:val="0"/>
        <w:spacing w:line="256" w:lineRule="auto"/>
        <w:rPr>
          <w:rFonts w:hint="eastAsia" w:ascii="仿宋" w:hAnsi="仿宋" w:eastAsia="仿宋" w:cs="仿宋"/>
          <w:color w:val="000000" w:themeColor="text1"/>
          <w:sz w:val="24"/>
          <w:szCs w:val="24"/>
          <w14:textFill>
            <w14:solidFill>
              <w14:schemeClr w14:val="tx1"/>
            </w14:solidFill>
          </w14:textFill>
        </w:rPr>
      </w:pPr>
    </w:p>
    <w:p w14:paraId="648B8B59">
      <w:pPr>
        <w:keepNext w:val="0"/>
        <w:keepLines w:val="0"/>
        <w:pageBreakBefore w:val="0"/>
        <w:kinsoku/>
        <w:wordWrap/>
        <w:overflowPunct w:val="0"/>
        <w:topLinePunct w:val="0"/>
        <w:bidi w:val="0"/>
        <w:spacing w:before="72" w:line="211" w:lineRule="auto"/>
        <w:ind w:left="79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2. 法定代表人参加征集的无需提供授权书，提供身份证明扫描件。</w:t>
      </w:r>
    </w:p>
    <w:p w14:paraId="6F8FEAF8">
      <w:pPr>
        <w:keepNext w:val="0"/>
        <w:keepLines w:val="0"/>
        <w:pageBreakBefore w:val="0"/>
        <w:kinsoku/>
        <w:wordWrap/>
        <w:overflowPunct w:val="0"/>
        <w:topLinePunct w:val="0"/>
        <w:bidi w:val="0"/>
        <w:spacing w:line="211" w:lineRule="auto"/>
        <w:rPr>
          <w:rFonts w:hint="eastAsia" w:ascii="仿宋" w:hAnsi="仿宋" w:eastAsia="仿宋" w:cs="仿宋"/>
          <w:color w:val="000000" w:themeColor="text1"/>
          <w:sz w:val="21"/>
          <w:szCs w:val="21"/>
          <w14:textFill>
            <w14:solidFill>
              <w14:schemeClr w14:val="tx1"/>
            </w14:solidFill>
          </w14:textFill>
        </w:rPr>
        <w:sectPr>
          <w:footerReference r:id="rId13" w:type="default"/>
          <w:pgSz w:w="11920" w:h="16850"/>
          <w:pgMar w:top="1432" w:right="1788" w:bottom="1262" w:left="1788" w:header="0" w:footer="1099" w:gutter="0"/>
          <w:pgNumType w:fmt="decimal"/>
          <w:cols w:space="720" w:num="1"/>
        </w:sectPr>
      </w:pPr>
    </w:p>
    <w:p w14:paraId="6B213886">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五、商务响应表</w:t>
      </w:r>
    </w:p>
    <w:p w14:paraId="4F46349E">
      <w:pPr>
        <w:pStyle w:val="4"/>
        <w:keepNext w:val="0"/>
        <w:keepLines w:val="0"/>
        <w:pageBreakBefore w:val="0"/>
        <w:kinsoku/>
        <w:wordWrap/>
        <w:overflowPunct w:val="0"/>
        <w:topLinePunct w:val="0"/>
        <w:bidi w:val="0"/>
        <w:spacing w:line="355" w:lineRule="auto"/>
        <w:rPr>
          <w:rFonts w:hint="eastAsia" w:ascii="仿宋" w:hAnsi="仿宋" w:eastAsia="仿宋" w:cs="仿宋"/>
          <w:color w:val="000000" w:themeColor="text1"/>
          <w:sz w:val="21"/>
          <w:szCs w:val="21"/>
          <w14:textFill>
            <w14:solidFill>
              <w14:schemeClr w14:val="tx1"/>
            </w14:solidFill>
          </w14:textFill>
        </w:rPr>
      </w:pPr>
    </w:p>
    <w:p w14:paraId="752890E9">
      <w:pPr>
        <w:keepNext w:val="0"/>
        <w:keepLines w:val="0"/>
        <w:pageBreakBefore w:val="0"/>
        <w:kinsoku/>
        <w:wordWrap/>
        <w:overflowPunct w:val="0"/>
        <w:topLinePunct w:val="0"/>
        <w:bidi w:val="0"/>
        <w:spacing w:before="65" w:line="228" w:lineRule="auto"/>
        <w:ind w:left="564"/>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3"/>
          <w:sz w:val="24"/>
          <w:szCs w:val="24"/>
          <w14:textFill>
            <w14:solidFill>
              <w14:schemeClr w14:val="tx1"/>
            </w14:solidFill>
          </w14:textFill>
        </w:rPr>
        <w:t>5.1</w:t>
      </w:r>
      <w:r>
        <w:rPr>
          <w:rFonts w:hint="eastAsia" w:ascii="仿宋" w:hAnsi="仿宋" w:eastAsia="仿宋" w:cs="仿宋"/>
          <w:color w:val="000000" w:themeColor="text1"/>
          <w:spacing w:val="19"/>
          <w:sz w:val="24"/>
          <w:szCs w:val="24"/>
          <w14:textFill>
            <w14:solidFill>
              <w14:schemeClr w14:val="tx1"/>
            </w14:solidFill>
          </w14:textFill>
        </w:rPr>
        <w:t xml:space="preserve"> </w:t>
      </w:r>
      <w:r>
        <w:rPr>
          <w:rFonts w:hint="eastAsia" w:ascii="仿宋" w:hAnsi="仿宋" w:eastAsia="仿宋" w:cs="仿宋"/>
          <w:b/>
          <w:bCs/>
          <w:color w:val="000000" w:themeColor="text1"/>
          <w:spacing w:val="3"/>
          <w:sz w:val="24"/>
          <w:szCs w:val="24"/>
          <w14:textFill>
            <w14:solidFill>
              <w14:schemeClr w14:val="tx1"/>
            </w14:solidFill>
          </w14:textFill>
        </w:rPr>
        <w:t>商务响应表</w:t>
      </w:r>
    </w:p>
    <w:p w14:paraId="057623CE">
      <w:pPr>
        <w:keepNext w:val="0"/>
        <w:keepLines w:val="0"/>
        <w:pageBreakBefore w:val="0"/>
        <w:kinsoku/>
        <w:wordWrap/>
        <w:overflowPunct w:val="0"/>
        <w:topLinePunct w:val="0"/>
        <w:bidi w:val="0"/>
        <w:spacing w:line="173" w:lineRule="exact"/>
        <w:rPr>
          <w:rFonts w:hint="eastAsia" w:ascii="仿宋" w:hAnsi="仿宋" w:eastAsia="仿宋" w:cs="仿宋"/>
          <w:color w:val="000000" w:themeColor="text1"/>
          <w:sz w:val="24"/>
          <w:szCs w:val="24"/>
          <w14:textFill>
            <w14:solidFill>
              <w14:schemeClr w14:val="tx1"/>
            </w14:solidFill>
          </w14:textFill>
        </w:rPr>
      </w:pPr>
    </w:p>
    <w:tbl>
      <w:tblPr>
        <w:tblStyle w:val="12"/>
        <w:tblW w:w="8530" w:type="dxa"/>
        <w:tblInd w:w="2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4"/>
        <w:gridCol w:w="2117"/>
        <w:gridCol w:w="3226"/>
        <w:gridCol w:w="1199"/>
        <w:gridCol w:w="1174"/>
      </w:tblGrid>
      <w:tr w14:paraId="2FA83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14" w:type="dxa"/>
            <w:vAlign w:val="top"/>
          </w:tcPr>
          <w:p w14:paraId="5B810249">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14:textFill>
                  <w14:solidFill>
                    <w14:schemeClr w14:val="tx1"/>
                  </w14:solidFill>
                </w14:textFill>
              </w:rPr>
            </w:pPr>
          </w:p>
          <w:p w14:paraId="635D0E72">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序号</w:t>
            </w:r>
          </w:p>
        </w:tc>
        <w:tc>
          <w:tcPr>
            <w:tcW w:w="2117" w:type="dxa"/>
            <w:vAlign w:val="top"/>
          </w:tcPr>
          <w:p w14:paraId="1DA87023">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14:textFill>
                  <w14:solidFill>
                    <w14:schemeClr w14:val="tx1"/>
                  </w14:solidFill>
                </w14:textFill>
              </w:rPr>
            </w:pPr>
          </w:p>
          <w:p w14:paraId="24E7DDC3">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商务条款</w:t>
            </w:r>
          </w:p>
        </w:tc>
        <w:tc>
          <w:tcPr>
            <w:tcW w:w="3226" w:type="dxa"/>
            <w:vAlign w:val="top"/>
          </w:tcPr>
          <w:p w14:paraId="155ED154">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14:textFill>
                  <w14:solidFill>
                    <w14:schemeClr w14:val="tx1"/>
                  </w14:solidFill>
                </w14:textFill>
              </w:rPr>
            </w:pPr>
          </w:p>
          <w:p w14:paraId="69DFF26D">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征集文件要求</w:t>
            </w:r>
          </w:p>
        </w:tc>
        <w:tc>
          <w:tcPr>
            <w:tcW w:w="1199" w:type="dxa"/>
            <w:vAlign w:val="top"/>
          </w:tcPr>
          <w:p w14:paraId="0686E06D">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14:textFill>
                  <w14:solidFill>
                    <w14:schemeClr w14:val="tx1"/>
                  </w14:solidFill>
                </w14:textFill>
              </w:rPr>
            </w:pPr>
          </w:p>
          <w:p w14:paraId="178E4B6A">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供应商承诺</w:t>
            </w:r>
          </w:p>
        </w:tc>
        <w:tc>
          <w:tcPr>
            <w:tcW w:w="1174" w:type="dxa"/>
            <w:vAlign w:val="top"/>
          </w:tcPr>
          <w:p w14:paraId="40A2BDA5">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lang w:val="en-US" w:eastAsia="zh-CN"/>
                <w14:textFill>
                  <w14:solidFill>
                    <w14:schemeClr w14:val="tx1"/>
                  </w14:solidFill>
                </w14:textFill>
              </w:rPr>
            </w:pPr>
          </w:p>
          <w:p w14:paraId="4CF4640C">
            <w:pPr>
              <w:keepNext w:val="0"/>
              <w:keepLines w:val="0"/>
              <w:pageBreakBefore w:val="0"/>
              <w:kinsoku/>
              <w:wordWrap/>
              <w:overflowPunct w:val="0"/>
              <w:topLinePunct w:val="0"/>
              <w:bidi w:val="0"/>
              <w:jc w:val="center"/>
              <w:rPr>
                <w:rFonts w:hint="eastAsia" w:ascii="仿宋" w:hAnsi="仿宋" w:eastAsia="仿宋" w:cs="仿宋"/>
                <w:b/>
                <w:bCs/>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4"/>
                <w:szCs w:val="24"/>
                <w:lang w:val="en-US" w:eastAsia="zh-CN"/>
                <w14:textFill>
                  <w14:solidFill>
                    <w14:schemeClr w14:val="tx1"/>
                  </w14:solidFill>
                </w14:textFill>
              </w:rPr>
              <w:t>偏离说明</w:t>
            </w:r>
          </w:p>
        </w:tc>
      </w:tr>
      <w:tr w14:paraId="4D86A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6" w:hRule="atLeast"/>
        </w:trPr>
        <w:tc>
          <w:tcPr>
            <w:tcW w:w="814" w:type="dxa"/>
            <w:vAlign w:val="top"/>
          </w:tcPr>
          <w:p w14:paraId="33617A7F">
            <w:pPr>
              <w:keepNext w:val="0"/>
              <w:keepLines w:val="0"/>
              <w:pageBreakBefore w:val="0"/>
              <w:kinsoku/>
              <w:wordWrap/>
              <w:overflowPunct w:val="0"/>
              <w:topLinePunct w:val="0"/>
              <w:bidi w:val="0"/>
              <w:spacing w:line="327" w:lineRule="auto"/>
              <w:rPr>
                <w:rFonts w:hint="eastAsia" w:ascii="仿宋" w:hAnsi="仿宋" w:eastAsia="仿宋" w:cs="仿宋"/>
                <w:color w:val="000000" w:themeColor="text1"/>
                <w:sz w:val="24"/>
                <w:szCs w:val="24"/>
                <w14:textFill>
                  <w14:solidFill>
                    <w14:schemeClr w14:val="tx1"/>
                  </w14:solidFill>
                </w14:textFill>
              </w:rPr>
            </w:pPr>
          </w:p>
          <w:p w14:paraId="411FD5BF">
            <w:pPr>
              <w:pStyle w:val="13"/>
              <w:keepNext w:val="0"/>
              <w:keepLines w:val="0"/>
              <w:pageBreakBefore w:val="0"/>
              <w:kinsoku/>
              <w:wordWrap/>
              <w:overflowPunct w:val="0"/>
              <w:topLinePunct w:val="0"/>
              <w:bidi w:val="0"/>
              <w:spacing w:before="65" w:line="189" w:lineRule="auto"/>
              <w:ind w:left="33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2117" w:type="dxa"/>
            <w:vAlign w:val="top"/>
          </w:tcPr>
          <w:p w14:paraId="28D98503">
            <w:pPr>
              <w:keepNext w:val="0"/>
              <w:keepLines w:val="0"/>
              <w:pageBreakBefore w:val="0"/>
              <w:kinsoku/>
              <w:wordWrap/>
              <w:overflowPunct w:val="0"/>
              <w:topLinePunct w:val="0"/>
              <w:bidi w:val="0"/>
              <w:spacing w:line="294" w:lineRule="auto"/>
              <w:rPr>
                <w:rFonts w:hint="eastAsia" w:ascii="仿宋" w:hAnsi="仿宋" w:eastAsia="仿宋" w:cs="仿宋"/>
                <w:color w:val="000000" w:themeColor="text1"/>
                <w:sz w:val="24"/>
                <w:szCs w:val="24"/>
                <w14:textFill>
                  <w14:solidFill>
                    <w14:schemeClr w14:val="tx1"/>
                  </w14:solidFill>
                </w14:textFill>
              </w:rPr>
            </w:pPr>
          </w:p>
          <w:p w14:paraId="5408C991">
            <w:pPr>
              <w:pStyle w:val="13"/>
              <w:keepNext w:val="0"/>
              <w:keepLines w:val="0"/>
              <w:pageBreakBefore w:val="0"/>
              <w:kinsoku/>
              <w:wordWrap/>
              <w:overflowPunct w:val="0"/>
              <w:topLinePunct w:val="0"/>
              <w:bidi w:val="0"/>
              <w:spacing w:before="65" w:line="228" w:lineRule="auto"/>
              <w:ind w:left="642"/>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7"/>
                <w:sz w:val="24"/>
                <w:szCs w:val="24"/>
                <w14:textFill>
                  <w14:solidFill>
                    <w14:schemeClr w14:val="tx1"/>
                  </w14:solidFill>
                </w14:textFill>
              </w:rPr>
              <w:t>付款方式</w:t>
            </w:r>
          </w:p>
        </w:tc>
        <w:tc>
          <w:tcPr>
            <w:tcW w:w="3226" w:type="dxa"/>
            <w:vAlign w:val="top"/>
          </w:tcPr>
          <w:p w14:paraId="47757152">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1199" w:type="dxa"/>
            <w:vAlign w:val="top"/>
          </w:tcPr>
          <w:p w14:paraId="2EA583DB">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1174" w:type="dxa"/>
            <w:vAlign w:val="top"/>
          </w:tcPr>
          <w:p w14:paraId="7D5F6DBB">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r>
      <w:tr w14:paraId="7B0A32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814" w:type="dxa"/>
            <w:vAlign w:val="top"/>
          </w:tcPr>
          <w:p w14:paraId="01637BB0">
            <w:pPr>
              <w:pStyle w:val="13"/>
              <w:keepNext w:val="0"/>
              <w:keepLines w:val="0"/>
              <w:pageBreakBefore w:val="0"/>
              <w:kinsoku/>
              <w:wordWrap/>
              <w:overflowPunct w:val="0"/>
              <w:topLinePunct w:val="0"/>
              <w:bidi w:val="0"/>
              <w:spacing w:before="227" w:line="189" w:lineRule="auto"/>
              <w:ind w:left="323"/>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w:t>
            </w:r>
          </w:p>
        </w:tc>
        <w:tc>
          <w:tcPr>
            <w:tcW w:w="2117" w:type="dxa"/>
            <w:vAlign w:val="top"/>
          </w:tcPr>
          <w:p w14:paraId="700DAE3D">
            <w:pPr>
              <w:pStyle w:val="13"/>
              <w:keepNext w:val="0"/>
              <w:keepLines w:val="0"/>
              <w:pageBreakBefore w:val="0"/>
              <w:kinsoku/>
              <w:wordWrap/>
              <w:overflowPunct w:val="0"/>
              <w:topLinePunct w:val="0"/>
              <w:bidi w:val="0"/>
              <w:spacing w:before="194" w:line="228" w:lineRule="auto"/>
              <w:ind w:left="642"/>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7"/>
                <w:sz w:val="24"/>
                <w:szCs w:val="24"/>
                <w14:textFill>
                  <w14:solidFill>
                    <w14:schemeClr w14:val="tx1"/>
                  </w14:solidFill>
                </w14:textFill>
              </w:rPr>
              <w:t>服务地点</w:t>
            </w:r>
          </w:p>
        </w:tc>
        <w:tc>
          <w:tcPr>
            <w:tcW w:w="3226" w:type="dxa"/>
            <w:vAlign w:val="top"/>
          </w:tcPr>
          <w:p w14:paraId="683C785B">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1199" w:type="dxa"/>
            <w:vAlign w:val="top"/>
          </w:tcPr>
          <w:p w14:paraId="01A1221F">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1174" w:type="dxa"/>
            <w:vAlign w:val="top"/>
          </w:tcPr>
          <w:p w14:paraId="1BE50233">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r>
      <w:tr w14:paraId="1C94AA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atLeast"/>
        </w:trPr>
        <w:tc>
          <w:tcPr>
            <w:tcW w:w="814" w:type="dxa"/>
            <w:vAlign w:val="top"/>
          </w:tcPr>
          <w:p w14:paraId="5241C03B">
            <w:pPr>
              <w:pStyle w:val="13"/>
              <w:keepNext w:val="0"/>
              <w:keepLines w:val="0"/>
              <w:pageBreakBefore w:val="0"/>
              <w:kinsoku/>
              <w:wordWrap/>
              <w:overflowPunct w:val="0"/>
              <w:topLinePunct w:val="0"/>
              <w:bidi w:val="0"/>
              <w:spacing w:before="278" w:line="189" w:lineRule="auto"/>
              <w:ind w:left="325"/>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w:t>
            </w:r>
          </w:p>
        </w:tc>
        <w:tc>
          <w:tcPr>
            <w:tcW w:w="2117" w:type="dxa"/>
            <w:vAlign w:val="top"/>
          </w:tcPr>
          <w:p w14:paraId="7C0DF20E">
            <w:pPr>
              <w:pStyle w:val="13"/>
              <w:keepNext w:val="0"/>
              <w:keepLines w:val="0"/>
              <w:pageBreakBefore w:val="0"/>
              <w:kinsoku/>
              <w:wordWrap/>
              <w:overflowPunct w:val="0"/>
              <w:topLinePunct w:val="0"/>
              <w:bidi w:val="0"/>
              <w:spacing w:before="175" w:line="228" w:lineRule="auto"/>
              <w:ind w:left="32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框架协议期限</w:t>
            </w:r>
          </w:p>
        </w:tc>
        <w:tc>
          <w:tcPr>
            <w:tcW w:w="3226" w:type="dxa"/>
            <w:vAlign w:val="top"/>
          </w:tcPr>
          <w:p w14:paraId="13330F9A">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1199" w:type="dxa"/>
            <w:vAlign w:val="top"/>
          </w:tcPr>
          <w:p w14:paraId="6E1C5996">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1174" w:type="dxa"/>
            <w:vAlign w:val="top"/>
          </w:tcPr>
          <w:p w14:paraId="16176B22">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r>
      <w:tr w14:paraId="463127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14" w:type="dxa"/>
            <w:vAlign w:val="top"/>
          </w:tcPr>
          <w:p w14:paraId="737E9196">
            <w:pPr>
              <w:pStyle w:val="13"/>
              <w:keepNext w:val="0"/>
              <w:keepLines w:val="0"/>
              <w:pageBreakBefore w:val="0"/>
              <w:kinsoku/>
              <w:wordWrap/>
              <w:overflowPunct w:val="0"/>
              <w:topLinePunct w:val="0"/>
              <w:bidi w:val="0"/>
              <w:spacing w:before="301" w:line="94" w:lineRule="exact"/>
              <w:ind w:left="438"/>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36"/>
                <w:w w:val="160"/>
                <w:position w:val="2"/>
                <w:sz w:val="24"/>
                <w:szCs w:val="24"/>
                <w14:textFill>
                  <w14:solidFill>
                    <w14:schemeClr w14:val="tx1"/>
                  </w14:solidFill>
                </w14:textFill>
              </w:rPr>
              <w:t>„</w:t>
            </w:r>
          </w:p>
        </w:tc>
        <w:tc>
          <w:tcPr>
            <w:tcW w:w="2117" w:type="dxa"/>
            <w:vAlign w:val="top"/>
          </w:tcPr>
          <w:p w14:paraId="62623099">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3226" w:type="dxa"/>
            <w:vAlign w:val="top"/>
          </w:tcPr>
          <w:p w14:paraId="6D2E9433">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1199" w:type="dxa"/>
            <w:vAlign w:val="top"/>
          </w:tcPr>
          <w:p w14:paraId="1D8804A3">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c>
          <w:tcPr>
            <w:tcW w:w="1174" w:type="dxa"/>
            <w:vAlign w:val="top"/>
          </w:tcPr>
          <w:p w14:paraId="139ED306">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tc>
      </w:tr>
    </w:tbl>
    <w:p w14:paraId="39C3B446">
      <w:pPr>
        <w:keepNext w:val="0"/>
        <w:keepLines w:val="0"/>
        <w:pageBreakBefore w:val="0"/>
        <w:kinsoku/>
        <w:wordWrap/>
        <w:overflowPunct w:val="0"/>
        <w:topLinePunct w:val="0"/>
        <w:bidi w:val="0"/>
        <w:spacing w:before="65" w:line="227" w:lineRule="auto"/>
        <w:ind w:left="17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7"/>
          <w:sz w:val="24"/>
          <w:szCs w:val="24"/>
          <w14:textFill>
            <w14:solidFill>
              <w14:schemeClr w14:val="tx1"/>
            </w14:solidFill>
          </w14:textFill>
        </w:rPr>
        <w:t>供应商电子签章：</w:t>
      </w:r>
    </w:p>
    <w:p w14:paraId="31274D2A">
      <w:pPr>
        <w:keepNext w:val="0"/>
        <w:keepLines w:val="0"/>
        <w:pageBreakBefore w:val="0"/>
        <w:kinsoku/>
        <w:wordWrap/>
        <w:overflowPunct w:val="0"/>
        <w:topLinePunct w:val="0"/>
        <w:bidi w:val="0"/>
        <w:spacing w:line="227" w:lineRule="auto"/>
        <w:rPr>
          <w:rFonts w:hint="eastAsia" w:ascii="仿宋" w:hAnsi="仿宋" w:eastAsia="仿宋" w:cs="仿宋"/>
          <w:color w:val="000000" w:themeColor="text1"/>
          <w:sz w:val="21"/>
          <w:szCs w:val="21"/>
          <w14:textFill>
            <w14:solidFill>
              <w14:schemeClr w14:val="tx1"/>
            </w14:solidFill>
          </w14:textFill>
        </w:rPr>
        <w:sectPr>
          <w:footerReference r:id="rId14" w:type="default"/>
          <w:pgSz w:w="11920" w:h="16850"/>
          <w:pgMar w:top="1432" w:right="1367" w:bottom="1262" w:left="1788" w:header="0" w:footer="1099" w:gutter="0"/>
          <w:pgNumType w:fmt="decimal"/>
          <w:cols w:space="720" w:num="1"/>
        </w:sectPr>
      </w:pPr>
    </w:p>
    <w:p w14:paraId="347D104F">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六、人员配备</w:t>
      </w:r>
    </w:p>
    <w:p w14:paraId="6211B406">
      <w:pPr>
        <w:pStyle w:val="4"/>
        <w:keepNext w:val="0"/>
        <w:keepLines w:val="0"/>
        <w:pageBreakBefore w:val="0"/>
        <w:kinsoku/>
        <w:wordWrap/>
        <w:overflowPunct w:val="0"/>
        <w:topLinePunct w:val="0"/>
        <w:bidi w:val="0"/>
        <w:spacing w:line="354" w:lineRule="auto"/>
        <w:rPr>
          <w:rFonts w:hint="eastAsia" w:ascii="仿宋" w:hAnsi="仿宋" w:eastAsia="仿宋" w:cs="仿宋"/>
          <w:color w:val="000000" w:themeColor="text1"/>
          <w:sz w:val="21"/>
          <w:szCs w:val="21"/>
          <w14:textFill>
            <w14:solidFill>
              <w14:schemeClr w14:val="tx1"/>
            </w14:solidFill>
          </w14:textFill>
        </w:rPr>
      </w:pPr>
    </w:p>
    <w:p w14:paraId="559AD9E4">
      <w:pPr>
        <w:keepNext w:val="0"/>
        <w:keepLines w:val="0"/>
        <w:pageBreakBefore w:val="0"/>
        <w:kinsoku/>
        <w:wordWrap/>
        <w:overflowPunct w:val="0"/>
        <w:topLinePunct w:val="0"/>
        <w:bidi w:val="0"/>
        <w:spacing w:before="65" w:line="227" w:lineRule="auto"/>
        <w:ind w:left="176"/>
        <w:rPr>
          <w:rFonts w:hint="eastAsia" w:ascii="仿宋" w:hAnsi="仿宋" w:eastAsia="仿宋" w:cs="仿宋"/>
          <w:b/>
          <w:bCs/>
          <w:color w:val="000000" w:themeColor="text1"/>
          <w:spacing w:val="3"/>
          <w:sz w:val="24"/>
          <w:szCs w:val="24"/>
          <w14:textFill>
            <w14:solidFill>
              <w14:schemeClr w14:val="tx1"/>
            </w14:solidFill>
          </w14:textFill>
        </w:rPr>
      </w:pPr>
      <w:r>
        <w:rPr>
          <w:rFonts w:hint="eastAsia" w:ascii="仿宋" w:hAnsi="仿宋" w:eastAsia="仿宋" w:cs="仿宋"/>
          <w:b/>
          <w:bCs/>
          <w:color w:val="000000" w:themeColor="text1"/>
          <w:spacing w:val="3"/>
          <w:sz w:val="24"/>
          <w:szCs w:val="24"/>
          <w14:textFill>
            <w14:solidFill>
              <w14:schemeClr w14:val="tx1"/>
            </w14:solidFill>
          </w14:textFill>
        </w:rPr>
        <w:t>(供应商可自行制作格式)</w:t>
      </w:r>
    </w:p>
    <w:p w14:paraId="60363143">
      <w:pPr>
        <w:keepNext w:val="0"/>
        <w:keepLines w:val="0"/>
        <w:pageBreakBefore w:val="0"/>
        <w:kinsoku/>
        <w:wordWrap/>
        <w:overflowPunct w:val="0"/>
        <w:topLinePunct w:val="0"/>
        <w:bidi w:val="0"/>
        <w:spacing w:line="227" w:lineRule="auto"/>
        <w:rPr>
          <w:rFonts w:hint="eastAsia" w:ascii="仿宋" w:hAnsi="仿宋" w:eastAsia="仿宋" w:cs="仿宋"/>
          <w:color w:val="000000" w:themeColor="text1"/>
          <w:sz w:val="21"/>
          <w:szCs w:val="21"/>
          <w14:textFill>
            <w14:solidFill>
              <w14:schemeClr w14:val="tx1"/>
            </w14:solidFill>
          </w14:textFill>
        </w:rPr>
        <w:sectPr>
          <w:footerReference r:id="rId15" w:type="default"/>
          <w:pgSz w:w="11920" w:h="16850"/>
          <w:pgMar w:top="1432" w:right="1788" w:bottom="1262" w:left="1788" w:header="0" w:footer="1099" w:gutter="0"/>
          <w:pgNumType w:fmt="decimal"/>
          <w:cols w:space="720" w:num="1"/>
        </w:sectPr>
      </w:pPr>
    </w:p>
    <w:p w14:paraId="5B579FBC">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七、服务方案</w:t>
      </w:r>
    </w:p>
    <w:p w14:paraId="66739361">
      <w:pPr>
        <w:pStyle w:val="4"/>
        <w:keepNext w:val="0"/>
        <w:keepLines w:val="0"/>
        <w:pageBreakBefore w:val="0"/>
        <w:kinsoku/>
        <w:wordWrap/>
        <w:overflowPunct w:val="0"/>
        <w:topLinePunct w:val="0"/>
        <w:bidi w:val="0"/>
        <w:spacing w:line="355" w:lineRule="auto"/>
        <w:rPr>
          <w:rFonts w:hint="eastAsia" w:ascii="仿宋" w:hAnsi="仿宋" w:eastAsia="仿宋" w:cs="仿宋"/>
          <w:color w:val="000000" w:themeColor="text1"/>
          <w:sz w:val="21"/>
          <w:szCs w:val="21"/>
          <w14:textFill>
            <w14:solidFill>
              <w14:schemeClr w14:val="tx1"/>
            </w14:solidFill>
          </w14:textFill>
        </w:rPr>
      </w:pPr>
    </w:p>
    <w:p w14:paraId="56D27E82">
      <w:pPr>
        <w:keepNext w:val="0"/>
        <w:keepLines w:val="0"/>
        <w:pageBreakBefore w:val="0"/>
        <w:kinsoku/>
        <w:wordWrap/>
        <w:overflowPunct w:val="0"/>
        <w:topLinePunct w:val="0"/>
        <w:bidi w:val="0"/>
        <w:spacing w:before="65" w:line="227" w:lineRule="auto"/>
        <w:ind w:left="176"/>
        <w:rPr>
          <w:rFonts w:hint="eastAsia" w:ascii="仿宋" w:hAnsi="仿宋" w:eastAsia="仿宋" w:cs="仿宋"/>
          <w:b/>
          <w:bCs/>
          <w:color w:val="000000" w:themeColor="text1"/>
          <w:spacing w:val="3"/>
          <w:sz w:val="24"/>
          <w:szCs w:val="24"/>
          <w14:textFill>
            <w14:solidFill>
              <w14:schemeClr w14:val="tx1"/>
            </w14:solidFill>
          </w14:textFill>
        </w:rPr>
      </w:pPr>
      <w:r>
        <w:rPr>
          <w:rFonts w:hint="eastAsia" w:ascii="仿宋" w:hAnsi="仿宋" w:eastAsia="仿宋" w:cs="仿宋"/>
          <w:b/>
          <w:bCs/>
          <w:color w:val="000000" w:themeColor="text1"/>
          <w:spacing w:val="3"/>
          <w:sz w:val="24"/>
          <w:szCs w:val="24"/>
          <w14:textFill>
            <w14:solidFill>
              <w14:schemeClr w14:val="tx1"/>
            </w14:solidFill>
          </w14:textFill>
        </w:rPr>
        <w:t>(供应商可自行制作格式)</w:t>
      </w:r>
    </w:p>
    <w:p w14:paraId="4E1D85B1">
      <w:pPr>
        <w:keepNext w:val="0"/>
        <w:keepLines w:val="0"/>
        <w:pageBreakBefore w:val="0"/>
        <w:kinsoku/>
        <w:wordWrap/>
        <w:overflowPunct w:val="0"/>
        <w:topLinePunct w:val="0"/>
        <w:bidi w:val="0"/>
        <w:spacing w:line="227" w:lineRule="auto"/>
        <w:rPr>
          <w:rFonts w:hint="eastAsia" w:ascii="仿宋" w:hAnsi="仿宋" w:eastAsia="仿宋" w:cs="仿宋"/>
          <w:color w:val="000000" w:themeColor="text1"/>
          <w:sz w:val="21"/>
          <w:szCs w:val="21"/>
          <w14:textFill>
            <w14:solidFill>
              <w14:schemeClr w14:val="tx1"/>
            </w14:solidFill>
          </w14:textFill>
        </w:rPr>
        <w:sectPr>
          <w:footerReference r:id="rId16" w:type="default"/>
          <w:pgSz w:w="11920" w:h="16850"/>
          <w:pgMar w:top="1432" w:right="1788" w:bottom="1262" w:left="1788" w:header="0" w:footer="1099" w:gutter="0"/>
          <w:pgNumType w:fmt="decimal"/>
          <w:cols w:space="720" w:num="1"/>
        </w:sectPr>
      </w:pPr>
    </w:p>
    <w:p w14:paraId="2D63B739">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bookmarkStart w:id="18" w:name="bookmark5"/>
      <w:bookmarkEnd w:id="18"/>
      <w:bookmarkStart w:id="19" w:name="_Toc30951"/>
      <w:r>
        <w:rPr>
          <w:rFonts w:hint="eastAsia" w:ascii="仿宋" w:hAnsi="仿宋" w:eastAsia="仿宋" w:cs="仿宋"/>
          <w:b/>
          <w:bCs/>
          <w:color w:val="000000" w:themeColor="text1"/>
          <w:spacing w:val="8"/>
          <w:sz w:val="28"/>
          <w:szCs w:val="28"/>
          <w14:textFill>
            <w14:solidFill>
              <w14:schemeClr w14:val="tx1"/>
            </w14:solidFill>
          </w14:textFill>
        </w:rPr>
        <w:t>八、服务承诺</w:t>
      </w:r>
      <w:bookmarkEnd w:id="19"/>
    </w:p>
    <w:p w14:paraId="132F29F3">
      <w:pPr>
        <w:pStyle w:val="4"/>
        <w:keepNext w:val="0"/>
        <w:keepLines w:val="0"/>
        <w:pageBreakBefore w:val="0"/>
        <w:kinsoku/>
        <w:wordWrap/>
        <w:overflowPunct w:val="0"/>
        <w:topLinePunct w:val="0"/>
        <w:bidi w:val="0"/>
        <w:spacing w:line="355" w:lineRule="auto"/>
        <w:rPr>
          <w:rFonts w:hint="eastAsia" w:ascii="仿宋" w:hAnsi="仿宋" w:eastAsia="仿宋" w:cs="仿宋"/>
          <w:color w:val="000000" w:themeColor="text1"/>
          <w:sz w:val="21"/>
          <w:szCs w:val="21"/>
          <w14:textFill>
            <w14:solidFill>
              <w14:schemeClr w14:val="tx1"/>
            </w14:solidFill>
          </w14:textFill>
        </w:rPr>
      </w:pPr>
    </w:p>
    <w:p w14:paraId="297B3B05">
      <w:pPr>
        <w:keepNext w:val="0"/>
        <w:keepLines w:val="0"/>
        <w:pageBreakBefore w:val="0"/>
        <w:kinsoku/>
        <w:wordWrap/>
        <w:overflowPunct w:val="0"/>
        <w:topLinePunct w:val="0"/>
        <w:bidi w:val="0"/>
        <w:spacing w:before="65" w:line="227" w:lineRule="auto"/>
        <w:ind w:left="17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3"/>
          <w:sz w:val="24"/>
          <w:szCs w:val="24"/>
          <w14:textFill>
            <w14:solidFill>
              <w14:schemeClr w14:val="tx1"/>
            </w14:solidFill>
          </w14:textFill>
        </w:rPr>
        <w:t>(供应商可自行制作格式)</w:t>
      </w:r>
    </w:p>
    <w:p w14:paraId="739A44A4">
      <w:pPr>
        <w:keepNext w:val="0"/>
        <w:keepLines w:val="0"/>
        <w:pageBreakBefore w:val="0"/>
        <w:kinsoku/>
        <w:wordWrap/>
        <w:overflowPunct w:val="0"/>
        <w:topLinePunct w:val="0"/>
        <w:bidi w:val="0"/>
        <w:spacing w:line="227" w:lineRule="auto"/>
        <w:rPr>
          <w:rFonts w:hint="eastAsia" w:ascii="仿宋" w:hAnsi="仿宋" w:eastAsia="仿宋" w:cs="仿宋"/>
          <w:color w:val="000000" w:themeColor="text1"/>
          <w:sz w:val="21"/>
          <w:szCs w:val="21"/>
          <w14:textFill>
            <w14:solidFill>
              <w14:schemeClr w14:val="tx1"/>
            </w14:solidFill>
          </w14:textFill>
        </w:rPr>
        <w:sectPr>
          <w:footerReference r:id="rId17" w:type="default"/>
          <w:pgSz w:w="11920" w:h="16850"/>
          <w:pgMar w:top="1432" w:right="1788" w:bottom="1262" w:left="1788" w:header="0" w:footer="1099" w:gutter="0"/>
          <w:pgNumType w:fmt="decimal"/>
          <w:cols w:space="720" w:num="1"/>
        </w:sectPr>
      </w:pPr>
    </w:p>
    <w:p w14:paraId="1A85BECF">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九、中小企业声明函</w:t>
      </w:r>
    </w:p>
    <w:p w14:paraId="375817C9">
      <w:pPr>
        <w:pStyle w:val="4"/>
        <w:keepNext w:val="0"/>
        <w:keepLines w:val="0"/>
        <w:pageBreakBefore w:val="0"/>
        <w:kinsoku/>
        <w:wordWrap/>
        <w:overflowPunct w:val="0"/>
        <w:topLinePunct w:val="0"/>
        <w:bidi w:val="0"/>
        <w:spacing w:line="246" w:lineRule="auto"/>
        <w:rPr>
          <w:rFonts w:hint="eastAsia" w:ascii="仿宋" w:hAnsi="仿宋" w:eastAsia="仿宋" w:cs="仿宋"/>
          <w:color w:val="000000" w:themeColor="text1"/>
          <w:sz w:val="21"/>
          <w:szCs w:val="21"/>
          <w14:textFill>
            <w14:solidFill>
              <w14:schemeClr w14:val="tx1"/>
            </w14:solidFill>
          </w14:textFill>
        </w:rPr>
      </w:pPr>
    </w:p>
    <w:p w14:paraId="1202A496">
      <w:pPr>
        <w:pStyle w:val="4"/>
        <w:keepNext w:val="0"/>
        <w:keepLines w:val="0"/>
        <w:pageBreakBefore w:val="0"/>
        <w:kinsoku/>
        <w:wordWrap/>
        <w:overflowPunct w:val="0"/>
        <w:topLinePunct w:val="0"/>
        <w:bidi w:val="0"/>
        <w:spacing w:line="247" w:lineRule="auto"/>
        <w:rPr>
          <w:rFonts w:hint="eastAsia" w:ascii="仿宋" w:hAnsi="仿宋" w:eastAsia="仿宋" w:cs="仿宋"/>
          <w:color w:val="000000" w:themeColor="text1"/>
          <w:sz w:val="21"/>
          <w:szCs w:val="21"/>
          <w14:textFill>
            <w14:solidFill>
              <w14:schemeClr w14:val="tx1"/>
            </w14:solidFill>
          </w14:textFill>
        </w:rPr>
      </w:pPr>
    </w:p>
    <w:p w14:paraId="6ECD6E16">
      <w:pPr>
        <w:pStyle w:val="4"/>
        <w:keepNext w:val="0"/>
        <w:keepLines w:val="0"/>
        <w:pageBreakBefore w:val="0"/>
        <w:kinsoku/>
        <w:wordWrap/>
        <w:overflowPunct w:val="0"/>
        <w:topLinePunct w:val="0"/>
        <w:bidi w:val="0"/>
        <w:spacing w:line="247" w:lineRule="auto"/>
        <w:rPr>
          <w:rFonts w:hint="eastAsia" w:ascii="仿宋" w:hAnsi="仿宋" w:eastAsia="仿宋" w:cs="仿宋"/>
          <w:color w:val="000000" w:themeColor="text1"/>
          <w:sz w:val="21"/>
          <w:szCs w:val="21"/>
          <w14:textFill>
            <w14:solidFill>
              <w14:schemeClr w14:val="tx1"/>
            </w14:solidFill>
          </w14:textFill>
        </w:rPr>
      </w:pPr>
    </w:p>
    <w:p w14:paraId="16D0C8AA">
      <w:pPr>
        <w:keepNext w:val="0"/>
        <w:keepLines w:val="0"/>
        <w:pageBreakBefore w:val="0"/>
        <w:kinsoku/>
        <w:wordWrap/>
        <w:overflowPunct w:val="0"/>
        <w:topLinePunct w:val="0"/>
        <w:bidi w:val="0"/>
        <w:spacing w:before="65" w:line="467" w:lineRule="auto"/>
        <w:ind w:left="19" w:right="33" w:firstLine="421"/>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3"/>
          <w:sz w:val="24"/>
          <w:szCs w:val="24"/>
          <w14:textFill>
            <w14:solidFill>
              <w14:schemeClr w14:val="tx1"/>
            </w14:solidFill>
          </w14:textFill>
        </w:rPr>
        <w:t>本公司（联合体）郑重声明，根据《政府采购促进中小企业发展管理办法》（财库﹝2020﹞</w:t>
      </w:r>
      <w:r>
        <w:rPr>
          <w:rFonts w:hint="eastAsia" w:ascii="仿宋" w:hAnsi="仿宋" w:eastAsia="仿宋" w:cs="仿宋"/>
          <w:color w:val="000000" w:themeColor="text1"/>
          <w:spacing w:val="6"/>
          <w:sz w:val="24"/>
          <w:szCs w:val="24"/>
          <w14:textFill>
            <w14:solidFill>
              <w14:schemeClr w14:val="tx1"/>
            </w14:solidFill>
          </w14:textFill>
        </w:rPr>
        <w:t>46号）的规定，本公司（联合体）参加</w:t>
      </w:r>
      <w:r>
        <w:rPr>
          <w:rFonts w:hint="eastAsia" w:ascii="仿宋" w:hAnsi="仿宋" w:eastAsia="仿宋" w:cs="仿宋"/>
          <w:i/>
          <w:iCs/>
          <w:color w:val="000000" w:themeColor="text1"/>
          <w:spacing w:val="6"/>
          <w:sz w:val="24"/>
          <w:szCs w:val="24"/>
          <w:u w:val="single" w:color="auto"/>
          <w14:textFill>
            <w14:solidFill>
              <w14:schemeClr w14:val="tx1"/>
            </w14:solidFill>
          </w14:textFill>
        </w:rPr>
        <w:t>（单位名称）</w:t>
      </w:r>
      <w:r>
        <w:rPr>
          <w:rFonts w:hint="eastAsia" w:ascii="仿宋" w:hAnsi="仿宋" w:eastAsia="仿宋" w:cs="仿宋"/>
          <w:color w:val="000000" w:themeColor="text1"/>
          <w:spacing w:val="6"/>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77"/>
          <w:sz w:val="24"/>
          <w:szCs w:val="24"/>
          <w14:textFill>
            <w14:solidFill>
              <w14:schemeClr w14:val="tx1"/>
            </w14:solidFill>
          </w14:textFill>
        </w:rPr>
        <w:t xml:space="preserve"> </w:t>
      </w:r>
      <w:r>
        <w:rPr>
          <w:rFonts w:hint="eastAsia" w:ascii="仿宋" w:hAnsi="仿宋" w:eastAsia="仿宋" w:cs="仿宋"/>
          <w:color w:val="000000" w:themeColor="text1"/>
          <w:spacing w:val="6"/>
          <w:sz w:val="24"/>
          <w:szCs w:val="24"/>
          <w14:textFill>
            <w14:solidFill>
              <w14:schemeClr w14:val="tx1"/>
            </w14:solidFill>
          </w14:textFill>
        </w:rPr>
        <w:t>的</w:t>
      </w:r>
      <w:r>
        <w:rPr>
          <w:rFonts w:hint="eastAsia" w:ascii="仿宋" w:hAnsi="仿宋" w:eastAsia="仿宋" w:cs="仿宋"/>
          <w:i/>
          <w:iCs/>
          <w:color w:val="000000" w:themeColor="text1"/>
          <w:spacing w:val="6"/>
          <w:sz w:val="24"/>
          <w:szCs w:val="24"/>
          <w:u w:val="single" w:color="auto"/>
          <w14:textFill>
            <w14:solidFill>
              <w14:schemeClr w14:val="tx1"/>
            </w14:solidFill>
          </w14:textFill>
        </w:rPr>
        <w:t>（项目名称）</w:t>
      </w:r>
      <w:r>
        <w:rPr>
          <w:rFonts w:hint="eastAsia" w:ascii="仿宋" w:hAnsi="仿宋" w:eastAsia="仿宋" w:cs="仿宋"/>
          <w:color w:val="000000" w:themeColor="text1"/>
          <w:spacing w:val="6"/>
          <w:sz w:val="24"/>
          <w:szCs w:val="24"/>
          <w14:textFill>
            <w14:solidFill>
              <w14:schemeClr w14:val="tx1"/>
            </w14:solidFill>
          </w14:textFill>
        </w:rPr>
        <w:t>采购活动，服务全</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部由符合政策要求的中小企业承接。相关企业（含联合体中的中小企</w:t>
      </w:r>
      <w:r>
        <w:rPr>
          <w:rFonts w:hint="eastAsia" w:ascii="仿宋" w:hAnsi="仿宋" w:eastAsia="仿宋" w:cs="仿宋"/>
          <w:color w:val="000000" w:themeColor="text1"/>
          <w:spacing w:val="7"/>
          <w:sz w:val="24"/>
          <w:szCs w:val="24"/>
          <w14:textFill>
            <w14:solidFill>
              <w14:schemeClr w14:val="tx1"/>
            </w14:solidFill>
          </w14:textFill>
        </w:rPr>
        <w:t>业、签订分包意向协议</w:t>
      </w:r>
      <w:r>
        <w:rPr>
          <w:rFonts w:hint="eastAsia" w:ascii="仿宋" w:hAnsi="仿宋" w:eastAsia="仿宋" w:cs="仿宋"/>
          <w:color w:val="000000" w:themeColor="text1"/>
          <w:spacing w:val="8"/>
          <w:sz w:val="24"/>
          <w:szCs w:val="24"/>
          <w14:textFill>
            <w14:solidFill>
              <w14:schemeClr w14:val="tx1"/>
            </w14:solidFill>
          </w14:textFill>
        </w:rPr>
        <w:t>的中小企业）的具体情况如下：</w:t>
      </w:r>
    </w:p>
    <w:p w14:paraId="411936C4">
      <w:pPr>
        <w:keepNext w:val="0"/>
        <w:keepLines w:val="0"/>
        <w:pageBreakBefore w:val="0"/>
        <w:kinsoku/>
        <w:wordWrap/>
        <w:overflowPunct w:val="0"/>
        <w:topLinePunct w:val="0"/>
        <w:bidi w:val="0"/>
        <w:spacing w:before="29" w:line="218" w:lineRule="auto"/>
        <w:jc w:val="righ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7"/>
          <w:sz w:val="24"/>
          <w:szCs w:val="24"/>
          <w:u w:val="single" w:color="auto"/>
          <w14:textFill>
            <w14:solidFill>
              <w14:schemeClr w14:val="tx1"/>
            </w14:solidFill>
          </w14:textFill>
        </w:rPr>
        <w:t>1.</w:t>
      </w:r>
      <w:r>
        <w:rPr>
          <w:rFonts w:hint="eastAsia" w:ascii="仿宋" w:hAnsi="仿宋" w:eastAsia="仿宋" w:cs="仿宋"/>
          <w:i/>
          <w:iCs/>
          <w:color w:val="000000" w:themeColor="text1"/>
          <w:spacing w:val="7"/>
          <w:sz w:val="24"/>
          <w:szCs w:val="24"/>
          <w:u w:val="single" w:color="auto"/>
          <w14:textFill>
            <w14:solidFill>
              <w14:schemeClr w14:val="tx1"/>
            </w14:solidFill>
          </w14:textFill>
        </w:rPr>
        <w:t>（标的名称</w:t>
      </w:r>
      <w:r>
        <w:rPr>
          <w:rFonts w:hint="eastAsia" w:ascii="仿宋" w:hAnsi="仿宋" w:eastAsia="仿宋" w:cs="仿宋"/>
          <w:i/>
          <w:iCs/>
          <w:color w:val="000000" w:themeColor="text1"/>
          <w:spacing w:val="-24"/>
          <w:sz w:val="24"/>
          <w:szCs w:val="24"/>
          <w:u w:val="single" w:color="auto"/>
          <w14:textFill>
            <w14:solidFill>
              <w14:schemeClr w14:val="tx1"/>
            </w14:solidFill>
          </w14:textFill>
        </w:rPr>
        <w:t>）</w:t>
      </w:r>
      <w:r>
        <w:rPr>
          <w:rFonts w:hint="eastAsia" w:ascii="仿宋" w:hAnsi="仿宋" w:eastAsia="仿宋" w:cs="仿宋"/>
          <w:color w:val="000000" w:themeColor="text1"/>
          <w:spacing w:val="30"/>
          <w:sz w:val="24"/>
          <w:szCs w:val="24"/>
          <w14:textFill>
            <w14:solidFill>
              <w14:schemeClr w14:val="tx1"/>
            </w14:solidFill>
          </w14:textFill>
        </w:rPr>
        <w:t xml:space="preserve"> </w:t>
      </w:r>
      <w:r>
        <w:rPr>
          <w:rFonts w:hint="eastAsia" w:ascii="仿宋" w:hAnsi="仿宋" w:eastAsia="仿宋" w:cs="仿宋"/>
          <w:color w:val="000000" w:themeColor="text1"/>
          <w:spacing w:val="-24"/>
          <w:sz w:val="24"/>
          <w:szCs w:val="24"/>
          <w14:textFill>
            <w14:solidFill>
              <w14:schemeClr w14:val="tx1"/>
            </w14:solidFill>
          </w14:textFill>
        </w:rPr>
        <w:t>，</w:t>
      </w:r>
      <w:r>
        <w:rPr>
          <w:rFonts w:hint="eastAsia" w:ascii="仿宋" w:hAnsi="仿宋" w:eastAsia="仿宋" w:cs="仿宋"/>
          <w:color w:val="000000" w:themeColor="text1"/>
          <w:spacing w:val="7"/>
          <w:sz w:val="24"/>
          <w:szCs w:val="24"/>
          <w14:textFill>
            <w14:solidFill>
              <w14:schemeClr w14:val="tx1"/>
            </w14:solidFill>
          </w14:textFill>
        </w:rPr>
        <w:t>属于</w:t>
      </w:r>
      <w:r>
        <w:rPr>
          <w:rFonts w:hint="eastAsia" w:ascii="仿宋" w:hAnsi="仿宋" w:eastAsia="仿宋" w:cs="仿宋"/>
          <w:i/>
          <w:iCs/>
          <w:color w:val="000000" w:themeColor="text1"/>
          <w:spacing w:val="7"/>
          <w:sz w:val="24"/>
          <w:szCs w:val="24"/>
          <w:u w:val="single" w:color="auto"/>
          <w14:textFill>
            <w14:solidFill>
              <w14:schemeClr w14:val="tx1"/>
            </w14:solidFill>
          </w14:textFill>
        </w:rPr>
        <w:t>（采购文件中明确的所属行业</w:t>
      </w:r>
      <w:r>
        <w:rPr>
          <w:rFonts w:hint="eastAsia" w:ascii="仿宋" w:hAnsi="仿宋" w:eastAsia="仿宋" w:cs="仿宋"/>
          <w:i/>
          <w:iCs/>
          <w:color w:val="000000" w:themeColor="text1"/>
          <w:spacing w:val="-24"/>
          <w:sz w:val="24"/>
          <w:szCs w:val="24"/>
          <w:u w:val="single" w:color="auto"/>
          <w14:textFill>
            <w14:solidFill>
              <w14:schemeClr w14:val="tx1"/>
            </w14:solidFill>
          </w14:textFill>
        </w:rPr>
        <w:t>）</w:t>
      </w:r>
      <w:r>
        <w:rPr>
          <w:rFonts w:hint="eastAsia" w:ascii="仿宋" w:hAnsi="仿宋" w:eastAsia="仿宋" w:cs="仿宋"/>
          <w:color w:val="000000" w:themeColor="text1"/>
          <w:spacing w:val="-24"/>
          <w:sz w:val="24"/>
          <w:szCs w:val="24"/>
          <w14:textFill>
            <w14:solidFill>
              <w14:schemeClr w14:val="tx1"/>
            </w14:solidFill>
          </w14:textFill>
        </w:rPr>
        <w:t>；</w:t>
      </w:r>
      <w:r>
        <w:rPr>
          <w:rFonts w:hint="eastAsia" w:ascii="仿宋" w:hAnsi="仿宋" w:eastAsia="仿宋" w:cs="仿宋"/>
          <w:color w:val="000000" w:themeColor="text1"/>
          <w:spacing w:val="7"/>
          <w:sz w:val="24"/>
          <w:szCs w:val="24"/>
          <w14:textFill>
            <w14:solidFill>
              <w14:schemeClr w14:val="tx1"/>
            </w14:solidFill>
          </w14:textFill>
        </w:rPr>
        <w:t>承建（承接）企业为</w:t>
      </w:r>
      <w:r>
        <w:rPr>
          <w:rFonts w:hint="eastAsia" w:ascii="仿宋" w:hAnsi="仿宋" w:eastAsia="仿宋" w:cs="仿宋"/>
          <w:i/>
          <w:iCs/>
          <w:color w:val="000000" w:themeColor="text1"/>
          <w:spacing w:val="7"/>
          <w:sz w:val="24"/>
          <w:szCs w:val="24"/>
          <w:u w:val="single" w:color="auto"/>
          <w14:textFill>
            <w14:solidFill>
              <w14:schemeClr w14:val="tx1"/>
            </w14:solidFill>
          </w14:textFill>
        </w:rPr>
        <w:t>（企业</w:t>
      </w:r>
    </w:p>
    <w:p w14:paraId="202EA264">
      <w:pPr>
        <w:keepNext w:val="0"/>
        <w:keepLines w:val="0"/>
        <w:pageBreakBefore w:val="0"/>
        <w:kinsoku/>
        <w:wordWrap/>
        <w:overflowPunct w:val="0"/>
        <w:topLinePunct w:val="0"/>
        <w:bidi w:val="0"/>
        <w:spacing w:line="360" w:lineRule="auto"/>
        <w:rPr>
          <w:rFonts w:hint="eastAsia" w:ascii="仿宋" w:hAnsi="仿宋" w:eastAsia="仿宋" w:cs="仿宋"/>
          <w:i/>
          <w:iCs/>
          <w:color w:val="000000" w:themeColor="text1"/>
          <w:spacing w:val="7"/>
          <w:sz w:val="24"/>
          <w:szCs w:val="24"/>
          <w:u w:val="single" w:color="auto"/>
          <w14:textFill>
            <w14:solidFill>
              <w14:schemeClr w14:val="tx1"/>
            </w14:solidFill>
          </w14:textFill>
        </w:rPr>
      </w:pPr>
      <w:r>
        <w:rPr>
          <w:rFonts w:hint="eastAsia" w:ascii="仿宋" w:hAnsi="仿宋" w:eastAsia="仿宋" w:cs="仿宋"/>
          <w:i/>
          <w:iCs/>
          <w:color w:val="000000" w:themeColor="text1"/>
          <w:spacing w:val="6"/>
          <w:sz w:val="24"/>
          <w:szCs w:val="24"/>
          <w:u w:val="single" w:color="auto"/>
          <w14:textFill>
            <w14:solidFill>
              <w14:schemeClr w14:val="tx1"/>
            </w14:solidFill>
          </w14:textFill>
        </w:rPr>
        <w:t>名称</w:t>
      </w:r>
      <w:r>
        <w:rPr>
          <w:rFonts w:hint="eastAsia" w:ascii="仿宋" w:hAnsi="仿宋" w:eastAsia="仿宋" w:cs="仿宋"/>
          <w:i/>
          <w:iCs/>
          <w:color w:val="000000" w:themeColor="text1"/>
          <w:spacing w:val="-19"/>
          <w:sz w:val="24"/>
          <w:szCs w:val="24"/>
          <w:u w:val="single" w:color="auto"/>
          <w14:textFill>
            <w14:solidFill>
              <w14:schemeClr w14:val="tx1"/>
            </w14:solidFill>
          </w14:textFill>
        </w:rPr>
        <w:t>）</w:t>
      </w:r>
      <w:r>
        <w:rPr>
          <w:rFonts w:hint="eastAsia" w:ascii="仿宋" w:hAnsi="仿宋" w:eastAsia="仿宋" w:cs="仿宋"/>
          <w:color w:val="000000" w:themeColor="text1"/>
          <w:spacing w:val="-19"/>
          <w:sz w:val="24"/>
          <w:szCs w:val="24"/>
          <w14:textFill>
            <w14:solidFill>
              <w14:schemeClr w14:val="tx1"/>
            </w14:solidFill>
          </w14:textFill>
        </w:rPr>
        <w:t>，</w:t>
      </w:r>
      <w:r>
        <w:rPr>
          <w:rFonts w:hint="eastAsia" w:ascii="仿宋" w:hAnsi="仿宋" w:eastAsia="仿宋" w:cs="仿宋"/>
          <w:color w:val="000000" w:themeColor="text1"/>
          <w:spacing w:val="6"/>
          <w:sz w:val="24"/>
          <w:szCs w:val="24"/>
          <w14:textFill>
            <w14:solidFill>
              <w14:schemeClr w14:val="tx1"/>
            </w14:solidFill>
          </w14:textFill>
        </w:rPr>
        <w:t>从业人员</w:t>
      </w:r>
      <w:r>
        <w:rPr>
          <w:rFonts w:hint="eastAsia" w:ascii="仿宋" w:hAnsi="仿宋" w:eastAsia="仿宋" w:cs="仿宋"/>
          <w:color w:val="000000" w:themeColor="text1"/>
          <w:spacing w:val="-96"/>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91"/>
          <w:sz w:val="24"/>
          <w:szCs w:val="24"/>
          <w14:textFill>
            <w14:solidFill>
              <w14:schemeClr w14:val="tx1"/>
            </w14:solidFill>
          </w14:textFill>
        </w:rPr>
        <w:t xml:space="preserve"> </w:t>
      </w:r>
      <w:r>
        <w:rPr>
          <w:rFonts w:hint="eastAsia" w:ascii="仿宋" w:hAnsi="仿宋" w:eastAsia="仿宋" w:cs="仿宋"/>
          <w:color w:val="000000" w:themeColor="text1"/>
          <w:spacing w:val="6"/>
          <w:sz w:val="24"/>
          <w:szCs w:val="24"/>
          <w14:textFill>
            <w14:solidFill>
              <w14:schemeClr w14:val="tx1"/>
            </w14:solidFill>
          </w14:textFill>
        </w:rPr>
        <w:t>人，营业收入为</w:t>
      </w:r>
      <w:r>
        <w:rPr>
          <w:rFonts w:hint="eastAsia" w:ascii="仿宋" w:hAnsi="仿宋" w:eastAsia="仿宋" w:cs="仿宋"/>
          <w:color w:val="000000" w:themeColor="text1"/>
          <w:spacing w:val="6"/>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6"/>
          <w:sz w:val="24"/>
          <w:szCs w:val="24"/>
          <w14:textFill>
            <w14:solidFill>
              <w14:schemeClr w14:val="tx1"/>
            </w14:solidFill>
          </w14:textFill>
        </w:rPr>
        <w:t xml:space="preserve"> </w:t>
      </w:r>
      <w:r>
        <w:rPr>
          <w:rFonts w:hint="eastAsia" w:ascii="仿宋" w:hAnsi="仿宋" w:eastAsia="仿宋" w:cs="仿宋"/>
          <w:color w:val="000000" w:themeColor="text1"/>
          <w:spacing w:val="6"/>
          <w:sz w:val="24"/>
          <w:szCs w:val="24"/>
          <w14:textFill>
            <w14:solidFill>
              <w14:schemeClr w14:val="tx1"/>
            </w14:solidFill>
          </w14:textFill>
        </w:rPr>
        <w:t>万元，资产总额为</w:t>
      </w:r>
      <w:r>
        <w:rPr>
          <w:rFonts w:hint="eastAsia" w:ascii="仿宋" w:hAnsi="仿宋" w:eastAsia="仿宋" w:cs="仿宋"/>
          <w:color w:val="000000" w:themeColor="text1"/>
          <w:spacing w:val="-98"/>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6"/>
          <w:sz w:val="24"/>
          <w:szCs w:val="24"/>
          <w14:textFill>
            <w14:solidFill>
              <w14:schemeClr w14:val="tx1"/>
            </w14:solidFill>
          </w14:textFill>
        </w:rPr>
        <w:t xml:space="preserve"> </w:t>
      </w:r>
      <w:r>
        <w:rPr>
          <w:rFonts w:hint="eastAsia" w:ascii="仿宋" w:hAnsi="仿宋" w:eastAsia="仿宋" w:cs="仿宋"/>
          <w:color w:val="000000" w:themeColor="text1"/>
          <w:spacing w:val="6"/>
          <w:sz w:val="24"/>
          <w:szCs w:val="24"/>
          <w14:textFill>
            <w14:solidFill>
              <w14:schemeClr w14:val="tx1"/>
            </w14:solidFill>
          </w14:textFill>
        </w:rPr>
        <w:t>万元</w:t>
      </w:r>
      <w:r>
        <w:rPr>
          <w:rFonts w:hint="eastAsia" w:ascii="仿宋" w:hAnsi="仿宋" w:eastAsia="仿宋" w:cs="仿宋"/>
          <w:color w:val="000000" w:themeColor="text1"/>
          <w:sz w:val="24"/>
          <w:szCs w:val="24"/>
          <w14:textFill>
            <w14:solidFill>
              <w14:schemeClr w14:val="tx1"/>
            </w14:solidFill>
          </w14:textFill>
        </w:rPr>
        <w:fldChar w:fldCharType="begin"/>
      </w:r>
      <w:r>
        <w:rPr>
          <w:rFonts w:hint="eastAsia" w:ascii="仿宋" w:hAnsi="仿宋" w:eastAsia="仿宋" w:cs="仿宋"/>
          <w:color w:val="000000" w:themeColor="text1"/>
          <w:sz w:val="24"/>
          <w:szCs w:val="24"/>
          <w14:textFill>
            <w14:solidFill>
              <w14:schemeClr w14:val="tx1"/>
            </w14:solidFill>
          </w14:textFill>
        </w:rPr>
        <w:instrText xml:space="preserve"> HYPERLINK \l "bookmark13" </w:instrText>
      </w:r>
      <w:r>
        <w:rPr>
          <w:rFonts w:hint="eastAsia" w:ascii="仿宋" w:hAnsi="仿宋" w:eastAsia="仿宋" w:cs="仿宋"/>
          <w:color w:val="000000" w:themeColor="text1"/>
          <w:sz w:val="24"/>
          <w:szCs w:val="24"/>
          <w14:textFill>
            <w14:solidFill>
              <w14:schemeClr w14:val="tx1"/>
            </w14:solidFill>
          </w14:textFill>
        </w:rPr>
        <w:fldChar w:fldCharType="separate"/>
      </w:r>
      <w:r>
        <w:rPr>
          <w:rFonts w:hint="eastAsia" w:ascii="仿宋" w:hAnsi="仿宋" w:eastAsia="仿宋" w:cs="仿宋"/>
          <w:color w:val="000000" w:themeColor="text1"/>
          <w:spacing w:val="6"/>
          <w:position w:val="10"/>
          <w:sz w:val="24"/>
          <w:szCs w:val="24"/>
          <w14:textFill>
            <w14:solidFill>
              <w14:schemeClr w14:val="tx1"/>
            </w14:solidFill>
          </w14:textFill>
        </w:rPr>
        <w:t>1</w:t>
      </w:r>
      <w:r>
        <w:rPr>
          <w:rFonts w:hint="eastAsia" w:ascii="仿宋" w:hAnsi="仿宋" w:eastAsia="仿宋" w:cs="仿宋"/>
          <w:color w:val="000000" w:themeColor="text1"/>
          <w:spacing w:val="6"/>
          <w:position w:val="10"/>
          <w:sz w:val="24"/>
          <w:szCs w:val="24"/>
          <w14:textFill>
            <w14:solidFill>
              <w14:schemeClr w14:val="tx1"/>
            </w14:solidFill>
          </w14:textFill>
        </w:rPr>
        <w:fldChar w:fldCharType="end"/>
      </w:r>
      <w:r>
        <w:rPr>
          <w:rFonts w:hint="eastAsia" w:ascii="仿宋" w:hAnsi="仿宋" w:eastAsia="仿宋" w:cs="仿宋"/>
          <w:color w:val="000000" w:themeColor="text1"/>
          <w:spacing w:val="-28"/>
          <w:position w:val="10"/>
          <w:sz w:val="24"/>
          <w:szCs w:val="24"/>
          <w14:textFill>
            <w14:solidFill>
              <w14:schemeClr w14:val="tx1"/>
            </w14:solidFill>
          </w14:textFill>
        </w:rPr>
        <w:t xml:space="preserve"> </w:t>
      </w:r>
      <w:r>
        <w:rPr>
          <w:rFonts w:hint="eastAsia" w:ascii="仿宋" w:hAnsi="仿宋" w:eastAsia="仿宋" w:cs="仿宋"/>
          <w:color w:val="000000" w:themeColor="text1"/>
          <w:spacing w:val="6"/>
          <w:sz w:val="24"/>
          <w:szCs w:val="24"/>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属于（</w:t>
      </w:r>
      <w:r>
        <w:rPr>
          <w:rFonts w:hint="eastAsia" w:ascii="仿宋" w:hAnsi="仿宋" w:eastAsia="仿宋" w:cs="仿宋"/>
          <w:i/>
          <w:iCs/>
          <w:color w:val="000000" w:themeColor="text1"/>
          <w:spacing w:val="7"/>
          <w:sz w:val="24"/>
          <w:szCs w:val="24"/>
          <w:u w:val="single" w:color="auto"/>
          <w14:textFill>
            <w14:solidFill>
              <w14:schemeClr w14:val="tx1"/>
            </w14:solidFill>
          </w14:textFill>
        </w:rPr>
        <w:t>中型企业、小型企业、微型企业）；</w:t>
      </w:r>
    </w:p>
    <w:p w14:paraId="0ABBBAE0">
      <w:pPr>
        <w:keepNext w:val="0"/>
        <w:keepLines w:val="0"/>
        <w:pageBreakBefore w:val="0"/>
        <w:tabs>
          <w:tab w:val="left" w:pos="8305"/>
        </w:tabs>
        <w:kinsoku/>
        <w:wordWrap/>
        <w:overflowPunct w:val="0"/>
        <w:topLinePunct w:val="0"/>
        <w:bidi w:val="0"/>
        <w:spacing w:before="270" w:line="449" w:lineRule="auto"/>
        <w:ind w:left="13" w:firstLine="429"/>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2.</w:t>
      </w:r>
      <w:r>
        <w:rPr>
          <w:rFonts w:hint="eastAsia" w:ascii="仿宋" w:hAnsi="仿宋" w:eastAsia="仿宋" w:cs="仿宋"/>
          <w:i/>
          <w:iCs/>
          <w:color w:val="000000" w:themeColor="text1"/>
          <w:spacing w:val="8"/>
          <w:sz w:val="24"/>
          <w:szCs w:val="24"/>
          <w:u w:val="single" w:color="auto"/>
          <w14:textFill>
            <w14:solidFill>
              <w14:schemeClr w14:val="tx1"/>
            </w14:solidFill>
          </w14:textFill>
        </w:rPr>
        <w:t>（标的名称</w:t>
      </w:r>
      <w:r>
        <w:rPr>
          <w:rFonts w:hint="eastAsia" w:ascii="仿宋" w:hAnsi="仿宋" w:eastAsia="仿宋" w:cs="仿宋"/>
          <w:i/>
          <w:iCs/>
          <w:color w:val="000000" w:themeColor="text1"/>
          <w:spacing w:val="-12"/>
          <w:sz w:val="24"/>
          <w:szCs w:val="24"/>
          <w:u w:val="single" w:color="auto"/>
          <w14:textFill>
            <w14:solidFill>
              <w14:schemeClr w14:val="tx1"/>
            </w14:solidFill>
          </w14:textFill>
        </w:rPr>
        <w:t>）</w:t>
      </w:r>
      <w:r>
        <w:rPr>
          <w:rFonts w:hint="eastAsia" w:ascii="仿宋" w:hAnsi="仿宋" w:eastAsia="仿宋" w:cs="仿宋"/>
          <w:color w:val="000000" w:themeColor="text1"/>
          <w:spacing w:val="-28"/>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12"/>
          <w:sz w:val="24"/>
          <w:szCs w:val="24"/>
          <w14:textFill>
            <w14:solidFill>
              <w14:schemeClr w14:val="tx1"/>
            </w14:solidFill>
          </w14:textFill>
        </w:rPr>
        <w:t>，</w:t>
      </w:r>
      <w:r>
        <w:rPr>
          <w:rFonts w:hint="eastAsia" w:ascii="仿宋" w:hAnsi="仿宋" w:eastAsia="仿宋" w:cs="仿宋"/>
          <w:color w:val="000000" w:themeColor="text1"/>
          <w:spacing w:val="8"/>
          <w:sz w:val="24"/>
          <w:szCs w:val="24"/>
          <w14:textFill>
            <w14:solidFill>
              <w14:schemeClr w14:val="tx1"/>
            </w14:solidFill>
          </w14:textFill>
        </w:rPr>
        <w:t>属于</w:t>
      </w:r>
      <w:r>
        <w:rPr>
          <w:rFonts w:hint="eastAsia" w:ascii="仿宋" w:hAnsi="仿宋" w:eastAsia="仿宋" w:cs="仿宋"/>
          <w:i/>
          <w:iCs/>
          <w:color w:val="000000" w:themeColor="text1"/>
          <w:spacing w:val="8"/>
          <w:sz w:val="24"/>
          <w:szCs w:val="24"/>
          <w:u w:val="single" w:color="auto"/>
          <w14:textFill>
            <w14:solidFill>
              <w14:schemeClr w14:val="tx1"/>
            </w14:solidFill>
          </w14:textFill>
        </w:rPr>
        <w:t>（采购文件中明确的所属行业</w:t>
      </w:r>
      <w:r>
        <w:rPr>
          <w:rFonts w:hint="eastAsia" w:ascii="仿宋" w:hAnsi="仿宋" w:eastAsia="仿宋" w:cs="仿宋"/>
          <w:i/>
          <w:iCs/>
          <w:color w:val="000000" w:themeColor="text1"/>
          <w:spacing w:val="-12"/>
          <w:sz w:val="24"/>
          <w:szCs w:val="24"/>
          <w:u w:val="single" w:color="auto"/>
          <w14:textFill>
            <w14:solidFill>
              <w14:schemeClr w14:val="tx1"/>
            </w14:solidFill>
          </w14:textFill>
        </w:rPr>
        <w:t>）</w:t>
      </w:r>
      <w:r>
        <w:rPr>
          <w:rFonts w:hint="eastAsia" w:ascii="仿宋" w:hAnsi="仿宋" w:eastAsia="仿宋" w:cs="仿宋"/>
          <w:color w:val="000000" w:themeColor="text1"/>
          <w:spacing w:val="-12"/>
          <w:sz w:val="24"/>
          <w:szCs w:val="24"/>
          <w14:textFill>
            <w14:solidFill>
              <w14:schemeClr w14:val="tx1"/>
            </w14:solidFill>
          </w14:textFill>
        </w:rPr>
        <w:t>；</w:t>
      </w:r>
      <w:r>
        <w:rPr>
          <w:rFonts w:hint="eastAsia" w:ascii="仿宋" w:hAnsi="仿宋" w:eastAsia="仿宋" w:cs="仿宋"/>
          <w:color w:val="000000" w:themeColor="text1"/>
          <w:spacing w:val="8"/>
          <w:sz w:val="24"/>
          <w:szCs w:val="24"/>
          <w14:textFill>
            <w14:solidFill>
              <w14:schemeClr w14:val="tx1"/>
            </w14:solidFill>
          </w14:textFill>
        </w:rPr>
        <w:t>承</w:t>
      </w:r>
      <w:r>
        <w:rPr>
          <w:rFonts w:hint="eastAsia" w:ascii="仿宋" w:hAnsi="仿宋" w:eastAsia="仿宋" w:cs="仿宋"/>
          <w:color w:val="000000" w:themeColor="text1"/>
          <w:spacing w:val="7"/>
          <w:sz w:val="24"/>
          <w:szCs w:val="24"/>
          <w14:textFill>
            <w14:solidFill>
              <w14:schemeClr w14:val="tx1"/>
            </w14:solidFill>
          </w14:textFill>
        </w:rPr>
        <w:t>建（承接）企业为</w:t>
      </w:r>
      <w:r>
        <w:rPr>
          <w:rFonts w:hint="eastAsia" w:ascii="仿宋" w:hAnsi="仿宋" w:eastAsia="仿宋" w:cs="仿宋"/>
          <w:i/>
          <w:iCs/>
          <w:color w:val="000000" w:themeColor="text1"/>
          <w:spacing w:val="7"/>
          <w:sz w:val="24"/>
          <w:szCs w:val="24"/>
          <w:u w:val="single" w:color="auto"/>
          <w14:textFill>
            <w14:solidFill>
              <w14:schemeClr w14:val="tx1"/>
            </w14:solidFill>
          </w14:textFill>
        </w:rPr>
        <w:t>（企业</w:t>
      </w:r>
      <w:r>
        <w:rPr>
          <w:rFonts w:hint="eastAsia" w:ascii="仿宋" w:hAnsi="仿宋" w:eastAsia="仿宋" w:cs="仿宋"/>
          <w:i/>
          <w:iCs/>
          <w:color w:val="000000" w:themeColor="text1"/>
          <w:spacing w:val="4"/>
          <w:sz w:val="24"/>
          <w:szCs w:val="24"/>
          <w:u w:val="single" w:color="auto"/>
          <w14:textFill>
            <w14:solidFill>
              <w14:schemeClr w14:val="tx1"/>
            </w14:solidFill>
          </w14:textFill>
        </w:rPr>
        <w:t>名称</w:t>
      </w:r>
      <w:r>
        <w:rPr>
          <w:rFonts w:hint="eastAsia" w:ascii="仿宋" w:hAnsi="仿宋" w:eastAsia="仿宋" w:cs="仿宋"/>
          <w:i/>
          <w:iCs/>
          <w:color w:val="000000" w:themeColor="text1"/>
          <w:spacing w:val="-19"/>
          <w:sz w:val="24"/>
          <w:szCs w:val="24"/>
          <w:u w:val="single" w:color="auto"/>
          <w14:textFill>
            <w14:solidFill>
              <w14:schemeClr w14:val="tx1"/>
            </w14:solidFill>
          </w14:textFill>
        </w:rPr>
        <w:t>）</w:t>
      </w:r>
      <w:r>
        <w:rPr>
          <w:rFonts w:hint="eastAsia" w:ascii="仿宋" w:hAnsi="仿宋" w:eastAsia="仿宋" w:cs="仿宋"/>
          <w:color w:val="000000" w:themeColor="text1"/>
          <w:spacing w:val="-19"/>
          <w:sz w:val="24"/>
          <w:szCs w:val="24"/>
          <w14:textFill>
            <w14:solidFill>
              <w14:schemeClr w14:val="tx1"/>
            </w14:solidFill>
          </w14:textFill>
        </w:rPr>
        <w:t>，</w:t>
      </w:r>
      <w:r>
        <w:rPr>
          <w:rFonts w:hint="eastAsia" w:ascii="仿宋" w:hAnsi="仿宋" w:eastAsia="仿宋" w:cs="仿宋"/>
          <w:color w:val="000000" w:themeColor="text1"/>
          <w:spacing w:val="4"/>
          <w:sz w:val="24"/>
          <w:szCs w:val="24"/>
          <w14:textFill>
            <w14:solidFill>
              <w14:schemeClr w14:val="tx1"/>
            </w14:solidFill>
          </w14:textFill>
        </w:rPr>
        <w:t>从业人员</w:t>
      </w:r>
      <w:r>
        <w:rPr>
          <w:rFonts w:hint="eastAsia" w:ascii="仿宋" w:hAnsi="仿宋" w:eastAsia="仿宋" w:cs="仿宋"/>
          <w:color w:val="000000" w:themeColor="text1"/>
          <w:spacing w:val="-97"/>
          <w:sz w:val="24"/>
          <w:szCs w:val="24"/>
          <w14:textFill>
            <w14:solidFill>
              <w14:schemeClr w14:val="tx1"/>
            </w14:solidFill>
          </w14:textFill>
        </w:rPr>
        <w:t xml:space="preserve"> </w:t>
      </w:r>
      <w:r>
        <w:rPr>
          <w:rFonts w:hint="eastAsia" w:ascii="仿宋" w:hAnsi="仿宋" w:eastAsia="仿宋" w:cs="仿宋"/>
          <w:color w:val="000000" w:themeColor="text1"/>
          <w:spacing w:val="4"/>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8"/>
          <w:sz w:val="24"/>
          <w:szCs w:val="24"/>
          <w14:textFill>
            <w14:solidFill>
              <w14:schemeClr w14:val="tx1"/>
            </w14:solidFill>
          </w14:textFill>
        </w:rPr>
        <w:t xml:space="preserve"> </w:t>
      </w:r>
      <w:r>
        <w:rPr>
          <w:rFonts w:hint="eastAsia" w:ascii="仿宋" w:hAnsi="仿宋" w:eastAsia="仿宋" w:cs="仿宋"/>
          <w:color w:val="000000" w:themeColor="text1"/>
          <w:spacing w:val="4"/>
          <w:sz w:val="24"/>
          <w:szCs w:val="24"/>
          <w14:textFill>
            <w14:solidFill>
              <w14:schemeClr w14:val="tx1"/>
            </w14:solidFill>
          </w14:textFill>
        </w:rPr>
        <w:t>人，营业收入为</w:t>
      </w:r>
      <w:r>
        <w:rPr>
          <w:rFonts w:hint="eastAsia" w:ascii="仿宋" w:hAnsi="仿宋" w:eastAsia="仿宋" w:cs="仿宋"/>
          <w:color w:val="000000" w:themeColor="text1"/>
          <w:spacing w:val="-98"/>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6"/>
          <w:sz w:val="24"/>
          <w:szCs w:val="24"/>
          <w14:textFill>
            <w14:solidFill>
              <w14:schemeClr w14:val="tx1"/>
            </w14:solidFill>
          </w14:textFill>
        </w:rPr>
        <w:t xml:space="preserve"> </w:t>
      </w:r>
      <w:r>
        <w:rPr>
          <w:rFonts w:hint="eastAsia" w:ascii="仿宋" w:hAnsi="仿宋" w:eastAsia="仿宋" w:cs="仿宋"/>
          <w:color w:val="000000" w:themeColor="text1"/>
          <w:spacing w:val="4"/>
          <w:sz w:val="24"/>
          <w:szCs w:val="24"/>
          <w14:textFill>
            <w14:solidFill>
              <w14:schemeClr w14:val="tx1"/>
            </w14:solidFill>
          </w14:textFill>
        </w:rPr>
        <w:t>万元，资产总额为</w:t>
      </w:r>
      <w:r>
        <w:rPr>
          <w:rFonts w:hint="eastAsia" w:ascii="仿宋" w:hAnsi="仿宋" w:eastAsia="仿宋" w:cs="仿宋"/>
          <w:color w:val="000000" w:themeColor="text1"/>
          <w:spacing w:val="-99"/>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6"/>
          <w:sz w:val="24"/>
          <w:szCs w:val="24"/>
          <w14:textFill>
            <w14:solidFill>
              <w14:schemeClr w14:val="tx1"/>
            </w14:solidFill>
          </w14:textFill>
        </w:rPr>
        <w:t xml:space="preserve"> </w:t>
      </w:r>
      <w:r>
        <w:rPr>
          <w:rFonts w:hint="eastAsia" w:ascii="仿宋" w:hAnsi="仿宋" w:eastAsia="仿宋" w:cs="仿宋"/>
          <w:color w:val="000000" w:themeColor="text1"/>
          <w:spacing w:val="4"/>
          <w:sz w:val="24"/>
          <w:szCs w:val="24"/>
          <w14:textFill>
            <w14:solidFill>
              <w14:schemeClr w14:val="tx1"/>
            </w14:solidFill>
          </w14:textFill>
        </w:rPr>
        <w:t>万元</w:t>
      </w:r>
      <w:r>
        <w:rPr>
          <w:rFonts w:hint="eastAsia" w:ascii="仿宋" w:hAnsi="仿宋" w:eastAsia="仿宋" w:cs="仿宋"/>
          <w:color w:val="000000" w:themeColor="text1"/>
          <w:spacing w:val="3"/>
          <w:sz w:val="24"/>
          <w:szCs w:val="24"/>
          <w14:textFill>
            <w14:solidFill>
              <w14:schemeClr w14:val="tx1"/>
            </w14:solidFill>
          </w14:textFill>
        </w:rPr>
        <w:t>，属于</w:t>
      </w:r>
      <w:r>
        <w:rPr>
          <w:rFonts w:hint="eastAsia" w:ascii="仿宋" w:hAnsi="仿宋" w:eastAsia="仿宋" w:cs="仿宋"/>
          <w:i/>
          <w:iCs/>
          <w:color w:val="000000" w:themeColor="text1"/>
          <w:spacing w:val="3"/>
          <w:sz w:val="24"/>
          <w:szCs w:val="24"/>
          <w:u w:val="single" w:color="auto"/>
          <w14:textFill>
            <w14:solidFill>
              <w14:schemeClr w14:val="tx1"/>
            </w14:solidFill>
          </w14:textFill>
        </w:rPr>
        <w:t>（中型企业、</w:t>
      </w:r>
      <w:r>
        <w:rPr>
          <w:rFonts w:hint="eastAsia" w:ascii="仿宋" w:hAnsi="仿宋" w:eastAsia="仿宋" w:cs="仿宋"/>
          <w:i/>
          <w:iCs/>
          <w:color w:val="000000" w:themeColor="text1"/>
          <w:spacing w:val="6"/>
          <w:sz w:val="24"/>
          <w:szCs w:val="24"/>
          <w:u w:val="single" w:color="auto"/>
          <w14:textFill>
            <w14:solidFill>
              <w14:schemeClr w14:val="tx1"/>
            </w14:solidFill>
          </w14:textFill>
        </w:rPr>
        <w:t>小型企业、微型企业</w:t>
      </w:r>
      <w:r>
        <w:rPr>
          <w:rFonts w:hint="eastAsia" w:ascii="仿宋" w:hAnsi="仿宋" w:eastAsia="仿宋" w:cs="仿宋"/>
          <w:i/>
          <w:iCs/>
          <w:color w:val="000000" w:themeColor="text1"/>
          <w:spacing w:val="-20"/>
          <w:sz w:val="24"/>
          <w:szCs w:val="24"/>
          <w:u w:val="single" w:color="auto"/>
          <w14:textFill>
            <w14:solidFill>
              <w14:schemeClr w14:val="tx1"/>
            </w14:solidFill>
          </w14:textFill>
        </w:rPr>
        <w:t>）；</w:t>
      </w:r>
    </w:p>
    <w:p w14:paraId="3315FA37">
      <w:pPr>
        <w:keepNext w:val="0"/>
        <w:keepLines w:val="0"/>
        <w:pageBreakBefore w:val="0"/>
        <w:kinsoku/>
        <w:wordWrap/>
        <w:overflowPunct w:val="0"/>
        <w:topLinePunct w:val="0"/>
        <w:bidi w:val="0"/>
        <w:spacing w:before="27" w:line="324" w:lineRule="exact"/>
        <w:ind w:left="918"/>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2"/>
          <w:position w:val="2"/>
          <w:sz w:val="24"/>
          <w:szCs w:val="24"/>
          <w14:textFill>
            <w14:solidFill>
              <w14:schemeClr w14:val="tx1"/>
            </w14:solidFill>
          </w14:textFill>
        </w:rPr>
        <w:t>……</w:t>
      </w:r>
    </w:p>
    <w:p w14:paraId="3D53B22A">
      <w:pPr>
        <w:keepNext w:val="0"/>
        <w:keepLines w:val="0"/>
        <w:pageBreakBefore w:val="0"/>
        <w:kinsoku/>
        <w:wordWrap/>
        <w:overflowPunct w:val="0"/>
        <w:topLinePunct w:val="0"/>
        <w:bidi w:val="0"/>
        <w:spacing w:before="197" w:line="466" w:lineRule="auto"/>
        <w:ind w:left="23" w:right="35" w:firstLine="44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7"/>
          <w:sz w:val="24"/>
          <w:szCs w:val="24"/>
          <w14:textFill>
            <w14:solidFill>
              <w14:schemeClr w14:val="tx1"/>
            </w14:solidFill>
          </w14:textFill>
        </w:rPr>
        <w:t>以上企业，不属于大企业的分支机构，不存在控股股东为大企业的情形，也不存</w:t>
      </w:r>
      <w:r>
        <w:rPr>
          <w:rFonts w:hint="eastAsia" w:ascii="仿宋" w:hAnsi="仿宋" w:eastAsia="仿宋" w:cs="仿宋"/>
          <w:color w:val="000000" w:themeColor="text1"/>
          <w:spacing w:val="6"/>
          <w:sz w:val="24"/>
          <w:szCs w:val="24"/>
          <w14:textFill>
            <w14:solidFill>
              <w14:schemeClr w14:val="tx1"/>
            </w14:solidFill>
          </w14:textFill>
        </w:rPr>
        <w:t>在与大</w:t>
      </w:r>
      <w:r>
        <w:rPr>
          <w:rFonts w:hint="eastAsia" w:ascii="仿宋" w:hAnsi="仿宋" w:eastAsia="仿宋" w:cs="仿宋"/>
          <w:color w:val="000000" w:themeColor="text1"/>
          <w:spacing w:val="8"/>
          <w:sz w:val="24"/>
          <w:szCs w:val="24"/>
          <w14:textFill>
            <w14:solidFill>
              <w14:schemeClr w14:val="tx1"/>
            </w14:solidFill>
          </w14:textFill>
        </w:rPr>
        <w:t>企业的负责人为同一人的情形。</w:t>
      </w:r>
    </w:p>
    <w:p w14:paraId="195205C2">
      <w:pPr>
        <w:keepNext w:val="0"/>
        <w:keepLines w:val="0"/>
        <w:pageBreakBefore w:val="0"/>
        <w:kinsoku/>
        <w:wordWrap/>
        <w:overflowPunct w:val="0"/>
        <w:topLinePunct w:val="0"/>
        <w:bidi w:val="0"/>
        <w:spacing w:before="29" w:line="227" w:lineRule="auto"/>
        <w:ind w:left="44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9"/>
          <w:sz w:val="24"/>
          <w:szCs w:val="24"/>
          <w14:textFill>
            <w14:solidFill>
              <w14:schemeClr w14:val="tx1"/>
            </w14:solidFill>
          </w14:textFill>
        </w:rPr>
        <w:t>本企业对上述声明内容的真实性负责。如有虚假，将依法承担相应责任。</w:t>
      </w:r>
    </w:p>
    <w:p w14:paraId="162C49C2">
      <w:pPr>
        <w:keepNext w:val="0"/>
        <w:keepLines w:val="0"/>
        <w:pageBreakBefore w:val="0"/>
        <w:kinsoku/>
        <w:wordWrap/>
        <w:overflowPunct w:val="0"/>
        <w:topLinePunct w:val="0"/>
        <w:bidi w:val="0"/>
        <w:spacing w:before="275" w:line="227" w:lineRule="auto"/>
        <w:ind w:left="6453"/>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企业名称（盖章</w:t>
      </w:r>
      <w:r>
        <w:rPr>
          <w:rFonts w:hint="eastAsia" w:ascii="仿宋" w:hAnsi="仿宋" w:eastAsia="仿宋" w:cs="仿宋"/>
          <w:color w:val="000000" w:themeColor="text1"/>
          <w:sz w:val="24"/>
          <w:szCs w:val="24"/>
          <w14:textFill>
            <w14:solidFill>
              <w14:schemeClr w14:val="tx1"/>
            </w14:solidFill>
          </w14:textFill>
        </w:rPr>
        <w:t>）：</w:t>
      </w:r>
    </w:p>
    <w:p w14:paraId="686EB6C3">
      <w:pPr>
        <w:keepNext w:val="0"/>
        <w:keepLines w:val="0"/>
        <w:pageBreakBefore w:val="0"/>
        <w:kinsoku/>
        <w:wordWrap/>
        <w:overflowPunct w:val="0"/>
        <w:topLinePunct w:val="0"/>
        <w:bidi w:val="0"/>
        <w:spacing w:before="73" w:line="228" w:lineRule="auto"/>
        <w:ind w:left="7212"/>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9"/>
          <w:sz w:val="24"/>
          <w:szCs w:val="24"/>
          <w14:textFill>
            <w14:solidFill>
              <w14:schemeClr w14:val="tx1"/>
            </w14:solidFill>
          </w14:textFill>
        </w:rPr>
        <w:t>日期：</w:t>
      </w:r>
    </w:p>
    <w:p w14:paraId="306249FF">
      <w:pPr>
        <w:pStyle w:val="4"/>
        <w:keepNext w:val="0"/>
        <w:keepLines w:val="0"/>
        <w:pageBreakBefore w:val="0"/>
        <w:kinsoku/>
        <w:wordWrap/>
        <w:overflowPunct w:val="0"/>
        <w:topLinePunct w:val="0"/>
        <w:bidi w:val="0"/>
        <w:spacing w:line="251" w:lineRule="auto"/>
        <w:rPr>
          <w:rFonts w:hint="eastAsia" w:ascii="仿宋" w:hAnsi="仿宋" w:eastAsia="仿宋" w:cs="仿宋"/>
          <w:color w:val="000000" w:themeColor="text1"/>
          <w:sz w:val="24"/>
          <w:szCs w:val="24"/>
          <w14:textFill>
            <w14:solidFill>
              <w14:schemeClr w14:val="tx1"/>
            </w14:solidFill>
          </w14:textFill>
        </w:rPr>
      </w:pPr>
    </w:p>
    <w:p w14:paraId="6E1FEA44">
      <w:pPr>
        <w:pStyle w:val="4"/>
        <w:keepNext w:val="0"/>
        <w:keepLines w:val="0"/>
        <w:pageBreakBefore w:val="0"/>
        <w:kinsoku/>
        <w:wordWrap/>
        <w:overflowPunct w:val="0"/>
        <w:topLinePunct w:val="0"/>
        <w:bidi w:val="0"/>
        <w:spacing w:line="251" w:lineRule="auto"/>
        <w:rPr>
          <w:rFonts w:hint="eastAsia" w:ascii="仿宋" w:hAnsi="仿宋" w:eastAsia="仿宋" w:cs="仿宋"/>
          <w:color w:val="000000" w:themeColor="text1"/>
          <w:sz w:val="24"/>
          <w:szCs w:val="24"/>
          <w14:textFill>
            <w14:solidFill>
              <w14:schemeClr w14:val="tx1"/>
            </w14:solidFill>
          </w14:textFill>
        </w:rPr>
      </w:pPr>
    </w:p>
    <w:p w14:paraId="444C97A5">
      <w:pPr>
        <w:keepNext w:val="0"/>
        <w:keepLines w:val="0"/>
        <w:pageBreakBefore w:val="0"/>
        <w:kinsoku/>
        <w:wordWrap/>
        <w:overflowPunct w:val="0"/>
        <w:topLinePunct w:val="0"/>
        <w:bidi w:val="0"/>
        <w:spacing w:before="69" w:line="249" w:lineRule="auto"/>
        <w:ind w:right="8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5"/>
          <w:sz w:val="24"/>
          <w:szCs w:val="24"/>
          <w14:textFill>
            <w14:solidFill>
              <w14:schemeClr w14:val="tx1"/>
            </w14:solidFill>
          </w14:textFill>
        </w:rPr>
        <w:t>从业人员</w:t>
      </w:r>
      <w:r>
        <w:rPr>
          <w:rFonts w:hint="eastAsia" w:ascii="仿宋" w:hAnsi="仿宋" w:eastAsia="仿宋" w:cs="仿宋"/>
          <w:color w:val="000000" w:themeColor="text1"/>
          <w:spacing w:val="-9"/>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14:textFill>
            <w14:solidFill>
              <w14:schemeClr w14:val="tx1"/>
            </w14:solidFill>
          </w14:textFill>
        </w:rPr>
        <w:t>、</w:t>
      </w:r>
      <w:r>
        <w:rPr>
          <w:rFonts w:hint="eastAsia" w:ascii="仿宋" w:hAnsi="仿宋" w:eastAsia="仿宋" w:cs="仿宋"/>
          <w:color w:val="000000" w:themeColor="text1"/>
          <w:spacing w:val="-34"/>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14:textFill>
            <w14:solidFill>
              <w14:schemeClr w14:val="tx1"/>
            </w14:solidFill>
          </w14:textFill>
        </w:rPr>
        <w:t>营业收入</w:t>
      </w:r>
      <w:r>
        <w:rPr>
          <w:rFonts w:hint="eastAsia" w:ascii="仿宋" w:hAnsi="仿宋" w:eastAsia="仿宋" w:cs="仿宋"/>
          <w:color w:val="000000" w:themeColor="text1"/>
          <w:spacing w:val="-27"/>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14:textFill>
            <w14:solidFill>
              <w14:schemeClr w14:val="tx1"/>
            </w14:solidFill>
          </w14:textFill>
        </w:rPr>
        <w:t>、</w:t>
      </w:r>
      <w:r>
        <w:rPr>
          <w:rFonts w:hint="eastAsia" w:ascii="仿宋" w:hAnsi="仿宋" w:eastAsia="仿宋" w:cs="仿宋"/>
          <w:color w:val="000000" w:themeColor="text1"/>
          <w:spacing w:val="-34"/>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14:textFill>
            <w14:solidFill>
              <w14:schemeClr w14:val="tx1"/>
            </w14:solidFill>
          </w14:textFill>
        </w:rPr>
        <w:t>资产总额填报上一年度数据，</w:t>
      </w:r>
      <w:r>
        <w:rPr>
          <w:rFonts w:hint="eastAsia" w:ascii="仿宋" w:hAnsi="仿宋" w:eastAsia="仿宋" w:cs="仿宋"/>
          <w:color w:val="000000" w:themeColor="text1"/>
          <w:spacing w:val="-29"/>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14:textFill>
            <w14:solidFill>
              <w14:schemeClr w14:val="tx1"/>
            </w14:solidFill>
          </w14:textFill>
        </w:rPr>
        <w:t>无上一年度数据的新成立企业可不</w:t>
      </w:r>
      <w:bookmarkStart w:id="20" w:name="bookmark13"/>
      <w:bookmarkEnd w:id="20"/>
      <w:r>
        <w:rPr>
          <w:rFonts w:hint="eastAsia" w:ascii="仿宋" w:hAnsi="仿宋" w:eastAsia="仿宋" w:cs="仿宋"/>
          <w:color w:val="000000" w:themeColor="text1"/>
          <w:spacing w:val="2"/>
          <w:sz w:val="24"/>
          <w:szCs w:val="24"/>
          <w14:textFill>
            <w14:solidFill>
              <w14:schemeClr w14:val="tx1"/>
            </w14:solidFill>
          </w14:textFill>
        </w:rPr>
        <w:t>填报。</w:t>
      </w:r>
    </w:p>
    <w:p w14:paraId="5A4D4348">
      <w:pPr>
        <w:keepNext w:val="0"/>
        <w:keepLines w:val="0"/>
        <w:pageBreakBefore w:val="0"/>
        <w:kinsoku/>
        <w:wordWrap/>
        <w:overflowPunct w:val="0"/>
        <w:topLinePunct w:val="0"/>
        <w:bidi w:val="0"/>
        <w:spacing w:line="249" w:lineRule="auto"/>
        <w:rPr>
          <w:rFonts w:hint="eastAsia" w:ascii="仿宋" w:hAnsi="仿宋" w:eastAsia="仿宋" w:cs="仿宋"/>
          <w:color w:val="000000" w:themeColor="text1"/>
          <w:sz w:val="21"/>
          <w:szCs w:val="21"/>
          <w14:textFill>
            <w14:solidFill>
              <w14:schemeClr w14:val="tx1"/>
            </w14:solidFill>
          </w14:textFill>
        </w:rPr>
        <w:sectPr>
          <w:footerReference r:id="rId18" w:type="default"/>
          <w:pgSz w:w="11920" w:h="16850"/>
          <w:pgMar w:top="1432" w:right="1767" w:bottom="1262" w:left="1788" w:header="0" w:footer="1099" w:gutter="0"/>
          <w:pgNumType w:fmt="decimal"/>
          <w:cols w:space="720" w:num="1"/>
        </w:sectPr>
      </w:pPr>
    </w:p>
    <w:p w14:paraId="4A3AFD08">
      <w:pPr>
        <w:pStyle w:val="4"/>
        <w:keepNext w:val="0"/>
        <w:keepLines w:val="0"/>
        <w:pageBreakBefore w:val="0"/>
        <w:kinsoku/>
        <w:wordWrap/>
        <w:overflowPunct w:val="0"/>
        <w:topLinePunct w:val="0"/>
        <w:bidi w:val="0"/>
        <w:spacing w:line="304" w:lineRule="auto"/>
        <w:rPr>
          <w:rFonts w:hint="eastAsia" w:ascii="仿宋" w:hAnsi="仿宋" w:eastAsia="仿宋" w:cs="仿宋"/>
          <w:color w:val="000000" w:themeColor="text1"/>
          <w:sz w:val="21"/>
          <w:szCs w:val="21"/>
          <w14:textFill>
            <w14:solidFill>
              <w14:schemeClr w14:val="tx1"/>
            </w14:solidFill>
          </w14:textFill>
        </w:rPr>
      </w:pPr>
    </w:p>
    <w:p w14:paraId="1EC68662">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r>
        <w:rPr>
          <w:rFonts w:hint="eastAsia" w:ascii="仿宋" w:hAnsi="仿宋" w:eastAsia="仿宋" w:cs="仿宋"/>
          <w:b/>
          <w:bCs/>
          <w:color w:val="000000" w:themeColor="text1"/>
          <w:spacing w:val="8"/>
          <w:sz w:val="28"/>
          <w:szCs w:val="28"/>
          <w14:textFill>
            <w14:solidFill>
              <w14:schemeClr w14:val="tx1"/>
            </w14:solidFill>
          </w14:textFill>
        </w:rPr>
        <w:t>十、残疾人福利性单位声明函</w:t>
      </w:r>
    </w:p>
    <w:p w14:paraId="28A47CB9">
      <w:pPr>
        <w:pStyle w:val="4"/>
        <w:keepNext w:val="0"/>
        <w:keepLines w:val="0"/>
        <w:pageBreakBefore w:val="0"/>
        <w:kinsoku/>
        <w:wordWrap/>
        <w:overflowPunct w:val="0"/>
        <w:topLinePunct w:val="0"/>
        <w:bidi w:val="0"/>
        <w:spacing w:line="355" w:lineRule="auto"/>
        <w:rPr>
          <w:rFonts w:hint="eastAsia" w:ascii="仿宋" w:hAnsi="仿宋" w:eastAsia="仿宋" w:cs="仿宋"/>
          <w:color w:val="000000" w:themeColor="text1"/>
          <w:sz w:val="21"/>
          <w:szCs w:val="21"/>
          <w14:textFill>
            <w14:solidFill>
              <w14:schemeClr w14:val="tx1"/>
            </w14:solidFill>
          </w14:textFill>
        </w:rPr>
      </w:pPr>
    </w:p>
    <w:p w14:paraId="3B9ABE64">
      <w:pPr>
        <w:keepNext w:val="0"/>
        <w:keepLines w:val="0"/>
        <w:pageBreakBefore w:val="0"/>
        <w:kinsoku/>
        <w:wordWrap/>
        <w:overflowPunct w:val="0"/>
        <w:topLinePunct w:val="0"/>
        <w:bidi w:val="0"/>
        <w:spacing w:before="65" w:line="228" w:lineRule="auto"/>
        <w:ind w:left="235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6"/>
          <w:sz w:val="24"/>
          <w:szCs w:val="24"/>
          <w14:textFill>
            <w14:solidFill>
              <w14:schemeClr w14:val="tx1"/>
            </w14:solidFill>
          </w14:textFill>
        </w:rPr>
        <w:t>（非残疾人福利性单位投标，不需此件）</w:t>
      </w:r>
    </w:p>
    <w:p w14:paraId="1E5DECEB">
      <w:pPr>
        <w:pStyle w:val="4"/>
        <w:keepNext w:val="0"/>
        <w:keepLines w:val="0"/>
        <w:pageBreakBefore w:val="0"/>
        <w:kinsoku/>
        <w:wordWrap/>
        <w:overflowPunct w:val="0"/>
        <w:topLinePunct w:val="0"/>
        <w:bidi w:val="0"/>
        <w:spacing w:line="329" w:lineRule="auto"/>
        <w:rPr>
          <w:rFonts w:hint="eastAsia" w:ascii="仿宋" w:hAnsi="仿宋" w:eastAsia="仿宋" w:cs="仿宋"/>
          <w:color w:val="000000" w:themeColor="text1"/>
          <w:sz w:val="24"/>
          <w:szCs w:val="24"/>
          <w14:textFill>
            <w14:solidFill>
              <w14:schemeClr w14:val="tx1"/>
            </w14:solidFill>
          </w14:textFill>
        </w:rPr>
      </w:pPr>
    </w:p>
    <w:p w14:paraId="634C1694">
      <w:pPr>
        <w:pStyle w:val="4"/>
        <w:keepNext w:val="0"/>
        <w:keepLines w:val="0"/>
        <w:pageBreakBefore w:val="0"/>
        <w:kinsoku/>
        <w:wordWrap/>
        <w:overflowPunct w:val="0"/>
        <w:topLinePunct w:val="0"/>
        <w:bidi w:val="0"/>
        <w:spacing w:line="329" w:lineRule="auto"/>
        <w:rPr>
          <w:rFonts w:hint="eastAsia" w:ascii="仿宋" w:hAnsi="仿宋" w:eastAsia="仿宋" w:cs="仿宋"/>
          <w:color w:val="000000" w:themeColor="text1"/>
          <w:sz w:val="24"/>
          <w:szCs w:val="24"/>
          <w14:textFill>
            <w14:solidFill>
              <w14:schemeClr w14:val="tx1"/>
            </w14:solidFill>
          </w14:textFill>
        </w:rPr>
      </w:pPr>
    </w:p>
    <w:p w14:paraId="37243660">
      <w:pPr>
        <w:keepNext w:val="0"/>
        <w:keepLines w:val="0"/>
        <w:pageBreakBefore w:val="0"/>
        <w:kinsoku/>
        <w:wordWrap/>
        <w:overflowPunct w:val="0"/>
        <w:topLinePunct w:val="0"/>
        <w:bidi w:val="0"/>
        <w:spacing w:before="65" w:line="370" w:lineRule="auto"/>
        <w:ind w:left="241" w:right="380" w:firstLine="431"/>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22"/>
          <w:sz w:val="24"/>
          <w:szCs w:val="24"/>
          <w14:textFill>
            <w14:solidFill>
              <w14:schemeClr w14:val="tx1"/>
            </w14:solidFill>
          </w14:textFill>
        </w:rPr>
        <w:t>本单位郑重声明</w:t>
      </w:r>
      <w:r>
        <w:rPr>
          <w:rFonts w:hint="eastAsia" w:ascii="仿宋" w:hAnsi="仿宋" w:eastAsia="仿宋" w:cs="仿宋"/>
          <w:color w:val="000000" w:themeColor="text1"/>
          <w:spacing w:val="-43"/>
          <w:sz w:val="24"/>
          <w:szCs w:val="24"/>
          <w14:textFill>
            <w14:solidFill>
              <w14:schemeClr w14:val="tx1"/>
            </w14:solidFill>
          </w14:textFill>
        </w:rPr>
        <w:t xml:space="preserve"> </w:t>
      </w:r>
      <w:r>
        <w:rPr>
          <w:rFonts w:hint="eastAsia" w:ascii="仿宋" w:hAnsi="仿宋" w:eastAsia="仿宋" w:cs="仿宋"/>
          <w:color w:val="000000" w:themeColor="text1"/>
          <w:spacing w:val="22"/>
          <w:sz w:val="24"/>
          <w:szCs w:val="24"/>
          <w14:textFill>
            <w14:solidFill>
              <w14:schemeClr w14:val="tx1"/>
            </w14:solidFill>
          </w14:textFill>
        </w:rPr>
        <w:t>，根据《财政部民政部中国残疾人联合会关于促进残疾</w:t>
      </w:r>
      <w:r>
        <w:rPr>
          <w:rFonts w:hint="eastAsia" w:ascii="仿宋" w:hAnsi="仿宋" w:eastAsia="仿宋" w:cs="仿宋"/>
          <w:color w:val="000000" w:themeColor="text1"/>
          <w:spacing w:val="10"/>
          <w:sz w:val="24"/>
          <w:szCs w:val="24"/>
          <w14:textFill>
            <w14:solidFill>
              <w14:schemeClr w14:val="tx1"/>
            </w14:solidFill>
          </w14:textFill>
        </w:rPr>
        <w:t>人就业政府采购政策</w:t>
      </w:r>
      <w:r>
        <w:rPr>
          <w:rFonts w:hint="eastAsia" w:ascii="仿宋" w:hAnsi="仿宋" w:eastAsia="仿宋" w:cs="仿宋"/>
          <w:color w:val="000000" w:themeColor="text1"/>
          <w:spacing w:val="-30"/>
          <w:sz w:val="24"/>
          <w:szCs w:val="24"/>
          <w14:textFill>
            <w14:solidFill>
              <w14:schemeClr w14:val="tx1"/>
            </w14:solidFill>
          </w14:textFill>
        </w:rPr>
        <w:t xml:space="preserve"> </w:t>
      </w:r>
      <w:r>
        <w:rPr>
          <w:rFonts w:hint="eastAsia" w:ascii="仿宋" w:hAnsi="仿宋" w:eastAsia="仿宋" w:cs="仿宋"/>
          <w:color w:val="000000" w:themeColor="text1"/>
          <w:spacing w:val="10"/>
          <w:sz w:val="24"/>
          <w:szCs w:val="24"/>
          <w14:textFill>
            <w14:solidFill>
              <w14:schemeClr w14:val="tx1"/>
            </w14:solidFill>
          </w14:textFill>
        </w:rPr>
        <w:t>的通知》（财库〔2017〕141号）的规定</w:t>
      </w:r>
      <w:r>
        <w:rPr>
          <w:rFonts w:hint="eastAsia" w:ascii="仿宋" w:hAnsi="仿宋" w:eastAsia="仿宋" w:cs="仿宋"/>
          <w:color w:val="000000" w:themeColor="text1"/>
          <w:spacing w:val="-58"/>
          <w:sz w:val="24"/>
          <w:szCs w:val="24"/>
          <w14:textFill>
            <w14:solidFill>
              <w14:schemeClr w14:val="tx1"/>
            </w14:solidFill>
          </w14:textFill>
        </w:rPr>
        <w:t xml:space="preserve"> </w:t>
      </w:r>
      <w:r>
        <w:rPr>
          <w:rFonts w:hint="eastAsia" w:ascii="仿宋" w:hAnsi="仿宋" w:eastAsia="仿宋" w:cs="仿宋"/>
          <w:color w:val="000000" w:themeColor="text1"/>
          <w:spacing w:val="10"/>
          <w:sz w:val="24"/>
          <w:szCs w:val="24"/>
          <w14:textFill>
            <w14:solidFill>
              <w14:schemeClr w14:val="tx1"/>
            </w14:solidFill>
          </w14:textFill>
        </w:rPr>
        <w:t>，本单位为</w:t>
      </w:r>
      <w:r>
        <w:rPr>
          <w:rFonts w:hint="eastAsia" w:ascii="仿宋" w:hAnsi="仿宋" w:eastAsia="仿宋" w:cs="仿宋"/>
          <w:b/>
          <w:bCs/>
          <w:color w:val="000000" w:themeColor="text1"/>
          <w:spacing w:val="10"/>
          <w:sz w:val="24"/>
          <w:szCs w:val="24"/>
          <w:u w:val="single" w:color="auto"/>
          <w14:textFill>
            <w14:solidFill>
              <w14:schemeClr w14:val="tx1"/>
            </w14:solidFill>
          </w14:textFill>
        </w:rPr>
        <w:t>□符合□</w:t>
      </w:r>
      <w:r>
        <w:rPr>
          <w:rFonts w:hint="eastAsia" w:ascii="仿宋" w:hAnsi="仿宋" w:eastAsia="仿宋" w:cs="仿宋"/>
          <w:b/>
          <w:bCs/>
          <w:color w:val="000000" w:themeColor="text1"/>
          <w:spacing w:val="21"/>
          <w:sz w:val="24"/>
          <w:szCs w:val="24"/>
          <w:u w:val="single" w:color="auto"/>
          <w14:textFill>
            <w14:solidFill>
              <w14:schemeClr w14:val="tx1"/>
            </w14:solidFill>
          </w14:textFill>
        </w:rPr>
        <w:t>不符合（对应勾选）</w:t>
      </w:r>
      <w:r>
        <w:rPr>
          <w:rFonts w:hint="eastAsia" w:ascii="仿宋" w:hAnsi="仿宋" w:eastAsia="仿宋" w:cs="仿宋"/>
          <w:color w:val="000000" w:themeColor="text1"/>
          <w:spacing w:val="21"/>
          <w:sz w:val="24"/>
          <w:szCs w:val="24"/>
          <w14:textFill>
            <w14:solidFill>
              <w14:schemeClr w14:val="tx1"/>
            </w14:solidFill>
          </w14:textFill>
        </w:rPr>
        <w:t>条件</w:t>
      </w:r>
      <w:r>
        <w:rPr>
          <w:rFonts w:hint="eastAsia" w:ascii="仿宋" w:hAnsi="仿宋" w:eastAsia="仿宋" w:cs="仿宋"/>
          <w:color w:val="000000" w:themeColor="text1"/>
          <w:spacing w:val="-46"/>
          <w:sz w:val="24"/>
          <w:szCs w:val="24"/>
          <w14:textFill>
            <w14:solidFill>
              <w14:schemeClr w14:val="tx1"/>
            </w14:solidFill>
          </w14:textFill>
        </w:rPr>
        <w:t xml:space="preserve"> </w:t>
      </w:r>
      <w:r>
        <w:rPr>
          <w:rFonts w:hint="eastAsia" w:ascii="仿宋" w:hAnsi="仿宋" w:eastAsia="仿宋" w:cs="仿宋"/>
          <w:color w:val="000000" w:themeColor="text1"/>
          <w:spacing w:val="21"/>
          <w:sz w:val="24"/>
          <w:szCs w:val="24"/>
          <w14:textFill>
            <w14:solidFill>
              <w14:schemeClr w14:val="tx1"/>
            </w14:solidFill>
          </w14:textFill>
        </w:rPr>
        <w:t>的残疾人福利性单位</w:t>
      </w:r>
      <w:r>
        <w:rPr>
          <w:rFonts w:hint="eastAsia" w:ascii="仿宋" w:hAnsi="仿宋" w:eastAsia="仿宋" w:cs="仿宋"/>
          <w:color w:val="000000" w:themeColor="text1"/>
          <w:spacing w:val="-46"/>
          <w:sz w:val="24"/>
          <w:szCs w:val="24"/>
          <w14:textFill>
            <w14:solidFill>
              <w14:schemeClr w14:val="tx1"/>
            </w14:solidFill>
          </w14:textFill>
        </w:rPr>
        <w:t xml:space="preserve"> </w:t>
      </w:r>
      <w:r>
        <w:rPr>
          <w:rFonts w:hint="eastAsia" w:ascii="仿宋" w:hAnsi="仿宋" w:eastAsia="仿宋" w:cs="仿宋"/>
          <w:color w:val="000000" w:themeColor="text1"/>
          <w:spacing w:val="21"/>
          <w:sz w:val="24"/>
          <w:szCs w:val="24"/>
          <w14:textFill>
            <w14:solidFill>
              <w14:schemeClr w14:val="tx1"/>
            </w14:solidFill>
          </w14:textFill>
        </w:rPr>
        <w:t>，且本单位参加</w:t>
      </w:r>
      <w:r>
        <w:rPr>
          <w:rFonts w:hint="eastAsia" w:ascii="仿宋" w:hAnsi="仿宋" w:eastAsia="仿宋" w:cs="仿宋"/>
          <w:color w:val="000000" w:themeColor="text1"/>
          <w:spacing w:val="20"/>
          <w:sz w:val="24"/>
          <w:szCs w:val="24"/>
          <w14:textFill>
            <w14:solidFill>
              <w14:schemeClr w14:val="tx1"/>
            </w14:solidFill>
          </w14:textFill>
        </w:rPr>
        <w:t>本项</w:t>
      </w:r>
      <w:r>
        <w:rPr>
          <w:rFonts w:hint="eastAsia" w:ascii="仿宋" w:hAnsi="仿宋" w:eastAsia="仿宋" w:cs="仿宋"/>
          <w:color w:val="000000" w:themeColor="text1"/>
          <w:spacing w:val="-23"/>
          <w:sz w:val="24"/>
          <w:szCs w:val="24"/>
          <w14:textFill>
            <w14:solidFill>
              <w14:schemeClr w14:val="tx1"/>
            </w14:solidFill>
          </w14:textFill>
        </w:rPr>
        <w:t xml:space="preserve"> </w:t>
      </w:r>
      <w:r>
        <w:rPr>
          <w:rFonts w:hint="eastAsia" w:ascii="仿宋" w:hAnsi="仿宋" w:eastAsia="仿宋" w:cs="仿宋"/>
          <w:color w:val="000000" w:themeColor="text1"/>
          <w:spacing w:val="20"/>
          <w:sz w:val="24"/>
          <w:szCs w:val="24"/>
          <w14:textFill>
            <w14:solidFill>
              <w14:schemeClr w14:val="tx1"/>
            </w14:solidFill>
          </w14:textFill>
        </w:rPr>
        <w:t>目采购活动</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29"/>
          <w:sz w:val="24"/>
          <w:szCs w:val="24"/>
          <w14:textFill>
            <w14:solidFill>
              <w14:schemeClr w14:val="tx1"/>
            </w14:solidFill>
          </w14:textFill>
        </w:rPr>
        <w:t>提由本单位提供服务。</w:t>
      </w:r>
    </w:p>
    <w:p w14:paraId="237E6269">
      <w:pPr>
        <w:keepNext w:val="0"/>
        <w:keepLines w:val="0"/>
        <w:pageBreakBefore w:val="0"/>
        <w:kinsoku/>
        <w:wordWrap/>
        <w:overflowPunct w:val="0"/>
        <w:topLinePunct w:val="0"/>
        <w:bidi w:val="0"/>
        <w:spacing w:before="34" w:line="227" w:lineRule="auto"/>
        <w:ind w:left="673"/>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9"/>
          <w:sz w:val="24"/>
          <w:szCs w:val="24"/>
          <w14:textFill>
            <w14:solidFill>
              <w14:schemeClr w14:val="tx1"/>
            </w14:solidFill>
          </w14:textFill>
        </w:rPr>
        <w:t>本单位对上述声明的真实性负责。如有虚假，将依法承担相应责任。</w:t>
      </w:r>
    </w:p>
    <w:p w14:paraId="482C1B8E">
      <w:pPr>
        <w:pStyle w:val="4"/>
        <w:keepNext w:val="0"/>
        <w:keepLines w:val="0"/>
        <w:pageBreakBefore w:val="0"/>
        <w:kinsoku/>
        <w:wordWrap/>
        <w:overflowPunct w:val="0"/>
        <w:topLinePunct w:val="0"/>
        <w:bidi w:val="0"/>
        <w:spacing w:line="288" w:lineRule="auto"/>
        <w:rPr>
          <w:rFonts w:hint="eastAsia" w:ascii="仿宋" w:hAnsi="仿宋" w:eastAsia="仿宋" w:cs="仿宋"/>
          <w:color w:val="000000" w:themeColor="text1"/>
          <w:sz w:val="24"/>
          <w:szCs w:val="24"/>
          <w14:textFill>
            <w14:solidFill>
              <w14:schemeClr w14:val="tx1"/>
            </w14:solidFill>
          </w14:textFill>
        </w:rPr>
      </w:pPr>
    </w:p>
    <w:p w14:paraId="22108C22">
      <w:pPr>
        <w:pStyle w:val="4"/>
        <w:keepNext w:val="0"/>
        <w:keepLines w:val="0"/>
        <w:pageBreakBefore w:val="0"/>
        <w:kinsoku/>
        <w:wordWrap/>
        <w:overflowPunct w:val="0"/>
        <w:topLinePunct w:val="0"/>
        <w:bidi w:val="0"/>
        <w:spacing w:line="288" w:lineRule="auto"/>
        <w:rPr>
          <w:rFonts w:hint="eastAsia" w:ascii="仿宋" w:hAnsi="仿宋" w:eastAsia="仿宋" w:cs="仿宋"/>
          <w:color w:val="000000" w:themeColor="text1"/>
          <w:sz w:val="24"/>
          <w:szCs w:val="24"/>
          <w14:textFill>
            <w14:solidFill>
              <w14:schemeClr w14:val="tx1"/>
            </w14:solidFill>
          </w14:textFill>
        </w:rPr>
      </w:pPr>
    </w:p>
    <w:p w14:paraId="35CCFD81">
      <w:pPr>
        <w:pStyle w:val="4"/>
        <w:keepNext w:val="0"/>
        <w:keepLines w:val="0"/>
        <w:pageBreakBefore w:val="0"/>
        <w:kinsoku/>
        <w:wordWrap/>
        <w:overflowPunct w:val="0"/>
        <w:topLinePunct w:val="0"/>
        <w:bidi w:val="0"/>
        <w:spacing w:line="288" w:lineRule="auto"/>
        <w:rPr>
          <w:rFonts w:hint="eastAsia" w:ascii="仿宋" w:hAnsi="仿宋" w:eastAsia="仿宋" w:cs="仿宋"/>
          <w:color w:val="000000" w:themeColor="text1"/>
          <w:sz w:val="24"/>
          <w:szCs w:val="24"/>
          <w14:textFill>
            <w14:solidFill>
              <w14:schemeClr w14:val="tx1"/>
            </w14:solidFill>
          </w14:textFill>
        </w:rPr>
      </w:pPr>
    </w:p>
    <w:p w14:paraId="73224A79">
      <w:pPr>
        <w:keepNext w:val="0"/>
        <w:keepLines w:val="0"/>
        <w:pageBreakBefore w:val="0"/>
        <w:kinsoku/>
        <w:wordWrap/>
        <w:overflowPunct w:val="0"/>
        <w:topLinePunct w:val="0"/>
        <w:bidi w:val="0"/>
        <w:spacing w:before="65" w:line="367" w:lineRule="auto"/>
        <w:ind w:left="4624" w:right="1087" w:hanging="35"/>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供应商电子签章：</w:t>
      </w:r>
      <w:r>
        <w:rPr>
          <w:rFonts w:hint="eastAsia" w:ascii="仿宋" w:hAnsi="仿宋" w:eastAsia="仿宋" w:cs="仿宋"/>
          <w:color w:val="000000" w:themeColor="text1"/>
          <w:spacing w:val="11"/>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3"/>
          <w:sz w:val="24"/>
          <w:szCs w:val="24"/>
          <w14:textFill>
            <w14:solidFill>
              <w14:schemeClr w14:val="tx1"/>
            </w14:solidFill>
          </w14:textFill>
        </w:rPr>
        <w:t xml:space="preserve"> </w:t>
      </w:r>
      <w:r>
        <w:rPr>
          <w:rFonts w:hint="eastAsia" w:ascii="仿宋" w:hAnsi="仿宋" w:eastAsia="仿宋" w:cs="仿宋"/>
          <w:color w:val="000000" w:themeColor="text1"/>
          <w:spacing w:val="-18"/>
          <w:sz w:val="24"/>
          <w:szCs w:val="24"/>
          <w14:textFill>
            <w14:solidFill>
              <w14:schemeClr w14:val="tx1"/>
            </w14:solidFill>
          </w14:textFill>
        </w:rPr>
        <w:t>日</w:t>
      </w:r>
      <w:r>
        <w:rPr>
          <w:rFonts w:hint="eastAsia" w:ascii="仿宋" w:hAnsi="仿宋" w:eastAsia="仿宋" w:cs="仿宋"/>
          <w:color w:val="000000" w:themeColor="text1"/>
          <w:spacing w:val="9"/>
          <w:sz w:val="24"/>
          <w:szCs w:val="24"/>
          <w14:textFill>
            <w14:solidFill>
              <w14:schemeClr w14:val="tx1"/>
            </w14:solidFill>
          </w14:textFill>
        </w:rPr>
        <w:t xml:space="preserve">   </w:t>
      </w:r>
      <w:r>
        <w:rPr>
          <w:rFonts w:hint="eastAsia" w:ascii="仿宋" w:hAnsi="仿宋" w:eastAsia="仿宋" w:cs="仿宋"/>
          <w:color w:val="000000" w:themeColor="text1"/>
          <w:spacing w:val="-18"/>
          <w:sz w:val="24"/>
          <w:szCs w:val="24"/>
          <w14:textFill>
            <w14:solidFill>
              <w14:schemeClr w14:val="tx1"/>
            </w14:solidFill>
          </w14:textFill>
        </w:rPr>
        <w:t>期</w:t>
      </w:r>
      <w:r>
        <w:rPr>
          <w:rFonts w:hint="eastAsia" w:ascii="仿宋" w:hAnsi="仿宋" w:eastAsia="仿宋" w:cs="仿宋"/>
          <w:color w:val="000000" w:themeColor="text1"/>
          <w:spacing w:val="-73"/>
          <w:sz w:val="24"/>
          <w:szCs w:val="24"/>
          <w14:textFill>
            <w14:solidFill>
              <w14:schemeClr w14:val="tx1"/>
            </w14:solidFill>
          </w14:textFill>
        </w:rPr>
        <w:t xml:space="preserve"> </w:t>
      </w:r>
      <w:r>
        <w:rPr>
          <w:rFonts w:hint="eastAsia" w:ascii="仿宋" w:hAnsi="仿宋" w:eastAsia="仿宋" w:cs="仿宋"/>
          <w:color w:val="000000" w:themeColor="text1"/>
          <w:spacing w:val="-18"/>
          <w:sz w:val="24"/>
          <w:szCs w:val="24"/>
          <w14:textFill>
            <w14:solidFill>
              <w14:schemeClr w14:val="tx1"/>
            </w14:solidFill>
          </w14:textFill>
        </w:rPr>
        <w:t>：</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669AE4F0">
      <w:pPr>
        <w:keepNext w:val="0"/>
        <w:keepLines w:val="0"/>
        <w:pageBreakBefore w:val="0"/>
        <w:kinsoku/>
        <w:wordWrap/>
        <w:overflowPunct w:val="0"/>
        <w:topLinePunct w:val="0"/>
        <w:bidi w:val="0"/>
        <w:spacing w:line="367" w:lineRule="auto"/>
        <w:rPr>
          <w:rFonts w:hint="eastAsia" w:ascii="仿宋" w:hAnsi="仿宋" w:eastAsia="仿宋" w:cs="仿宋"/>
          <w:color w:val="000000" w:themeColor="text1"/>
          <w:sz w:val="21"/>
          <w:szCs w:val="21"/>
          <w14:textFill>
            <w14:solidFill>
              <w14:schemeClr w14:val="tx1"/>
            </w14:solidFill>
          </w14:textFill>
        </w:rPr>
        <w:sectPr>
          <w:footerReference r:id="rId19" w:type="default"/>
          <w:pgSz w:w="11920" w:h="16850"/>
          <w:pgMar w:top="1432" w:right="1788" w:bottom="1262" w:left="1788" w:header="0" w:footer="1099" w:gutter="0"/>
          <w:pgNumType w:fmt="decimal"/>
          <w:cols w:space="720" w:num="1"/>
        </w:sectPr>
      </w:pPr>
    </w:p>
    <w:p w14:paraId="490450E0">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b/>
          <w:bCs/>
          <w:color w:val="000000" w:themeColor="text1"/>
          <w:spacing w:val="8"/>
          <w:sz w:val="28"/>
          <w:szCs w:val="28"/>
          <w14:textFill>
            <w14:solidFill>
              <w14:schemeClr w14:val="tx1"/>
            </w14:solidFill>
          </w14:textFill>
        </w:rPr>
      </w:pPr>
      <w:bookmarkStart w:id="21" w:name="_Toc8719"/>
      <w:r>
        <w:rPr>
          <w:rFonts w:hint="eastAsia" w:ascii="仿宋" w:hAnsi="仿宋" w:eastAsia="仿宋" w:cs="仿宋"/>
          <w:b/>
          <w:bCs/>
          <w:color w:val="000000" w:themeColor="text1"/>
          <w:spacing w:val="8"/>
          <w:sz w:val="28"/>
          <w:szCs w:val="28"/>
          <w14:textFill>
            <w14:solidFill>
              <w14:schemeClr w14:val="tx1"/>
            </w14:solidFill>
          </w14:textFill>
        </w:rPr>
        <w:t>十一、其他相关证明材料</w:t>
      </w:r>
      <w:bookmarkEnd w:id="21"/>
    </w:p>
    <w:p w14:paraId="3049FB1E">
      <w:pPr>
        <w:pStyle w:val="4"/>
        <w:keepNext w:val="0"/>
        <w:keepLines w:val="0"/>
        <w:pageBreakBefore w:val="0"/>
        <w:kinsoku/>
        <w:wordWrap/>
        <w:overflowPunct w:val="0"/>
        <w:topLinePunct w:val="0"/>
        <w:bidi w:val="0"/>
        <w:spacing w:line="267" w:lineRule="auto"/>
        <w:rPr>
          <w:rFonts w:hint="eastAsia" w:ascii="仿宋" w:hAnsi="仿宋" w:eastAsia="仿宋" w:cs="仿宋"/>
          <w:color w:val="000000" w:themeColor="text1"/>
          <w:sz w:val="21"/>
          <w:szCs w:val="21"/>
          <w14:textFill>
            <w14:solidFill>
              <w14:schemeClr w14:val="tx1"/>
            </w14:solidFill>
          </w14:textFill>
        </w:rPr>
      </w:pPr>
    </w:p>
    <w:p w14:paraId="2B73DECB">
      <w:pPr>
        <w:pStyle w:val="4"/>
        <w:keepNext w:val="0"/>
        <w:keepLines w:val="0"/>
        <w:pageBreakBefore w:val="0"/>
        <w:kinsoku/>
        <w:wordWrap/>
        <w:overflowPunct w:val="0"/>
        <w:topLinePunct w:val="0"/>
        <w:bidi w:val="0"/>
        <w:spacing w:line="267" w:lineRule="auto"/>
        <w:rPr>
          <w:rFonts w:hint="eastAsia" w:ascii="仿宋" w:hAnsi="仿宋" w:eastAsia="仿宋" w:cs="仿宋"/>
          <w:color w:val="000000" w:themeColor="text1"/>
          <w:sz w:val="21"/>
          <w:szCs w:val="21"/>
          <w14:textFill>
            <w14:solidFill>
              <w14:schemeClr w14:val="tx1"/>
            </w14:solidFill>
          </w14:textFill>
        </w:rPr>
      </w:pPr>
    </w:p>
    <w:p w14:paraId="67924C97">
      <w:pPr>
        <w:pStyle w:val="4"/>
        <w:keepNext w:val="0"/>
        <w:keepLines w:val="0"/>
        <w:pageBreakBefore w:val="0"/>
        <w:kinsoku/>
        <w:wordWrap/>
        <w:overflowPunct w:val="0"/>
        <w:topLinePunct w:val="0"/>
        <w:bidi w:val="0"/>
        <w:spacing w:line="267" w:lineRule="auto"/>
        <w:rPr>
          <w:rFonts w:hint="eastAsia" w:ascii="仿宋" w:hAnsi="仿宋" w:eastAsia="仿宋" w:cs="仿宋"/>
          <w:color w:val="000000" w:themeColor="text1"/>
          <w:sz w:val="21"/>
          <w:szCs w:val="21"/>
          <w14:textFill>
            <w14:solidFill>
              <w14:schemeClr w14:val="tx1"/>
            </w14:solidFill>
          </w14:textFill>
        </w:rPr>
      </w:pPr>
    </w:p>
    <w:p w14:paraId="714D1073">
      <w:pPr>
        <w:keepNext w:val="0"/>
        <w:keepLines w:val="0"/>
        <w:pageBreakBefore w:val="0"/>
        <w:kinsoku/>
        <w:wordWrap/>
        <w:overflowPunct w:val="0"/>
        <w:topLinePunct w:val="0"/>
        <w:bidi w:val="0"/>
        <w:spacing w:line="360" w:lineRule="auto"/>
        <w:ind w:firstLine="240" w:firstLineChars="1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提供符合征集公告（投标邀请）、采购需求及评审方法和标准规定的相关证明文件。</w:t>
      </w:r>
    </w:p>
    <w:p w14:paraId="791385D4">
      <w:pPr>
        <w:pStyle w:val="4"/>
        <w:keepNext w:val="0"/>
        <w:keepLines w:val="0"/>
        <w:pageBreakBefore w:val="0"/>
        <w:kinsoku/>
        <w:wordWrap/>
        <w:overflowPunct w:val="0"/>
        <w:topLinePunct w:val="0"/>
        <w:bidi w:val="0"/>
        <w:spacing w:line="360" w:lineRule="auto"/>
        <w:rPr>
          <w:rFonts w:hint="eastAsia" w:ascii="仿宋" w:hAnsi="仿宋" w:eastAsia="仿宋" w:cs="仿宋"/>
          <w:color w:val="000000" w:themeColor="text1"/>
          <w:sz w:val="24"/>
          <w:szCs w:val="24"/>
          <w14:textFill>
            <w14:solidFill>
              <w14:schemeClr w14:val="tx1"/>
            </w14:solidFill>
          </w14:textFill>
        </w:rPr>
      </w:pPr>
    </w:p>
    <w:p w14:paraId="04BFB3DF">
      <w:pPr>
        <w:pStyle w:val="4"/>
        <w:keepNext w:val="0"/>
        <w:keepLines w:val="0"/>
        <w:pageBreakBefore w:val="0"/>
        <w:kinsoku/>
        <w:wordWrap/>
        <w:overflowPunct w:val="0"/>
        <w:topLinePunct w:val="0"/>
        <w:bidi w:val="0"/>
        <w:spacing w:line="360" w:lineRule="auto"/>
        <w:rPr>
          <w:rFonts w:hint="eastAsia" w:ascii="仿宋" w:hAnsi="仿宋" w:eastAsia="仿宋" w:cs="仿宋"/>
          <w:color w:val="000000" w:themeColor="text1"/>
          <w:sz w:val="24"/>
          <w:szCs w:val="24"/>
          <w14:textFill>
            <w14:solidFill>
              <w14:schemeClr w14:val="tx1"/>
            </w14:solidFill>
          </w14:textFill>
        </w:rPr>
      </w:pPr>
    </w:p>
    <w:p w14:paraId="3140D099">
      <w:pPr>
        <w:pStyle w:val="4"/>
        <w:keepNext w:val="0"/>
        <w:keepLines w:val="0"/>
        <w:pageBreakBefore w:val="0"/>
        <w:kinsoku/>
        <w:wordWrap/>
        <w:overflowPunct w:val="0"/>
        <w:topLinePunct w:val="0"/>
        <w:bidi w:val="0"/>
        <w:spacing w:line="360" w:lineRule="auto"/>
        <w:rPr>
          <w:rFonts w:hint="eastAsia" w:ascii="仿宋" w:hAnsi="仿宋" w:eastAsia="仿宋" w:cs="仿宋"/>
          <w:color w:val="000000" w:themeColor="text1"/>
          <w:sz w:val="24"/>
          <w:szCs w:val="24"/>
          <w14:textFill>
            <w14:solidFill>
              <w14:schemeClr w14:val="tx1"/>
            </w14:solidFill>
          </w14:textFill>
        </w:rPr>
      </w:pPr>
    </w:p>
    <w:p w14:paraId="38BB5F32">
      <w:pPr>
        <w:keepNext w:val="0"/>
        <w:keepLines w:val="0"/>
        <w:pageBreakBefore w:val="0"/>
        <w:kinsoku/>
        <w:wordWrap/>
        <w:overflowPunct w:val="0"/>
        <w:topLinePunct w:val="0"/>
        <w:bidi w:val="0"/>
        <w:spacing w:before="65" w:line="360" w:lineRule="auto"/>
        <w:ind w:left="21" w:right="201" w:firstLine="420"/>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8"/>
          <w:sz w:val="24"/>
          <w:szCs w:val="24"/>
          <w14:textFill>
            <w14:solidFill>
              <w14:schemeClr w14:val="tx1"/>
            </w14:solidFill>
          </w14:textFill>
        </w:rPr>
        <w:t>特别提示：</w:t>
      </w:r>
      <w:r>
        <w:rPr>
          <w:rFonts w:hint="eastAsia" w:ascii="仿宋" w:hAnsi="仿宋" w:eastAsia="仿宋" w:cs="仿宋"/>
          <w:color w:val="000000" w:themeColor="text1"/>
          <w:spacing w:val="8"/>
          <w:sz w:val="24"/>
          <w:szCs w:val="24"/>
          <w14:textFill>
            <w14:solidFill>
              <w14:schemeClr w14:val="tx1"/>
            </w14:solidFill>
          </w14:textFill>
        </w:rPr>
        <w:t>供应商在征集响应文件制作时可在此栏</w:t>
      </w:r>
      <w:r>
        <w:rPr>
          <w:rFonts w:hint="eastAsia" w:ascii="仿宋" w:hAnsi="仿宋" w:eastAsia="仿宋" w:cs="仿宋"/>
          <w:color w:val="000000" w:themeColor="text1"/>
          <w:spacing w:val="7"/>
          <w:sz w:val="24"/>
          <w:szCs w:val="24"/>
          <w14:textFill>
            <w14:solidFill>
              <w14:schemeClr w14:val="tx1"/>
            </w14:solidFill>
          </w14:textFill>
        </w:rPr>
        <w:t>内上传征集文件要求上传的证明资</w:t>
      </w:r>
      <w:r>
        <w:rPr>
          <w:rFonts w:hint="eastAsia" w:ascii="仿宋" w:hAnsi="仿宋" w:eastAsia="仿宋" w:cs="仿宋"/>
          <w:color w:val="000000" w:themeColor="text1"/>
          <w:spacing w:val="8"/>
          <w:sz w:val="24"/>
          <w:szCs w:val="24"/>
          <w14:textFill>
            <w14:solidFill>
              <w14:schemeClr w14:val="tx1"/>
            </w14:solidFill>
          </w14:textFill>
        </w:rPr>
        <w:t>料，如营业执照、税务登记证、人员证书、资质证书、荣誉奖项等，应将上述证明材料制</w:t>
      </w:r>
      <w:r>
        <w:rPr>
          <w:rFonts w:hint="eastAsia" w:ascii="仿宋" w:hAnsi="仿宋" w:eastAsia="仿宋" w:cs="仿宋"/>
          <w:color w:val="000000" w:themeColor="text1"/>
          <w:spacing w:val="7"/>
          <w:sz w:val="24"/>
          <w:szCs w:val="24"/>
          <w14:textFill>
            <w14:solidFill>
              <w14:schemeClr w14:val="tx1"/>
            </w14:solidFill>
          </w14:textFill>
        </w:rPr>
        <w:t>作成扫描件上传。</w:t>
      </w:r>
    </w:p>
    <w:p w14:paraId="1C24962D">
      <w:pPr>
        <w:keepNext w:val="0"/>
        <w:keepLines w:val="0"/>
        <w:pageBreakBefore w:val="0"/>
        <w:kinsoku/>
        <w:wordWrap/>
        <w:overflowPunct w:val="0"/>
        <w:topLinePunct w:val="0"/>
        <w:bidi w:val="0"/>
        <w:spacing w:line="590" w:lineRule="auto"/>
        <w:rPr>
          <w:rFonts w:hint="eastAsia" w:ascii="仿宋" w:hAnsi="仿宋" w:eastAsia="仿宋" w:cs="仿宋"/>
          <w:color w:val="000000" w:themeColor="text1"/>
          <w:sz w:val="21"/>
          <w:szCs w:val="21"/>
          <w14:textFill>
            <w14:solidFill>
              <w14:schemeClr w14:val="tx1"/>
            </w14:solidFill>
          </w14:textFill>
        </w:rPr>
        <w:sectPr>
          <w:footerReference r:id="rId20" w:type="default"/>
          <w:pgSz w:w="11910" w:h="16840"/>
          <w:pgMar w:top="1431" w:right="1786" w:bottom="1002" w:left="1786" w:header="0" w:footer="840" w:gutter="0"/>
          <w:pgNumType w:fmt="decimal"/>
          <w:cols w:space="720" w:num="1"/>
        </w:sectPr>
      </w:pPr>
    </w:p>
    <w:p w14:paraId="6B0A6FC5">
      <w:pPr>
        <w:keepNext w:val="0"/>
        <w:keepLines w:val="0"/>
        <w:pageBreakBefore w:val="0"/>
        <w:kinsoku/>
        <w:wordWrap/>
        <w:overflowPunct w:val="0"/>
        <w:topLinePunct w:val="0"/>
        <w:bidi w:val="0"/>
        <w:spacing w:before="101" w:line="224" w:lineRule="auto"/>
        <w:jc w:val="center"/>
        <w:outlineLvl w:val="0"/>
        <w:rPr>
          <w:rFonts w:hint="eastAsia" w:ascii="仿宋" w:hAnsi="仿宋" w:eastAsia="仿宋" w:cs="仿宋"/>
          <w:b/>
          <w:bCs/>
          <w:color w:val="000000" w:themeColor="text1"/>
          <w:spacing w:val="6"/>
          <w:sz w:val="44"/>
          <w:szCs w:val="44"/>
          <w14:textFill>
            <w14:solidFill>
              <w14:schemeClr w14:val="tx1"/>
            </w14:solidFill>
          </w14:textFill>
        </w:rPr>
      </w:pPr>
      <w:bookmarkStart w:id="22" w:name="_Toc22159"/>
      <w:r>
        <w:rPr>
          <w:rFonts w:hint="eastAsia" w:ascii="仿宋" w:hAnsi="仿宋" w:eastAsia="仿宋" w:cs="仿宋"/>
          <w:b/>
          <w:bCs/>
          <w:color w:val="000000" w:themeColor="text1"/>
          <w:spacing w:val="6"/>
          <w:sz w:val="44"/>
          <w:szCs w:val="44"/>
          <w:lang w:val="en-US" w:eastAsia="zh-CN"/>
          <w14:textFill>
            <w14:solidFill>
              <w14:schemeClr w14:val="tx1"/>
            </w14:solidFill>
          </w14:textFill>
        </w:rPr>
        <w:t xml:space="preserve">第七章 </w:t>
      </w:r>
      <w:r>
        <w:rPr>
          <w:rFonts w:hint="eastAsia" w:ascii="仿宋" w:hAnsi="仿宋" w:eastAsia="仿宋" w:cs="仿宋"/>
          <w:b/>
          <w:bCs/>
          <w:color w:val="000000" w:themeColor="text1"/>
          <w:spacing w:val="6"/>
          <w:sz w:val="44"/>
          <w:szCs w:val="44"/>
          <w14:textFill>
            <w14:solidFill>
              <w14:schemeClr w14:val="tx1"/>
            </w14:solidFill>
          </w14:textFill>
        </w:rPr>
        <w:t>政府采购供应商质疑函范本</w:t>
      </w:r>
      <w:bookmarkEnd w:id="22"/>
    </w:p>
    <w:p w14:paraId="2836217C">
      <w:pPr>
        <w:pStyle w:val="4"/>
        <w:keepNext w:val="0"/>
        <w:keepLines w:val="0"/>
        <w:pageBreakBefore w:val="0"/>
        <w:kinsoku/>
        <w:wordWrap/>
        <w:overflowPunct w:val="0"/>
        <w:topLinePunct w:val="0"/>
        <w:bidi w:val="0"/>
        <w:spacing w:line="332" w:lineRule="auto"/>
        <w:rPr>
          <w:rFonts w:hint="eastAsia" w:ascii="仿宋" w:hAnsi="仿宋" w:eastAsia="仿宋" w:cs="仿宋"/>
          <w:color w:val="000000" w:themeColor="text1"/>
          <w:sz w:val="21"/>
          <w:szCs w:val="21"/>
          <w14:textFill>
            <w14:solidFill>
              <w14:schemeClr w14:val="tx1"/>
            </w14:solidFill>
          </w14:textFill>
        </w:rPr>
      </w:pPr>
    </w:p>
    <w:p w14:paraId="7981EABA">
      <w:pPr>
        <w:keepNext w:val="0"/>
        <w:keepLines w:val="0"/>
        <w:pageBreakBefore w:val="0"/>
        <w:kinsoku/>
        <w:wordWrap/>
        <w:overflowPunct w:val="0"/>
        <w:topLinePunct w:val="0"/>
        <w:bidi w:val="0"/>
        <w:spacing w:before="65" w:line="227" w:lineRule="auto"/>
        <w:ind w:left="365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6"/>
          <w:sz w:val="24"/>
          <w:szCs w:val="24"/>
          <w14:textFill>
            <w14:solidFill>
              <w14:schemeClr w14:val="tx1"/>
            </w14:solidFill>
          </w14:textFill>
        </w:rPr>
        <w:t>质疑函范本</w:t>
      </w:r>
    </w:p>
    <w:p w14:paraId="0CBE52F0">
      <w:pPr>
        <w:pStyle w:val="4"/>
        <w:keepNext w:val="0"/>
        <w:keepLines w:val="0"/>
        <w:pageBreakBefore w:val="0"/>
        <w:kinsoku/>
        <w:wordWrap/>
        <w:overflowPunct w:val="0"/>
        <w:topLinePunct w:val="0"/>
        <w:bidi w:val="0"/>
        <w:spacing w:line="256" w:lineRule="auto"/>
        <w:rPr>
          <w:rFonts w:hint="eastAsia" w:ascii="仿宋" w:hAnsi="仿宋" w:eastAsia="仿宋" w:cs="仿宋"/>
          <w:color w:val="000000" w:themeColor="text1"/>
          <w:sz w:val="24"/>
          <w:szCs w:val="24"/>
          <w14:textFill>
            <w14:solidFill>
              <w14:schemeClr w14:val="tx1"/>
            </w14:solidFill>
          </w14:textFill>
        </w:rPr>
      </w:pPr>
    </w:p>
    <w:p w14:paraId="731E51A5">
      <w:pPr>
        <w:pStyle w:val="4"/>
        <w:keepNext w:val="0"/>
        <w:keepLines w:val="0"/>
        <w:pageBreakBefore w:val="0"/>
        <w:kinsoku/>
        <w:wordWrap/>
        <w:overflowPunct w:val="0"/>
        <w:topLinePunct w:val="0"/>
        <w:bidi w:val="0"/>
        <w:spacing w:line="257" w:lineRule="auto"/>
        <w:rPr>
          <w:rFonts w:hint="eastAsia" w:ascii="仿宋" w:hAnsi="仿宋" w:eastAsia="仿宋" w:cs="仿宋"/>
          <w:color w:val="000000" w:themeColor="text1"/>
          <w:sz w:val="24"/>
          <w:szCs w:val="24"/>
          <w14:textFill>
            <w14:solidFill>
              <w14:schemeClr w14:val="tx1"/>
            </w14:solidFill>
          </w14:textFill>
        </w:rPr>
      </w:pPr>
    </w:p>
    <w:p w14:paraId="344756A1">
      <w:pPr>
        <w:keepNext w:val="0"/>
        <w:keepLines w:val="0"/>
        <w:pageBreakBefore w:val="0"/>
        <w:kinsoku/>
        <w:wordWrap/>
        <w:overflowPunct w:val="0"/>
        <w:topLinePunct w:val="0"/>
        <w:bidi w:val="0"/>
        <w:spacing w:before="65" w:line="227" w:lineRule="auto"/>
        <w:ind w:left="144"/>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7"/>
          <w:sz w:val="24"/>
          <w:szCs w:val="24"/>
          <w14:textFill>
            <w14:solidFill>
              <w14:schemeClr w14:val="tx1"/>
            </w14:solidFill>
          </w14:textFill>
        </w:rPr>
        <w:t>一、质疑供应商基本信息</w:t>
      </w:r>
    </w:p>
    <w:p w14:paraId="1F9552B6">
      <w:pPr>
        <w:pStyle w:val="4"/>
        <w:keepNext w:val="0"/>
        <w:keepLines w:val="0"/>
        <w:pageBreakBefore w:val="0"/>
        <w:kinsoku/>
        <w:wordWrap/>
        <w:overflowPunct w:val="0"/>
        <w:topLinePunct w:val="0"/>
        <w:bidi w:val="0"/>
        <w:spacing w:line="256" w:lineRule="auto"/>
        <w:rPr>
          <w:rFonts w:hint="eastAsia" w:ascii="仿宋" w:hAnsi="仿宋" w:eastAsia="仿宋" w:cs="仿宋"/>
          <w:color w:val="000000" w:themeColor="text1"/>
          <w:sz w:val="24"/>
          <w:szCs w:val="24"/>
          <w14:textFill>
            <w14:solidFill>
              <w14:schemeClr w14:val="tx1"/>
            </w14:solidFill>
          </w14:textFill>
        </w:rPr>
      </w:pPr>
    </w:p>
    <w:p w14:paraId="700312AE">
      <w:pPr>
        <w:keepNext w:val="0"/>
        <w:keepLines w:val="0"/>
        <w:pageBreakBefore w:val="0"/>
        <w:tabs>
          <w:tab w:val="left" w:pos="7932"/>
        </w:tabs>
        <w:kinsoku/>
        <w:wordWrap/>
        <w:overflowPunct w:val="0"/>
        <w:topLinePunct w:val="0"/>
        <w:bidi w:val="0"/>
        <w:spacing w:before="65" w:line="521" w:lineRule="auto"/>
        <w:ind w:left="579" w:right="403" w:firstLine="1"/>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质疑供应商：</w:t>
      </w: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4"/>
          <w:sz w:val="24"/>
          <w:szCs w:val="24"/>
          <w14:textFill>
            <w14:solidFill>
              <w14:schemeClr w14:val="tx1"/>
            </w14:solidFill>
          </w14:textFill>
        </w:rPr>
        <w:t>地址：</w:t>
      </w:r>
      <w:r>
        <w:rPr>
          <w:rFonts w:hint="eastAsia" w:ascii="仿宋" w:hAnsi="仿宋" w:eastAsia="仿宋" w:cs="仿宋"/>
          <w:color w:val="000000" w:themeColor="text1"/>
          <w:spacing w:val="4"/>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3"/>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76"/>
          <w:sz w:val="24"/>
          <w:szCs w:val="24"/>
          <w14:textFill>
            <w14:solidFill>
              <w14:schemeClr w14:val="tx1"/>
            </w14:solidFill>
          </w14:textFill>
        </w:rPr>
        <w:t xml:space="preserve"> </w:t>
      </w:r>
      <w:r>
        <w:rPr>
          <w:rFonts w:hint="eastAsia" w:ascii="仿宋" w:hAnsi="仿宋" w:eastAsia="仿宋" w:cs="仿宋"/>
          <w:color w:val="000000" w:themeColor="text1"/>
          <w:spacing w:val="3"/>
          <w:sz w:val="24"/>
          <w:szCs w:val="24"/>
          <w14:textFill>
            <w14:solidFill>
              <w14:schemeClr w14:val="tx1"/>
            </w14:solidFill>
          </w14:textFill>
        </w:rPr>
        <w:t>邮编：</w:t>
      </w: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联系人：</w:t>
      </w:r>
      <w:r>
        <w:rPr>
          <w:rFonts w:hint="eastAsia" w:ascii="仿宋" w:hAnsi="仿宋" w:eastAsia="仿宋" w:cs="仿宋"/>
          <w:color w:val="000000" w:themeColor="text1"/>
          <w:spacing w:val="2"/>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4"/>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联系电话：</w:t>
      </w: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授权代表：</w:t>
      </w: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联系电话：</w:t>
      </w: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2"/>
          <w:sz w:val="24"/>
          <w:szCs w:val="24"/>
          <w14:textFill>
            <w14:solidFill>
              <w14:schemeClr w14:val="tx1"/>
            </w14:solidFill>
          </w14:textFill>
        </w:rPr>
        <w:t>地址：</w:t>
      </w:r>
      <w:r>
        <w:rPr>
          <w:rFonts w:hint="eastAsia" w:ascii="仿宋" w:hAnsi="仿宋" w:eastAsia="仿宋" w:cs="仿宋"/>
          <w:color w:val="000000" w:themeColor="text1"/>
          <w:spacing w:val="2"/>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76"/>
          <w:sz w:val="24"/>
          <w:szCs w:val="24"/>
          <w14:textFill>
            <w14:solidFill>
              <w14:schemeClr w14:val="tx1"/>
            </w14:solidFill>
          </w14:textFill>
        </w:rPr>
        <w:t xml:space="preserve"> </w:t>
      </w:r>
      <w:r>
        <w:rPr>
          <w:rFonts w:hint="eastAsia" w:ascii="仿宋" w:hAnsi="仿宋" w:eastAsia="仿宋" w:cs="仿宋"/>
          <w:color w:val="000000" w:themeColor="text1"/>
          <w:spacing w:val="2"/>
          <w:sz w:val="24"/>
          <w:szCs w:val="24"/>
          <w14:textFill>
            <w14:solidFill>
              <w14:schemeClr w14:val="tx1"/>
            </w14:solidFill>
          </w14:textFill>
        </w:rPr>
        <w:t>邮编：</w:t>
      </w:r>
      <w:r>
        <w:rPr>
          <w:rFonts w:hint="eastAsia" w:ascii="仿宋" w:hAnsi="仿宋" w:eastAsia="仿宋" w:cs="仿宋"/>
          <w:color w:val="000000" w:themeColor="text1"/>
          <w:spacing w:val="2"/>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1"/>
          <w:sz w:val="24"/>
          <w:szCs w:val="24"/>
          <w:u w:val="single" w:color="auto"/>
          <w14:textFill>
            <w14:solidFill>
              <w14:schemeClr w14:val="tx1"/>
            </w14:solidFill>
          </w14:textFill>
        </w:rPr>
        <w:t xml:space="preserve">    </w:t>
      </w:r>
    </w:p>
    <w:p w14:paraId="377E91BA">
      <w:pPr>
        <w:keepNext w:val="0"/>
        <w:keepLines w:val="0"/>
        <w:pageBreakBefore w:val="0"/>
        <w:kinsoku/>
        <w:wordWrap/>
        <w:overflowPunct w:val="0"/>
        <w:topLinePunct w:val="0"/>
        <w:bidi w:val="0"/>
        <w:spacing w:before="31" w:line="227" w:lineRule="auto"/>
        <w:ind w:left="144"/>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7"/>
          <w:sz w:val="24"/>
          <w:szCs w:val="24"/>
          <w14:textFill>
            <w14:solidFill>
              <w14:schemeClr w14:val="tx1"/>
            </w14:solidFill>
          </w14:textFill>
        </w:rPr>
        <w:t>二、质疑项目基本情况</w:t>
      </w:r>
    </w:p>
    <w:p w14:paraId="00AC8F4F">
      <w:pPr>
        <w:keepNext w:val="0"/>
        <w:keepLines w:val="0"/>
        <w:pageBreakBefore w:val="0"/>
        <w:tabs>
          <w:tab w:val="left" w:pos="8172"/>
        </w:tabs>
        <w:kinsoku/>
        <w:wordWrap/>
        <w:overflowPunct w:val="0"/>
        <w:topLinePunct w:val="0"/>
        <w:bidi w:val="0"/>
        <w:spacing w:before="162" w:line="370" w:lineRule="auto"/>
        <w:ind w:left="581" w:right="163"/>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 xml:space="preserve">质疑项目的名称： </w:t>
      </w: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质疑项目的编号：</w:t>
      </w:r>
      <w:r>
        <w:rPr>
          <w:rFonts w:hint="eastAsia" w:ascii="仿宋" w:hAnsi="仿宋" w:eastAsia="仿宋" w:cs="仿宋"/>
          <w:color w:val="000000" w:themeColor="text1"/>
          <w:spacing w:val="2"/>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88"/>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包号：</w:t>
      </w: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征集人名称：</w:t>
      </w:r>
      <w:r>
        <w:rPr>
          <w:rFonts w:hint="eastAsia" w:ascii="仿宋" w:hAnsi="仿宋" w:eastAsia="仿宋" w:cs="仿宋"/>
          <w:color w:val="000000" w:themeColor="text1"/>
          <w:sz w:val="24"/>
          <w:szCs w:val="24"/>
          <w:u w:val="single" w:color="auto"/>
          <w14:textFill>
            <w14:solidFill>
              <w14:schemeClr w14:val="tx1"/>
            </w14:solidFill>
          </w14:textFill>
        </w:rPr>
        <w:tab/>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14:textFill>
            <w14:solidFill>
              <w14:schemeClr w14:val="tx1"/>
            </w14:solidFill>
          </w14:textFill>
        </w:rPr>
        <w:t>征集文件获取日期：</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r>
        <w:rPr>
          <w:rFonts w:hint="eastAsia" w:ascii="仿宋" w:hAnsi="仿宋" w:eastAsia="仿宋" w:cs="仿宋"/>
          <w:color w:val="000000" w:themeColor="text1"/>
          <w:spacing w:val="4"/>
          <w:sz w:val="24"/>
          <w:szCs w:val="24"/>
          <w:u w:val="single" w:color="auto"/>
          <w14:textFill>
            <w14:solidFill>
              <w14:schemeClr w14:val="tx1"/>
            </w14:solidFill>
          </w14:textFill>
        </w:rPr>
        <w:t xml:space="preserve">                              </w:t>
      </w:r>
    </w:p>
    <w:p w14:paraId="41B81F23">
      <w:pPr>
        <w:pStyle w:val="4"/>
        <w:keepNext w:val="0"/>
        <w:keepLines w:val="0"/>
        <w:pageBreakBefore w:val="0"/>
        <w:kinsoku/>
        <w:wordWrap/>
        <w:overflowPunct w:val="0"/>
        <w:topLinePunct w:val="0"/>
        <w:bidi w:val="0"/>
        <w:spacing w:line="373" w:lineRule="auto"/>
        <w:rPr>
          <w:rFonts w:hint="eastAsia" w:ascii="仿宋" w:hAnsi="仿宋" w:eastAsia="仿宋" w:cs="仿宋"/>
          <w:color w:val="000000" w:themeColor="text1"/>
          <w:sz w:val="24"/>
          <w:szCs w:val="24"/>
          <w14:textFill>
            <w14:solidFill>
              <w14:schemeClr w14:val="tx1"/>
            </w14:solidFill>
          </w14:textFill>
        </w:rPr>
      </w:pPr>
    </w:p>
    <w:p w14:paraId="6BC1EEFC">
      <w:pPr>
        <w:keepNext w:val="0"/>
        <w:keepLines w:val="0"/>
        <w:pageBreakBefore w:val="0"/>
        <w:kinsoku/>
        <w:wordWrap/>
        <w:overflowPunct w:val="0"/>
        <w:topLinePunct w:val="0"/>
        <w:bidi w:val="0"/>
        <w:spacing w:before="66" w:line="228" w:lineRule="auto"/>
        <w:ind w:left="14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7"/>
          <w:sz w:val="24"/>
          <w:szCs w:val="24"/>
          <w14:textFill>
            <w14:solidFill>
              <w14:schemeClr w14:val="tx1"/>
            </w14:solidFill>
          </w14:textFill>
        </w:rPr>
        <w:t>三、质疑事项具体内容</w:t>
      </w:r>
    </w:p>
    <w:p w14:paraId="0025A6A7">
      <w:pPr>
        <w:keepNext w:val="0"/>
        <w:keepLines w:val="0"/>
        <w:pageBreakBefore w:val="0"/>
        <w:kinsoku/>
        <w:wordWrap/>
        <w:overflowPunct w:val="0"/>
        <w:topLinePunct w:val="0"/>
        <w:bidi w:val="0"/>
        <w:spacing w:before="160" w:line="362" w:lineRule="auto"/>
        <w:ind w:left="580" w:right="2527"/>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2"/>
          <w:sz w:val="24"/>
          <w:szCs w:val="24"/>
          <w14:textFill>
            <w14:solidFill>
              <w14:schemeClr w14:val="tx1"/>
            </w14:solidFill>
          </w14:textFill>
        </w:rPr>
        <w:t>质疑事项</w:t>
      </w:r>
      <w:r>
        <w:rPr>
          <w:rFonts w:hint="eastAsia" w:ascii="仿宋" w:hAnsi="仿宋" w:eastAsia="仿宋" w:cs="仿宋"/>
          <w:color w:val="000000" w:themeColor="text1"/>
          <w:spacing w:val="36"/>
          <w:sz w:val="24"/>
          <w:szCs w:val="24"/>
          <w14:textFill>
            <w14:solidFill>
              <w14:schemeClr w14:val="tx1"/>
            </w14:solidFill>
          </w14:textFill>
        </w:rPr>
        <w:t xml:space="preserve"> </w:t>
      </w:r>
      <w:r>
        <w:rPr>
          <w:rFonts w:hint="eastAsia" w:ascii="仿宋" w:hAnsi="仿宋" w:eastAsia="仿宋" w:cs="仿宋"/>
          <w:color w:val="000000" w:themeColor="text1"/>
          <w:spacing w:val="2"/>
          <w:sz w:val="24"/>
          <w:szCs w:val="24"/>
          <w14:textFill>
            <w14:solidFill>
              <w14:schemeClr w14:val="tx1"/>
            </w14:solidFill>
          </w14:textFill>
        </w:rPr>
        <w:t>1：</w:t>
      </w:r>
      <w:r>
        <w:rPr>
          <w:rFonts w:hint="eastAsia" w:ascii="仿宋" w:hAnsi="仿宋" w:eastAsia="仿宋" w:cs="仿宋"/>
          <w:color w:val="000000" w:themeColor="text1"/>
          <w:spacing w:val="2"/>
          <w:sz w:val="24"/>
          <w:szCs w:val="24"/>
          <w:u w:val="single" w:color="auto"/>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8"/>
          <w:sz w:val="24"/>
          <w:szCs w:val="24"/>
          <w14:textFill>
            <w14:solidFill>
              <w14:schemeClr w14:val="tx1"/>
            </w14:solidFill>
          </w14:textFill>
        </w:rPr>
        <w:t>事实依据：</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22B87483">
      <w:pPr>
        <w:keepNext w:val="0"/>
        <w:keepLines w:val="0"/>
        <w:pageBreakBefore w:val="0"/>
        <w:kinsoku/>
        <w:wordWrap/>
        <w:overflowPunct w:val="0"/>
        <w:topLinePunct w:val="0"/>
        <w:bidi w:val="0"/>
        <w:spacing w:before="107" w:line="227" w:lineRule="auto"/>
        <w:ind w:left="58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法律依据：</w:t>
      </w:r>
      <w:r>
        <w:rPr>
          <w:rFonts w:hint="eastAsia" w:ascii="仿宋" w:hAnsi="仿宋" w:eastAsia="仿宋" w:cs="仿宋"/>
          <w:color w:val="000000" w:themeColor="text1"/>
          <w:sz w:val="24"/>
          <w:szCs w:val="24"/>
          <w:u w:val="single" w:color="auto"/>
          <w14:textFill>
            <w14:solidFill>
              <w14:schemeClr w14:val="tx1"/>
            </w14:solidFill>
          </w14:textFill>
        </w:rPr>
        <w:t xml:space="preserve">                                                     </w:t>
      </w:r>
    </w:p>
    <w:p w14:paraId="12C145E4">
      <w:pPr>
        <w:pStyle w:val="4"/>
        <w:keepNext w:val="0"/>
        <w:keepLines w:val="0"/>
        <w:pageBreakBefore w:val="0"/>
        <w:kinsoku/>
        <w:wordWrap/>
        <w:overflowPunct w:val="0"/>
        <w:topLinePunct w:val="0"/>
        <w:bidi w:val="0"/>
        <w:spacing w:line="284" w:lineRule="auto"/>
        <w:rPr>
          <w:rFonts w:hint="eastAsia" w:ascii="仿宋" w:hAnsi="仿宋" w:eastAsia="仿宋" w:cs="仿宋"/>
          <w:color w:val="000000" w:themeColor="text1"/>
          <w:sz w:val="24"/>
          <w:szCs w:val="24"/>
          <w14:textFill>
            <w14:solidFill>
              <w14:schemeClr w14:val="tx1"/>
            </w14:solidFill>
          </w14:textFill>
        </w:rPr>
      </w:pPr>
    </w:p>
    <w:p w14:paraId="4BE832C8">
      <w:pPr>
        <w:pStyle w:val="4"/>
        <w:keepNext w:val="0"/>
        <w:keepLines w:val="0"/>
        <w:pageBreakBefore w:val="0"/>
        <w:kinsoku/>
        <w:wordWrap/>
        <w:overflowPunct w:val="0"/>
        <w:topLinePunct w:val="0"/>
        <w:bidi w:val="0"/>
        <w:spacing w:line="285" w:lineRule="auto"/>
        <w:rPr>
          <w:rFonts w:hint="eastAsia" w:ascii="仿宋" w:hAnsi="仿宋" w:eastAsia="仿宋" w:cs="仿宋"/>
          <w:color w:val="000000" w:themeColor="text1"/>
          <w:sz w:val="24"/>
          <w:szCs w:val="24"/>
          <w14:textFill>
            <w14:solidFill>
              <w14:schemeClr w14:val="tx1"/>
            </w14:solidFill>
          </w14:textFill>
        </w:rPr>
      </w:pPr>
    </w:p>
    <w:p w14:paraId="7C0FE283">
      <w:pPr>
        <w:keepNext w:val="0"/>
        <w:keepLines w:val="0"/>
        <w:pageBreakBefore w:val="0"/>
        <w:kinsoku/>
        <w:wordWrap/>
        <w:overflowPunct w:val="0"/>
        <w:topLinePunct w:val="0"/>
        <w:bidi w:val="0"/>
        <w:spacing w:before="65" w:line="228" w:lineRule="auto"/>
        <w:ind w:left="58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5"/>
          <w:sz w:val="24"/>
          <w:szCs w:val="24"/>
          <w14:textFill>
            <w14:solidFill>
              <w14:schemeClr w14:val="tx1"/>
            </w14:solidFill>
          </w14:textFill>
        </w:rPr>
        <w:t>质疑事项</w:t>
      </w:r>
      <w:r>
        <w:rPr>
          <w:rFonts w:hint="eastAsia" w:ascii="仿宋" w:hAnsi="仿宋" w:eastAsia="仿宋" w:cs="仿宋"/>
          <w:color w:val="000000" w:themeColor="text1"/>
          <w:spacing w:val="21"/>
          <w:sz w:val="24"/>
          <w:szCs w:val="24"/>
          <w14:textFill>
            <w14:solidFill>
              <w14:schemeClr w14:val="tx1"/>
            </w14:solidFill>
          </w14:textFill>
        </w:rPr>
        <w:t xml:space="preserve"> </w:t>
      </w:r>
      <w:r>
        <w:rPr>
          <w:rFonts w:hint="eastAsia" w:ascii="仿宋" w:hAnsi="仿宋" w:eastAsia="仿宋" w:cs="仿宋"/>
          <w:color w:val="000000" w:themeColor="text1"/>
          <w:spacing w:val="5"/>
          <w:sz w:val="24"/>
          <w:szCs w:val="24"/>
          <w14:textFill>
            <w14:solidFill>
              <w14:schemeClr w14:val="tx1"/>
            </w14:solidFill>
          </w14:textFill>
        </w:rPr>
        <w:t>2</w:t>
      </w:r>
    </w:p>
    <w:p w14:paraId="365A5CEA">
      <w:pPr>
        <w:pStyle w:val="4"/>
        <w:keepNext w:val="0"/>
        <w:keepLines w:val="0"/>
        <w:pageBreakBefore w:val="0"/>
        <w:kinsoku/>
        <w:wordWrap/>
        <w:overflowPunct w:val="0"/>
        <w:topLinePunct w:val="0"/>
        <w:bidi w:val="0"/>
        <w:spacing w:line="394" w:lineRule="auto"/>
        <w:rPr>
          <w:rFonts w:hint="eastAsia" w:ascii="仿宋" w:hAnsi="仿宋" w:eastAsia="仿宋" w:cs="仿宋"/>
          <w:color w:val="000000" w:themeColor="text1"/>
          <w:sz w:val="24"/>
          <w:szCs w:val="24"/>
          <w14:textFill>
            <w14:solidFill>
              <w14:schemeClr w14:val="tx1"/>
            </w14:solidFill>
          </w14:textFill>
        </w:rPr>
      </w:pPr>
    </w:p>
    <w:p w14:paraId="0C103F37">
      <w:pPr>
        <w:keepNext w:val="0"/>
        <w:keepLines w:val="0"/>
        <w:pageBreakBefore w:val="0"/>
        <w:kinsoku/>
        <w:wordWrap/>
        <w:overflowPunct w:val="0"/>
        <w:topLinePunct w:val="0"/>
        <w:bidi w:val="0"/>
        <w:spacing w:before="66" w:line="95" w:lineRule="exact"/>
        <w:ind w:left="585"/>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36"/>
          <w:w w:val="166"/>
          <w:position w:val="2"/>
          <w:sz w:val="24"/>
          <w:szCs w:val="24"/>
          <w14:textFill>
            <w14:solidFill>
              <w14:schemeClr w14:val="tx1"/>
            </w14:solidFill>
          </w14:textFill>
        </w:rPr>
        <w:t>„„</w:t>
      </w:r>
    </w:p>
    <w:p w14:paraId="5D69140E">
      <w:pPr>
        <w:pStyle w:val="4"/>
        <w:keepNext w:val="0"/>
        <w:keepLines w:val="0"/>
        <w:pageBreakBefore w:val="0"/>
        <w:kinsoku/>
        <w:wordWrap/>
        <w:overflowPunct w:val="0"/>
        <w:topLinePunct w:val="0"/>
        <w:bidi w:val="0"/>
        <w:spacing w:line="264" w:lineRule="auto"/>
        <w:rPr>
          <w:rFonts w:hint="eastAsia" w:ascii="仿宋" w:hAnsi="仿宋" w:eastAsia="仿宋" w:cs="仿宋"/>
          <w:color w:val="000000" w:themeColor="text1"/>
          <w:sz w:val="24"/>
          <w:szCs w:val="24"/>
          <w14:textFill>
            <w14:solidFill>
              <w14:schemeClr w14:val="tx1"/>
            </w14:solidFill>
          </w14:textFill>
        </w:rPr>
      </w:pPr>
    </w:p>
    <w:p w14:paraId="0AAABB34">
      <w:pPr>
        <w:keepNext w:val="0"/>
        <w:keepLines w:val="0"/>
        <w:pageBreakBefore w:val="0"/>
        <w:kinsoku/>
        <w:wordWrap/>
        <w:overflowPunct w:val="0"/>
        <w:topLinePunct w:val="0"/>
        <w:bidi w:val="0"/>
        <w:spacing w:before="65" w:line="228" w:lineRule="auto"/>
        <w:ind w:left="161"/>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6"/>
          <w:sz w:val="24"/>
          <w:szCs w:val="24"/>
          <w14:textFill>
            <w14:solidFill>
              <w14:schemeClr w14:val="tx1"/>
            </w14:solidFill>
          </w14:textFill>
        </w:rPr>
        <w:t>四、与质疑事项相关的质疑请求</w:t>
      </w:r>
    </w:p>
    <w:p w14:paraId="1631D6D6">
      <w:pPr>
        <w:pStyle w:val="4"/>
        <w:keepNext w:val="0"/>
        <w:keepLines w:val="0"/>
        <w:pageBreakBefore w:val="0"/>
        <w:kinsoku/>
        <w:wordWrap/>
        <w:overflowPunct w:val="0"/>
        <w:topLinePunct w:val="0"/>
        <w:bidi w:val="0"/>
        <w:spacing w:line="251" w:lineRule="auto"/>
        <w:rPr>
          <w:rFonts w:hint="eastAsia" w:ascii="仿宋" w:hAnsi="仿宋" w:eastAsia="仿宋" w:cs="仿宋"/>
          <w:color w:val="000000" w:themeColor="text1"/>
          <w:sz w:val="24"/>
          <w:szCs w:val="24"/>
          <w14:textFill>
            <w14:solidFill>
              <w14:schemeClr w14:val="tx1"/>
            </w14:solidFill>
          </w14:textFill>
        </w:rPr>
      </w:pPr>
    </w:p>
    <w:p w14:paraId="75993BE8">
      <w:pPr>
        <w:keepNext w:val="0"/>
        <w:keepLines w:val="0"/>
        <w:pageBreakBefore w:val="0"/>
        <w:kinsoku/>
        <w:wordWrap/>
        <w:overflowPunct w:val="0"/>
        <w:topLinePunct w:val="0"/>
        <w:bidi w:val="0"/>
        <w:spacing w:before="66" w:line="424" w:lineRule="auto"/>
        <w:ind w:left="580" w:right="1471" w:hanging="1"/>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5"/>
          <w:sz w:val="24"/>
          <w:szCs w:val="24"/>
          <w14:textFill>
            <w14:solidFill>
              <w14:schemeClr w14:val="tx1"/>
            </w14:solidFill>
          </w14:textFill>
        </w:rPr>
        <w:t>请求：</w:t>
      </w:r>
      <w:r>
        <w:rPr>
          <w:rFonts w:hint="eastAsia" w:ascii="仿宋" w:hAnsi="仿宋" w:eastAsia="仿宋" w:cs="仿宋"/>
          <w:color w:val="000000" w:themeColor="text1"/>
          <w:spacing w:val="5"/>
          <w:sz w:val="24"/>
          <w:szCs w:val="24"/>
          <w:u w:val="single" w:color="auto"/>
          <w14:textFill>
            <w14:solidFill>
              <w14:schemeClr w14:val="tx1"/>
            </w14:solidFill>
          </w14:textFill>
        </w:rPr>
        <w:t xml:space="preserve">                                                      </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4"/>
          <w:sz w:val="24"/>
          <w:szCs w:val="24"/>
          <w14:textFill>
            <w14:solidFill>
              <w14:schemeClr w14:val="tx1"/>
            </w14:solidFill>
          </w14:textFill>
        </w:rPr>
        <w:t xml:space="preserve">签字(签章)：                   </w:t>
      </w:r>
      <w:r>
        <w:rPr>
          <w:rFonts w:hint="eastAsia" w:ascii="仿宋" w:hAnsi="仿宋" w:eastAsia="仿宋" w:cs="仿宋"/>
          <w:color w:val="000000" w:themeColor="text1"/>
          <w:spacing w:val="3"/>
          <w:sz w:val="24"/>
          <w:szCs w:val="24"/>
          <w14:textFill>
            <w14:solidFill>
              <w14:schemeClr w14:val="tx1"/>
            </w14:solidFill>
          </w14:textFill>
        </w:rPr>
        <w:t xml:space="preserve">     公章：</w:t>
      </w:r>
    </w:p>
    <w:p w14:paraId="69581EAF">
      <w:pPr>
        <w:keepNext w:val="0"/>
        <w:keepLines w:val="0"/>
        <w:pageBreakBefore w:val="0"/>
        <w:kinsoku/>
        <w:wordWrap/>
        <w:overflowPunct w:val="0"/>
        <w:topLinePunct w:val="0"/>
        <w:bidi w:val="0"/>
        <w:spacing w:before="127" w:line="228" w:lineRule="auto"/>
        <w:ind w:left="616"/>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9"/>
          <w:sz w:val="24"/>
          <w:szCs w:val="24"/>
          <w14:textFill>
            <w14:solidFill>
              <w14:schemeClr w14:val="tx1"/>
            </w14:solidFill>
          </w14:textFill>
        </w:rPr>
        <w:t>日期：</w:t>
      </w:r>
    </w:p>
    <w:p w14:paraId="6EDD32C2">
      <w:pPr>
        <w:keepNext w:val="0"/>
        <w:keepLines w:val="0"/>
        <w:pageBreakBefore w:val="0"/>
        <w:kinsoku/>
        <w:wordWrap/>
        <w:overflowPunct w:val="0"/>
        <w:topLinePunct w:val="0"/>
        <w:bidi w:val="0"/>
        <w:spacing w:line="228" w:lineRule="auto"/>
        <w:rPr>
          <w:rFonts w:hint="eastAsia" w:ascii="仿宋" w:hAnsi="仿宋" w:eastAsia="仿宋" w:cs="仿宋"/>
          <w:color w:val="000000" w:themeColor="text1"/>
          <w:sz w:val="24"/>
          <w:szCs w:val="24"/>
          <w14:textFill>
            <w14:solidFill>
              <w14:schemeClr w14:val="tx1"/>
            </w14:solidFill>
          </w14:textFill>
        </w:rPr>
        <w:sectPr>
          <w:footerReference r:id="rId21" w:type="default"/>
          <w:pgSz w:w="11910" w:h="16840"/>
          <w:pgMar w:top="1431" w:right="1786" w:bottom="1002" w:left="1786" w:header="0" w:footer="840" w:gutter="0"/>
          <w:pgNumType w:fmt="decimal"/>
          <w:cols w:space="720" w:num="1"/>
        </w:sectPr>
      </w:pPr>
    </w:p>
    <w:p w14:paraId="007E3BEC">
      <w:pPr>
        <w:keepNext w:val="0"/>
        <w:keepLines w:val="0"/>
        <w:pageBreakBefore w:val="0"/>
        <w:kinsoku/>
        <w:wordWrap/>
        <w:overflowPunct w:val="0"/>
        <w:topLinePunct w:val="0"/>
        <w:bidi w:val="0"/>
        <w:spacing w:before="195" w:line="228" w:lineRule="auto"/>
        <w:ind w:left="58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pacing w:val="5"/>
          <w:sz w:val="24"/>
          <w:szCs w:val="24"/>
          <w14:textFill>
            <w14:solidFill>
              <w14:schemeClr w14:val="tx1"/>
            </w14:solidFill>
          </w14:textFill>
        </w:rPr>
        <w:t>质疑函制作说明：</w:t>
      </w:r>
    </w:p>
    <w:p w14:paraId="4D9EB4D2">
      <w:pPr>
        <w:keepNext w:val="0"/>
        <w:keepLines w:val="0"/>
        <w:pageBreakBefore w:val="0"/>
        <w:kinsoku/>
        <w:wordWrap/>
        <w:overflowPunct w:val="0"/>
        <w:topLinePunct w:val="0"/>
        <w:bidi w:val="0"/>
        <w:spacing w:before="161" w:line="227" w:lineRule="auto"/>
        <w:ind w:left="455"/>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1.供应商提出质疑时，应提交质疑函和必要的证明材料。</w:t>
      </w:r>
    </w:p>
    <w:p w14:paraId="7F8F5C3A">
      <w:pPr>
        <w:keepNext w:val="0"/>
        <w:keepLines w:val="0"/>
        <w:pageBreakBefore w:val="0"/>
        <w:kinsoku/>
        <w:wordWrap/>
        <w:overflowPunct w:val="0"/>
        <w:topLinePunct w:val="0"/>
        <w:bidi w:val="0"/>
        <w:spacing w:before="164" w:line="367" w:lineRule="auto"/>
        <w:ind w:left="19" w:firstLine="423"/>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3"/>
          <w:sz w:val="24"/>
          <w:szCs w:val="24"/>
          <w14:textFill>
            <w14:solidFill>
              <w14:schemeClr w14:val="tx1"/>
            </w14:solidFill>
          </w14:textFill>
        </w:rPr>
        <w:t>2.质疑供应商若委托代理人进行质疑的，质疑函应按要求列明“授权</w:t>
      </w:r>
      <w:r>
        <w:rPr>
          <w:rFonts w:hint="eastAsia" w:ascii="仿宋" w:hAnsi="仿宋" w:eastAsia="仿宋" w:cs="仿宋"/>
          <w:color w:val="000000" w:themeColor="text1"/>
          <w:spacing w:val="2"/>
          <w:sz w:val="24"/>
          <w:szCs w:val="24"/>
          <w14:textFill>
            <w14:solidFill>
              <w14:schemeClr w14:val="tx1"/>
            </w14:solidFill>
          </w14:textFill>
        </w:rPr>
        <w:t>代表</w:t>
      </w:r>
      <w:r>
        <w:rPr>
          <w:rFonts w:hint="eastAsia" w:ascii="仿宋" w:hAnsi="仿宋" w:eastAsia="仿宋" w:cs="仿宋"/>
          <w:color w:val="000000" w:themeColor="text1"/>
          <w:spacing w:val="-70"/>
          <w:sz w:val="24"/>
          <w:szCs w:val="24"/>
          <w14:textFill>
            <w14:solidFill>
              <w14:schemeClr w14:val="tx1"/>
            </w14:solidFill>
          </w14:textFill>
        </w:rPr>
        <w:t xml:space="preserve"> </w:t>
      </w:r>
      <w:r>
        <w:rPr>
          <w:rFonts w:hint="eastAsia" w:ascii="仿宋" w:hAnsi="仿宋" w:eastAsia="仿宋" w:cs="仿宋"/>
          <w:color w:val="000000" w:themeColor="text1"/>
          <w:spacing w:val="2"/>
          <w:sz w:val="24"/>
          <w:szCs w:val="24"/>
          <w14:textFill>
            <w14:solidFill>
              <w14:schemeClr w14:val="tx1"/>
            </w14:solidFill>
          </w14:textFill>
        </w:rPr>
        <w:t>”的有关内容，</w:t>
      </w:r>
      <w:r>
        <w:rPr>
          <w:rFonts w:hint="eastAsia" w:ascii="仿宋" w:hAnsi="仿宋" w:eastAsia="仿宋" w:cs="仿宋"/>
          <w:color w:val="000000" w:themeColor="text1"/>
          <w:sz w:val="24"/>
          <w:szCs w:val="24"/>
          <w14:textFill>
            <w14:solidFill>
              <w14:schemeClr w14:val="tx1"/>
            </w14:solidFill>
          </w14:textFill>
        </w:rPr>
        <w:t xml:space="preserve"> </w:t>
      </w:r>
      <w:r>
        <w:rPr>
          <w:rFonts w:hint="eastAsia" w:ascii="仿宋" w:hAnsi="仿宋" w:eastAsia="仿宋" w:cs="仿宋"/>
          <w:color w:val="000000" w:themeColor="text1"/>
          <w:spacing w:val="13"/>
          <w:sz w:val="24"/>
          <w:szCs w:val="24"/>
          <w14:textFill>
            <w14:solidFill>
              <w14:schemeClr w14:val="tx1"/>
            </w14:solidFill>
          </w14:textFill>
        </w:rPr>
        <w:t>并在附件中提交由质疑供应商签署的授权委托书。授权委托书应载明代理人的姓名或者名</w:t>
      </w:r>
      <w:r>
        <w:rPr>
          <w:rFonts w:hint="eastAsia" w:ascii="仿宋" w:hAnsi="仿宋" w:eastAsia="仿宋" w:cs="仿宋"/>
          <w:color w:val="000000" w:themeColor="text1"/>
          <w:spacing w:val="3"/>
          <w:sz w:val="24"/>
          <w:szCs w:val="24"/>
          <w14:textFill>
            <w14:solidFill>
              <w14:schemeClr w14:val="tx1"/>
            </w14:solidFill>
          </w14:textFill>
        </w:rPr>
        <w:t xml:space="preserve"> </w:t>
      </w:r>
      <w:r>
        <w:rPr>
          <w:rFonts w:hint="eastAsia" w:ascii="仿宋" w:hAnsi="仿宋" w:eastAsia="仿宋" w:cs="仿宋"/>
          <w:color w:val="000000" w:themeColor="text1"/>
          <w:spacing w:val="9"/>
          <w:sz w:val="24"/>
          <w:szCs w:val="24"/>
          <w14:textFill>
            <w14:solidFill>
              <w14:schemeClr w14:val="tx1"/>
            </w14:solidFill>
          </w14:textFill>
        </w:rPr>
        <w:t>称、代理事项、具体权限、期限和相关事项。</w:t>
      </w:r>
    </w:p>
    <w:p w14:paraId="174EBA44">
      <w:pPr>
        <w:keepNext w:val="0"/>
        <w:keepLines w:val="0"/>
        <w:pageBreakBefore w:val="0"/>
        <w:kinsoku/>
        <w:wordWrap/>
        <w:overflowPunct w:val="0"/>
        <w:topLinePunct w:val="0"/>
        <w:bidi w:val="0"/>
        <w:spacing w:before="31" w:line="364" w:lineRule="auto"/>
        <w:ind w:left="439" w:right="1061" w:firstLine="5"/>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3.质疑供应商若对项目的某一分包进行质疑，质疑函中应列明具体分包号。</w:t>
      </w:r>
      <w:r>
        <w:rPr>
          <w:rFonts w:hint="eastAsia" w:ascii="仿宋" w:hAnsi="仿宋" w:eastAsia="仿宋" w:cs="仿宋"/>
          <w:color w:val="000000" w:themeColor="text1"/>
          <w:spacing w:val="6"/>
          <w:sz w:val="24"/>
          <w:szCs w:val="24"/>
          <w14:textFill>
            <w14:solidFill>
              <w14:schemeClr w14:val="tx1"/>
            </w14:solidFill>
          </w14:textFill>
        </w:rPr>
        <w:t xml:space="preserve"> </w:t>
      </w:r>
      <w:r>
        <w:rPr>
          <w:rFonts w:hint="eastAsia" w:ascii="仿宋" w:hAnsi="仿宋" w:eastAsia="仿宋" w:cs="仿宋"/>
          <w:color w:val="000000" w:themeColor="text1"/>
          <w:spacing w:val="9"/>
          <w:sz w:val="24"/>
          <w:szCs w:val="24"/>
          <w14:textFill>
            <w14:solidFill>
              <w14:schemeClr w14:val="tx1"/>
            </w14:solidFill>
          </w14:textFill>
        </w:rPr>
        <w:t>4.质疑函的质疑事项应具体、明确，并有必要的事实依据和法律依据。</w:t>
      </w:r>
    </w:p>
    <w:p w14:paraId="54495066">
      <w:pPr>
        <w:keepNext w:val="0"/>
        <w:keepLines w:val="0"/>
        <w:pageBreakBefore w:val="0"/>
        <w:kinsoku/>
        <w:wordWrap/>
        <w:overflowPunct w:val="0"/>
        <w:topLinePunct w:val="0"/>
        <w:bidi w:val="0"/>
        <w:spacing w:before="30" w:line="228" w:lineRule="auto"/>
        <w:ind w:left="444"/>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5.质疑函的质疑请求应与质疑事项相关。</w:t>
      </w:r>
    </w:p>
    <w:p w14:paraId="32F2A129">
      <w:pPr>
        <w:keepNext w:val="0"/>
        <w:keepLines w:val="0"/>
        <w:pageBreakBefore w:val="0"/>
        <w:kinsoku/>
        <w:wordWrap/>
        <w:overflowPunct w:val="0"/>
        <w:topLinePunct w:val="0"/>
        <w:bidi w:val="0"/>
        <w:spacing w:before="159" w:line="362" w:lineRule="auto"/>
        <w:ind w:left="20" w:right="26" w:firstLine="42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pacing w:val="8"/>
          <w:sz w:val="24"/>
          <w:szCs w:val="24"/>
          <w14:textFill>
            <w14:solidFill>
              <w14:schemeClr w14:val="tx1"/>
            </w14:solidFill>
          </w14:textFill>
        </w:rPr>
        <w:t>6.质疑供应商为自然人的，质疑函应由本人签字；质疑供应商为法人或者其他组织的，</w:t>
      </w:r>
      <w:r>
        <w:rPr>
          <w:rFonts w:hint="eastAsia" w:ascii="仿宋" w:hAnsi="仿宋" w:eastAsia="仿宋" w:cs="仿宋"/>
          <w:color w:val="000000" w:themeColor="text1"/>
          <w:spacing w:val="3"/>
          <w:sz w:val="24"/>
          <w:szCs w:val="24"/>
          <w14:textFill>
            <w14:solidFill>
              <w14:schemeClr w14:val="tx1"/>
            </w14:solidFill>
          </w14:textFill>
        </w:rPr>
        <w:t xml:space="preserve"> </w:t>
      </w:r>
      <w:r>
        <w:rPr>
          <w:rFonts w:hint="eastAsia" w:ascii="仿宋" w:hAnsi="仿宋" w:eastAsia="仿宋" w:cs="仿宋"/>
          <w:color w:val="000000" w:themeColor="text1"/>
          <w:spacing w:val="9"/>
          <w:sz w:val="24"/>
          <w:szCs w:val="24"/>
          <w14:textFill>
            <w14:solidFill>
              <w14:schemeClr w14:val="tx1"/>
            </w14:solidFill>
          </w14:textFill>
        </w:rPr>
        <w:t>质疑函应由法定代表人、主要负责人，或者其授权代表签字或者盖章，并加盖公章。</w:t>
      </w:r>
    </w:p>
    <w:p w14:paraId="3A936B87">
      <w:pPr>
        <w:keepNext w:val="0"/>
        <w:keepLines w:val="0"/>
        <w:pageBreakBefore w:val="0"/>
        <w:kinsoku/>
        <w:wordWrap/>
        <w:overflowPunct w:val="0"/>
        <w:topLinePunct w:val="0"/>
        <w:bidi w:val="0"/>
        <w:rPr>
          <w:rFonts w:hint="eastAsia" w:ascii="仿宋" w:hAnsi="仿宋" w:eastAsia="仿宋" w:cs="仿宋"/>
          <w:color w:val="000000" w:themeColor="text1"/>
          <w:sz w:val="24"/>
          <w:szCs w:val="24"/>
          <w14:textFill>
            <w14:solidFill>
              <w14:schemeClr w14:val="tx1"/>
            </w14:solidFill>
          </w14:textFill>
        </w:rPr>
      </w:pPr>
    </w:p>
    <w:p w14:paraId="3A68E915">
      <w:pPr>
        <w:keepNext w:val="0"/>
        <w:keepLines w:val="0"/>
        <w:pageBreakBefore w:val="0"/>
        <w:kinsoku/>
        <w:wordWrap/>
        <w:overflowPunct w:val="0"/>
        <w:topLinePunct w:val="0"/>
        <w:bidi w:val="0"/>
        <w:spacing w:before="66" w:line="228" w:lineRule="auto"/>
        <w:jc w:val="center"/>
        <w:outlineLvl w:val="1"/>
        <w:rPr>
          <w:rFonts w:hint="eastAsia" w:ascii="仿宋" w:hAnsi="仿宋" w:eastAsia="仿宋" w:cs="仿宋"/>
          <w:color w:val="000000" w:themeColor="text1"/>
          <w:sz w:val="24"/>
          <w:szCs w:val="24"/>
          <w14:textFill>
            <w14:solidFill>
              <w14:schemeClr w14:val="tx1"/>
            </w14:solidFill>
          </w14:textFill>
        </w:rPr>
      </w:pPr>
    </w:p>
    <w:sectPr>
      <w:footerReference r:id="rId22" w:type="default"/>
      <w:pgSz w:w="11920" w:h="16860"/>
      <w:pgMar w:top="1433" w:right="1746" w:bottom="400" w:left="1788" w:header="0" w:footer="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14E8A">
    <w:pPr>
      <w:spacing w:line="176" w:lineRule="auto"/>
      <w:ind w:left="4140"/>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F7AD5">
    <w:pPr>
      <w:spacing w:line="176" w:lineRule="auto"/>
      <w:ind w:left="4122"/>
      <w:rPr>
        <w:rFonts w:ascii="Times New Roman" w:hAnsi="Times New Roman" w:eastAsia="Times New Roman" w:cs="Times New Roman"/>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4DB6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340107">
                          <w:pPr>
                            <w:pStyle w:val="5"/>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B340107">
                    <w:pPr>
                      <w:pStyle w:val="5"/>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061DCB">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DBAC9D">
                          <w:pPr>
                            <w:pStyle w:val="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41DBAC9D">
                    <w:pPr>
                      <w:pStyle w:val="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BCBC4">
    <w:pPr>
      <w:spacing w:line="173"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98B26D">
                          <w:pPr>
                            <w:pStyle w:val="5"/>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1498B26D">
                    <w:pPr>
                      <w:pStyle w:val="5"/>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A5B1EC">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D277AE">
                          <w:pPr>
                            <w:pStyle w:val="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6AD277AE">
                    <w:pPr>
                      <w:pStyle w:val="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5DD0B2">
    <w:pPr>
      <w:spacing w:line="173"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FD6430">
                          <w:pPr>
                            <w:pStyle w:val="5"/>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11FD6430">
                    <w:pPr>
                      <w:pStyle w:val="5"/>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42FB9">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0CBE5B">
                          <w:pPr>
                            <w:pStyle w:val="5"/>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600CBE5B">
                    <w:pPr>
                      <w:pStyle w:val="5"/>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DB4F50">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BFCCD8">
                          <w:pPr>
                            <w:pStyle w:val="5"/>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37BFCCD8">
                    <w:pPr>
                      <w:pStyle w:val="5"/>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C60E6">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A2358C">
                          <w:pPr>
                            <w:pStyle w:val="5"/>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63A2358C">
                    <w:pPr>
                      <w:pStyle w:val="5"/>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6BE8A">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3B5753">
                          <w:pPr>
                            <w:pStyle w:val="5"/>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3C3B5753">
                    <w:pPr>
                      <w:pStyle w:val="5"/>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A0E57">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9C8E17">
                          <w:pPr>
                            <w:pStyle w:val="5"/>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499C8E17">
                    <w:pPr>
                      <w:pStyle w:val="5"/>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EDF67">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D97082">
                          <w:pPr>
                            <w:pStyle w:val="5"/>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19D97082">
                    <w:pPr>
                      <w:pStyle w:val="5"/>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47A25E">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72A47E">
                          <w:pPr>
                            <w:pStyle w:val="5"/>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0672A47E">
                    <w:pPr>
                      <w:pStyle w:val="5"/>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0C2C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005FBC">
                          <w:pPr>
                            <w:pStyle w:val="5"/>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3F005FBC">
                    <w:pPr>
                      <w:pStyle w:val="5"/>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F05F2">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177488">
                          <w:pPr>
                            <w:pStyle w:val="5"/>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68177488">
                    <w:pPr>
                      <w:pStyle w:val="5"/>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92F84">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8E1B98">
                          <w:pPr>
                            <w:pStyle w:val="5"/>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368E1B98">
                    <w:pPr>
                      <w:pStyle w:val="5"/>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4751B">
    <w:pPr>
      <w:pStyle w:val="4"/>
      <w:spacing w:line="14" w:lineRule="auto"/>
      <w:rPr>
        <w:sz w:val="2"/>
      </w:rPr>
    </w:pPr>
    <w:r>
      <w:rPr>
        <w:sz w:val="2"/>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830040">
                          <w:pPr>
                            <w:pStyle w:val="5"/>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07830040">
                    <w:pPr>
                      <w:pStyle w:val="5"/>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422C19"/>
    <w:multiLevelType w:val="singleLevel"/>
    <w:tmpl w:val="B1422C19"/>
    <w:lvl w:ilvl="0" w:tentative="0">
      <w:start w:val="1"/>
      <w:numFmt w:val="decimal"/>
      <w:suff w:val="nothing"/>
      <w:lvlText w:val="%1、"/>
      <w:lvlJc w:val="left"/>
    </w:lvl>
  </w:abstractNum>
  <w:abstractNum w:abstractNumId="1">
    <w:nsid w:val="B750F97E"/>
    <w:multiLevelType w:val="singleLevel"/>
    <w:tmpl w:val="B750F97E"/>
    <w:lvl w:ilvl="0" w:tentative="0">
      <w:start w:val="3"/>
      <w:numFmt w:val="decimal"/>
      <w:suff w:val="space"/>
      <w:lvlText w:val="%1."/>
      <w:lvlJc w:val="left"/>
    </w:lvl>
  </w:abstractNum>
  <w:abstractNum w:abstractNumId="2">
    <w:nsid w:val="BE837D6F"/>
    <w:multiLevelType w:val="singleLevel"/>
    <w:tmpl w:val="BE837D6F"/>
    <w:lvl w:ilvl="0" w:tentative="0">
      <w:start w:val="1"/>
      <w:numFmt w:val="decimalEnclosedCircleChinese"/>
      <w:suff w:val="nothing"/>
      <w:lvlText w:val="%1　"/>
      <w:lvlJc w:val="left"/>
      <w:pPr>
        <w:ind w:left="276" w:firstLine="400"/>
      </w:pPr>
      <w:rPr>
        <w:rFonts w:hint="eastAsia"/>
      </w:rPr>
    </w:lvl>
  </w:abstractNum>
  <w:abstractNum w:abstractNumId="3">
    <w:nsid w:val="07C9FEFC"/>
    <w:multiLevelType w:val="singleLevel"/>
    <w:tmpl w:val="07C9FEFC"/>
    <w:lvl w:ilvl="0" w:tentative="0">
      <w:start w:val="1"/>
      <w:numFmt w:val="chineseCounting"/>
      <w:suff w:val="space"/>
      <w:lvlText w:val="%1、"/>
      <w:lvlJc w:val="left"/>
      <w:rPr>
        <w:rFonts w:hint="eastAsia"/>
      </w:rPr>
    </w:lvl>
  </w:abstractNum>
  <w:abstractNum w:abstractNumId="4">
    <w:nsid w:val="0E9DE026"/>
    <w:multiLevelType w:val="singleLevel"/>
    <w:tmpl w:val="0E9DE026"/>
    <w:lvl w:ilvl="0" w:tentative="0">
      <w:start w:val="1"/>
      <w:numFmt w:val="decimal"/>
      <w:suff w:val="space"/>
      <w:lvlText w:val="%1."/>
      <w:lvlJc w:val="left"/>
    </w:lvl>
  </w:abstractNum>
  <w:abstractNum w:abstractNumId="5">
    <w:nsid w:val="4ACF67C4"/>
    <w:multiLevelType w:val="singleLevel"/>
    <w:tmpl w:val="4ACF67C4"/>
    <w:lvl w:ilvl="0" w:tentative="0">
      <w:start w:val="5"/>
      <w:numFmt w:val="chineseCounting"/>
      <w:suff w:val="space"/>
      <w:lvlText w:val="第%1章"/>
      <w:lvlJc w:val="left"/>
      <w:rPr>
        <w:rFonts w:hint="eastAsia"/>
      </w:rPr>
    </w:lvl>
  </w:abstractNum>
  <w:num w:numId="1">
    <w:abstractNumId w:val="0"/>
  </w:num>
  <w:num w:numId="2">
    <w:abstractNumId w:val="1"/>
  </w:num>
  <w:num w:numId="3">
    <w:abstractNumId w:val="2"/>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ljNmRlMjM5NjAyNWZhMmM0OWRiMzYyMTk5ZWY2NWQifQ=="/>
  </w:docVars>
  <w:rsids>
    <w:rsidRoot w:val="3A7129C3"/>
    <w:rsid w:val="021A6C4F"/>
    <w:rsid w:val="028370DE"/>
    <w:rsid w:val="06DA69AD"/>
    <w:rsid w:val="07DE47B6"/>
    <w:rsid w:val="08EC29C7"/>
    <w:rsid w:val="0CAF268A"/>
    <w:rsid w:val="0CC46135"/>
    <w:rsid w:val="0DAE2941"/>
    <w:rsid w:val="10101691"/>
    <w:rsid w:val="111F7DDE"/>
    <w:rsid w:val="11586E4C"/>
    <w:rsid w:val="167D0378"/>
    <w:rsid w:val="168A74CC"/>
    <w:rsid w:val="17A54DB5"/>
    <w:rsid w:val="19D96F98"/>
    <w:rsid w:val="1A0F29BA"/>
    <w:rsid w:val="1B803B6F"/>
    <w:rsid w:val="1CEC0D90"/>
    <w:rsid w:val="1D8A2A83"/>
    <w:rsid w:val="1EE95587"/>
    <w:rsid w:val="24E0742D"/>
    <w:rsid w:val="27C92388"/>
    <w:rsid w:val="28F17E5A"/>
    <w:rsid w:val="294E7E8D"/>
    <w:rsid w:val="2A636B36"/>
    <w:rsid w:val="2B457FE9"/>
    <w:rsid w:val="2CFD68A5"/>
    <w:rsid w:val="2EA6079B"/>
    <w:rsid w:val="2F8C268B"/>
    <w:rsid w:val="304A6733"/>
    <w:rsid w:val="32927583"/>
    <w:rsid w:val="32935ADE"/>
    <w:rsid w:val="32A45F3D"/>
    <w:rsid w:val="33F702EF"/>
    <w:rsid w:val="34C04B85"/>
    <w:rsid w:val="388A34DF"/>
    <w:rsid w:val="39BD1693"/>
    <w:rsid w:val="3A7129C3"/>
    <w:rsid w:val="3DBC05DF"/>
    <w:rsid w:val="3F511428"/>
    <w:rsid w:val="40584E47"/>
    <w:rsid w:val="437454B8"/>
    <w:rsid w:val="441433BD"/>
    <w:rsid w:val="46526AD4"/>
    <w:rsid w:val="47743CD8"/>
    <w:rsid w:val="477F0B98"/>
    <w:rsid w:val="49AD34D2"/>
    <w:rsid w:val="4A8C758B"/>
    <w:rsid w:val="4AED6BE2"/>
    <w:rsid w:val="4D2F41FE"/>
    <w:rsid w:val="4DAD1CF2"/>
    <w:rsid w:val="50CC6933"/>
    <w:rsid w:val="53114AD1"/>
    <w:rsid w:val="534F27A6"/>
    <w:rsid w:val="55817325"/>
    <w:rsid w:val="568B4B9B"/>
    <w:rsid w:val="57792C45"/>
    <w:rsid w:val="59266DFD"/>
    <w:rsid w:val="593432C8"/>
    <w:rsid w:val="596D0588"/>
    <w:rsid w:val="59DC5CFC"/>
    <w:rsid w:val="602A0F80"/>
    <w:rsid w:val="60365B77"/>
    <w:rsid w:val="61077514"/>
    <w:rsid w:val="61E0223F"/>
    <w:rsid w:val="62FA10DE"/>
    <w:rsid w:val="64AE4757"/>
    <w:rsid w:val="64B149FF"/>
    <w:rsid w:val="650A5824"/>
    <w:rsid w:val="67D45C75"/>
    <w:rsid w:val="69390486"/>
    <w:rsid w:val="6A8676FB"/>
    <w:rsid w:val="6CC518CD"/>
    <w:rsid w:val="6E175B5C"/>
    <w:rsid w:val="6E17721C"/>
    <w:rsid w:val="6FAD1FC3"/>
    <w:rsid w:val="6FF8124F"/>
    <w:rsid w:val="71202899"/>
    <w:rsid w:val="71AA3CCF"/>
    <w:rsid w:val="72165809"/>
    <w:rsid w:val="76516177"/>
    <w:rsid w:val="76892A1F"/>
    <w:rsid w:val="77175F68"/>
    <w:rsid w:val="7997722F"/>
    <w:rsid w:val="7A3F160E"/>
    <w:rsid w:val="7B6841F9"/>
    <w:rsid w:val="7BAA6BF4"/>
    <w:rsid w:val="7C9961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0">
    <w:name w:val="Default Paragraph Font"/>
    <w:autoRedefine/>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annotation text"/>
    <w:basedOn w:val="1"/>
    <w:next w:val="1"/>
    <w:unhideWhenUsed/>
    <w:qFormat/>
    <w:uiPriority w:val="99"/>
    <w:pPr>
      <w:jc w:val="left"/>
    </w:pPr>
    <w:rPr>
      <w:rFonts w:ascii="Times New Roman" w:hAnsi="Times New Roman" w:eastAsia="宋体" w:cs="Times New Roman"/>
      <w:kern w:val="0"/>
      <w:sz w:val="20"/>
      <w:szCs w:val="21"/>
    </w:rPr>
  </w:style>
  <w:style w:type="paragraph" w:styleId="4">
    <w:name w:val="Body Text"/>
    <w:basedOn w:val="1"/>
    <w:semiHidden/>
    <w:qFormat/>
    <w:uiPriority w:val="0"/>
    <w:rPr>
      <w:rFonts w:ascii="Arial" w:hAnsi="Arial" w:eastAsia="Arial" w:cs="Arial"/>
      <w:sz w:val="21"/>
      <w:szCs w:val="21"/>
      <w:lang w:val="en-US" w:eastAsia="en-US" w:bidi="ar-SA"/>
    </w:r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qFormat/>
    <w:uiPriority w:val="0"/>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1">
    <w:name w:val="Hyperlink"/>
    <w:basedOn w:val="10"/>
    <w:qFormat/>
    <w:uiPriority w:val="0"/>
    <w:rPr>
      <w:color w:val="0000FF"/>
      <w:u w:val="single"/>
    </w:rPr>
  </w:style>
  <w:style w:type="table" w:customStyle="1" w:styleId="12">
    <w:name w:val="Table Normal"/>
    <w:semiHidden/>
    <w:unhideWhenUsed/>
    <w:qFormat/>
    <w:uiPriority w:val="0"/>
    <w:tblPr>
      <w:tblCellMar>
        <w:top w:w="0" w:type="dxa"/>
        <w:left w:w="0" w:type="dxa"/>
        <w:bottom w:w="0" w:type="dxa"/>
        <w:right w:w="0" w:type="dxa"/>
      </w:tblCellMar>
    </w:tblPr>
  </w:style>
  <w:style w:type="paragraph" w:customStyle="1" w:styleId="13">
    <w:name w:val="Table Text"/>
    <w:basedOn w:val="1"/>
    <w:semiHidden/>
    <w:qFormat/>
    <w:uiPriority w:val="0"/>
    <w:rPr>
      <w:rFonts w:ascii="宋体" w:hAnsi="宋体" w:eastAsia="宋体" w:cs="宋体"/>
      <w:sz w:val="20"/>
      <w:szCs w:val="20"/>
      <w:lang w:val="en-US" w:eastAsia="en-US" w:bidi="ar-SA"/>
    </w:rPr>
  </w:style>
  <w:style w:type="paragraph" w:customStyle="1" w:styleId="14">
    <w:name w:val="Table Paragraph"/>
    <w:basedOn w:val="1"/>
    <w:autoRedefine/>
    <w:qFormat/>
    <w:uiPriority w:val="1"/>
    <w:pPr>
      <w:autoSpaceDE w:val="0"/>
      <w:autoSpaceDN w:val="0"/>
      <w:jc w:val="left"/>
    </w:pPr>
    <w:rPr>
      <w:rFonts w:ascii="宋体" w:hAnsi="宋体" w:cs="宋体"/>
      <w:kern w:val="0"/>
      <w:sz w:val="22"/>
      <w:szCs w:val="22"/>
      <w:lang w:val="zh-CN" w:bidi="zh-CN"/>
    </w:rPr>
  </w:style>
  <w:style w:type="paragraph" w:styleId="15">
    <w:name w:val="List Paragraph"/>
    <w:basedOn w:val="1"/>
    <w:autoRedefine/>
    <w:qFormat/>
    <w:uiPriority w:val="1"/>
    <w:pPr>
      <w:autoSpaceDE w:val="0"/>
      <w:autoSpaceDN w:val="0"/>
      <w:ind w:left="234" w:firstLine="434"/>
      <w:jc w:val="left"/>
    </w:pPr>
    <w:rPr>
      <w:rFonts w:ascii="宋体" w:hAnsi="宋体" w:cs="宋体"/>
      <w:kern w:val="0"/>
      <w:sz w:val="22"/>
      <w:szCs w:val="22"/>
      <w:lang w:val="zh-CN" w:bidi="zh-CN"/>
    </w:rPr>
  </w:style>
  <w:style w:type="paragraph" w:customStyle="1" w:styleId="16">
    <w:name w:val="WPSOffice手动目录 1"/>
    <w:autoRedefine/>
    <w:qFormat/>
    <w:uiPriority w:val="0"/>
    <w:pPr>
      <w:ind w:leftChars="0"/>
    </w:pPr>
    <w:rPr>
      <w:rFonts w:asciiTheme="minorHAnsi" w:hAnsiTheme="minorHAnsi" w:eastAsiaTheme="minorEastAsia" w:cstheme="minorBidi"/>
      <w:sz w:val="20"/>
      <w:szCs w:val="20"/>
    </w:rPr>
  </w:style>
  <w:style w:type="paragraph" w:customStyle="1" w:styleId="17">
    <w:name w:val="p15"/>
    <w:basedOn w:val="1"/>
    <w:next w:val="3"/>
    <w:qFormat/>
    <w:uiPriority w:val="99"/>
    <w:pPr>
      <w:widowControl/>
    </w:pPr>
    <w:rPr>
      <w:rFonts w:ascii="Times New Roman" w:hAnsi="Times New Roman" w:eastAsia="宋体" w:cs="Times New Roman"/>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78</Pages>
  <Words>31770</Words>
  <Characters>33540</Characters>
  <Lines>0</Lines>
  <Paragraphs>0</Paragraphs>
  <TotalTime>17</TotalTime>
  <ScaleCrop>false</ScaleCrop>
  <LinksUpToDate>false</LinksUpToDate>
  <CharactersWithSpaces>35424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2025-01-06T00:37:00Z</dcterms:created>
  <dc:creator>公司</dc:creator>
  <cp:lastModifiedBy>WPS_1539266449</cp:lastModifiedBy>
  <cp:lastPrinted>2025-03-25T07:47:00Z</cp:lastPrinted>
  <dcterms:modified xsi:type="dcterms:W3CDTF">2025-03-26T07:00:58Z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25E6D25589C94D40BD68819BDE934E4F_13</vt:lpwstr>
  </property>
  <property fmtid="{D5CDD505-2E9C-101B-9397-08002B2CF9AE}" pid="4" name="KSOTemplateDocerSaveRecord">
    <vt:lpwstr>eyJoZGlkIjoiN2YzNjBkOTgyNWQ1YTMxYzM3MzMwNWFiODNmOWIzYWMiLCJ1c2VySWQiOiI0MTU2NzU4NjIifQ==</vt:lpwstr>
  </property>
</Properties>
</file>