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1FB60">
      <w:pPr>
        <w:spacing w:line="600" w:lineRule="exact"/>
        <w:ind w:firstLine="1440"/>
        <w:jc w:val="center"/>
        <w:rPr>
          <w:rFonts w:ascii="楷体" w:hAnsi="楷体" w:eastAsia="楷体"/>
          <w:b/>
          <w:sz w:val="72"/>
          <w:szCs w:val="72"/>
        </w:rPr>
      </w:pPr>
    </w:p>
    <w:p w14:paraId="1D99B63A">
      <w:pPr>
        <w:spacing w:line="600" w:lineRule="exact"/>
        <w:jc w:val="center"/>
        <w:rPr>
          <w:rFonts w:ascii="黑体" w:hAnsi="黑体" w:eastAsia="黑体"/>
          <w:b/>
          <w:sz w:val="48"/>
          <w:szCs w:val="48"/>
        </w:rPr>
      </w:pPr>
      <w:r>
        <w:rPr>
          <w:rFonts w:hint="eastAsia" w:ascii="黑体" w:hAnsi="黑体" w:eastAsia="黑体"/>
          <w:b/>
          <w:sz w:val="48"/>
          <w:szCs w:val="48"/>
        </w:rPr>
        <w:t>2024-2025年度无为市党政机关会议</w:t>
      </w:r>
    </w:p>
    <w:p w14:paraId="3BBF9FFE">
      <w:pPr>
        <w:spacing w:line="600" w:lineRule="exact"/>
        <w:jc w:val="center"/>
        <w:rPr>
          <w:rFonts w:ascii="黑体" w:hAnsi="黑体" w:eastAsia="黑体"/>
          <w:b/>
          <w:sz w:val="48"/>
          <w:szCs w:val="48"/>
        </w:rPr>
      </w:pPr>
      <w:r>
        <w:rPr>
          <w:rFonts w:hint="eastAsia" w:ascii="黑体" w:hAnsi="黑体" w:eastAsia="黑体"/>
          <w:b/>
          <w:sz w:val="48"/>
          <w:szCs w:val="48"/>
        </w:rPr>
        <w:t>定点场所开放式框架协议采购征集文件</w:t>
      </w:r>
    </w:p>
    <w:p w14:paraId="1F363D76">
      <w:pPr>
        <w:spacing w:line="1040" w:lineRule="exact"/>
        <w:ind w:firstLine="1440"/>
        <w:jc w:val="center"/>
        <w:rPr>
          <w:rFonts w:ascii="黑体" w:hAnsi="黑体" w:eastAsia="黑体"/>
          <w:b/>
          <w:sz w:val="72"/>
          <w:szCs w:val="72"/>
        </w:rPr>
      </w:pPr>
    </w:p>
    <w:p w14:paraId="06BC6FD5">
      <w:pPr>
        <w:tabs>
          <w:tab w:val="center" w:pos="4621"/>
        </w:tabs>
        <w:ind w:firstLine="1440"/>
        <w:jc w:val="left"/>
        <w:rPr>
          <w:rFonts w:ascii="黑体" w:hAnsi="黑体" w:eastAsia="黑体"/>
          <w:b/>
          <w:sz w:val="72"/>
        </w:rPr>
      </w:pPr>
    </w:p>
    <w:p w14:paraId="2F2D3453">
      <w:pPr>
        <w:ind w:firstLine="640"/>
        <w:rPr>
          <w:rFonts w:ascii="黑体" w:hAnsi="黑体" w:eastAsia="黑体"/>
          <w:b/>
          <w:sz w:val="32"/>
        </w:rPr>
      </w:pPr>
    </w:p>
    <w:p w14:paraId="1541E419">
      <w:pPr>
        <w:ind w:firstLine="640"/>
        <w:rPr>
          <w:rFonts w:ascii="黑体" w:hAnsi="黑体" w:eastAsia="黑体"/>
          <w:b/>
          <w:sz w:val="32"/>
        </w:rPr>
      </w:pPr>
    </w:p>
    <w:p w14:paraId="0EB41BF6">
      <w:pPr>
        <w:spacing w:line="600" w:lineRule="exact"/>
        <w:ind w:left="3614" w:hanging="3614" w:hangingChars="1000"/>
        <w:rPr>
          <w:rFonts w:ascii="黑体" w:hAnsi="黑体" w:eastAsia="黑体"/>
          <w:b/>
          <w:sz w:val="36"/>
          <w:szCs w:val="36"/>
        </w:rPr>
      </w:pPr>
    </w:p>
    <w:p w14:paraId="2642EF25">
      <w:pPr>
        <w:spacing w:line="600" w:lineRule="exact"/>
        <w:ind w:left="3614" w:hanging="3614" w:hangingChars="1000"/>
        <w:rPr>
          <w:rFonts w:ascii="黑体" w:hAnsi="黑体" w:eastAsia="黑体"/>
          <w:b/>
          <w:sz w:val="36"/>
          <w:szCs w:val="36"/>
        </w:rPr>
      </w:pPr>
    </w:p>
    <w:p w14:paraId="74D109CC">
      <w:pPr>
        <w:spacing w:line="600" w:lineRule="exact"/>
        <w:ind w:left="3614" w:hanging="3614" w:hangingChars="1000"/>
        <w:rPr>
          <w:rFonts w:ascii="黑体" w:hAnsi="黑体" w:eastAsia="黑体"/>
          <w:b/>
          <w:sz w:val="36"/>
          <w:szCs w:val="36"/>
        </w:rPr>
      </w:pPr>
    </w:p>
    <w:p w14:paraId="728FF05F">
      <w:pPr>
        <w:spacing w:line="600" w:lineRule="exact"/>
        <w:ind w:left="3614" w:hanging="3614" w:hangingChars="1000"/>
        <w:rPr>
          <w:rFonts w:ascii="黑体" w:hAnsi="黑体" w:eastAsia="黑体"/>
          <w:b/>
          <w:sz w:val="36"/>
          <w:szCs w:val="36"/>
        </w:rPr>
      </w:pPr>
    </w:p>
    <w:p w14:paraId="1A4B89D0">
      <w:pPr>
        <w:spacing w:line="600" w:lineRule="exact"/>
        <w:ind w:left="3614" w:hanging="3614" w:hangingChars="1000"/>
        <w:rPr>
          <w:rFonts w:ascii="黑体" w:hAnsi="黑体" w:eastAsia="黑体"/>
          <w:b/>
          <w:sz w:val="36"/>
          <w:szCs w:val="36"/>
        </w:rPr>
      </w:pPr>
    </w:p>
    <w:p w14:paraId="309ECDB8">
      <w:pPr>
        <w:spacing w:line="600" w:lineRule="exact"/>
        <w:ind w:left="3614" w:hanging="3614" w:hangingChars="1000"/>
        <w:rPr>
          <w:rFonts w:ascii="黑体" w:hAnsi="黑体" w:eastAsia="黑体"/>
          <w:b/>
          <w:sz w:val="36"/>
          <w:szCs w:val="36"/>
        </w:rPr>
      </w:pPr>
    </w:p>
    <w:p w14:paraId="5DC71F0B">
      <w:pPr>
        <w:spacing w:line="600" w:lineRule="exact"/>
        <w:ind w:left="3614" w:hanging="3614" w:hangingChars="1000"/>
        <w:rPr>
          <w:rFonts w:ascii="黑体" w:hAnsi="黑体" w:eastAsia="黑体"/>
          <w:b/>
          <w:sz w:val="36"/>
          <w:szCs w:val="36"/>
        </w:rPr>
      </w:pPr>
    </w:p>
    <w:p w14:paraId="551DDF02">
      <w:pPr>
        <w:spacing w:line="600" w:lineRule="exact"/>
        <w:ind w:firstLine="720"/>
        <w:jc w:val="center"/>
        <w:rPr>
          <w:rFonts w:ascii="黑体" w:hAnsi="黑体" w:eastAsia="黑体"/>
          <w:b/>
          <w:sz w:val="36"/>
          <w:szCs w:val="36"/>
        </w:rPr>
      </w:pPr>
    </w:p>
    <w:p w14:paraId="28192404">
      <w:pPr>
        <w:spacing w:line="600" w:lineRule="exact"/>
        <w:ind w:firstLine="177" w:firstLineChars="49"/>
        <w:rPr>
          <w:rFonts w:ascii="黑体" w:hAnsi="黑体" w:eastAsia="黑体"/>
          <w:b/>
          <w:sz w:val="36"/>
          <w:szCs w:val="36"/>
        </w:rPr>
      </w:pPr>
    </w:p>
    <w:p w14:paraId="7682DF91">
      <w:pPr>
        <w:spacing w:line="600" w:lineRule="exact"/>
        <w:ind w:firstLine="177" w:firstLineChars="49"/>
        <w:rPr>
          <w:rFonts w:ascii="黑体" w:hAnsi="黑体" w:eastAsia="黑体"/>
          <w:b/>
          <w:sz w:val="36"/>
          <w:szCs w:val="36"/>
        </w:rPr>
      </w:pPr>
    </w:p>
    <w:p w14:paraId="69B73973">
      <w:pPr>
        <w:spacing w:line="600" w:lineRule="exact"/>
        <w:ind w:firstLine="177" w:firstLineChars="49"/>
        <w:rPr>
          <w:rFonts w:ascii="黑体" w:hAnsi="黑体" w:eastAsia="黑体"/>
          <w:b/>
          <w:sz w:val="36"/>
          <w:szCs w:val="36"/>
        </w:rPr>
      </w:pPr>
    </w:p>
    <w:p w14:paraId="5E50463D">
      <w:pPr>
        <w:spacing w:line="600" w:lineRule="exact"/>
        <w:ind w:firstLine="177" w:firstLineChars="49"/>
        <w:rPr>
          <w:rFonts w:ascii="黑体" w:hAnsi="黑体" w:eastAsia="黑体"/>
          <w:b/>
          <w:sz w:val="36"/>
          <w:szCs w:val="36"/>
        </w:rPr>
      </w:pPr>
      <w:r>
        <w:rPr>
          <w:rFonts w:hint="eastAsia" w:ascii="黑体" w:hAnsi="黑体" w:eastAsia="黑体"/>
          <w:b/>
          <w:sz w:val="36"/>
          <w:szCs w:val="36"/>
        </w:rPr>
        <w:t>征 集 人：无 为 市 财 政 局</w:t>
      </w:r>
    </w:p>
    <w:p w14:paraId="5A175808">
      <w:pPr>
        <w:spacing w:line="600" w:lineRule="exact"/>
        <w:rPr>
          <w:rFonts w:ascii="黑体" w:hAnsi="黑体" w:eastAsia="黑体"/>
          <w:b/>
          <w:sz w:val="36"/>
          <w:szCs w:val="36"/>
        </w:rPr>
      </w:pPr>
      <w:r>
        <w:rPr>
          <w:rFonts w:hint="eastAsia" w:ascii="黑体" w:hAnsi="黑体" w:eastAsia="黑体"/>
          <w:b/>
          <w:sz w:val="36"/>
          <w:szCs w:val="36"/>
        </w:rPr>
        <w:t xml:space="preserve"> 代理机构：安徽天启工程造价咨询有限公司</w:t>
      </w:r>
    </w:p>
    <w:p w14:paraId="7B9D99C3">
      <w:pPr>
        <w:spacing w:line="600" w:lineRule="exact"/>
        <w:ind w:firstLine="720"/>
        <w:jc w:val="center"/>
        <w:rPr>
          <w:rFonts w:ascii="黑体" w:hAnsi="黑体" w:eastAsia="黑体"/>
          <w:b/>
          <w:sz w:val="36"/>
          <w:szCs w:val="36"/>
          <w:u w:val="single"/>
        </w:rPr>
      </w:pPr>
      <w:r>
        <w:rPr>
          <w:rFonts w:hint="eastAsia" w:ascii="黑体" w:hAnsi="黑体" w:eastAsia="黑体"/>
          <w:b/>
          <w:sz w:val="36"/>
          <w:szCs w:val="36"/>
        </w:rPr>
        <w:t>二0二四年七月</w:t>
      </w:r>
    </w:p>
    <w:p w14:paraId="0C86AFAD">
      <w:pPr>
        <w:pStyle w:val="3"/>
      </w:pPr>
    </w:p>
    <w:p w14:paraId="6EEC88B5">
      <w:pPr>
        <w:pStyle w:val="3"/>
        <w:sectPr>
          <w:footerReference r:id="rId3" w:type="default"/>
          <w:pgSz w:w="11910" w:h="16840"/>
          <w:pgMar w:top="1460" w:right="1240" w:bottom="1420" w:left="1320" w:header="888" w:footer="1184" w:gutter="0"/>
          <w:pgNumType w:start="1"/>
          <w:cols w:space="720" w:num="1"/>
        </w:sectPr>
      </w:pPr>
    </w:p>
    <w:p w14:paraId="26CA88C4">
      <w:pPr>
        <w:pStyle w:val="3"/>
        <w:jc w:val="center"/>
      </w:pPr>
      <w:r>
        <w:rPr>
          <w:rFonts w:hint="eastAsia"/>
        </w:rPr>
        <w:t>第一章  征集邀请</w:t>
      </w:r>
    </w:p>
    <w:p w14:paraId="02D93504">
      <w:pPr>
        <w:autoSpaceDE w:val="0"/>
        <w:autoSpaceDN w:val="0"/>
        <w:adjustRightInd w:val="0"/>
        <w:spacing w:line="240" w:lineRule="exact"/>
        <w:ind w:firstLine="562"/>
        <w:jc w:val="center"/>
        <w:rPr>
          <w:rFonts w:ascii="宋体" w:hAnsi="宋体" w:cs="宋体"/>
          <w:kern w:val="0"/>
          <w:sz w:val="28"/>
          <w:szCs w:val="28"/>
          <w:highlight w:val="yellow"/>
        </w:rPr>
      </w:pPr>
    </w:p>
    <w:p w14:paraId="16BF00CC">
      <w:pPr>
        <w:spacing w:line="520" w:lineRule="exact"/>
        <w:ind w:firstLine="565" w:firstLineChars="202"/>
        <w:rPr>
          <w:rFonts w:ascii="仿宋" w:hAnsi="仿宋" w:eastAsia="仿宋"/>
          <w:sz w:val="28"/>
          <w:szCs w:val="28"/>
        </w:rPr>
      </w:pPr>
    </w:p>
    <w:p w14:paraId="27F59A9D">
      <w:pPr>
        <w:spacing w:line="520" w:lineRule="exact"/>
        <w:ind w:firstLine="565" w:firstLineChars="202"/>
        <w:rPr>
          <w:rFonts w:ascii="仿宋" w:hAnsi="仿宋" w:eastAsia="仿宋"/>
          <w:sz w:val="28"/>
          <w:szCs w:val="28"/>
        </w:rPr>
      </w:pPr>
      <w:r>
        <w:rPr>
          <w:rFonts w:hint="eastAsia" w:ascii="仿宋" w:hAnsi="仿宋" w:eastAsia="仿宋"/>
          <w:sz w:val="28"/>
          <w:szCs w:val="28"/>
        </w:rPr>
        <w:t>2024-2025年度无为市党政机关会议定点场所开放式框架</w:t>
      </w:r>
      <w:r>
        <w:rPr>
          <w:rFonts w:ascii="仿宋" w:hAnsi="仿宋" w:eastAsia="仿宋"/>
          <w:sz w:val="28"/>
          <w:szCs w:val="28"/>
        </w:rPr>
        <w:t>协议</w:t>
      </w:r>
      <w:r>
        <w:rPr>
          <w:rFonts w:hint="eastAsia" w:ascii="仿宋" w:hAnsi="仿宋" w:eastAsia="仿宋"/>
          <w:sz w:val="28"/>
          <w:szCs w:val="28"/>
        </w:rPr>
        <w:t>采购征集公告已发布，现邀请符合条件的潜在供应商，按照征集公告要求，提交响应文件。</w:t>
      </w:r>
    </w:p>
    <w:p w14:paraId="5A374309">
      <w:pPr>
        <w:spacing w:line="520" w:lineRule="exact"/>
        <w:ind w:firstLine="565" w:firstLineChars="202"/>
        <w:rPr>
          <w:rFonts w:ascii="仿宋" w:hAnsi="仿宋" w:eastAsia="仿宋"/>
          <w:sz w:val="28"/>
          <w:szCs w:val="28"/>
        </w:rPr>
      </w:pPr>
    </w:p>
    <w:p w14:paraId="2104F13E">
      <w:pPr>
        <w:spacing w:line="520" w:lineRule="exact"/>
        <w:ind w:firstLine="565" w:firstLineChars="202"/>
        <w:rPr>
          <w:rFonts w:ascii="仿宋" w:hAnsi="仿宋" w:eastAsia="仿宋"/>
          <w:sz w:val="28"/>
          <w:szCs w:val="28"/>
        </w:rPr>
      </w:pPr>
    </w:p>
    <w:p w14:paraId="19E1454D">
      <w:pPr>
        <w:spacing w:line="520" w:lineRule="exact"/>
        <w:ind w:firstLine="6442" w:firstLineChars="2301"/>
        <w:rPr>
          <w:rFonts w:ascii="仿宋" w:hAnsi="仿宋" w:eastAsia="仿宋"/>
          <w:sz w:val="28"/>
          <w:szCs w:val="28"/>
        </w:rPr>
      </w:pPr>
      <w:r>
        <w:rPr>
          <w:rFonts w:hint="eastAsia" w:ascii="仿宋" w:hAnsi="仿宋" w:eastAsia="仿宋"/>
          <w:sz w:val="28"/>
          <w:szCs w:val="28"/>
        </w:rPr>
        <w:t>无为市财政局</w:t>
      </w:r>
    </w:p>
    <w:p w14:paraId="42133195">
      <w:pPr>
        <w:spacing w:line="520" w:lineRule="exact"/>
        <w:ind w:firstLine="720"/>
        <w:jc w:val="center"/>
        <w:rPr>
          <w:rFonts w:ascii="仿宋" w:hAnsi="仿宋" w:eastAsia="仿宋"/>
          <w:b/>
          <w:sz w:val="36"/>
          <w:szCs w:val="36"/>
        </w:rPr>
      </w:pPr>
    </w:p>
    <w:p w14:paraId="4071C51E">
      <w:pPr>
        <w:spacing w:line="520" w:lineRule="exact"/>
        <w:ind w:firstLine="720"/>
        <w:jc w:val="center"/>
        <w:rPr>
          <w:rFonts w:ascii="仿宋" w:hAnsi="仿宋" w:eastAsia="仿宋"/>
          <w:b/>
          <w:sz w:val="36"/>
          <w:szCs w:val="36"/>
        </w:rPr>
      </w:pPr>
    </w:p>
    <w:p w14:paraId="0AD2FF20">
      <w:pPr>
        <w:spacing w:line="520" w:lineRule="exact"/>
        <w:ind w:firstLine="720"/>
        <w:jc w:val="center"/>
        <w:rPr>
          <w:rFonts w:ascii="仿宋" w:hAnsi="仿宋" w:eastAsia="仿宋"/>
          <w:b/>
          <w:sz w:val="36"/>
          <w:szCs w:val="36"/>
        </w:rPr>
      </w:pPr>
    </w:p>
    <w:p w14:paraId="1F90AB9D">
      <w:pPr>
        <w:spacing w:line="520" w:lineRule="exact"/>
        <w:ind w:firstLine="720"/>
        <w:jc w:val="center"/>
        <w:rPr>
          <w:rFonts w:ascii="仿宋" w:hAnsi="仿宋" w:eastAsia="仿宋"/>
          <w:b/>
          <w:sz w:val="36"/>
          <w:szCs w:val="36"/>
        </w:rPr>
      </w:pPr>
    </w:p>
    <w:p w14:paraId="73D375DB">
      <w:pPr>
        <w:spacing w:line="520" w:lineRule="exact"/>
        <w:ind w:firstLine="720"/>
        <w:jc w:val="center"/>
        <w:rPr>
          <w:rFonts w:ascii="仿宋" w:hAnsi="仿宋" w:eastAsia="仿宋"/>
          <w:b/>
          <w:sz w:val="36"/>
          <w:szCs w:val="36"/>
        </w:rPr>
      </w:pPr>
    </w:p>
    <w:p w14:paraId="73FFF044">
      <w:pPr>
        <w:spacing w:line="520" w:lineRule="exact"/>
        <w:ind w:firstLine="720"/>
        <w:jc w:val="center"/>
        <w:rPr>
          <w:rFonts w:ascii="仿宋" w:hAnsi="仿宋" w:eastAsia="仿宋"/>
          <w:b/>
          <w:sz w:val="36"/>
          <w:szCs w:val="36"/>
        </w:rPr>
      </w:pPr>
    </w:p>
    <w:p w14:paraId="6FDC6DEB">
      <w:pPr>
        <w:spacing w:line="520" w:lineRule="exact"/>
        <w:ind w:firstLine="720"/>
        <w:jc w:val="center"/>
        <w:rPr>
          <w:rFonts w:ascii="仿宋" w:hAnsi="仿宋" w:eastAsia="仿宋"/>
          <w:b/>
          <w:sz w:val="36"/>
          <w:szCs w:val="36"/>
        </w:rPr>
      </w:pPr>
    </w:p>
    <w:p w14:paraId="4389F14E">
      <w:pPr>
        <w:spacing w:line="520" w:lineRule="exact"/>
        <w:ind w:firstLine="720"/>
        <w:jc w:val="center"/>
        <w:rPr>
          <w:rFonts w:ascii="仿宋" w:hAnsi="仿宋" w:eastAsia="仿宋"/>
          <w:b/>
          <w:sz w:val="36"/>
          <w:szCs w:val="36"/>
        </w:rPr>
      </w:pPr>
    </w:p>
    <w:p w14:paraId="5A9CC332">
      <w:pPr>
        <w:spacing w:line="520" w:lineRule="exact"/>
        <w:ind w:firstLine="720"/>
        <w:jc w:val="center"/>
        <w:rPr>
          <w:rFonts w:ascii="仿宋" w:hAnsi="仿宋" w:eastAsia="仿宋"/>
          <w:b/>
          <w:sz w:val="36"/>
          <w:szCs w:val="36"/>
        </w:rPr>
      </w:pPr>
    </w:p>
    <w:p w14:paraId="1239F068">
      <w:pPr>
        <w:spacing w:line="520" w:lineRule="exact"/>
        <w:ind w:firstLine="720"/>
        <w:jc w:val="center"/>
        <w:rPr>
          <w:rFonts w:ascii="仿宋" w:hAnsi="仿宋" w:eastAsia="仿宋"/>
          <w:b/>
          <w:sz w:val="36"/>
          <w:szCs w:val="36"/>
        </w:rPr>
      </w:pPr>
    </w:p>
    <w:p w14:paraId="1C775AF0">
      <w:pPr>
        <w:spacing w:line="520" w:lineRule="exact"/>
        <w:ind w:firstLine="720"/>
        <w:rPr>
          <w:rFonts w:ascii="仿宋" w:hAnsi="仿宋" w:eastAsia="仿宋"/>
          <w:b/>
          <w:sz w:val="36"/>
          <w:szCs w:val="36"/>
        </w:rPr>
      </w:pPr>
    </w:p>
    <w:p w14:paraId="74CCF946">
      <w:pPr>
        <w:spacing w:line="520" w:lineRule="exact"/>
        <w:ind w:firstLine="720"/>
        <w:jc w:val="center"/>
        <w:rPr>
          <w:rFonts w:ascii="仿宋" w:hAnsi="仿宋" w:eastAsia="仿宋"/>
          <w:b/>
          <w:sz w:val="36"/>
          <w:szCs w:val="36"/>
        </w:rPr>
      </w:pPr>
    </w:p>
    <w:p w14:paraId="26C8C00C">
      <w:pPr>
        <w:spacing w:line="520" w:lineRule="exact"/>
        <w:ind w:firstLine="720"/>
        <w:jc w:val="center"/>
        <w:rPr>
          <w:rFonts w:ascii="仿宋" w:hAnsi="仿宋" w:eastAsia="仿宋"/>
          <w:b/>
          <w:sz w:val="36"/>
          <w:szCs w:val="36"/>
        </w:rPr>
      </w:pPr>
    </w:p>
    <w:p w14:paraId="56EF7D87">
      <w:pPr>
        <w:spacing w:line="520" w:lineRule="exact"/>
        <w:ind w:firstLine="720"/>
        <w:jc w:val="center"/>
        <w:rPr>
          <w:rFonts w:ascii="仿宋" w:hAnsi="仿宋" w:eastAsia="仿宋"/>
          <w:b/>
          <w:sz w:val="36"/>
          <w:szCs w:val="36"/>
        </w:rPr>
      </w:pPr>
    </w:p>
    <w:p w14:paraId="12291AF3">
      <w:pPr>
        <w:spacing w:line="520" w:lineRule="exact"/>
        <w:ind w:firstLine="720"/>
        <w:jc w:val="center"/>
        <w:rPr>
          <w:rFonts w:ascii="仿宋" w:hAnsi="仿宋" w:eastAsia="仿宋"/>
          <w:b/>
          <w:sz w:val="36"/>
          <w:szCs w:val="36"/>
        </w:rPr>
      </w:pPr>
    </w:p>
    <w:p w14:paraId="775C1761">
      <w:pPr>
        <w:pStyle w:val="2"/>
        <w:ind w:firstLine="560"/>
      </w:pPr>
    </w:p>
    <w:p w14:paraId="08B8C8F6">
      <w:pPr>
        <w:spacing w:line="520" w:lineRule="exact"/>
        <w:ind w:firstLine="720"/>
        <w:jc w:val="center"/>
        <w:rPr>
          <w:rFonts w:ascii="仿宋" w:hAnsi="仿宋" w:eastAsia="仿宋"/>
          <w:b/>
          <w:sz w:val="36"/>
          <w:szCs w:val="36"/>
        </w:rPr>
      </w:pPr>
    </w:p>
    <w:p w14:paraId="677A49CC">
      <w:pPr>
        <w:pStyle w:val="2"/>
      </w:pPr>
    </w:p>
    <w:p w14:paraId="49C13AB7">
      <w:pPr>
        <w:spacing w:line="520" w:lineRule="exact"/>
        <w:ind w:firstLine="880"/>
        <w:jc w:val="center"/>
        <w:rPr>
          <w:rFonts w:ascii="宋体" w:hAnsi="宋体" w:cs="宋体"/>
          <w:b/>
          <w:bCs/>
          <w:sz w:val="24"/>
        </w:rPr>
      </w:pPr>
      <w:r>
        <w:rPr>
          <w:rFonts w:hint="eastAsia"/>
          <w:b/>
          <w:bCs/>
          <w:kern w:val="44"/>
          <w:sz w:val="44"/>
          <w:szCs w:val="44"/>
        </w:rPr>
        <w:t>第二章  征集公告</w:t>
      </w:r>
    </w:p>
    <w:p w14:paraId="77A01ADE">
      <w:pPr>
        <w:spacing w:line="5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一、项目基本情况</w:t>
      </w:r>
    </w:p>
    <w:p w14:paraId="530787A4">
      <w:pPr>
        <w:spacing w:line="520" w:lineRule="exact"/>
        <w:ind w:firstLine="560" w:firstLineChars="200"/>
        <w:rPr>
          <w:rFonts w:ascii="仿宋" w:hAnsi="仿宋" w:eastAsia="仿宋"/>
          <w:sz w:val="28"/>
          <w:szCs w:val="28"/>
        </w:rPr>
      </w:pPr>
      <w:r>
        <w:rPr>
          <w:rFonts w:hint="eastAsia" w:ascii="仿宋" w:hAnsi="仿宋" w:eastAsia="仿宋"/>
          <w:sz w:val="28"/>
          <w:szCs w:val="28"/>
        </w:rPr>
        <w:t>（一）项目名称：2024-2025年度无为市党政机关会议定点场所开放式框架协议采购</w:t>
      </w:r>
    </w:p>
    <w:p w14:paraId="27A3CB3C">
      <w:pPr>
        <w:spacing w:line="520" w:lineRule="exact"/>
        <w:ind w:firstLine="560" w:firstLineChars="200"/>
        <w:jc w:val="left"/>
        <w:rPr>
          <w:rFonts w:ascii="仿宋" w:hAnsi="仿宋" w:eastAsia="仿宋"/>
          <w:sz w:val="28"/>
          <w:szCs w:val="28"/>
        </w:rPr>
      </w:pPr>
      <w:r>
        <w:rPr>
          <w:rFonts w:hint="eastAsia" w:ascii="仿宋" w:hAnsi="仿宋" w:eastAsia="仿宋"/>
          <w:sz w:val="28"/>
          <w:szCs w:val="28"/>
        </w:rPr>
        <w:t>（二）征集人：无为市财政局</w:t>
      </w:r>
    </w:p>
    <w:p w14:paraId="72B02BB8">
      <w:pPr>
        <w:spacing w:line="520" w:lineRule="exact"/>
        <w:ind w:firstLine="560" w:firstLineChars="200"/>
        <w:rPr>
          <w:rFonts w:ascii="仿宋" w:hAnsi="仿宋" w:eastAsia="仿宋"/>
          <w:sz w:val="28"/>
          <w:szCs w:val="28"/>
        </w:rPr>
      </w:pPr>
      <w:r>
        <w:rPr>
          <w:rFonts w:hint="eastAsia" w:ascii="仿宋" w:hAnsi="仿宋" w:eastAsia="仿宋"/>
          <w:sz w:val="28"/>
          <w:szCs w:val="28"/>
        </w:rPr>
        <w:t>（三）征集方式：开放式框架协议采购。</w:t>
      </w:r>
    </w:p>
    <w:p w14:paraId="5AF5CB0C">
      <w:pPr>
        <w:spacing w:line="520" w:lineRule="exact"/>
        <w:ind w:firstLine="560" w:firstLineChars="200"/>
        <w:rPr>
          <w:rFonts w:ascii="仿宋" w:hAnsi="仿宋" w:eastAsia="仿宋"/>
          <w:sz w:val="28"/>
          <w:szCs w:val="28"/>
        </w:rPr>
      </w:pPr>
      <w:r>
        <w:rPr>
          <w:rFonts w:hint="eastAsia" w:ascii="仿宋" w:hAnsi="仿宋" w:eastAsia="仿宋"/>
          <w:sz w:val="28"/>
          <w:szCs w:val="28"/>
        </w:rPr>
        <w:t>（四）适用本次框架协议的使用人或服务对象范围：</w:t>
      </w:r>
      <w:r>
        <w:rPr>
          <w:rFonts w:hint="eastAsia" w:ascii="仿宋" w:hAnsi="仿宋" w:eastAsia="仿宋"/>
          <w:sz w:val="28"/>
          <w:szCs w:val="28"/>
          <w:lang w:val="en-US" w:eastAsia="zh-CN"/>
        </w:rPr>
        <w:t>无为市</w:t>
      </w:r>
      <w:r>
        <w:rPr>
          <w:rFonts w:hint="eastAsia" w:ascii="仿宋" w:hAnsi="仿宋" w:eastAsia="仿宋"/>
          <w:sz w:val="28"/>
          <w:szCs w:val="28"/>
        </w:rPr>
        <w:t>党政机关（包括党政机关直属事业单位和参照公务员法管理单位）。</w:t>
      </w:r>
    </w:p>
    <w:p w14:paraId="3B9F68EE">
      <w:pPr>
        <w:spacing w:line="520" w:lineRule="exact"/>
        <w:ind w:firstLine="560" w:firstLineChars="200"/>
        <w:rPr>
          <w:rFonts w:ascii="仿宋" w:hAnsi="仿宋" w:eastAsia="仿宋"/>
          <w:sz w:val="28"/>
          <w:szCs w:val="28"/>
        </w:rPr>
      </w:pPr>
      <w:r>
        <w:rPr>
          <w:rFonts w:hint="eastAsia" w:ascii="仿宋" w:hAnsi="仿宋" w:eastAsia="仿宋"/>
          <w:sz w:val="28"/>
          <w:szCs w:val="28"/>
        </w:rPr>
        <w:t>（五）合同履行期限：自</w:t>
      </w:r>
      <w:r>
        <w:rPr>
          <w:rFonts w:hint="eastAsia" w:ascii="仿宋" w:hAnsi="仿宋" w:eastAsia="仿宋"/>
          <w:sz w:val="28"/>
          <w:szCs w:val="28"/>
          <w:lang w:val="en-US" w:eastAsia="zh-CN"/>
        </w:rPr>
        <w:t>入围公告发布</w:t>
      </w:r>
      <w:r>
        <w:rPr>
          <w:rFonts w:hint="eastAsia" w:ascii="仿宋" w:hAnsi="仿宋" w:eastAsia="仿宋"/>
          <w:sz w:val="28"/>
          <w:szCs w:val="28"/>
        </w:rPr>
        <w:t xml:space="preserve">时间起至2025年12月31日。  </w:t>
      </w:r>
    </w:p>
    <w:p w14:paraId="71F05577">
      <w:pPr>
        <w:spacing w:line="520" w:lineRule="exact"/>
        <w:ind w:firstLine="560" w:firstLineChars="200"/>
        <w:rPr>
          <w:rFonts w:ascii="仿宋" w:hAnsi="仿宋" w:eastAsia="仿宋"/>
          <w:sz w:val="28"/>
          <w:szCs w:val="28"/>
        </w:rPr>
      </w:pPr>
      <w:r>
        <w:rPr>
          <w:rFonts w:hint="eastAsia" w:ascii="仿宋" w:hAnsi="仿宋" w:eastAsia="仿宋"/>
          <w:sz w:val="28"/>
          <w:szCs w:val="28"/>
        </w:rPr>
        <w:t>（六）本项目不接受联合体投标。</w:t>
      </w:r>
    </w:p>
    <w:p w14:paraId="05291D69">
      <w:pPr>
        <w:spacing w:line="5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二、供应商的资格要求：</w:t>
      </w:r>
    </w:p>
    <w:p w14:paraId="74E4C876">
      <w:pPr>
        <w:spacing w:line="520" w:lineRule="exact"/>
        <w:ind w:firstLine="560" w:firstLineChars="200"/>
        <w:rPr>
          <w:rFonts w:ascii="仿宋" w:hAnsi="仿宋" w:eastAsia="仿宋"/>
          <w:sz w:val="28"/>
          <w:szCs w:val="28"/>
        </w:rPr>
      </w:pPr>
      <w:r>
        <w:rPr>
          <w:rFonts w:hint="eastAsia" w:ascii="仿宋" w:hAnsi="仿宋" w:eastAsia="仿宋"/>
          <w:sz w:val="28"/>
          <w:szCs w:val="28"/>
        </w:rPr>
        <w:t>（一）符合《中华人民共和国政府采购法》第二十二条规定；</w:t>
      </w:r>
    </w:p>
    <w:p w14:paraId="6453E7E5">
      <w:pPr>
        <w:spacing w:line="520" w:lineRule="exact"/>
        <w:ind w:firstLine="560" w:firstLineChars="200"/>
        <w:rPr>
          <w:rFonts w:ascii="仿宋" w:hAnsi="仿宋" w:eastAsia="仿宋"/>
          <w:sz w:val="28"/>
          <w:szCs w:val="28"/>
        </w:rPr>
      </w:pPr>
      <w:r>
        <w:rPr>
          <w:rFonts w:hint="eastAsia" w:ascii="仿宋" w:hAnsi="仿宋" w:eastAsia="仿宋"/>
          <w:sz w:val="28"/>
          <w:szCs w:val="28"/>
        </w:rPr>
        <w:t>（二）落实政府采购政策需满足的资格要求：无。</w:t>
      </w:r>
    </w:p>
    <w:p w14:paraId="240FFB7C">
      <w:pPr>
        <w:spacing w:line="520" w:lineRule="exact"/>
        <w:ind w:firstLine="560" w:firstLineChars="200"/>
        <w:rPr>
          <w:rFonts w:ascii="仿宋" w:hAnsi="仿宋" w:eastAsia="仿宋"/>
          <w:sz w:val="28"/>
          <w:szCs w:val="28"/>
        </w:rPr>
      </w:pPr>
      <w:r>
        <w:rPr>
          <w:rFonts w:hint="eastAsia" w:ascii="仿宋" w:hAnsi="仿宋" w:eastAsia="仿宋"/>
          <w:sz w:val="28"/>
          <w:szCs w:val="28"/>
        </w:rPr>
        <w:t>（三）本项目的特定资格要求：</w:t>
      </w:r>
    </w:p>
    <w:p w14:paraId="3715E6DB">
      <w:pPr>
        <w:spacing w:line="520" w:lineRule="exact"/>
        <w:ind w:firstLine="560" w:firstLineChars="200"/>
        <w:rPr>
          <w:rFonts w:ascii="仿宋" w:hAnsi="仿宋" w:eastAsia="仿宋"/>
          <w:sz w:val="28"/>
          <w:szCs w:val="28"/>
        </w:rPr>
      </w:pPr>
      <w:r>
        <w:rPr>
          <w:rFonts w:hint="eastAsia" w:ascii="仿宋" w:hAnsi="仿宋" w:eastAsia="仿宋"/>
          <w:sz w:val="28"/>
          <w:szCs w:val="28"/>
        </w:rPr>
        <w:t>1、承接的供应商：须</w:t>
      </w:r>
      <w:r>
        <w:rPr>
          <w:rFonts w:hint="eastAsia" w:ascii="仿宋" w:hAnsi="仿宋" w:eastAsia="仿宋"/>
          <w:sz w:val="28"/>
          <w:szCs w:val="28"/>
          <w:lang w:val="en-US" w:eastAsia="zh-CN"/>
        </w:rPr>
        <w:t>同时</w:t>
      </w:r>
      <w:r>
        <w:rPr>
          <w:rFonts w:hint="eastAsia" w:ascii="仿宋" w:hAnsi="仿宋" w:eastAsia="仿宋"/>
          <w:sz w:val="28"/>
          <w:szCs w:val="28"/>
        </w:rPr>
        <w:t>具备有效的《公共场所卫生许可证》</w:t>
      </w:r>
      <w:r>
        <w:rPr>
          <w:rFonts w:hint="eastAsia" w:ascii="仿宋" w:hAnsi="仿宋" w:eastAsia="仿宋"/>
          <w:sz w:val="28"/>
          <w:szCs w:val="28"/>
          <w:lang w:val="en-US" w:eastAsia="zh-CN"/>
        </w:rPr>
        <w:t>和</w:t>
      </w:r>
      <w:r>
        <w:rPr>
          <w:rFonts w:hint="eastAsia" w:ascii="仿宋" w:hAnsi="仿宋" w:eastAsia="仿宋"/>
          <w:sz w:val="28"/>
          <w:szCs w:val="28"/>
        </w:rPr>
        <w:t>公安机关颁发的有效《特种行业许可证》和有效的《食品经营许可证》 ；</w:t>
      </w:r>
    </w:p>
    <w:p w14:paraId="1A32252D">
      <w:pPr>
        <w:spacing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、参与响应本次征集的供应商还必须满足以下条件：</w:t>
      </w:r>
    </w:p>
    <w:p w14:paraId="3F21466B">
      <w:pPr>
        <w:spacing w:line="520" w:lineRule="exact"/>
        <w:ind w:firstLine="560" w:firstLineChars="200"/>
        <w:rPr>
          <w:rFonts w:ascii="仿宋" w:hAnsi="仿宋" w:eastAsia="仿宋"/>
          <w:sz w:val="28"/>
          <w:szCs w:val="28"/>
        </w:rPr>
      </w:pPr>
      <w:r>
        <w:rPr>
          <w:rFonts w:hint="eastAsia" w:ascii="仿宋" w:hAnsi="仿宋" w:eastAsia="仿宋"/>
          <w:sz w:val="28"/>
          <w:szCs w:val="28"/>
        </w:rPr>
        <w:t>（1）供应商必须具有有效期内相关的消防安全证明。</w:t>
      </w:r>
    </w:p>
    <w:p w14:paraId="37B40466">
      <w:pPr>
        <w:spacing w:line="520" w:lineRule="exact"/>
        <w:ind w:firstLine="560" w:firstLineChars="200"/>
        <w:rPr>
          <w:rFonts w:ascii="仿宋" w:hAnsi="仿宋" w:eastAsia="仿宋"/>
          <w:sz w:val="28"/>
          <w:szCs w:val="28"/>
        </w:rPr>
      </w:pPr>
      <w:r>
        <w:rPr>
          <w:rFonts w:hint="eastAsia" w:ascii="仿宋" w:hAnsi="仿宋" w:eastAsia="仿宋"/>
          <w:sz w:val="28"/>
          <w:szCs w:val="28"/>
        </w:rPr>
        <w:t>消防安全证明是指：《公众聚集场所投入使用、营业前消防安全检查合格证》或特殊建设工程消防验收意见书（合格）或者建设工程消防验收备案抽查结果通知书（合格）或者建设工程消防验收备案凭证中任一项即可；</w:t>
      </w:r>
    </w:p>
    <w:p w14:paraId="5CE31590">
      <w:pPr>
        <w:spacing w:line="520" w:lineRule="exact"/>
        <w:ind w:firstLine="560" w:firstLineChars="200"/>
        <w:rPr>
          <w:rFonts w:ascii="仿宋" w:hAnsi="仿宋" w:eastAsia="仿宋"/>
          <w:sz w:val="28"/>
          <w:szCs w:val="28"/>
        </w:rPr>
      </w:pPr>
      <w:r>
        <w:rPr>
          <w:rFonts w:hint="eastAsia" w:ascii="仿宋" w:hAnsi="仿宋" w:eastAsia="仿宋"/>
          <w:sz w:val="28"/>
          <w:szCs w:val="28"/>
        </w:rPr>
        <w:t>（2）供应商必须是营业地点或其分支机构在无为市区域的符合条件的酒店、宾馆、饭店、会议中心等，不含风景名胜区内的宾馆饭店、度假村等</w:t>
      </w:r>
      <w:r>
        <w:rPr>
          <w:rFonts w:hint="eastAsia" w:ascii="仿宋" w:hAnsi="仿宋" w:eastAsia="仿宋"/>
          <w:sz w:val="28"/>
          <w:szCs w:val="28"/>
          <w:lang w:val="en-US" w:eastAsia="zh-CN"/>
        </w:rPr>
        <w:t>（以营业执照上地址为准）。</w:t>
      </w:r>
    </w:p>
    <w:p w14:paraId="302680DA">
      <w:pPr>
        <w:pStyle w:val="42"/>
        <w:tabs>
          <w:tab w:val="left" w:pos="1110"/>
        </w:tabs>
        <w:kinsoku w:val="0"/>
        <w:spacing w:line="520" w:lineRule="exact"/>
        <w:ind w:firstLine="562"/>
        <w:rPr>
          <w:rFonts w:ascii="黑体" w:hAnsi="黑体" w:eastAsia="黑体" w:cs="黑体"/>
          <w:b/>
          <w:bCs/>
          <w:sz w:val="28"/>
          <w:szCs w:val="28"/>
        </w:rPr>
      </w:pPr>
      <w:r>
        <w:rPr>
          <w:rFonts w:hint="eastAsia" w:ascii="黑体" w:hAnsi="黑体" w:eastAsia="黑体" w:cs="黑体"/>
          <w:b/>
          <w:bCs/>
          <w:sz w:val="28"/>
          <w:szCs w:val="28"/>
        </w:rPr>
        <w:t>三、获取征集文件的时间、地点和方式</w:t>
      </w:r>
    </w:p>
    <w:p w14:paraId="79B86CD6">
      <w:pPr>
        <w:pStyle w:val="11"/>
      </w:pPr>
      <w:r>
        <w:rPr>
          <w:rFonts w:hint="eastAsia"/>
        </w:rPr>
        <w:t>征集时间：自</w:t>
      </w:r>
      <w:r>
        <w:rPr>
          <w:rFonts w:hint="eastAsia"/>
          <w:lang w:val="en-US" w:eastAsia="zh-CN"/>
        </w:rPr>
        <w:t>公告发布之日</w:t>
      </w:r>
      <w:r>
        <w:rPr>
          <w:rFonts w:hint="eastAsia"/>
        </w:rPr>
        <w:t>起至2025年12月31日；</w:t>
      </w:r>
    </w:p>
    <w:p w14:paraId="23B3AE47">
      <w:pPr>
        <w:pStyle w:val="11"/>
      </w:pPr>
      <w:r>
        <w:rPr>
          <w:rFonts w:hint="eastAsia"/>
        </w:rPr>
        <w:t>征集地点：安徽省政府采购网，网址：https://www.ccgp-anhui.gov.cn/</w:t>
      </w:r>
    </w:p>
    <w:p w14:paraId="3A3AF8F5">
      <w:pPr>
        <w:spacing w:line="52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四、响应文件的提交方式、截止时间和地点，开启方式、时间和地点：</w:t>
      </w:r>
    </w:p>
    <w:p w14:paraId="68798283">
      <w:pPr>
        <w:spacing w:line="520" w:lineRule="exact"/>
        <w:ind w:firstLine="560" w:firstLineChars="200"/>
        <w:rPr>
          <w:rFonts w:ascii="仿宋" w:hAnsi="仿宋" w:eastAsia="仿宋" w:cs="仿宋"/>
          <w:bCs/>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首次</w:t>
      </w:r>
      <w:r>
        <w:rPr>
          <w:rFonts w:hint="eastAsia" w:ascii="仿宋" w:hAnsi="仿宋" w:eastAsia="仿宋" w:cs="仿宋"/>
          <w:sz w:val="28"/>
          <w:szCs w:val="28"/>
        </w:rPr>
        <w:t>响应文件提交截止时间和开启时间： 2024年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日上午9：</w:t>
      </w:r>
      <w:r>
        <w:rPr>
          <w:rFonts w:hint="eastAsia" w:ascii="仿宋" w:hAnsi="仿宋" w:eastAsia="仿宋" w:cs="仿宋"/>
          <w:sz w:val="28"/>
          <w:szCs w:val="28"/>
          <w:lang w:val="en-US" w:eastAsia="zh-CN"/>
        </w:rPr>
        <w:t>15</w:t>
      </w:r>
      <w:r>
        <w:rPr>
          <w:rFonts w:hint="eastAsia" w:ascii="仿宋" w:hAnsi="仿宋" w:eastAsia="仿宋" w:cs="仿宋"/>
          <w:sz w:val="28"/>
          <w:szCs w:val="28"/>
        </w:rPr>
        <w:t xml:space="preserve"> 时止</w:t>
      </w:r>
    </w:p>
    <w:p w14:paraId="660413DB">
      <w:pPr>
        <w:pStyle w:val="2"/>
        <w:ind w:firstLine="560"/>
      </w:pPr>
      <w:r>
        <w:rPr>
          <w:rFonts w:hint="eastAsia"/>
        </w:rPr>
        <w:t>2.响应文件提交、开启地址：芜湖市公共资源交易中心无为市分中心（纸质标书现场提交）</w:t>
      </w:r>
    </w:p>
    <w:p w14:paraId="1EBA2E66">
      <w:pPr>
        <w:spacing w:line="520" w:lineRule="exact"/>
        <w:ind w:firstLine="562" w:firstLineChars="200"/>
        <w:rPr>
          <w:rFonts w:ascii="黑体" w:hAnsi="黑体" w:eastAsia="黑体" w:cs="黑体"/>
          <w:b/>
          <w:bCs/>
          <w:sz w:val="28"/>
          <w:szCs w:val="28"/>
        </w:rPr>
      </w:pPr>
      <w:r>
        <w:rPr>
          <w:rFonts w:hint="eastAsia" w:ascii="黑体" w:hAnsi="黑体" w:eastAsia="黑体" w:cs="黑体"/>
          <w:b/>
          <w:bCs/>
          <w:sz w:val="28"/>
          <w:szCs w:val="28"/>
          <w:lang w:val="en-US" w:eastAsia="zh-CN"/>
        </w:rPr>
        <w:t>五</w:t>
      </w:r>
      <w:r>
        <w:rPr>
          <w:rFonts w:hint="eastAsia" w:ascii="黑体" w:hAnsi="黑体" w:eastAsia="黑体" w:cs="黑体"/>
          <w:b/>
          <w:bCs/>
          <w:sz w:val="28"/>
          <w:szCs w:val="28"/>
        </w:rPr>
        <w:t>、对本次征集采购如有询问，请按以下方式联系</w:t>
      </w:r>
    </w:p>
    <w:p w14:paraId="726270A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1.征集人联系方式：</w:t>
      </w:r>
    </w:p>
    <w:p w14:paraId="15F552C7">
      <w:pPr>
        <w:spacing w:line="520" w:lineRule="exact"/>
        <w:ind w:firstLine="560" w:firstLineChars="200"/>
        <w:rPr>
          <w:rFonts w:ascii="仿宋" w:hAnsi="仿宋" w:eastAsia="仿宋" w:cs="仿宋"/>
          <w:sz w:val="28"/>
          <w:szCs w:val="28"/>
        </w:rPr>
      </w:pPr>
      <w:bookmarkStart w:id="0" w:name="_Toc28359086"/>
      <w:bookmarkStart w:id="1" w:name="_Toc28359009"/>
      <w:r>
        <w:rPr>
          <w:rFonts w:hint="eastAsia" w:ascii="仿宋" w:hAnsi="仿宋" w:eastAsia="仿宋" w:cs="仿宋"/>
          <w:sz w:val="28"/>
          <w:szCs w:val="28"/>
        </w:rPr>
        <w:t>名    称：无为市财政局</w:t>
      </w:r>
    </w:p>
    <w:p w14:paraId="2B0DE52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地    址：芜湖市无为市无城镇金塔路288号　</w:t>
      </w:r>
    </w:p>
    <w:p w14:paraId="116BEFD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电    话：05536613645</w:t>
      </w:r>
    </w:p>
    <w:p w14:paraId="6F4E887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2.采购代理机构</w:t>
      </w:r>
      <w:bookmarkEnd w:id="0"/>
      <w:bookmarkEnd w:id="1"/>
    </w:p>
    <w:p w14:paraId="0F5057F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名    称：安徽天启工程造价咨询有限公司</w:t>
      </w:r>
    </w:p>
    <w:p w14:paraId="5EE959F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地    址：无为市无城镇同心小区三期31栋附属办公房</w:t>
      </w:r>
    </w:p>
    <w:p w14:paraId="5789167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电    话：</w:t>
      </w:r>
      <w:bookmarkStart w:id="2" w:name="_Toc28359010"/>
      <w:bookmarkStart w:id="3" w:name="_Toc28359087"/>
      <w:r>
        <w:rPr>
          <w:rFonts w:hint="eastAsia" w:ascii="仿宋" w:hAnsi="仿宋" w:eastAsia="仿宋" w:cs="仿宋"/>
          <w:sz w:val="28"/>
          <w:szCs w:val="28"/>
        </w:rPr>
        <w:t xml:space="preserve">18098667066　 </w:t>
      </w:r>
    </w:p>
    <w:p w14:paraId="28AF96F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3.监管机构联系方式</w:t>
      </w:r>
      <w:bookmarkEnd w:id="2"/>
      <w:bookmarkEnd w:id="3"/>
    </w:p>
    <w:p w14:paraId="2B6E8CB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名    称：无为市财政局</w:t>
      </w:r>
    </w:p>
    <w:p w14:paraId="3A3FCCA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地    址：芜湖市无为市无城镇金塔路288号　</w:t>
      </w:r>
    </w:p>
    <w:p w14:paraId="2F56C77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电    话：05536614589</w:t>
      </w:r>
    </w:p>
    <w:p w14:paraId="05651178">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、其他补充事宜</w:t>
      </w:r>
    </w:p>
    <w:p w14:paraId="5622EE75">
      <w:pPr>
        <w:pStyle w:val="42"/>
        <w:tabs>
          <w:tab w:val="left" w:pos="1110"/>
        </w:tabs>
        <w:kinsoku w:val="0"/>
        <w:spacing w:line="520" w:lineRule="exact"/>
        <w:ind w:firstLine="560"/>
        <w:rPr>
          <w:rFonts w:ascii="宋体" w:hAnsi="宋体" w:cs="宋体"/>
          <w:sz w:val="24"/>
        </w:rPr>
      </w:pPr>
      <w:r>
        <w:rPr>
          <w:rFonts w:hint="eastAsia" w:ascii="仿宋" w:hAnsi="仿宋" w:eastAsia="仿宋" w:cs="仿宋"/>
          <w:sz w:val="28"/>
          <w:szCs w:val="28"/>
        </w:rPr>
        <w:t>1、供应商在项目开、评标期间应保持在线状态，授权委托人应保持电话畅通，随时接受评审委员会发出的询标等信息</w:t>
      </w:r>
      <w:r>
        <w:rPr>
          <w:rFonts w:hint="eastAsia" w:ascii="宋体" w:hAnsi="宋体" w:cs="宋体"/>
          <w:sz w:val="24"/>
        </w:rPr>
        <w:t>。</w:t>
      </w:r>
    </w:p>
    <w:p w14:paraId="7CE0DE37">
      <w:pPr>
        <w:ind w:firstLine="880"/>
        <w:jc w:val="center"/>
        <w:rPr>
          <w:b/>
          <w:bCs/>
          <w:kern w:val="44"/>
          <w:sz w:val="44"/>
          <w:szCs w:val="44"/>
        </w:rPr>
      </w:pPr>
      <w:r>
        <w:rPr>
          <w:rFonts w:hint="eastAsia"/>
          <w:b/>
          <w:bCs/>
          <w:kern w:val="44"/>
          <w:sz w:val="44"/>
          <w:szCs w:val="44"/>
        </w:rPr>
        <w:t>第三章  供应商须知前附表</w:t>
      </w:r>
    </w:p>
    <w:tbl>
      <w:tblPr>
        <w:tblStyle w:val="19"/>
        <w:tblW w:w="94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90"/>
        <w:gridCol w:w="6640"/>
      </w:tblGrid>
      <w:tr w14:paraId="612E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trPr>
        <w:tc>
          <w:tcPr>
            <w:tcW w:w="810" w:type="dxa"/>
            <w:vAlign w:val="center"/>
          </w:tcPr>
          <w:p w14:paraId="6F1322C7">
            <w:pPr>
              <w:pStyle w:val="22"/>
              <w:kinsoku w:val="0"/>
              <w:overflowPunct w:val="0"/>
              <w:jc w:val="center"/>
              <w:rPr>
                <w:rFonts w:ascii="黑体" w:hAnsi="黑体" w:eastAsia="黑体" w:cs="黑体"/>
                <w:b/>
                <w:bCs/>
                <w:sz w:val="24"/>
              </w:rPr>
            </w:pPr>
            <w:r>
              <w:rPr>
                <w:rFonts w:hint="eastAsia" w:ascii="黑体" w:hAnsi="黑体" w:eastAsia="黑体" w:cs="黑体"/>
                <w:b/>
                <w:bCs/>
                <w:sz w:val="24"/>
              </w:rPr>
              <w:t>序号</w:t>
            </w:r>
          </w:p>
        </w:tc>
        <w:tc>
          <w:tcPr>
            <w:tcW w:w="1990" w:type="dxa"/>
            <w:vAlign w:val="center"/>
          </w:tcPr>
          <w:p w14:paraId="7B2667A2">
            <w:pPr>
              <w:pStyle w:val="22"/>
              <w:kinsoku w:val="0"/>
              <w:overflowPunct w:val="0"/>
              <w:ind w:firstLine="480"/>
              <w:jc w:val="both"/>
              <w:rPr>
                <w:rFonts w:ascii="黑体" w:hAnsi="黑体" w:eastAsia="黑体" w:cs="黑体"/>
                <w:b/>
                <w:bCs/>
                <w:sz w:val="24"/>
              </w:rPr>
            </w:pPr>
            <w:r>
              <w:rPr>
                <w:rFonts w:hint="eastAsia" w:ascii="黑体" w:hAnsi="黑体" w:eastAsia="黑体" w:cs="黑体"/>
                <w:b/>
                <w:bCs/>
                <w:sz w:val="24"/>
              </w:rPr>
              <w:t>条款名称</w:t>
            </w:r>
          </w:p>
        </w:tc>
        <w:tc>
          <w:tcPr>
            <w:tcW w:w="6640" w:type="dxa"/>
            <w:vAlign w:val="center"/>
          </w:tcPr>
          <w:p w14:paraId="2AD1B3E6">
            <w:pPr>
              <w:pStyle w:val="22"/>
              <w:kinsoku w:val="0"/>
              <w:overflowPunct w:val="0"/>
              <w:ind w:firstLine="480"/>
              <w:jc w:val="center"/>
              <w:rPr>
                <w:rFonts w:ascii="黑体" w:hAnsi="黑体" w:eastAsia="黑体" w:cs="黑体"/>
                <w:b/>
                <w:bCs/>
                <w:sz w:val="24"/>
              </w:rPr>
            </w:pPr>
            <w:r>
              <w:rPr>
                <w:rFonts w:hint="eastAsia" w:ascii="黑体" w:hAnsi="黑体" w:eastAsia="黑体" w:cs="黑体"/>
                <w:b/>
                <w:bCs/>
                <w:sz w:val="24"/>
              </w:rPr>
              <w:t>说明和要求</w:t>
            </w:r>
          </w:p>
        </w:tc>
      </w:tr>
      <w:tr w14:paraId="5370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553D559">
            <w:pPr>
              <w:ind w:firstLine="240" w:firstLineChars="100"/>
              <w:jc w:val="both"/>
              <w:rPr>
                <w:rFonts w:ascii="仿宋" w:hAnsi="仿宋" w:eastAsia="仿宋" w:cs="仿宋"/>
                <w:sz w:val="24"/>
              </w:rPr>
            </w:pPr>
            <w:r>
              <w:rPr>
                <w:rFonts w:hint="eastAsia" w:ascii="仿宋" w:hAnsi="仿宋" w:eastAsia="仿宋" w:cs="仿宋"/>
                <w:sz w:val="24"/>
              </w:rPr>
              <w:t>1</w:t>
            </w:r>
          </w:p>
        </w:tc>
        <w:tc>
          <w:tcPr>
            <w:tcW w:w="1990" w:type="dxa"/>
          </w:tcPr>
          <w:p w14:paraId="37BC2567">
            <w:pPr>
              <w:ind w:firstLine="482"/>
              <w:jc w:val="both"/>
              <w:rPr>
                <w:rFonts w:ascii="仿宋" w:hAnsi="仿宋" w:eastAsia="仿宋" w:cs="仿宋"/>
                <w:sz w:val="24"/>
              </w:rPr>
            </w:pPr>
            <w:r>
              <w:rPr>
                <w:rFonts w:hint="eastAsia" w:ascii="仿宋" w:hAnsi="仿宋" w:eastAsia="仿宋" w:cs="仿宋"/>
                <w:sz w:val="24"/>
              </w:rPr>
              <w:t>征集人</w:t>
            </w:r>
          </w:p>
        </w:tc>
        <w:tc>
          <w:tcPr>
            <w:tcW w:w="6640" w:type="dxa"/>
          </w:tcPr>
          <w:p w14:paraId="6D9F6851">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无为市财政局</w:t>
            </w:r>
          </w:p>
        </w:tc>
      </w:tr>
      <w:tr w14:paraId="78D6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13316CE9">
            <w:pPr>
              <w:ind w:firstLine="240" w:firstLineChars="100"/>
              <w:jc w:val="both"/>
              <w:rPr>
                <w:rFonts w:ascii="仿宋" w:hAnsi="仿宋" w:eastAsia="仿宋" w:cs="仿宋"/>
                <w:sz w:val="24"/>
              </w:rPr>
            </w:pPr>
            <w:r>
              <w:rPr>
                <w:rFonts w:hint="eastAsia" w:ascii="仿宋" w:hAnsi="仿宋" w:eastAsia="仿宋" w:cs="仿宋"/>
                <w:sz w:val="24"/>
              </w:rPr>
              <w:t>2</w:t>
            </w:r>
          </w:p>
        </w:tc>
        <w:tc>
          <w:tcPr>
            <w:tcW w:w="1990" w:type="dxa"/>
          </w:tcPr>
          <w:p w14:paraId="167AE28F">
            <w:pPr>
              <w:ind w:firstLine="240" w:firstLineChars="100"/>
              <w:jc w:val="both"/>
              <w:rPr>
                <w:rFonts w:ascii="仿宋" w:hAnsi="仿宋" w:eastAsia="仿宋" w:cs="仿宋"/>
                <w:sz w:val="24"/>
              </w:rPr>
            </w:pPr>
            <w:r>
              <w:rPr>
                <w:rFonts w:hint="eastAsia" w:ascii="仿宋" w:hAnsi="仿宋" w:eastAsia="仿宋" w:cs="仿宋"/>
                <w:sz w:val="24"/>
              </w:rPr>
              <w:t>代理机构</w:t>
            </w:r>
          </w:p>
        </w:tc>
        <w:tc>
          <w:tcPr>
            <w:tcW w:w="6640" w:type="dxa"/>
          </w:tcPr>
          <w:p w14:paraId="1DDF52DB">
            <w:p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安徽天启工程造价咨询有限公司</w:t>
            </w:r>
          </w:p>
        </w:tc>
      </w:tr>
      <w:tr w14:paraId="3F30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DF8B546">
            <w:pPr>
              <w:ind w:firstLine="240" w:firstLineChars="100"/>
              <w:jc w:val="both"/>
              <w:rPr>
                <w:rFonts w:ascii="仿宋" w:hAnsi="仿宋" w:eastAsia="仿宋" w:cs="仿宋"/>
                <w:sz w:val="24"/>
              </w:rPr>
            </w:pPr>
            <w:r>
              <w:rPr>
                <w:rFonts w:hint="eastAsia" w:ascii="仿宋" w:hAnsi="仿宋" w:eastAsia="仿宋" w:cs="仿宋"/>
                <w:sz w:val="24"/>
              </w:rPr>
              <w:t>3</w:t>
            </w:r>
          </w:p>
        </w:tc>
        <w:tc>
          <w:tcPr>
            <w:tcW w:w="1990" w:type="dxa"/>
          </w:tcPr>
          <w:p w14:paraId="7057CF57">
            <w:pPr>
              <w:pStyle w:val="22"/>
              <w:kinsoku w:val="0"/>
              <w:overflowPunct w:val="0"/>
              <w:ind w:firstLine="240" w:firstLineChars="100"/>
              <w:jc w:val="both"/>
              <w:rPr>
                <w:rFonts w:ascii="仿宋" w:hAnsi="仿宋" w:eastAsia="仿宋" w:cs="仿宋"/>
                <w:sz w:val="24"/>
              </w:rPr>
            </w:pPr>
            <w:r>
              <w:rPr>
                <w:rFonts w:hint="eastAsia" w:ascii="仿宋" w:hAnsi="仿宋" w:eastAsia="仿宋" w:cs="仿宋"/>
                <w:sz w:val="24"/>
              </w:rPr>
              <w:t>采购方式</w:t>
            </w:r>
          </w:p>
        </w:tc>
        <w:tc>
          <w:tcPr>
            <w:tcW w:w="6640" w:type="dxa"/>
          </w:tcPr>
          <w:p w14:paraId="301B61FE">
            <w:pPr>
              <w:pStyle w:val="22"/>
              <w:kinsoku w:val="0"/>
              <w:overflowPunct w:val="0"/>
              <w:jc w:val="both"/>
              <w:rPr>
                <w:rFonts w:ascii="仿宋" w:hAnsi="仿宋" w:eastAsia="仿宋" w:cs="仿宋"/>
                <w:sz w:val="24"/>
              </w:rPr>
            </w:pPr>
            <w:r>
              <w:rPr>
                <w:rFonts w:hint="eastAsia" w:ascii="仿宋" w:hAnsi="仿宋" w:eastAsia="仿宋" w:cs="仿宋"/>
                <w:sz w:val="24"/>
              </w:rPr>
              <w:t>开放式框架协议采购</w:t>
            </w:r>
          </w:p>
        </w:tc>
      </w:tr>
      <w:tr w14:paraId="59C8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3F10D6F2">
            <w:pPr>
              <w:ind w:firstLine="240" w:firstLineChars="100"/>
              <w:jc w:val="both"/>
              <w:rPr>
                <w:rFonts w:ascii="仿宋" w:hAnsi="仿宋" w:eastAsia="仿宋" w:cs="仿宋"/>
                <w:sz w:val="24"/>
              </w:rPr>
            </w:pPr>
            <w:r>
              <w:rPr>
                <w:rFonts w:hint="eastAsia" w:ascii="仿宋" w:hAnsi="仿宋" w:eastAsia="仿宋" w:cs="仿宋"/>
                <w:sz w:val="24"/>
              </w:rPr>
              <w:t>4</w:t>
            </w:r>
          </w:p>
        </w:tc>
        <w:tc>
          <w:tcPr>
            <w:tcW w:w="1990" w:type="dxa"/>
          </w:tcPr>
          <w:p w14:paraId="47962079">
            <w:pPr>
              <w:pStyle w:val="22"/>
              <w:kinsoku w:val="0"/>
              <w:overflowPunct w:val="0"/>
              <w:ind w:firstLine="240" w:firstLineChars="100"/>
              <w:jc w:val="both"/>
              <w:rPr>
                <w:rFonts w:ascii="仿宋" w:hAnsi="仿宋" w:eastAsia="仿宋" w:cs="仿宋"/>
                <w:sz w:val="24"/>
              </w:rPr>
            </w:pPr>
            <w:r>
              <w:rPr>
                <w:rFonts w:hint="eastAsia" w:ascii="仿宋" w:hAnsi="仿宋" w:eastAsia="仿宋" w:cs="仿宋"/>
                <w:sz w:val="24"/>
              </w:rPr>
              <w:t>最高限价</w:t>
            </w:r>
          </w:p>
        </w:tc>
        <w:tc>
          <w:tcPr>
            <w:tcW w:w="6640" w:type="dxa"/>
          </w:tcPr>
          <w:p w14:paraId="1B4F1534">
            <w:pPr>
              <w:pStyle w:val="22"/>
              <w:tabs>
                <w:tab w:val="left" w:pos="1312"/>
              </w:tabs>
              <w:kinsoku w:val="0"/>
              <w:overflowPunct w:val="0"/>
              <w:jc w:val="both"/>
              <w:rPr>
                <w:rFonts w:ascii="仿宋" w:hAnsi="仿宋" w:eastAsia="仿宋" w:cs="仿宋"/>
                <w:sz w:val="24"/>
              </w:rPr>
            </w:pPr>
            <w:r>
              <w:rPr>
                <w:rFonts w:hint="eastAsia" w:ascii="仿宋" w:hAnsi="仿宋" w:eastAsia="仿宋" w:cs="仿宋"/>
                <w:sz w:val="24"/>
              </w:rPr>
              <w:t>详见第四章采购需求“最高限价标准及费用付款方式”</w:t>
            </w:r>
          </w:p>
        </w:tc>
      </w:tr>
      <w:tr w14:paraId="2A04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74C8C1F">
            <w:pPr>
              <w:ind w:firstLine="482"/>
              <w:jc w:val="center"/>
              <w:rPr>
                <w:rFonts w:ascii="仿宋" w:hAnsi="仿宋" w:eastAsia="仿宋" w:cs="仿宋"/>
                <w:sz w:val="24"/>
              </w:rPr>
            </w:pPr>
          </w:p>
          <w:p w14:paraId="2D29E162">
            <w:pPr>
              <w:ind w:firstLine="240" w:firstLineChars="100"/>
              <w:jc w:val="both"/>
              <w:rPr>
                <w:rFonts w:ascii="仿宋" w:hAnsi="仿宋" w:eastAsia="仿宋" w:cs="仿宋"/>
                <w:sz w:val="24"/>
              </w:rPr>
            </w:pPr>
            <w:r>
              <w:rPr>
                <w:rFonts w:hint="eastAsia" w:ascii="仿宋" w:hAnsi="仿宋" w:eastAsia="仿宋" w:cs="仿宋"/>
                <w:sz w:val="24"/>
              </w:rPr>
              <w:t>5</w:t>
            </w:r>
          </w:p>
        </w:tc>
        <w:tc>
          <w:tcPr>
            <w:tcW w:w="1990" w:type="dxa"/>
          </w:tcPr>
          <w:p w14:paraId="43423801">
            <w:pPr>
              <w:pStyle w:val="22"/>
              <w:kinsoku w:val="0"/>
              <w:overflowPunct w:val="0"/>
              <w:jc w:val="center"/>
              <w:rPr>
                <w:rFonts w:ascii="仿宋" w:hAnsi="仿宋" w:eastAsia="仿宋" w:cs="仿宋"/>
                <w:sz w:val="24"/>
              </w:rPr>
            </w:pPr>
            <w:r>
              <w:rPr>
                <w:rFonts w:hint="eastAsia" w:ascii="仿宋" w:hAnsi="仿宋" w:eastAsia="仿宋" w:cs="仿宋"/>
                <w:sz w:val="24"/>
              </w:rPr>
              <w:t>是否接受联合体响应</w:t>
            </w:r>
          </w:p>
        </w:tc>
        <w:tc>
          <w:tcPr>
            <w:tcW w:w="6640" w:type="dxa"/>
          </w:tcPr>
          <w:p w14:paraId="62C36F05">
            <w:pPr>
              <w:pStyle w:val="22"/>
              <w:tabs>
                <w:tab w:val="left" w:pos="1312"/>
              </w:tabs>
              <w:kinsoku w:val="0"/>
              <w:overflowPunct w:val="0"/>
              <w:jc w:val="both"/>
              <w:rPr>
                <w:rFonts w:ascii="仿宋" w:hAnsi="仿宋" w:eastAsia="仿宋" w:cs="仿宋"/>
                <w:sz w:val="24"/>
              </w:rPr>
            </w:pPr>
            <w:r>
              <w:rPr>
                <w:rFonts w:hint="eastAsia" w:ascii="仿宋" w:hAnsi="仿宋" w:eastAsia="仿宋" w:cs="仿宋"/>
                <w:sz w:val="24"/>
              </w:rPr>
              <w:t>不接受</w:t>
            </w:r>
          </w:p>
          <w:p w14:paraId="4F073CC1">
            <w:pPr>
              <w:pStyle w:val="22"/>
              <w:tabs>
                <w:tab w:val="left" w:pos="1312"/>
              </w:tabs>
              <w:kinsoku w:val="0"/>
              <w:overflowPunct w:val="0"/>
              <w:ind w:firstLine="482"/>
              <w:jc w:val="both"/>
              <w:rPr>
                <w:rFonts w:ascii="仿宋" w:hAnsi="仿宋" w:eastAsia="仿宋" w:cs="仿宋"/>
                <w:sz w:val="24"/>
              </w:rPr>
            </w:pPr>
          </w:p>
        </w:tc>
      </w:tr>
      <w:tr w14:paraId="0A41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43B0E31F">
            <w:pPr>
              <w:ind w:firstLine="240" w:firstLineChars="100"/>
              <w:jc w:val="both"/>
              <w:rPr>
                <w:rFonts w:ascii="仿宋" w:hAnsi="仿宋" w:eastAsia="仿宋" w:cs="仿宋"/>
                <w:sz w:val="24"/>
              </w:rPr>
            </w:pPr>
            <w:r>
              <w:rPr>
                <w:rFonts w:hint="eastAsia" w:ascii="仿宋" w:hAnsi="仿宋" w:eastAsia="仿宋" w:cs="仿宋"/>
                <w:sz w:val="24"/>
              </w:rPr>
              <w:t>6</w:t>
            </w:r>
          </w:p>
        </w:tc>
        <w:tc>
          <w:tcPr>
            <w:tcW w:w="1990" w:type="dxa"/>
          </w:tcPr>
          <w:p w14:paraId="3CBF0B71">
            <w:pPr>
              <w:pStyle w:val="22"/>
              <w:kinsoku w:val="0"/>
              <w:overflowPunct w:val="0"/>
              <w:ind w:firstLine="240" w:firstLineChars="100"/>
              <w:jc w:val="both"/>
              <w:rPr>
                <w:rFonts w:ascii="仿宋" w:hAnsi="仿宋" w:eastAsia="仿宋" w:cs="仿宋"/>
                <w:sz w:val="24"/>
              </w:rPr>
            </w:pPr>
            <w:r>
              <w:rPr>
                <w:rFonts w:hint="eastAsia" w:ascii="仿宋" w:hAnsi="仿宋" w:eastAsia="仿宋" w:cs="仿宋"/>
                <w:sz w:val="24"/>
              </w:rPr>
              <w:t>标段划分</w:t>
            </w:r>
          </w:p>
        </w:tc>
        <w:tc>
          <w:tcPr>
            <w:tcW w:w="6640" w:type="dxa"/>
          </w:tcPr>
          <w:p w14:paraId="08EAFD5E">
            <w:pPr>
              <w:pStyle w:val="22"/>
              <w:kinsoku w:val="0"/>
              <w:overflowPunct w:val="0"/>
              <w:jc w:val="left"/>
              <w:rPr>
                <w:rFonts w:ascii="仿宋" w:hAnsi="仿宋" w:eastAsia="仿宋" w:cs="仿宋"/>
                <w:sz w:val="24"/>
              </w:rPr>
            </w:pPr>
            <w:r>
              <w:rPr>
                <w:rFonts w:hint="eastAsia" w:ascii="仿宋" w:hAnsi="仿宋" w:eastAsia="仿宋" w:cs="仿宋"/>
                <w:sz w:val="24"/>
              </w:rPr>
              <w:t>本项目为一个标段。</w:t>
            </w:r>
          </w:p>
        </w:tc>
      </w:tr>
      <w:tr w14:paraId="7C68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C6B00BA">
            <w:pPr>
              <w:ind w:firstLine="482"/>
              <w:jc w:val="center"/>
              <w:rPr>
                <w:rFonts w:ascii="仿宋" w:hAnsi="仿宋" w:eastAsia="仿宋" w:cs="仿宋"/>
                <w:sz w:val="24"/>
              </w:rPr>
            </w:pPr>
          </w:p>
          <w:p w14:paraId="00A87C81">
            <w:pPr>
              <w:ind w:firstLine="240" w:firstLineChars="100"/>
              <w:jc w:val="both"/>
              <w:rPr>
                <w:rFonts w:ascii="仿宋" w:hAnsi="仿宋" w:eastAsia="仿宋" w:cs="仿宋"/>
                <w:sz w:val="24"/>
              </w:rPr>
            </w:pPr>
            <w:r>
              <w:rPr>
                <w:rFonts w:hint="eastAsia" w:ascii="仿宋" w:hAnsi="仿宋" w:eastAsia="仿宋" w:cs="仿宋"/>
                <w:sz w:val="24"/>
              </w:rPr>
              <w:t>7</w:t>
            </w:r>
          </w:p>
        </w:tc>
        <w:tc>
          <w:tcPr>
            <w:tcW w:w="1990" w:type="dxa"/>
          </w:tcPr>
          <w:p w14:paraId="3CCD3C6F">
            <w:pPr>
              <w:pStyle w:val="22"/>
              <w:kinsoku w:val="0"/>
              <w:overflowPunct w:val="0"/>
              <w:jc w:val="center"/>
              <w:rPr>
                <w:rFonts w:ascii="仿宋" w:hAnsi="仿宋" w:eastAsia="仿宋" w:cs="仿宋"/>
                <w:sz w:val="24"/>
              </w:rPr>
            </w:pPr>
            <w:r>
              <w:rPr>
                <w:rFonts w:hint="eastAsia" w:ascii="仿宋" w:hAnsi="仿宋" w:eastAsia="仿宋" w:cs="仿宋"/>
                <w:sz w:val="24"/>
              </w:rPr>
              <w:t>是否接受分包履约</w:t>
            </w:r>
          </w:p>
        </w:tc>
        <w:tc>
          <w:tcPr>
            <w:tcW w:w="6640" w:type="dxa"/>
          </w:tcPr>
          <w:p w14:paraId="7300E90F">
            <w:pPr>
              <w:pStyle w:val="22"/>
              <w:kinsoku w:val="0"/>
              <w:overflowPunct w:val="0"/>
              <w:jc w:val="left"/>
              <w:rPr>
                <w:rFonts w:ascii="仿宋" w:hAnsi="仿宋" w:eastAsia="仿宋" w:cs="仿宋"/>
                <w:sz w:val="24"/>
              </w:rPr>
            </w:pPr>
            <w:r>
              <w:rPr>
                <w:rFonts w:hint="eastAsia" w:ascii="仿宋" w:hAnsi="仿宋" w:eastAsia="仿宋" w:cs="仿宋"/>
                <w:sz w:val="24"/>
              </w:rPr>
              <w:t>不接受</w:t>
            </w:r>
          </w:p>
        </w:tc>
      </w:tr>
      <w:tr w14:paraId="035B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7784FD1B">
            <w:pPr>
              <w:ind w:firstLine="240" w:firstLineChars="100"/>
              <w:jc w:val="both"/>
              <w:rPr>
                <w:rFonts w:ascii="仿宋" w:hAnsi="仿宋" w:eastAsia="仿宋" w:cs="仿宋"/>
                <w:sz w:val="24"/>
              </w:rPr>
            </w:pPr>
            <w:r>
              <w:rPr>
                <w:rFonts w:hint="eastAsia" w:ascii="仿宋" w:hAnsi="仿宋" w:eastAsia="仿宋" w:cs="仿宋"/>
                <w:sz w:val="24"/>
              </w:rPr>
              <w:t>8</w:t>
            </w:r>
          </w:p>
        </w:tc>
        <w:tc>
          <w:tcPr>
            <w:tcW w:w="1990" w:type="dxa"/>
          </w:tcPr>
          <w:p w14:paraId="35630098">
            <w:pPr>
              <w:pStyle w:val="22"/>
              <w:kinsoku w:val="0"/>
              <w:overflowPunct w:val="0"/>
              <w:ind w:firstLine="240" w:firstLineChars="100"/>
              <w:jc w:val="both"/>
              <w:rPr>
                <w:rFonts w:ascii="仿宋" w:hAnsi="仿宋" w:eastAsia="仿宋" w:cs="仿宋"/>
                <w:sz w:val="24"/>
              </w:rPr>
            </w:pPr>
            <w:r>
              <w:rPr>
                <w:rFonts w:hint="eastAsia" w:ascii="仿宋" w:hAnsi="仿宋" w:eastAsia="仿宋" w:cs="仿宋"/>
                <w:sz w:val="24"/>
              </w:rPr>
              <w:t>资格审查人</w:t>
            </w:r>
          </w:p>
        </w:tc>
        <w:tc>
          <w:tcPr>
            <w:tcW w:w="6640" w:type="dxa"/>
          </w:tcPr>
          <w:p w14:paraId="2395D186">
            <w:pPr>
              <w:pStyle w:val="22"/>
              <w:kinsoku w:val="0"/>
              <w:overflowPunct w:val="0"/>
              <w:rPr>
                <w:rFonts w:ascii="仿宋" w:hAnsi="仿宋" w:eastAsia="仿宋" w:cs="仿宋"/>
                <w:sz w:val="24"/>
              </w:rPr>
            </w:pPr>
            <w:r>
              <w:rPr>
                <w:rFonts w:hint="eastAsia" w:ascii="仿宋" w:hAnsi="仿宋" w:eastAsia="仿宋" w:cs="仿宋"/>
                <w:sz w:val="24"/>
              </w:rPr>
              <w:t>征集人</w:t>
            </w:r>
          </w:p>
        </w:tc>
      </w:tr>
      <w:tr w14:paraId="791D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5E0C43E">
            <w:pPr>
              <w:ind w:firstLine="240" w:firstLineChars="100"/>
              <w:jc w:val="both"/>
              <w:rPr>
                <w:rFonts w:ascii="仿宋" w:hAnsi="仿宋" w:eastAsia="仿宋" w:cs="仿宋"/>
                <w:sz w:val="24"/>
              </w:rPr>
            </w:pPr>
            <w:r>
              <w:rPr>
                <w:rFonts w:hint="eastAsia" w:ascii="仿宋" w:hAnsi="仿宋" w:eastAsia="仿宋" w:cs="仿宋"/>
                <w:sz w:val="24"/>
              </w:rPr>
              <w:t>9</w:t>
            </w:r>
          </w:p>
        </w:tc>
        <w:tc>
          <w:tcPr>
            <w:tcW w:w="1990" w:type="dxa"/>
          </w:tcPr>
          <w:p w14:paraId="62B8ABB3">
            <w:pPr>
              <w:jc w:val="center"/>
              <w:rPr>
                <w:rFonts w:ascii="仿宋" w:hAnsi="仿宋" w:eastAsia="仿宋" w:cs="仿宋"/>
                <w:sz w:val="24"/>
              </w:rPr>
            </w:pPr>
            <w:r>
              <w:rPr>
                <w:rFonts w:hint="eastAsia" w:ascii="仿宋" w:hAnsi="仿宋" w:eastAsia="仿宋" w:cs="仿宋"/>
                <w:sz w:val="24"/>
              </w:rPr>
              <w:t>告知入围结果的形式</w:t>
            </w:r>
          </w:p>
        </w:tc>
        <w:tc>
          <w:tcPr>
            <w:tcW w:w="6640" w:type="dxa"/>
          </w:tcPr>
          <w:p w14:paraId="5FADD4F9">
            <w:pPr>
              <w:pStyle w:val="22"/>
              <w:kinsoku w:val="0"/>
              <w:overflowPunct w:val="0"/>
              <w:rPr>
                <w:rFonts w:ascii="仿宋" w:hAnsi="仿宋" w:eastAsia="仿宋" w:cs="仿宋"/>
                <w:sz w:val="24"/>
              </w:rPr>
            </w:pPr>
            <w:r>
              <w:rPr>
                <w:rFonts w:hint="eastAsia" w:ascii="仿宋" w:hAnsi="仿宋" w:eastAsia="仿宋" w:cs="仿宋"/>
                <w:sz w:val="24"/>
              </w:rPr>
              <w:t>供应商自行在安徽省政府采购网框架协议入围结果公告查看</w:t>
            </w:r>
          </w:p>
        </w:tc>
      </w:tr>
      <w:tr w14:paraId="43E8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3FD0605">
            <w:pPr>
              <w:ind w:firstLine="240" w:firstLineChars="100"/>
              <w:jc w:val="both"/>
              <w:rPr>
                <w:rFonts w:ascii="仿宋" w:hAnsi="仿宋" w:eastAsia="仿宋" w:cs="仿宋"/>
                <w:sz w:val="24"/>
              </w:rPr>
            </w:pPr>
            <w:r>
              <w:rPr>
                <w:rFonts w:hint="eastAsia" w:ascii="仿宋" w:hAnsi="仿宋" w:eastAsia="仿宋" w:cs="仿宋"/>
                <w:sz w:val="24"/>
              </w:rPr>
              <w:t>10</w:t>
            </w:r>
          </w:p>
        </w:tc>
        <w:tc>
          <w:tcPr>
            <w:tcW w:w="1990" w:type="dxa"/>
          </w:tcPr>
          <w:p w14:paraId="1BB7A094">
            <w:pPr>
              <w:pStyle w:val="22"/>
              <w:kinsoku w:val="0"/>
              <w:overflowPunct w:val="0"/>
              <w:ind w:firstLine="240" w:firstLineChars="100"/>
              <w:jc w:val="both"/>
              <w:rPr>
                <w:rFonts w:ascii="仿宋" w:hAnsi="仿宋" w:eastAsia="仿宋" w:cs="仿宋"/>
                <w:sz w:val="24"/>
              </w:rPr>
            </w:pPr>
            <w:r>
              <w:rPr>
                <w:rFonts w:hint="eastAsia" w:ascii="仿宋" w:hAnsi="仿宋" w:eastAsia="仿宋" w:cs="仿宋"/>
                <w:sz w:val="24"/>
              </w:rPr>
              <w:t>项目类别</w:t>
            </w:r>
          </w:p>
        </w:tc>
        <w:tc>
          <w:tcPr>
            <w:tcW w:w="6640" w:type="dxa"/>
          </w:tcPr>
          <w:p w14:paraId="19536A69">
            <w:pPr>
              <w:pStyle w:val="22"/>
              <w:tabs>
                <w:tab w:val="left" w:pos="1792"/>
                <w:tab w:val="left" w:pos="3233"/>
              </w:tabs>
              <w:kinsoku w:val="0"/>
              <w:overflowPunct w:val="0"/>
              <w:rPr>
                <w:rFonts w:ascii="仿宋" w:hAnsi="仿宋" w:eastAsia="仿宋" w:cs="仿宋"/>
                <w:sz w:val="24"/>
              </w:rPr>
            </w:pPr>
            <w:r>
              <w:rPr>
                <w:rFonts w:hint="eastAsia" w:ascii="仿宋" w:hAnsi="仿宋" w:eastAsia="仿宋" w:cs="仿宋"/>
                <w:sz w:val="24"/>
              </w:rPr>
              <w:t>服务类</w:t>
            </w:r>
            <w:r>
              <w:rPr>
                <w:rFonts w:hint="eastAsia" w:ascii="仿宋" w:hAnsi="仿宋" w:eastAsia="仿宋" w:cs="仿宋"/>
                <w:sz w:val="24"/>
              </w:rPr>
              <w:tab/>
            </w:r>
          </w:p>
        </w:tc>
      </w:tr>
      <w:tr w14:paraId="08D5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29EFD2CF">
            <w:pPr>
              <w:ind w:firstLine="240" w:firstLineChars="100"/>
              <w:jc w:val="both"/>
              <w:rPr>
                <w:rFonts w:ascii="仿宋" w:hAnsi="仿宋" w:eastAsia="仿宋" w:cs="仿宋"/>
                <w:sz w:val="24"/>
              </w:rPr>
            </w:pPr>
            <w:r>
              <w:rPr>
                <w:rFonts w:hint="eastAsia" w:ascii="仿宋" w:hAnsi="仿宋" w:eastAsia="仿宋" w:cs="仿宋"/>
                <w:sz w:val="24"/>
              </w:rPr>
              <w:t>11</w:t>
            </w:r>
          </w:p>
        </w:tc>
        <w:tc>
          <w:tcPr>
            <w:tcW w:w="1990" w:type="dxa"/>
          </w:tcPr>
          <w:p w14:paraId="03DAD11F">
            <w:pPr>
              <w:pStyle w:val="22"/>
              <w:kinsoku w:val="0"/>
              <w:overflowPunct w:val="0"/>
              <w:jc w:val="center"/>
              <w:rPr>
                <w:rFonts w:ascii="仿宋" w:hAnsi="仿宋" w:eastAsia="仿宋" w:cs="仿宋"/>
                <w:sz w:val="24"/>
              </w:rPr>
            </w:pPr>
            <w:r>
              <w:rPr>
                <w:rFonts w:hint="eastAsia" w:ascii="仿宋" w:hAnsi="仿宋" w:eastAsia="仿宋" w:cs="仿宋"/>
                <w:sz w:val="24"/>
              </w:rPr>
              <w:t>是否为专门面向中小企业采购</w:t>
            </w:r>
          </w:p>
        </w:tc>
        <w:tc>
          <w:tcPr>
            <w:tcW w:w="6640" w:type="dxa"/>
          </w:tcPr>
          <w:p w14:paraId="150B181D">
            <w:pPr>
              <w:pStyle w:val="22"/>
              <w:tabs>
                <w:tab w:val="left" w:pos="1312"/>
              </w:tabs>
              <w:kinsoku w:val="0"/>
              <w:overflowPunct w:val="0"/>
              <w:ind w:firstLine="482"/>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rPr>
              <w:tab/>
            </w:r>
          </w:p>
        </w:tc>
      </w:tr>
      <w:tr w14:paraId="3F1A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A0476E3">
            <w:pPr>
              <w:ind w:firstLine="240" w:firstLineChars="100"/>
              <w:jc w:val="both"/>
              <w:rPr>
                <w:rFonts w:ascii="仿宋" w:hAnsi="仿宋" w:eastAsia="仿宋" w:cs="仿宋"/>
                <w:sz w:val="24"/>
              </w:rPr>
            </w:pPr>
            <w:r>
              <w:rPr>
                <w:rFonts w:hint="eastAsia" w:ascii="仿宋" w:hAnsi="仿宋" w:eastAsia="仿宋" w:cs="仿宋"/>
                <w:sz w:val="24"/>
              </w:rPr>
              <w:t>12</w:t>
            </w:r>
          </w:p>
        </w:tc>
        <w:tc>
          <w:tcPr>
            <w:tcW w:w="1990" w:type="dxa"/>
          </w:tcPr>
          <w:p w14:paraId="1D6E4EAA">
            <w:pPr>
              <w:pStyle w:val="22"/>
              <w:kinsoku w:val="0"/>
              <w:overflowPunct w:val="0"/>
              <w:ind w:firstLine="240" w:firstLineChars="100"/>
              <w:jc w:val="both"/>
              <w:rPr>
                <w:rFonts w:ascii="仿宋" w:hAnsi="仿宋" w:eastAsia="仿宋" w:cs="仿宋"/>
                <w:sz w:val="24"/>
              </w:rPr>
            </w:pPr>
            <w:r>
              <w:rPr>
                <w:rFonts w:hint="eastAsia" w:ascii="仿宋" w:hAnsi="仿宋" w:eastAsia="仿宋" w:cs="仿宋"/>
                <w:sz w:val="24"/>
              </w:rPr>
              <w:t>响应保证金</w:t>
            </w:r>
          </w:p>
        </w:tc>
        <w:tc>
          <w:tcPr>
            <w:tcW w:w="6640" w:type="dxa"/>
          </w:tcPr>
          <w:p w14:paraId="3FE7806E">
            <w:pPr>
              <w:pStyle w:val="22"/>
              <w:kinsoku w:val="0"/>
              <w:overflowPunct w:val="0"/>
              <w:rPr>
                <w:rFonts w:ascii="仿宋" w:hAnsi="仿宋" w:eastAsia="仿宋" w:cs="仿宋"/>
                <w:sz w:val="24"/>
              </w:rPr>
            </w:pPr>
            <w:r>
              <w:rPr>
                <w:rFonts w:hint="eastAsia" w:ascii="仿宋" w:hAnsi="仿宋" w:eastAsia="仿宋" w:cs="仿宋"/>
                <w:sz w:val="24"/>
              </w:rPr>
              <w:t>不收取响应保证金</w:t>
            </w:r>
          </w:p>
        </w:tc>
      </w:tr>
      <w:tr w14:paraId="3A0F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1AA2C652">
            <w:pPr>
              <w:ind w:firstLine="240" w:firstLineChars="100"/>
              <w:jc w:val="both"/>
              <w:rPr>
                <w:rFonts w:ascii="仿宋" w:hAnsi="仿宋" w:eastAsia="仿宋" w:cs="仿宋"/>
                <w:sz w:val="24"/>
              </w:rPr>
            </w:pPr>
            <w:r>
              <w:rPr>
                <w:rFonts w:hint="eastAsia" w:ascii="仿宋" w:hAnsi="仿宋" w:eastAsia="仿宋" w:cs="仿宋"/>
                <w:sz w:val="24"/>
              </w:rPr>
              <w:t>13</w:t>
            </w:r>
          </w:p>
        </w:tc>
        <w:tc>
          <w:tcPr>
            <w:tcW w:w="1990" w:type="dxa"/>
          </w:tcPr>
          <w:p w14:paraId="4F46C437">
            <w:pPr>
              <w:pStyle w:val="22"/>
              <w:kinsoku w:val="0"/>
              <w:overflowPunct w:val="0"/>
              <w:ind w:firstLine="240" w:firstLineChars="100"/>
              <w:jc w:val="both"/>
              <w:rPr>
                <w:rFonts w:ascii="仿宋" w:hAnsi="仿宋" w:eastAsia="仿宋" w:cs="仿宋"/>
                <w:sz w:val="24"/>
              </w:rPr>
            </w:pPr>
            <w:r>
              <w:rPr>
                <w:rFonts w:hint="eastAsia" w:ascii="仿宋" w:hAnsi="仿宋" w:eastAsia="仿宋" w:cs="仿宋"/>
                <w:sz w:val="24"/>
              </w:rPr>
              <w:t>履约保证金</w:t>
            </w:r>
          </w:p>
        </w:tc>
        <w:tc>
          <w:tcPr>
            <w:tcW w:w="6640" w:type="dxa"/>
          </w:tcPr>
          <w:p w14:paraId="63694BB1">
            <w:pPr>
              <w:pStyle w:val="22"/>
              <w:kinsoku w:val="0"/>
              <w:overflowPunct w:val="0"/>
              <w:rPr>
                <w:rFonts w:ascii="仿宋" w:hAnsi="仿宋" w:eastAsia="仿宋" w:cs="仿宋"/>
                <w:sz w:val="24"/>
              </w:rPr>
            </w:pPr>
            <w:r>
              <w:rPr>
                <w:rFonts w:hint="eastAsia" w:ascii="仿宋" w:hAnsi="仿宋" w:eastAsia="仿宋" w:cs="仿宋"/>
                <w:sz w:val="24"/>
              </w:rPr>
              <w:t>本项目免收履约保证金</w:t>
            </w:r>
          </w:p>
        </w:tc>
      </w:tr>
      <w:tr w14:paraId="7F39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19D0EF8C">
            <w:pPr>
              <w:ind w:firstLine="240" w:firstLineChars="100"/>
              <w:jc w:val="both"/>
              <w:rPr>
                <w:rFonts w:ascii="仿宋" w:hAnsi="仿宋" w:eastAsia="仿宋" w:cs="仿宋"/>
                <w:sz w:val="24"/>
              </w:rPr>
            </w:pPr>
            <w:r>
              <w:rPr>
                <w:rFonts w:hint="eastAsia" w:ascii="仿宋" w:hAnsi="仿宋" w:eastAsia="仿宋" w:cs="仿宋"/>
                <w:sz w:val="24"/>
              </w:rPr>
              <w:t>14</w:t>
            </w:r>
          </w:p>
        </w:tc>
        <w:tc>
          <w:tcPr>
            <w:tcW w:w="1990" w:type="dxa"/>
          </w:tcPr>
          <w:p w14:paraId="489B30C4">
            <w:pPr>
              <w:pStyle w:val="22"/>
              <w:kinsoku w:val="0"/>
              <w:overflowPunct w:val="0"/>
              <w:jc w:val="center"/>
              <w:rPr>
                <w:rFonts w:ascii="仿宋" w:hAnsi="仿宋" w:eastAsia="仿宋" w:cs="仿宋"/>
                <w:sz w:val="24"/>
              </w:rPr>
            </w:pPr>
            <w:r>
              <w:rPr>
                <w:rFonts w:hint="eastAsia" w:ascii="仿宋" w:hAnsi="仿宋" w:eastAsia="仿宋" w:cs="仿宋"/>
                <w:sz w:val="24"/>
              </w:rPr>
              <w:t>确定第二阶段成交供应商的方式</w:t>
            </w:r>
          </w:p>
        </w:tc>
        <w:tc>
          <w:tcPr>
            <w:tcW w:w="6640" w:type="dxa"/>
          </w:tcPr>
          <w:p w14:paraId="6F9C978B">
            <w:pPr>
              <w:pStyle w:val="22"/>
              <w:kinsoku w:val="0"/>
              <w:overflowPunct w:val="0"/>
              <w:rPr>
                <w:rFonts w:ascii="仿宋" w:hAnsi="仿宋" w:eastAsia="仿宋" w:cs="仿宋"/>
                <w:sz w:val="24"/>
              </w:rPr>
            </w:pPr>
            <w:r>
              <w:rPr>
                <w:rFonts w:hint="eastAsia" w:ascii="仿宋" w:hAnsi="仿宋" w:eastAsia="仿宋" w:cs="仿宋"/>
                <w:sz w:val="24"/>
              </w:rPr>
              <w:t>直接选定。由使用人或者服务对象依据入围供应商价格以及服务便利性、用户评价等因素，从第一阶段入围供应商中直接选定。</w:t>
            </w:r>
          </w:p>
        </w:tc>
      </w:tr>
      <w:tr w14:paraId="40C9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62B3A14">
            <w:pPr>
              <w:ind w:firstLine="240" w:firstLineChars="100"/>
              <w:jc w:val="both"/>
              <w:rPr>
                <w:rFonts w:ascii="仿宋" w:hAnsi="仿宋" w:eastAsia="仿宋" w:cs="仿宋"/>
                <w:sz w:val="24"/>
              </w:rPr>
            </w:pPr>
            <w:r>
              <w:rPr>
                <w:rFonts w:hint="eastAsia" w:ascii="仿宋" w:hAnsi="仿宋" w:eastAsia="仿宋" w:cs="仿宋"/>
                <w:sz w:val="24"/>
              </w:rPr>
              <w:t>15</w:t>
            </w:r>
          </w:p>
        </w:tc>
        <w:tc>
          <w:tcPr>
            <w:tcW w:w="1990" w:type="dxa"/>
          </w:tcPr>
          <w:p w14:paraId="3933C40F">
            <w:pPr>
              <w:pStyle w:val="22"/>
              <w:kinsoku w:val="0"/>
              <w:overflowPunct w:val="0"/>
              <w:jc w:val="both"/>
              <w:rPr>
                <w:rFonts w:ascii="仿宋" w:hAnsi="仿宋" w:eastAsia="仿宋" w:cs="仿宋"/>
                <w:sz w:val="24"/>
              </w:rPr>
            </w:pPr>
            <w:r>
              <w:rPr>
                <w:rFonts w:hint="eastAsia" w:ascii="仿宋" w:hAnsi="仿宋" w:eastAsia="仿宋" w:cs="仿宋"/>
                <w:sz w:val="24"/>
              </w:rPr>
              <w:t>框架协议的期限</w:t>
            </w:r>
          </w:p>
        </w:tc>
        <w:tc>
          <w:tcPr>
            <w:tcW w:w="6640" w:type="dxa"/>
          </w:tcPr>
          <w:p w14:paraId="1ABDE171">
            <w:pPr>
              <w:pStyle w:val="22"/>
              <w:kinsoku w:val="0"/>
              <w:overflowPunct w:val="0"/>
              <w:rPr>
                <w:rFonts w:ascii="仿宋" w:hAnsi="仿宋" w:eastAsia="仿宋" w:cs="仿宋"/>
                <w:sz w:val="24"/>
              </w:rPr>
            </w:pPr>
            <w:r>
              <w:rPr>
                <w:rFonts w:hint="eastAsia" w:ascii="仿宋" w:hAnsi="仿宋" w:eastAsia="仿宋" w:cs="仿宋"/>
                <w:sz w:val="24"/>
              </w:rPr>
              <w:t>自</w:t>
            </w:r>
            <w:r>
              <w:rPr>
                <w:rFonts w:hint="eastAsia" w:ascii="仿宋" w:hAnsi="仿宋" w:eastAsia="仿宋" w:cs="仿宋"/>
                <w:sz w:val="24"/>
                <w:lang w:val="en-US" w:eastAsia="zh-CN"/>
              </w:rPr>
              <w:t>入围公告发布</w:t>
            </w:r>
            <w:r>
              <w:rPr>
                <w:rFonts w:hint="eastAsia" w:ascii="仿宋" w:hAnsi="仿宋" w:eastAsia="仿宋" w:cs="仿宋"/>
                <w:sz w:val="24"/>
              </w:rPr>
              <w:t>时间起至2025年12月31日。</w:t>
            </w:r>
          </w:p>
        </w:tc>
      </w:tr>
      <w:tr w14:paraId="3675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7989A57">
            <w:pPr>
              <w:ind w:firstLine="240" w:firstLineChars="100"/>
              <w:jc w:val="both"/>
              <w:rPr>
                <w:rFonts w:ascii="仿宋" w:hAnsi="仿宋" w:eastAsia="仿宋" w:cs="仿宋"/>
                <w:sz w:val="24"/>
              </w:rPr>
            </w:pPr>
            <w:r>
              <w:rPr>
                <w:rFonts w:hint="eastAsia" w:ascii="仿宋" w:hAnsi="仿宋" w:eastAsia="仿宋" w:cs="仿宋"/>
                <w:sz w:val="24"/>
              </w:rPr>
              <w:t>16</w:t>
            </w:r>
          </w:p>
        </w:tc>
        <w:tc>
          <w:tcPr>
            <w:tcW w:w="1990" w:type="dxa"/>
          </w:tcPr>
          <w:p w14:paraId="635603A3">
            <w:pPr>
              <w:pStyle w:val="22"/>
              <w:kinsoku w:val="0"/>
              <w:overflowPunct w:val="0"/>
              <w:jc w:val="both"/>
              <w:rPr>
                <w:rFonts w:hint="default" w:ascii="仿宋" w:hAnsi="仿宋" w:eastAsia="仿宋" w:cs="仿宋"/>
                <w:sz w:val="24"/>
                <w:lang w:val="en-US" w:eastAsia="zh-CN"/>
              </w:rPr>
            </w:pPr>
            <w:r>
              <w:rPr>
                <w:rFonts w:hint="eastAsia" w:ascii="仿宋" w:hAnsi="仿宋" w:eastAsia="仿宋" w:cs="仿宋"/>
                <w:sz w:val="24"/>
                <w:lang w:val="en-US" w:eastAsia="zh-CN"/>
              </w:rPr>
              <w:t>响应文件有效期</w:t>
            </w:r>
          </w:p>
        </w:tc>
        <w:tc>
          <w:tcPr>
            <w:tcW w:w="6640" w:type="dxa"/>
          </w:tcPr>
          <w:p w14:paraId="7CD37764">
            <w:pPr>
              <w:pStyle w:val="22"/>
              <w:tabs>
                <w:tab w:val="left" w:pos="355"/>
              </w:tabs>
              <w:kinsoku w:val="0"/>
              <w:overflowPunct w:val="0"/>
              <w:autoSpaceDE w:val="0"/>
              <w:autoSpaceDN w:val="0"/>
              <w:adjustRightInd w:val="0"/>
              <w:rPr>
                <w:rFonts w:hint="default" w:ascii="仿宋" w:hAnsi="仿宋" w:eastAsia="仿宋" w:cs="仿宋"/>
                <w:sz w:val="24"/>
                <w:lang w:val="en-US" w:eastAsia="zh-CN"/>
              </w:rPr>
            </w:pPr>
            <w:r>
              <w:rPr>
                <w:rFonts w:hint="eastAsia" w:ascii="仿宋" w:hAnsi="仿宋" w:eastAsia="仿宋" w:cs="仿宋"/>
                <w:sz w:val="24"/>
                <w:lang w:val="en-US" w:eastAsia="zh-CN"/>
              </w:rPr>
              <w:t>90日历天</w:t>
            </w:r>
          </w:p>
        </w:tc>
      </w:tr>
      <w:tr w14:paraId="6C63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0" w:type="dxa"/>
            <w:vAlign w:val="center"/>
          </w:tcPr>
          <w:p w14:paraId="5C2E6AAC">
            <w:pPr>
              <w:ind w:firstLine="240" w:firstLineChars="100"/>
              <w:jc w:val="both"/>
              <w:rPr>
                <w:rFonts w:ascii="仿宋" w:hAnsi="仿宋" w:eastAsia="仿宋" w:cs="仿宋"/>
                <w:sz w:val="24"/>
              </w:rPr>
            </w:pPr>
            <w:r>
              <w:rPr>
                <w:rFonts w:hint="eastAsia" w:ascii="仿宋" w:hAnsi="仿宋" w:eastAsia="仿宋" w:cs="仿宋"/>
                <w:sz w:val="24"/>
              </w:rPr>
              <w:t>17</w:t>
            </w:r>
          </w:p>
        </w:tc>
        <w:tc>
          <w:tcPr>
            <w:tcW w:w="1990" w:type="dxa"/>
          </w:tcPr>
          <w:p w14:paraId="13D0C1CA">
            <w:pPr>
              <w:pStyle w:val="22"/>
              <w:kinsoku w:val="0"/>
              <w:overflowPunct w:val="0"/>
              <w:ind w:firstLine="240" w:firstLineChars="100"/>
              <w:jc w:val="both"/>
              <w:rPr>
                <w:rFonts w:ascii="仿宋" w:hAnsi="仿宋" w:eastAsia="仿宋" w:cs="仿宋"/>
                <w:sz w:val="24"/>
              </w:rPr>
            </w:pPr>
            <w:r>
              <w:rPr>
                <w:rFonts w:hint="eastAsia" w:ascii="仿宋" w:hAnsi="仿宋" w:eastAsia="仿宋" w:cs="仿宋"/>
                <w:sz w:val="24"/>
              </w:rPr>
              <w:t>支付方式</w:t>
            </w:r>
          </w:p>
        </w:tc>
        <w:tc>
          <w:tcPr>
            <w:tcW w:w="6640" w:type="dxa"/>
          </w:tcPr>
          <w:p w14:paraId="321573C2">
            <w:pPr>
              <w:pStyle w:val="22"/>
              <w:kinsoku w:val="0"/>
              <w:overflowPunct w:val="0"/>
              <w:rPr>
                <w:rFonts w:ascii="仿宋" w:hAnsi="仿宋" w:eastAsia="仿宋" w:cs="仿宋"/>
                <w:sz w:val="24"/>
              </w:rPr>
            </w:pPr>
            <w:r>
              <w:rPr>
                <w:rFonts w:hint="eastAsia" w:ascii="仿宋" w:hAnsi="仿宋" w:eastAsia="仿宋" w:cs="仿宋"/>
                <w:sz w:val="24"/>
              </w:rPr>
              <w:t>使用单位据实支付。</w:t>
            </w:r>
          </w:p>
        </w:tc>
      </w:tr>
      <w:tr w14:paraId="54C3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0" w:type="dxa"/>
            <w:vAlign w:val="center"/>
          </w:tcPr>
          <w:p w14:paraId="28B24C24">
            <w:pPr>
              <w:ind w:firstLine="240" w:firstLineChars="100"/>
              <w:jc w:val="both"/>
              <w:rPr>
                <w:rFonts w:ascii="仿宋" w:hAnsi="仿宋" w:eastAsia="仿宋" w:cs="仿宋"/>
                <w:sz w:val="24"/>
              </w:rPr>
            </w:pPr>
            <w:r>
              <w:rPr>
                <w:rFonts w:hint="eastAsia" w:ascii="仿宋" w:hAnsi="仿宋" w:eastAsia="仿宋" w:cs="仿宋"/>
                <w:sz w:val="24"/>
              </w:rPr>
              <w:t>18</w:t>
            </w:r>
          </w:p>
        </w:tc>
        <w:tc>
          <w:tcPr>
            <w:tcW w:w="1990" w:type="dxa"/>
          </w:tcPr>
          <w:p w14:paraId="5D4F083F">
            <w:pPr>
              <w:pStyle w:val="22"/>
              <w:kinsoku w:val="0"/>
              <w:overflowPunct w:val="0"/>
              <w:ind w:firstLine="240" w:firstLineChars="100"/>
              <w:jc w:val="both"/>
              <w:rPr>
                <w:rFonts w:ascii="仿宋" w:hAnsi="仿宋" w:eastAsia="仿宋" w:cs="仿宋"/>
                <w:sz w:val="24"/>
              </w:rPr>
            </w:pPr>
            <w:r>
              <w:rPr>
                <w:rFonts w:hint="eastAsia" w:ascii="仿宋" w:hAnsi="仿宋" w:eastAsia="仿宋" w:cs="仿宋"/>
                <w:sz w:val="24"/>
              </w:rPr>
              <w:t>代理服务费</w:t>
            </w:r>
          </w:p>
        </w:tc>
        <w:tc>
          <w:tcPr>
            <w:tcW w:w="6640" w:type="dxa"/>
          </w:tcPr>
          <w:p w14:paraId="51B12323">
            <w:pPr>
              <w:pStyle w:val="22"/>
              <w:kinsoku w:val="0"/>
              <w:overflowPunct w:val="0"/>
              <w:autoSpaceDE w:val="0"/>
              <w:autoSpaceDN w:val="0"/>
              <w:rPr>
                <w:rFonts w:ascii="仿宋" w:hAnsi="仿宋" w:eastAsia="仿宋" w:cs="仿宋"/>
                <w:sz w:val="24"/>
              </w:rPr>
            </w:pPr>
            <w:r>
              <w:rPr>
                <w:rFonts w:hint="eastAsia" w:ascii="仿宋" w:hAnsi="仿宋" w:eastAsia="仿宋" w:cs="仿宋"/>
                <w:sz w:val="24"/>
              </w:rPr>
              <w:t>本次代理服务费按人民币5000元，由采购人支付。</w:t>
            </w:r>
          </w:p>
        </w:tc>
      </w:tr>
      <w:tr w14:paraId="146D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4FC773F">
            <w:pPr>
              <w:ind w:firstLine="482"/>
              <w:jc w:val="center"/>
              <w:rPr>
                <w:rFonts w:ascii="仿宋" w:hAnsi="仿宋" w:eastAsia="仿宋" w:cs="仿宋"/>
                <w:sz w:val="24"/>
              </w:rPr>
            </w:pPr>
          </w:p>
          <w:p w14:paraId="342788DD">
            <w:pPr>
              <w:ind w:firstLine="482"/>
              <w:jc w:val="center"/>
              <w:rPr>
                <w:rFonts w:ascii="仿宋" w:hAnsi="仿宋" w:eastAsia="仿宋" w:cs="仿宋"/>
                <w:sz w:val="24"/>
              </w:rPr>
            </w:pPr>
          </w:p>
          <w:p w14:paraId="42D8FD5C">
            <w:pPr>
              <w:jc w:val="both"/>
              <w:rPr>
                <w:rFonts w:ascii="仿宋" w:hAnsi="仿宋" w:eastAsia="仿宋" w:cs="仿宋"/>
                <w:sz w:val="24"/>
              </w:rPr>
            </w:pPr>
          </w:p>
          <w:p w14:paraId="024C6B99">
            <w:pPr>
              <w:ind w:firstLine="240" w:firstLineChars="100"/>
              <w:jc w:val="both"/>
              <w:rPr>
                <w:rFonts w:ascii="仿宋" w:hAnsi="仿宋" w:eastAsia="仿宋" w:cs="仿宋"/>
                <w:sz w:val="24"/>
              </w:rPr>
            </w:pPr>
            <w:r>
              <w:rPr>
                <w:rFonts w:hint="eastAsia" w:ascii="仿宋" w:hAnsi="仿宋" w:eastAsia="仿宋" w:cs="仿宋"/>
                <w:sz w:val="24"/>
              </w:rPr>
              <w:t>19</w:t>
            </w:r>
          </w:p>
        </w:tc>
        <w:tc>
          <w:tcPr>
            <w:tcW w:w="1990" w:type="dxa"/>
          </w:tcPr>
          <w:p w14:paraId="63DF3A58">
            <w:pPr>
              <w:pStyle w:val="22"/>
              <w:tabs>
                <w:tab w:val="left" w:pos="355"/>
              </w:tabs>
              <w:kinsoku w:val="0"/>
              <w:overflowPunct w:val="0"/>
              <w:autoSpaceDE w:val="0"/>
              <w:autoSpaceDN w:val="0"/>
              <w:adjustRightInd w:val="0"/>
              <w:ind w:firstLine="482"/>
              <w:jc w:val="center"/>
              <w:rPr>
                <w:rFonts w:ascii="仿宋" w:hAnsi="仿宋" w:eastAsia="仿宋" w:cs="仿宋"/>
                <w:sz w:val="24"/>
              </w:rPr>
            </w:pPr>
          </w:p>
          <w:p w14:paraId="223AB844">
            <w:pPr>
              <w:pStyle w:val="22"/>
              <w:tabs>
                <w:tab w:val="left" w:pos="355"/>
              </w:tabs>
              <w:kinsoku w:val="0"/>
              <w:overflowPunct w:val="0"/>
              <w:autoSpaceDE w:val="0"/>
              <w:autoSpaceDN w:val="0"/>
              <w:adjustRightInd w:val="0"/>
              <w:ind w:firstLine="482"/>
              <w:jc w:val="center"/>
              <w:rPr>
                <w:rFonts w:ascii="仿宋" w:hAnsi="仿宋" w:eastAsia="仿宋" w:cs="仿宋"/>
                <w:sz w:val="24"/>
              </w:rPr>
            </w:pPr>
          </w:p>
          <w:p w14:paraId="0DDB821A">
            <w:pPr>
              <w:pStyle w:val="22"/>
              <w:tabs>
                <w:tab w:val="left" w:pos="355"/>
              </w:tabs>
              <w:kinsoku w:val="0"/>
              <w:overflowPunct w:val="0"/>
              <w:autoSpaceDE w:val="0"/>
              <w:autoSpaceDN w:val="0"/>
              <w:adjustRightInd w:val="0"/>
              <w:ind w:firstLine="482"/>
              <w:jc w:val="center"/>
              <w:rPr>
                <w:rFonts w:ascii="仿宋" w:hAnsi="仿宋" w:eastAsia="仿宋" w:cs="仿宋"/>
                <w:sz w:val="24"/>
              </w:rPr>
            </w:pPr>
          </w:p>
          <w:p w14:paraId="5E5A7F2A">
            <w:pPr>
              <w:pStyle w:val="22"/>
              <w:tabs>
                <w:tab w:val="left" w:pos="355"/>
              </w:tabs>
              <w:kinsoku w:val="0"/>
              <w:overflowPunct w:val="0"/>
              <w:autoSpaceDE w:val="0"/>
              <w:autoSpaceDN w:val="0"/>
              <w:adjustRightInd w:val="0"/>
              <w:ind w:firstLine="482"/>
              <w:jc w:val="center"/>
              <w:rPr>
                <w:rFonts w:ascii="仿宋" w:hAnsi="仿宋" w:eastAsia="仿宋" w:cs="仿宋"/>
                <w:sz w:val="24"/>
              </w:rPr>
            </w:pPr>
          </w:p>
          <w:p w14:paraId="4F21A42B">
            <w:pPr>
              <w:pStyle w:val="22"/>
              <w:tabs>
                <w:tab w:val="left" w:pos="355"/>
              </w:tabs>
              <w:kinsoku w:val="0"/>
              <w:overflowPunct w:val="0"/>
              <w:autoSpaceDE w:val="0"/>
              <w:autoSpaceDN w:val="0"/>
              <w:adjustRightInd w:val="0"/>
              <w:ind w:firstLine="482"/>
              <w:jc w:val="center"/>
              <w:rPr>
                <w:rFonts w:ascii="仿宋" w:hAnsi="仿宋" w:eastAsia="仿宋" w:cs="仿宋"/>
                <w:sz w:val="24"/>
              </w:rPr>
            </w:pPr>
          </w:p>
          <w:p w14:paraId="3D050480">
            <w:pPr>
              <w:pStyle w:val="22"/>
              <w:tabs>
                <w:tab w:val="left" w:pos="355"/>
              </w:tabs>
              <w:kinsoku w:val="0"/>
              <w:overflowPunct w:val="0"/>
              <w:autoSpaceDE w:val="0"/>
              <w:autoSpaceDN w:val="0"/>
              <w:adjustRightInd w:val="0"/>
              <w:ind w:firstLine="482"/>
              <w:jc w:val="center"/>
              <w:rPr>
                <w:rFonts w:ascii="仿宋" w:hAnsi="仿宋" w:eastAsia="仿宋" w:cs="仿宋"/>
                <w:sz w:val="24"/>
              </w:rPr>
            </w:pPr>
          </w:p>
          <w:p w14:paraId="53BFB788">
            <w:pPr>
              <w:pStyle w:val="22"/>
              <w:tabs>
                <w:tab w:val="left" w:pos="355"/>
              </w:tabs>
              <w:kinsoku w:val="0"/>
              <w:overflowPunct w:val="0"/>
              <w:autoSpaceDE w:val="0"/>
              <w:autoSpaceDN w:val="0"/>
              <w:adjustRightInd w:val="0"/>
              <w:ind w:firstLine="482"/>
              <w:jc w:val="center"/>
              <w:rPr>
                <w:rFonts w:ascii="仿宋" w:hAnsi="仿宋" w:eastAsia="仿宋" w:cs="仿宋"/>
                <w:sz w:val="24"/>
              </w:rPr>
            </w:pPr>
          </w:p>
          <w:p w14:paraId="366DAC81">
            <w:pPr>
              <w:pStyle w:val="22"/>
              <w:tabs>
                <w:tab w:val="left" w:pos="355"/>
              </w:tabs>
              <w:kinsoku w:val="0"/>
              <w:overflowPunct w:val="0"/>
              <w:autoSpaceDE w:val="0"/>
              <w:autoSpaceDN w:val="0"/>
              <w:adjustRightInd w:val="0"/>
              <w:jc w:val="center"/>
              <w:rPr>
                <w:rFonts w:ascii="仿宋" w:hAnsi="仿宋" w:eastAsia="仿宋" w:cs="仿宋"/>
                <w:sz w:val="24"/>
              </w:rPr>
            </w:pPr>
            <w:r>
              <w:rPr>
                <w:rFonts w:hint="eastAsia" w:ascii="仿宋" w:hAnsi="仿宋" w:eastAsia="仿宋" w:cs="仿宋"/>
                <w:sz w:val="24"/>
              </w:rPr>
              <w:t>政府采购政策要求以及政策执行措施</w:t>
            </w:r>
          </w:p>
        </w:tc>
        <w:tc>
          <w:tcPr>
            <w:tcW w:w="6640" w:type="dxa"/>
          </w:tcPr>
          <w:p w14:paraId="41DE28CF">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 xml:space="preserve">1、中小企业。依据《政府采购促进中小企业发展管理办法》（财库〔2020〕46 号）文件规定，参加本次采购活动的中小企业应当在响应文件中提供有效的《中小企业声明函》，并对其真实性负责。 </w:t>
            </w:r>
          </w:p>
          <w:p w14:paraId="5C32D2C2">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 xml:space="preserve">2、监狱企业。根据财政部司法部《关于政府采购支持监狱企业发展有关问题的通知》（财库〔2014〕68 号），监狱企业视同小型、微型企业。监狱企业参加政府采购活动时，提供由省级以上监狱管理局、戒毒管理局（含新疆生产建设兵 团）出具的属于监狱企业的证明文件，不再提供《中小微企业声明函》。 </w:t>
            </w:r>
          </w:p>
          <w:p w14:paraId="24F3DFFB">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3、残疾人福利性单位 。根据财政部民政部《中国残疾人联合会关于促进残疾人就业政府采购政策的通知》（财库〔2017〕141 号）的规定，残疾人福利性单位视同小型、微型企业。符合条件的残疾人福利性单位在参加政府采购活动时，提供 141 号文规定的《残疾人福利性单位声明函》，不再提供《中小企业声明函》。</w:t>
            </w:r>
          </w:p>
          <w:p w14:paraId="5B45508A">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4、监狱企业、残疾人福利性单位属于小型、微型企业的，不重复享受政策。</w:t>
            </w:r>
          </w:p>
        </w:tc>
      </w:tr>
      <w:tr w14:paraId="045A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1EC58C9">
            <w:pPr>
              <w:ind w:firstLine="240" w:firstLineChars="100"/>
              <w:rPr>
                <w:rFonts w:ascii="仿宋" w:hAnsi="仿宋" w:eastAsia="仿宋" w:cs="仿宋"/>
                <w:sz w:val="24"/>
              </w:rPr>
            </w:pPr>
            <w:r>
              <w:rPr>
                <w:rFonts w:hint="eastAsia" w:ascii="仿宋" w:hAnsi="仿宋" w:eastAsia="仿宋" w:cs="仿宋"/>
                <w:sz w:val="24"/>
              </w:rPr>
              <w:t>20</w:t>
            </w:r>
          </w:p>
        </w:tc>
        <w:tc>
          <w:tcPr>
            <w:tcW w:w="1990" w:type="dxa"/>
            <w:vAlign w:val="center"/>
          </w:tcPr>
          <w:p w14:paraId="1D650946">
            <w:pPr>
              <w:pStyle w:val="22"/>
              <w:tabs>
                <w:tab w:val="left" w:pos="355"/>
              </w:tabs>
              <w:kinsoku w:val="0"/>
              <w:overflowPunct w:val="0"/>
              <w:autoSpaceDE w:val="0"/>
              <w:autoSpaceDN w:val="0"/>
              <w:adjustRightInd w:val="0"/>
              <w:ind w:firstLine="240" w:firstLineChars="100"/>
              <w:rPr>
                <w:rFonts w:ascii="仿宋" w:hAnsi="仿宋" w:eastAsia="仿宋" w:cs="仿宋"/>
                <w:sz w:val="24"/>
              </w:rPr>
            </w:pPr>
            <w:r>
              <w:rPr>
                <w:rFonts w:hint="eastAsia" w:ascii="仿宋" w:hAnsi="仿宋" w:eastAsia="仿宋" w:cs="仿宋"/>
                <w:sz w:val="24"/>
              </w:rPr>
              <w:t xml:space="preserve">采购标的 </w:t>
            </w:r>
          </w:p>
        </w:tc>
        <w:tc>
          <w:tcPr>
            <w:tcW w:w="6640" w:type="dxa"/>
            <w:vAlign w:val="center"/>
          </w:tcPr>
          <w:p w14:paraId="3078F00A">
            <w:pPr>
              <w:pStyle w:val="22"/>
              <w:tabs>
                <w:tab w:val="left" w:pos="355"/>
              </w:tabs>
              <w:kinsoku w:val="0"/>
              <w:overflowPunct w:val="0"/>
              <w:autoSpaceDE w:val="0"/>
              <w:autoSpaceDN w:val="0"/>
              <w:adjustRightInd w:val="0"/>
              <w:jc w:val="both"/>
              <w:rPr>
                <w:rFonts w:ascii="仿宋" w:hAnsi="仿宋" w:eastAsia="仿宋" w:cs="仿宋"/>
                <w:sz w:val="24"/>
              </w:rPr>
            </w:pPr>
            <w:r>
              <w:rPr>
                <w:rFonts w:hint="eastAsia" w:ascii="仿宋" w:hAnsi="仿宋" w:eastAsia="仿宋" w:cs="仿宋"/>
                <w:sz w:val="24"/>
              </w:rPr>
              <w:t>标的：2024-2025年度无为市党政机关会议定点场所征集</w:t>
            </w:r>
          </w:p>
        </w:tc>
      </w:tr>
      <w:tr w14:paraId="0AB9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10" w:type="dxa"/>
            <w:vAlign w:val="center"/>
          </w:tcPr>
          <w:p w14:paraId="635A3932">
            <w:pPr>
              <w:ind w:firstLine="240" w:firstLineChars="100"/>
              <w:rPr>
                <w:rFonts w:ascii="仿宋" w:hAnsi="仿宋" w:eastAsia="仿宋" w:cs="仿宋"/>
                <w:sz w:val="24"/>
              </w:rPr>
            </w:pPr>
            <w:r>
              <w:rPr>
                <w:rFonts w:hint="eastAsia" w:ascii="仿宋" w:hAnsi="仿宋" w:eastAsia="仿宋" w:cs="仿宋"/>
                <w:sz w:val="24"/>
              </w:rPr>
              <w:t>21</w:t>
            </w:r>
          </w:p>
        </w:tc>
        <w:tc>
          <w:tcPr>
            <w:tcW w:w="1990" w:type="dxa"/>
            <w:vAlign w:val="center"/>
          </w:tcPr>
          <w:p w14:paraId="619F545D">
            <w:pPr>
              <w:pStyle w:val="22"/>
              <w:tabs>
                <w:tab w:val="left" w:pos="355"/>
              </w:tabs>
              <w:kinsoku w:val="0"/>
              <w:overflowPunct w:val="0"/>
              <w:autoSpaceDE w:val="0"/>
              <w:autoSpaceDN w:val="0"/>
              <w:adjustRightInd w:val="0"/>
              <w:jc w:val="center"/>
              <w:rPr>
                <w:rFonts w:ascii="仿宋" w:hAnsi="仿宋" w:eastAsia="仿宋" w:cs="仿宋"/>
                <w:sz w:val="24"/>
              </w:rPr>
            </w:pPr>
            <w:r>
              <w:rPr>
                <w:rFonts w:hint="eastAsia" w:ascii="仿宋" w:hAnsi="仿宋" w:eastAsia="仿宋" w:cs="仿宋"/>
                <w:sz w:val="24"/>
              </w:rPr>
              <w:t>项目类型及对应的中小企业划分标准所属行业</w:t>
            </w:r>
          </w:p>
        </w:tc>
        <w:tc>
          <w:tcPr>
            <w:tcW w:w="6640" w:type="dxa"/>
            <w:vAlign w:val="center"/>
          </w:tcPr>
          <w:p w14:paraId="7AF6765D">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b/>
                <w:bCs/>
                <w:sz w:val="24"/>
              </w:rPr>
              <w:t>政府采购服务类项目</w:t>
            </w:r>
            <w:r>
              <w:rPr>
                <w:rFonts w:hint="eastAsia" w:ascii="仿宋" w:hAnsi="仿宋" w:eastAsia="仿宋" w:cs="仿宋"/>
                <w:sz w:val="24"/>
              </w:rPr>
              <w:t>，根据《关于印发中小企业划型标准规定的通知》（工信部联企业【2011】300 号），划分为租赁和商务服务业。</w:t>
            </w:r>
          </w:p>
        </w:tc>
      </w:tr>
      <w:tr w14:paraId="2FA2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82BC5C9">
            <w:pPr>
              <w:ind w:firstLine="240" w:firstLineChars="100"/>
              <w:rPr>
                <w:rFonts w:ascii="仿宋" w:hAnsi="仿宋" w:eastAsia="仿宋" w:cs="仿宋"/>
                <w:sz w:val="24"/>
              </w:rPr>
            </w:pPr>
            <w:r>
              <w:rPr>
                <w:rFonts w:hint="eastAsia" w:ascii="仿宋" w:hAnsi="仿宋" w:eastAsia="仿宋" w:cs="仿宋"/>
                <w:sz w:val="24"/>
              </w:rPr>
              <w:t>22</w:t>
            </w:r>
          </w:p>
        </w:tc>
        <w:tc>
          <w:tcPr>
            <w:tcW w:w="1990" w:type="dxa"/>
            <w:vAlign w:val="center"/>
          </w:tcPr>
          <w:p w14:paraId="56052831">
            <w:pPr>
              <w:pStyle w:val="22"/>
              <w:tabs>
                <w:tab w:val="left" w:pos="355"/>
              </w:tabs>
              <w:kinsoku w:val="0"/>
              <w:overflowPunct w:val="0"/>
              <w:autoSpaceDE w:val="0"/>
              <w:autoSpaceDN w:val="0"/>
              <w:adjustRightInd w:val="0"/>
              <w:jc w:val="center"/>
              <w:rPr>
                <w:rFonts w:ascii="仿宋" w:hAnsi="仿宋" w:eastAsia="仿宋" w:cs="仿宋"/>
                <w:sz w:val="24"/>
              </w:rPr>
            </w:pPr>
            <w:r>
              <w:rPr>
                <w:rFonts w:hint="eastAsia" w:ascii="仿宋" w:hAnsi="仿宋" w:eastAsia="仿宋" w:cs="仿宋"/>
                <w:sz w:val="24"/>
              </w:rPr>
              <w:t>主要成交标的服务范围、服务要求、服务时间、服务标准</w:t>
            </w:r>
          </w:p>
        </w:tc>
        <w:tc>
          <w:tcPr>
            <w:tcW w:w="6640" w:type="dxa"/>
            <w:vAlign w:val="center"/>
          </w:tcPr>
          <w:p w14:paraId="4F7DFE2F">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依据《政府采购框架协议采购方式管理暂行办法》规定：本项目将对入围的供应商的主要入围标的服务范围、服务要求、服务时间、服务标准进行公告。如有虚假，将取消入围资格并由政府采购监督管理部门按有关规定处理。</w:t>
            </w:r>
          </w:p>
        </w:tc>
      </w:tr>
      <w:tr w14:paraId="2E89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AB91AC9">
            <w:pPr>
              <w:ind w:firstLine="240" w:firstLineChars="100"/>
              <w:rPr>
                <w:rFonts w:ascii="仿宋" w:hAnsi="仿宋" w:eastAsia="仿宋" w:cs="仿宋"/>
                <w:sz w:val="24"/>
              </w:rPr>
            </w:pPr>
            <w:r>
              <w:rPr>
                <w:rFonts w:hint="eastAsia" w:ascii="仿宋" w:hAnsi="仿宋" w:eastAsia="仿宋" w:cs="仿宋"/>
                <w:sz w:val="24"/>
              </w:rPr>
              <w:t>23</w:t>
            </w:r>
          </w:p>
        </w:tc>
        <w:tc>
          <w:tcPr>
            <w:tcW w:w="1990" w:type="dxa"/>
            <w:vAlign w:val="center"/>
          </w:tcPr>
          <w:p w14:paraId="3ABEDEBB">
            <w:pPr>
              <w:pStyle w:val="22"/>
              <w:tabs>
                <w:tab w:val="left" w:pos="355"/>
              </w:tabs>
              <w:kinsoku w:val="0"/>
              <w:overflowPunct w:val="0"/>
              <w:autoSpaceDE w:val="0"/>
              <w:autoSpaceDN w:val="0"/>
              <w:adjustRightInd w:val="0"/>
              <w:jc w:val="center"/>
              <w:rPr>
                <w:rFonts w:ascii="仿宋" w:hAnsi="仿宋" w:eastAsia="仿宋" w:cs="仿宋"/>
                <w:sz w:val="24"/>
              </w:rPr>
            </w:pPr>
            <w:r>
              <w:rPr>
                <w:rFonts w:hint="eastAsia" w:ascii="仿宋" w:hAnsi="仿宋" w:eastAsia="仿宋" w:cs="仿宋"/>
                <w:sz w:val="24"/>
              </w:rPr>
              <w:t>征集文件的解释权顺序</w:t>
            </w:r>
          </w:p>
        </w:tc>
        <w:tc>
          <w:tcPr>
            <w:tcW w:w="6640" w:type="dxa"/>
            <w:vAlign w:val="center"/>
          </w:tcPr>
          <w:p w14:paraId="67008313">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1.构成本征集文件的各个组成文件应互为解释，互为说明；</w:t>
            </w:r>
          </w:p>
          <w:p w14:paraId="3D355D9C">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2.征集文件约定中如有不明确或不一致的，构成合同组成内容的，以合同文件约定内容为准；</w:t>
            </w:r>
          </w:p>
          <w:p w14:paraId="7BBEB9D7">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3.除征集文件中有特别规定外，仅适用于政府采购阶段的规定，同一组成文件中就同一事项的规定或约定不一致的，按评审办法、采购公告、供应商须知、响应文件格式的优先顺序解释；</w:t>
            </w:r>
          </w:p>
          <w:p w14:paraId="0A1E2D1B">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4.按上述规定仍不能形成结论的，由征集人或其委托的采购代理机构负责解释。</w:t>
            </w:r>
          </w:p>
        </w:tc>
      </w:tr>
      <w:tr w14:paraId="75A0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10" w:type="dxa"/>
            <w:vAlign w:val="center"/>
          </w:tcPr>
          <w:p w14:paraId="129B6A35">
            <w:pPr>
              <w:ind w:firstLine="240" w:firstLineChars="100"/>
              <w:jc w:val="center"/>
              <w:rPr>
                <w:rFonts w:ascii="仿宋" w:hAnsi="仿宋" w:eastAsia="仿宋" w:cs="仿宋"/>
                <w:sz w:val="24"/>
              </w:rPr>
            </w:pPr>
          </w:p>
          <w:p w14:paraId="1D9E1A31">
            <w:pPr>
              <w:ind w:firstLine="240" w:firstLineChars="100"/>
              <w:jc w:val="center"/>
              <w:rPr>
                <w:rFonts w:ascii="仿宋" w:hAnsi="仿宋" w:eastAsia="仿宋" w:cs="仿宋"/>
                <w:sz w:val="24"/>
              </w:rPr>
            </w:pPr>
          </w:p>
          <w:p w14:paraId="64D04AD0">
            <w:pPr>
              <w:ind w:firstLine="240" w:firstLineChars="100"/>
              <w:jc w:val="center"/>
              <w:rPr>
                <w:rFonts w:ascii="仿宋" w:hAnsi="仿宋" w:eastAsia="仿宋" w:cs="仿宋"/>
                <w:sz w:val="24"/>
              </w:rPr>
            </w:pPr>
          </w:p>
          <w:p w14:paraId="6A6849CB">
            <w:pPr>
              <w:jc w:val="both"/>
              <w:rPr>
                <w:rFonts w:ascii="仿宋" w:hAnsi="仿宋" w:eastAsia="仿宋" w:cs="仿宋"/>
                <w:sz w:val="24"/>
              </w:rPr>
            </w:pPr>
          </w:p>
          <w:p w14:paraId="1C9A6933">
            <w:pPr>
              <w:ind w:firstLine="240" w:firstLineChars="100"/>
              <w:jc w:val="center"/>
              <w:rPr>
                <w:rFonts w:ascii="仿宋" w:hAnsi="仿宋" w:eastAsia="仿宋" w:cs="仿宋"/>
                <w:sz w:val="24"/>
              </w:rPr>
            </w:pPr>
          </w:p>
          <w:p w14:paraId="34B6105E">
            <w:pPr>
              <w:ind w:firstLine="240" w:firstLineChars="100"/>
              <w:rPr>
                <w:rFonts w:ascii="仿宋" w:hAnsi="仿宋" w:eastAsia="仿宋" w:cs="仿宋"/>
                <w:sz w:val="24"/>
              </w:rPr>
            </w:pPr>
            <w:r>
              <w:rPr>
                <w:rFonts w:hint="eastAsia" w:ascii="仿宋" w:hAnsi="仿宋" w:eastAsia="仿宋" w:cs="仿宋"/>
                <w:sz w:val="24"/>
              </w:rPr>
              <w:t>24</w:t>
            </w:r>
          </w:p>
        </w:tc>
        <w:tc>
          <w:tcPr>
            <w:tcW w:w="1990" w:type="dxa"/>
            <w:vAlign w:val="center"/>
          </w:tcPr>
          <w:p w14:paraId="51DCDFDD">
            <w:pPr>
              <w:pStyle w:val="22"/>
              <w:tabs>
                <w:tab w:val="left" w:pos="355"/>
              </w:tabs>
              <w:kinsoku w:val="0"/>
              <w:overflowPunct w:val="0"/>
              <w:autoSpaceDE w:val="0"/>
              <w:autoSpaceDN w:val="0"/>
              <w:adjustRightInd w:val="0"/>
              <w:ind w:firstLine="482"/>
              <w:rPr>
                <w:rFonts w:ascii="仿宋" w:hAnsi="仿宋" w:eastAsia="仿宋" w:cs="仿宋"/>
                <w:sz w:val="24"/>
              </w:rPr>
            </w:pPr>
          </w:p>
          <w:p w14:paraId="513B75E1">
            <w:pPr>
              <w:pStyle w:val="22"/>
              <w:tabs>
                <w:tab w:val="left" w:pos="355"/>
              </w:tabs>
              <w:kinsoku w:val="0"/>
              <w:overflowPunct w:val="0"/>
              <w:autoSpaceDE w:val="0"/>
              <w:autoSpaceDN w:val="0"/>
              <w:adjustRightInd w:val="0"/>
              <w:ind w:firstLine="482"/>
              <w:rPr>
                <w:rFonts w:ascii="仿宋" w:hAnsi="仿宋" w:eastAsia="仿宋" w:cs="仿宋"/>
                <w:sz w:val="24"/>
              </w:rPr>
            </w:pPr>
          </w:p>
          <w:p w14:paraId="43E99E6D">
            <w:pPr>
              <w:pStyle w:val="22"/>
              <w:tabs>
                <w:tab w:val="left" w:pos="355"/>
              </w:tabs>
              <w:kinsoku w:val="0"/>
              <w:overflowPunct w:val="0"/>
              <w:autoSpaceDE w:val="0"/>
              <w:autoSpaceDN w:val="0"/>
              <w:adjustRightInd w:val="0"/>
              <w:ind w:firstLine="482"/>
              <w:rPr>
                <w:rFonts w:ascii="仿宋" w:hAnsi="仿宋" w:eastAsia="仿宋" w:cs="仿宋"/>
                <w:sz w:val="24"/>
              </w:rPr>
            </w:pPr>
          </w:p>
          <w:p w14:paraId="1ECC4979">
            <w:pPr>
              <w:pStyle w:val="22"/>
              <w:tabs>
                <w:tab w:val="left" w:pos="355"/>
              </w:tabs>
              <w:kinsoku w:val="0"/>
              <w:overflowPunct w:val="0"/>
              <w:autoSpaceDE w:val="0"/>
              <w:autoSpaceDN w:val="0"/>
              <w:adjustRightInd w:val="0"/>
              <w:ind w:firstLine="240" w:firstLineChars="100"/>
              <w:rPr>
                <w:rFonts w:ascii="仿宋" w:hAnsi="仿宋" w:eastAsia="仿宋" w:cs="仿宋"/>
                <w:sz w:val="24"/>
              </w:rPr>
            </w:pPr>
          </w:p>
          <w:p w14:paraId="1D7B60E4">
            <w:pPr>
              <w:pStyle w:val="22"/>
              <w:tabs>
                <w:tab w:val="left" w:pos="355"/>
              </w:tabs>
              <w:kinsoku w:val="0"/>
              <w:overflowPunct w:val="0"/>
              <w:autoSpaceDE w:val="0"/>
              <w:autoSpaceDN w:val="0"/>
              <w:adjustRightInd w:val="0"/>
              <w:ind w:firstLine="240" w:firstLineChars="100"/>
              <w:rPr>
                <w:rFonts w:ascii="仿宋" w:hAnsi="仿宋" w:eastAsia="仿宋" w:cs="仿宋"/>
                <w:sz w:val="24"/>
              </w:rPr>
            </w:pPr>
          </w:p>
          <w:p w14:paraId="5F9AA4DF">
            <w:pPr>
              <w:pStyle w:val="22"/>
              <w:tabs>
                <w:tab w:val="left" w:pos="355"/>
              </w:tabs>
              <w:kinsoku w:val="0"/>
              <w:overflowPunct w:val="0"/>
              <w:autoSpaceDE w:val="0"/>
              <w:autoSpaceDN w:val="0"/>
              <w:adjustRightInd w:val="0"/>
              <w:ind w:firstLine="240" w:firstLineChars="100"/>
              <w:jc w:val="center"/>
              <w:rPr>
                <w:rFonts w:ascii="仿宋" w:hAnsi="仿宋" w:eastAsia="仿宋" w:cs="仿宋"/>
                <w:sz w:val="24"/>
              </w:rPr>
            </w:pPr>
            <w:r>
              <w:rPr>
                <w:rFonts w:hint="eastAsia" w:ascii="仿宋" w:hAnsi="仿宋" w:eastAsia="仿宋" w:cs="仿宋"/>
                <w:sz w:val="24"/>
              </w:rPr>
              <w:t>其 它</w:t>
            </w:r>
          </w:p>
        </w:tc>
        <w:tc>
          <w:tcPr>
            <w:tcW w:w="6640" w:type="dxa"/>
            <w:vAlign w:val="center"/>
          </w:tcPr>
          <w:p w14:paraId="50485FDF">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政采贷”融资指引</w:t>
            </w:r>
            <w:r>
              <w:rPr>
                <w:rFonts w:hint="eastAsia" w:ascii="仿宋" w:hAnsi="仿宋" w:eastAsia="仿宋" w:cs="仿宋"/>
                <w:sz w:val="24"/>
              </w:rPr>
              <w:t>：有“政采贷”融资需求的中标（成交）供应商可访问安徽省政府采购网“政采贷”专栏申请融资，具体操作流程及金融机构联系方式详见铜陵市公共资源交易中心“金融服务平台”专栏或铜陵市财政局“政府采购营商环境”专栏的表述，进一步增强企业融资便利性。</w:t>
            </w:r>
          </w:p>
          <w:p w14:paraId="65828078">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电子保函业务指引</w:t>
            </w:r>
            <w:r>
              <w:rPr>
                <w:rFonts w:hint="eastAsia" w:ascii="仿宋" w:hAnsi="仿宋" w:eastAsia="仿宋" w:cs="仿宋"/>
                <w:sz w:val="24"/>
              </w:rPr>
              <w:t>：积极推广履约电子保函和预付款电子保函应用工作。涉及政府采购电子保函业务的征集人、采购代理机构、供应商等交易主体如需开展电子保函业务，可访问安徽省政府采购网“融资/保函”专栏进行申请，切实减轻企业现金流压力。</w:t>
            </w:r>
          </w:p>
          <w:p w14:paraId="68A2E462">
            <w:pPr>
              <w:pStyle w:val="22"/>
              <w:tabs>
                <w:tab w:val="left" w:pos="355"/>
              </w:tabs>
              <w:kinsoku w:val="0"/>
              <w:overflowPunct w:val="0"/>
              <w:autoSpaceDE w:val="0"/>
              <w:autoSpaceDN w:val="0"/>
              <w:adjustRightInd w:val="0"/>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bCs/>
                <w:sz w:val="24"/>
              </w:rPr>
              <w:t>加快采购资金支付</w:t>
            </w:r>
            <w:r>
              <w:rPr>
                <w:rFonts w:hint="eastAsia" w:ascii="仿宋" w:hAnsi="仿宋" w:eastAsia="仿宋" w:cs="仿宋"/>
                <w:sz w:val="24"/>
              </w:rPr>
              <w:t>。对于符合支付条件的政府采购项目，使用人应及时在“徽采云”平台监管系统进行合同备案，并在收到发票后及时将资金支付到合同约定的供应商账户，原则上不得晚于 7 个工作日，不得以进行审计等情况（工程类项目除外）作为支付供应商款项的条件。使用人应完善内部审核机制，提高资金支付审核效率，不得以机构变动、人员更替、政策调整等为由延迟付款，不得约定不合理的付款期限、方式、条件和违约责任，不得将征集文件和合同中未规定的义务作为向供应商付款的条件，严禁拖欠政府采购合同账款。不按合同约定支付政府采购款项的，供应商可要求使用人按照合同约定支付逾期利息，合同没有约定的，按照同期人民银行 LPR 支付逾期利息。</w:t>
            </w:r>
          </w:p>
        </w:tc>
      </w:tr>
      <w:tr w14:paraId="2F1B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5C82A215">
            <w:pPr>
              <w:ind w:firstLine="240" w:firstLineChars="100"/>
              <w:rPr>
                <w:rFonts w:ascii="仿宋" w:hAnsi="仿宋" w:eastAsia="仿宋" w:cs="仿宋"/>
                <w:sz w:val="24"/>
              </w:rPr>
            </w:pPr>
            <w:r>
              <w:rPr>
                <w:rFonts w:hint="eastAsia" w:ascii="仿宋" w:hAnsi="仿宋" w:eastAsia="仿宋" w:cs="仿宋"/>
                <w:sz w:val="24"/>
              </w:rPr>
              <w:t>25</w:t>
            </w:r>
          </w:p>
        </w:tc>
        <w:tc>
          <w:tcPr>
            <w:tcW w:w="1990" w:type="dxa"/>
          </w:tcPr>
          <w:p w14:paraId="780E6EF2">
            <w:pPr>
              <w:pStyle w:val="22"/>
              <w:kinsoku w:val="0"/>
              <w:overflowPunct w:val="0"/>
              <w:ind w:firstLine="482"/>
              <w:jc w:val="center"/>
              <w:rPr>
                <w:rFonts w:ascii="仿宋" w:hAnsi="仿宋" w:eastAsia="仿宋" w:cs="仿宋"/>
                <w:sz w:val="24"/>
              </w:rPr>
            </w:pPr>
          </w:p>
          <w:p w14:paraId="0068F78B">
            <w:pPr>
              <w:pStyle w:val="22"/>
              <w:kinsoku w:val="0"/>
              <w:overflowPunct w:val="0"/>
              <w:jc w:val="center"/>
              <w:rPr>
                <w:rFonts w:ascii="仿宋" w:hAnsi="仿宋" w:eastAsia="仿宋" w:cs="仿宋"/>
                <w:sz w:val="24"/>
              </w:rPr>
            </w:pPr>
            <w:r>
              <w:rPr>
                <w:rFonts w:hint="eastAsia" w:ascii="仿宋" w:hAnsi="仿宋" w:eastAsia="仿宋" w:cs="仿宋"/>
                <w:sz w:val="24"/>
              </w:rPr>
              <w:t>响应文件份数及提交方式和地点</w:t>
            </w:r>
          </w:p>
        </w:tc>
        <w:tc>
          <w:tcPr>
            <w:tcW w:w="6640" w:type="dxa"/>
          </w:tcPr>
          <w:p w14:paraId="4DCD9A1D">
            <w:pPr>
              <w:pStyle w:val="22"/>
              <w:kinsoku w:val="0"/>
              <w:overflowPunct w:val="0"/>
              <w:rPr>
                <w:rFonts w:ascii="仿宋" w:hAnsi="仿宋" w:eastAsia="仿宋" w:cs="仿宋"/>
                <w:sz w:val="24"/>
              </w:rPr>
            </w:pPr>
            <w:r>
              <w:rPr>
                <w:rFonts w:hint="eastAsia" w:ascii="仿宋" w:hAnsi="仿宋" w:eastAsia="仿宋" w:cs="仿宋"/>
                <w:sz w:val="24"/>
              </w:rPr>
              <w:t>1.</w:t>
            </w:r>
            <w:r>
              <w:rPr>
                <w:rFonts w:hint="eastAsia" w:ascii="仿宋" w:hAnsi="仿宋" w:eastAsia="仿宋" w:cs="仿宋"/>
                <w:b/>
                <w:bCs/>
                <w:sz w:val="24"/>
              </w:rPr>
              <w:t>响应文件</w:t>
            </w:r>
            <w:r>
              <w:rPr>
                <w:rFonts w:hint="eastAsia" w:ascii="仿宋" w:hAnsi="仿宋" w:eastAsia="仿宋" w:cs="仿宋"/>
                <w:sz w:val="24"/>
              </w:rPr>
              <w:t>：递交的响应文件，应在截止时间前递交。</w:t>
            </w:r>
          </w:p>
          <w:p w14:paraId="4516069C">
            <w:pPr>
              <w:pStyle w:val="22"/>
              <w:kinsoku w:val="0"/>
              <w:overflowPunct w:val="0"/>
              <w:rPr>
                <w:rFonts w:ascii="仿宋" w:hAnsi="仿宋" w:eastAsia="仿宋" w:cs="仿宋"/>
                <w:sz w:val="24"/>
              </w:rPr>
            </w:pPr>
            <w:r>
              <w:rPr>
                <w:rFonts w:hint="eastAsia" w:ascii="仿宋" w:hAnsi="仿宋" w:eastAsia="仿宋" w:cs="仿宋"/>
                <w:sz w:val="24"/>
              </w:rPr>
              <w:t>2.</w:t>
            </w:r>
            <w:r>
              <w:rPr>
                <w:rFonts w:hint="eastAsia" w:ascii="仿宋" w:hAnsi="仿宋" w:eastAsia="仿宋" w:cs="仿宋"/>
                <w:b/>
                <w:bCs/>
                <w:sz w:val="24"/>
              </w:rPr>
              <w:t>文件效力</w:t>
            </w:r>
            <w:r>
              <w:rPr>
                <w:rFonts w:hint="eastAsia" w:ascii="仿宋" w:hAnsi="仿宋" w:eastAsia="仿宋" w:cs="仿宋"/>
                <w:sz w:val="24"/>
              </w:rPr>
              <w:t>：以响应文件为准。</w:t>
            </w:r>
          </w:p>
          <w:p w14:paraId="6AF1BD53">
            <w:pPr>
              <w:pStyle w:val="22"/>
              <w:kinsoku w:val="0"/>
              <w:overflowPunct w:val="0"/>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bCs/>
                <w:sz w:val="24"/>
              </w:rPr>
              <w:t>未提交响应文件的后果</w:t>
            </w:r>
            <w:r>
              <w:rPr>
                <w:rFonts w:hint="eastAsia" w:ascii="仿宋" w:hAnsi="仿宋" w:eastAsia="仿宋" w:cs="仿宋"/>
                <w:sz w:val="24"/>
              </w:rPr>
              <w:t>：在征集文件规定的响应时间截止前未有效递交响应文件的，响应无效。</w:t>
            </w:r>
          </w:p>
        </w:tc>
      </w:tr>
    </w:tbl>
    <w:p w14:paraId="020707BD">
      <w:pPr>
        <w:ind w:firstLine="643"/>
        <w:rPr>
          <w:sz w:val="32"/>
          <w:szCs w:val="32"/>
        </w:rPr>
      </w:pPr>
    </w:p>
    <w:p w14:paraId="49201513">
      <w:pPr>
        <w:ind w:firstLine="643"/>
        <w:rPr>
          <w:sz w:val="32"/>
          <w:szCs w:val="32"/>
        </w:rPr>
      </w:pPr>
    </w:p>
    <w:p w14:paraId="4B9CC554">
      <w:pPr>
        <w:ind w:firstLine="880"/>
        <w:jc w:val="center"/>
        <w:rPr>
          <w:b/>
          <w:sz w:val="44"/>
          <w:szCs w:val="44"/>
        </w:rPr>
      </w:pPr>
    </w:p>
    <w:p w14:paraId="7920A6C2">
      <w:pPr>
        <w:ind w:firstLine="880"/>
        <w:jc w:val="center"/>
        <w:rPr>
          <w:b/>
          <w:sz w:val="44"/>
          <w:szCs w:val="44"/>
        </w:rPr>
      </w:pPr>
    </w:p>
    <w:p w14:paraId="7D1CA4FC">
      <w:pPr>
        <w:ind w:firstLine="880"/>
        <w:jc w:val="center"/>
        <w:rPr>
          <w:b/>
          <w:sz w:val="44"/>
          <w:szCs w:val="44"/>
        </w:rPr>
      </w:pPr>
    </w:p>
    <w:p w14:paraId="7078CAEF">
      <w:pPr>
        <w:ind w:firstLine="880"/>
        <w:jc w:val="center"/>
        <w:rPr>
          <w:b/>
          <w:sz w:val="44"/>
          <w:szCs w:val="44"/>
        </w:rPr>
      </w:pPr>
    </w:p>
    <w:p w14:paraId="71967A76">
      <w:pPr>
        <w:ind w:firstLine="880"/>
        <w:jc w:val="center"/>
        <w:rPr>
          <w:b/>
          <w:sz w:val="44"/>
          <w:szCs w:val="44"/>
        </w:rPr>
      </w:pPr>
    </w:p>
    <w:p w14:paraId="31BFF640">
      <w:pPr>
        <w:ind w:firstLine="880"/>
        <w:jc w:val="center"/>
        <w:rPr>
          <w:b/>
          <w:sz w:val="44"/>
          <w:szCs w:val="44"/>
        </w:rPr>
      </w:pPr>
    </w:p>
    <w:p w14:paraId="07C6B220">
      <w:pPr>
        <w:ind w:firstLine="880"/>
        <w:jc w:val="center"/>
        <w:rPr>
          <w:b/>
          <w:sz w:val="44"/>
          <w:szCs w:val="44"/>
        </w:rPr>
      </w:pPr>
    </w:p>
    <w:p w14:paraId="29242CBE">
      <w:pPr>
        <w:ind w:firstLine="880"/>
        <w:jc w:val="center"/>
        <w:rPr>
          <w:b/>
          <w:sz w:val="44"/>
          <w:szCs w:val="44"/>
        </w:rPr>
      </w:pPr>
    </w:p>
    <w:p w14:paraId="0978553B">
      <w:pPr>
        <w:ind w:firstLine="880"/>
        <w:jc w:val="center"/>
        <w:rPr>
          <w:b/>
          <w:sz w:val="44"/>
          <w:szCs w:val="44"/>
        </w:rPr>
      </w:pPr>
    </w:p>
    <w:p w14:paraId="18963FF3">
      <w:pPr>
        <w:ind w:firstLine="880"/>
        <w:jc w:val="center"/>
        <w:rPr>
          <w:b/>
          <w:sz w:val="44"/>
          <w:szCs w:val="44"/>
        </w:rPr>
      </w:pPr>
    </w:p>
    <w:p w14:paraId="53882484">
      <w:pPr>
        <w:ind w:firstLine="880"/>
        <w:jc w:val="center"/>
        <w:rPr>
          <w:b/>
          <w:sz w:val="44"/>
          <w:szCs w:val="44"/>
        </w:rPr>
      </w:pPr>
    </w:p>
    <w:p w14:paraId="5C9A8B2A">
      <w:pPr>
        <w:ind w:firstLine="880"/>
        <w:jc w:val="center"/>
        <w:rPr>
          <w:b/>
          <w:sz w:val="44"/>
          <w:szCs w:val="44"/>
        </w:rPr>
      </w:pPr>
    </w:p>
    <w:p w14:paraId="4136C0CD">
      <w:pPr>
        <w:ind w:firstLine="880"/>
        <w:jc w:val="center"/>
        <w:rPr>
          <w:b/>
          <w:sz w:val="44"/>
          <w:szCs w:val="44"/>
        </w:rPr>
      </w:pPr>
    </w:p>
    <w:p w14:paraId="783ABDF4">
      <w:pPr>
        <w:ind w:firstLine="880"/>
        <w:jc w:val="center"/>
        <w:rPr>
          <w:b/>
          <w:sz w:val="44"/>
          <w:szCs w:val="44"/>
        </w:rPr>
      </w:pPr>
    </w:p>
    <w:p w14:paraId="52937568">
      <w:pPr>
        <w:ind w:firstLine="880"/>
        <w:jc w:val="center"/>
        <w:rPr>
          <w:b/>
          <w:sz w:val="44"/>
          <w:szCs w:val="44"/>
        </w:rPr>
      </w:pPr>
    </w:p>
    <w:p w14:paraId="04ABEDD3">
      <w:pPr>
        <w:ind w:firstLine="880"/>
        <w:jc w:val="center"/>
        <w:rPr>
          <w:b/>
          <w:sz w:val="44"/>
          <w:szCs w:val="44"/>
        </w:rPr>
      </w:pPr>
    </w:p>
    <w:p w14:paraId="1620DCB0">
      <w:pPr>
        <w:pStyle w:val="2"/>
        <w:rPr>
          <w:b/>
          <w:sz w:val="44"/>
          <w:szCs w:val="44"/>
        </w:rPr>
      </w:pPr>
    </w:p>
    <w:p w14:paraId="220D74EC">
      <w:pPr>
        <w:pStyle w:val="2"/>
        <w:ind w:left="0" w:leftChars="0" w:firstLine="0" w:firstLineChars="0"/>
      </w:pPr>
    </w:p>
    <w:p w14:paraId="77488B63">
      <w:pPr>
        <w:ind w:firstLine="880"/>
        <w:jc w:val="center"/>
        <w:rPr>
          <w:b/>
          <w:bCs/>
          <w:kern w:val="44"/>
          <w:sz w:val="44"/>
          <w:szCs w:val="44"/>
        </w:rPr>
      </w:pPr>
      <w:r>
        <w:rPr>
          <w:rFonts w:hint="eastAsia"/>
          <w:b/>
          <w:bCs/>
          <w:kern w:val="44"/>
          <w:sz w:val="44"/>
          <w:szCs w:val="44"/>
        </w:rPr>
        <w:t>第四章  供应商须知</w:t>
      </w:r>
    </w:p>
    <w:p w14:paraId="0E4EAEF6">
      <w:pPr>
        <w:spacing w:line="520" w:lineRule="exact"/>
        <w:ind w:firstLine="560" w:firstLineChars="200"/>
        <w:rPr>
          <w:rFonts w:ascii="仿宋" w:hAnsi="仿宋" w:eastAsia="仿宋" w:cs="仿宋"/>
          <w:sz w:val="28"/>
          <w:szCs w:val="28"/>
        </w:rPr>
      </w:pPr>
    </w:p>
    <w:p w14:paraId="579F9896">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一、总则</w:t>
      </w:r>
    </w:p>
    <w:p w14:paraId="6A1D44E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1、采购方式</w:t>
      </w:r>
    </w:p>
    <w:p w14:paraId="5C93D31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 本次项目采用开放式框架协议采购方式，本征集文件仅适用于本次框架协议采购所述的项目采购。</w:t>
      </w:r>
    </w:p>
    <w:p w14:paraId="533572D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2、合格的供应商</w:t>
      </w:r>
    </w:p>
    <w:p w14:paraId="46E45FF5">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2.1合格的供应商应当满足本项目征集文件所载明的最低条件。</w:t>
      </w:r>
    </w:p>
    <w:p w14:paraId="73D28290">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3、适用法律</w:t>
      </w:r>
    </w:p>
    <w:p w14:paraId="094DE23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3.1 根据《中华人民共和国政府采购法》和《政府采购框架协议采购方式管理暂行办法》及相关法律法规。</w:t>
      </w:r>
    </w:p>
    <w:p w14:paraId="1EE9478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3.2 本次开放式框架协议采购活动（以下简称采购活动）及由此产生的框架协议文本和采购合同文本受中华人民共和国有关的法律法规制约和保护。</w:t>
      </w:r>
    </w:p>
    <w:p w14:paraId="4561C42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4、参加采购活动的费用</w:t>
      </w:r>
    </w:p>
    <w:p w14:paraId="0134BD1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4.1 供应商应自行承担所有与参加采购活动有关的一切费用，无论采购活动过程中的做法和结果如何，采购单位及其委托的采购代理机构（以下简称征集人）在任何情况下均无义务和责任承担这些费用。</w:t>
      </w:r>
    </w:p>
    <w:p w14:paraId="7D8CC5C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4.2 本次采购活动征集人不收取标书工本费。</w:t>
      </w:r>
    </w:p>
    <w:p w14:paraId="6455276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5、征集文件的约束力</w:t>
      </w:r>
    </w:p>
    <w:p w14:paraId="617A0D7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5.1 供应商一旦参加本项目采购活动，即被认为接受了本征集文件的规定和约束。</w:t>
      </w:r>
    </w:p>
    <w:p w14:paraId="7A337EF2">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二、征集文件</w:t>
      </w:r>
    </w:p>
    <w:p w14:paraId="6BC9259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6、征集文件构成</w:t>
      </w:r>
    </w:p>
    <w:p w14:paraId="237B1B2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6.1 征集文件由以下部分组成：</w:t>
      </w:r>
    </w:p>
    <w:p w14:paraId="6F4993F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6.1.1 参加征集活动的邀请（征集公告）</w:t>
      </w:r>
    </w:p>
    <w:p w14:paraId="6A63177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6.1.2 供应商须知前附表</w:t>
      </w:r>
    </w:p>
    <w:p w14:paraId="2800EF6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6.1.3 供应商须知</w:t>
      </w:r>
    </w:p>
    <w:p w14:paraId="62E4006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6.1.4 采购需求</w:t>
      </w:r>
    </w:p>
    <w:p w14:paraId="45427C5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6.1.5 响应文件格式</w:t>
      </w:r>
    </w:p>
    <w:p w14:paraId="14A7012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6.2 供应商请仔细检查征集文件是否齐全，如有缺漏请立即与征集人联系解决。</w:t>
      </w:r>
    </w:p>
    <w:p w14:paraId="20E11B9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6.3 供应商应认真阅读征集文件中所有的事项、格式、条款和规范等要求，按征集文件的要求和规定编制响应文件，并保证所提供的全部资料的真实性，以使其响应文件对征集文件作出实质性响应，否则其风险由供应商自行承担。</w:t>
      </w:r>
    </w:p>
    <w:p w14:paraId="184A50A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7、征集文件的澄清与修改</w:t>
      </w:r>
    </w:p>
    <w:p w14:paraId="62F821E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7.1 任何要求对征集文件进行澄清的供应商，应在法律规定的时间前按征集公告中的联系方式，澄清修改以书面形式通知征集人。</w:t>
      </w:r>
    </w:p>
    <w:p w14:paraId="6A7EA65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7.2 在响应文件提交截止时间前，征集人可以对已发出的征集文件进行必要的澄清或者修改。</w:t>
      </w:r>
    </w:p>
    <w:p w14:paraId="70267E4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7.3 澄清或者修改的内容可能影响响应文件编制的，将在网站以更正公告的形式通知所有供应商，补充文件将作为征集文件的组成部分，并对所有供应商具有约束力。</w:t>
      </w:r>
    </w:p>
    <w:p w14:paraId="38F479C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7.4 征集人有权按照法定的要求推迟响应文件提交截止日期和开启日期，并以更正公告的形式将变更时间通知所有供应商。</w:t>
      </w:r>
    </w:p>
    <w:p w14:paraId="144F291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7.5 供应商无论是否提出过澄清的要求，均应上网查看是否有关本项目的澄清说明，征集人不承担因供应商未及时查看而导致的后果。</w:t>
      </w:r>
    </w:p>
    <w:p w14:paraId="2D7D12C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8、下载征集文件</w:t>
      </w:r>
    </w:p>
    <w:p w14:paraId="603C485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8.1 供应商在征集文件获取时间内完善响应信息、下载征集文件和其他相关资料。如有补充、答疑、澄清和修改，征集人在网上更正公告栏发布相关内容，供应商应及时上网查阅，下载最新的答疑文件，据此制作响应文件。</w:t>
      </w:r>
    </w:p>
    <w:p w14:paraId="31EFF06E">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三、响应文件的编制</w:t>
      </w:r>
    </w:p>
    <w:p w14:paraId="5161302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9、响应文件的语言及度量衡单位</w:t>
      </w:r>
    </w:p>
    <w:p w14:paraId="424DE35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9.1 供应商提交的响应文件以及供应商与征集人就采购活动的所有来往通知、函件和文件均应使用简体中文。</w:t>
      </w:r>
    </w:p>
    <w:p w14:paraId="3787EBB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9.2 除征集文件中另有规定外，响应文件所使用的度量衡单位，均须采用国家法定计量单位。</w:t>
      </w:r>
    </w:p>
    <w:p w14:paraId="1973A6F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10、制作响应文件</w:t>
      </w:r>
    </w:p>
    <w:p w14:paraId="305CD57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10.1 响应文件中相关资格审查资料根据征集文件要求制作响应文件。</w:t>
      </w:r>
    </w:p>
    <w:p w14:paraId="43BD9F7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11、响应文件构成</w:t>
      </w:r>
    </w:p>
    <w:p w14:paraId="2C4D960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11.1 供应商应完整地按征集文件提供的响应文件格式及要求编写响应文件，具体内容详见本项目征集文件《响应文件格式》的相关内容。</w:t>
      </w:r>
    </w:p>
    <w:p w14:paraId="5B4D351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11.2 上述文件应按照征集文件规定的格式填写、签署和盖章 。</w:t>
      </w:r>
    </w:p>
    <w:p w14:paraId="2F9957F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11.3 如响应文件中格式和内容与本项目在“安徽省政府采购网”发布的征集文件不一致，请以本项目在“安徽省政府采购网”发布的征集文件为准。</w:t>
      </w:r>
    </w:p>
    <w:p w14:paraId="5E9AD7C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12、证明响应标的合格性和符合征集文件规定的响应文件</w:t>
      </w:r>
    </w:p>
    <w:p w14:paraId="7F53405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12.1 供应商应提交征集文件要求的证明文件，证明其响应内容符合征集文件规定。该证明文件是响应文件的一部分。</w:t>
      </w:r>
    </w:p>
    <w:p w14:paraId="4CD959E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12.2 上款所述的证明文件，可以是文字资料、图纸和数据。</w:t>
      </w:r>
    </w:p>
    <w:p w14:paraId="2650DF9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12.3 本条所指证明文件不包括对征集文件相关部分的文字、图标的复制。</w:t>
      </w:r>
    </w:p>
    <w:p w14:paraId="3DCEC54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12.4 为保证公平公正，除非另有规定，供应商对同一项目响应时，不得同时提供两套及以上响应方案。</w:t>
      </w:r>
    </w:p>
    <w:p w14:paraId="1A92847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12.5 供应商资质证书（或资格证明）处于年检、换证、升级、变更等期间，除非法律法规或发证机构有书面材料明确表明供应商资质（或资格）有效，否则一律不予认可。</w:t>
      </w:r>
    </w:p>
    <w:p w14:paraId="6BE7796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13、技术要求响应和商务要求响应</w:t>
      </w:r>
    </w:p>
    <w:p w14:paraId="614F4C9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13.1 供应商需对征集文件中的技术要求与商务要求逐项作出响应或偏离，并说明原因。供应商响应的技术、商务等条件不得低于采购需求。</w:t>
      </w:r>
    </w:p>
    <w:p w14:paraId="3D4B49E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13.2 供应商可在响应文件中提供认为需要的其他技术文件或说明。</w:t>
      </w:r>
    </w:p>
    <w:p w14:paraId="100BFDB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13.3 供应商需根据征集文件要求提供有关售后服务的管理制度，售后服务机构的分布情况，售后服务人员的数量、素质、技术水平及售后服务的反应能力等。</w:t>
      </w:r>
    </w:p>
    <w:p w14:paraId="1DBD978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14、响应报价</w:t>
      </w:r>
    </w:p>
    <w:p w14:paraId="639F35A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14.1 供应商应按照征集文件中提供的格式完整、正确填写响应函、报价表。</w:t>
      </w:r>
    </w:p>
    <w:p w14:paraId="77A84F1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14.2 响应文件中的所有响应货币均应以人民币报价。</w:t>
      </w:r>
    </w:p>
    <w:p w14:paraId="6456A27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14.3 供应商报价不得超过征集文件规定的最高限价，且不得高于供应商门市挂牌价。使用人与入围供应商签订的合同价格（二次报价）不得超过征集协议（第一次报价）响应报价。</w:t>
      </w:r>
    </w:p>
    <w:p w14:paraId="05FC96A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14.4征集人不接受具有附加条件的报价。</w:t>
      </w:r>
    </w:p>
    <w:p w14:paraId="07518DD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14.5 供应商无论怎样填写，均视为接受征集文件全部采购需求、资金支付条件及最高限价标准要求。</w:t>
      </w:r>
    </w:p>
    <w:p w14:paraId="2F19771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15、响应文件有效期</w:t>
      </w:r>
    </w:p>
    <w:p w14:paraId="05BDE89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15.1 响应文件有效期是指为保证征集人有足够的时间在开启后完成评审、确定入围供应商、协议签订等工作而要求供应商提交的响应文件在一定时间内保持有效的期限，该期限由征集人在征集文件中载明，从提交响应文件的截止之日起算。具体见供应商须知前附表。响应文件有效期比规定短的将被视为未实质性响应征集文件而予以拒绝。</w:t>
      </w:r>
    </w:p>
    <w:p w14:paraId="082B473E">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四、响应文件的递交</w:t>
      </w:r>
    </w:p>
    <w:p w14:paraId="266AD17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16、响应文件的递交</w:t>
      </w:r>
    </w:p>
    <w:p w14:paraId="4936B07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16.1 供应商应当按照规定，在响应文件提交截止时间前递交响应文件。</w:t>
      </w:r>
    </w:p>
    <w:p w14:paraId="0F5CEF2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17、响应文件提交截止时间</w:t>
      </w:r>
    </w:p>
    <w:p w14:paraId="451E78D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17.1 供应商提交响应文件的时间不得迟于征集公告中规定的截止时间。</w:t>
      </w:r>
    </w:p>
    <w:p w14:paraId="177B6BC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17.2 征集人可以按照规定，通过修改征集文件酌情延长截止日期，在此情况下，供应商的所有权利和义务以及供应商受制的截止日期均应以延长后新的截止日期为准。</w:t>
      </w:r>
    </w:p>
    <w:p w14:paraId="6B8D853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18、响应文件的拒收</w:t>
      </w:r>
    </w:p>
    <w:p w14:paraId="660A1E4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18.1征集人拒绝接收在其规定的响应文件提交截止时间后的任何响应文件。</w:t>
      </w:r>
    </w:p>
    <w:p w14:paraId="6476271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19、响应文件的撤回和修改</w:t>
      </w:r>
    </w:p>
    <w:p w14:paraId="25B55A0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19.1 响应文件的撤回</w:t>
      </w:r>
    </w:p>
    <w:p w14:paraId="78B38CE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19.1.1响应文件的撤回</w:t>
      </w:r>
    </w:p>
    <w:p w14:paraId="58C51A7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供应商可在响应文件提交截止时间前，撤回响应文件。</w:t>
      </w:r>
    </w:p>
    <w:p w14:paraId="6435FE0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19.1.2 供应商撤回响应文件，则认为其不再参与本项采购活动。</w:t>
      </w:r>
    </w:p>
    <w:p w14:paraId="2BD372B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19.2 响应文件的修改</w:t>
      </w:r>
    </w:p>
    <w:p w14:paraId="19055F3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供应商可在响应文件提交截止时间前，对其响应文件进行修改，</w:t>
      </w:r>
    </w:p>
    <w:p w14:paraId="767EB2C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19.3 在响应文件提交截止时间之后，供应商不得对其响应文件作任何修改。</w:t>
      </w:r>
    </w:p>
    <w:p w14:paraId="2287104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19.4 在响应文件提交截止时间至征集文件中规定的响应文件有效期满之间的这段时间内，供应商不得撤回其响应文件。</w:t>
      </w:r>
    </w:p>
    <w:p w14:paraId="750D67C0">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五、响应文件的开启</w:t>
      </w:r>
    </w:p>
    <w:p w14:paraId="6C5D303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20、响应文件的开启</w:t>
      </w:r>
    </w:p>
    <w:p w14:paraId="37CC1E3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20.1 征集人将在征集公告中规定的时间和地点组织开启响应文件。</w:t>
      </w:r>
    </w:p>
    <w:p w14:paraId="213AFDC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20.2 通过公布供应商名称、报价以及认为合适的其它详细内容。各供应商对开启参加征集活动情况记录自行查看。</w:t>
      </w:r>
    </w:p>
    <w:p w14:paraId="40F289F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20.7 资格审查：依据法律法规和征集文件规定的资格要求，由征集人对供应商的资格证明文件进行审查。</w:t>
      </w:r>
    </w:p>
    <w:p w14:paraId="167E848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在进行资格审查的同时，征集人将查询供应商的信用记录，以确定供应商是否具备参加本次采购活动的资格。查询结果将以网页打印的形式留存并归档。</w:t>
      </w:r>
    </w:p>
    <w:p w14:paraId="558AD2D7">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六、评审</w:t>
      </w:r>
    </w:p>
    <w:p w14:paraId="48BAEC3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21评审委员会</w:t>
      </w:r>
    </w:p>
    <w:p w14:paraId="0409FFB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21.1响应文件开启后，由评审委员会进行项目评审，评审采用保密方式进行。</w:t>
      </w:r>
    </w:p>
    <w:p w14:paraId="19FD89C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21.2 评审委员会由征集人依法组建，评审活动由评审委员会负责。</w:t>
      </w:r>
    </w:p>
    <w:p w14:paraId="2DEFBA0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21.3 评审委员会由技术、经济等方面的专家组成，且人员构成符合政府采购有关规定。本项目评审委员会由3人组成，其中评审专家不得少于成员总数的2/3。</w:t>
      </w:r>
    </w:p>
    <w:p w14:paraId="1F10EBC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21.4 评审委员会独立开展评审工作，负责评审所有响应文件并确定入围供应商。</w:t>
      </w:r>
    </w:p>
    <w:p w14:paraId="0424637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22．评审过程的保密与公正</w:t>
      </w:r>
    </w:p>
    <w:p w14:paraId="3EE78D6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22.1 响应文件开启后，直至向入围供应商签订框架协议时止，凡属于对响应文件的审查、澄清、评价和比较的有关资料以及入围供应商的推荐情况，与评审有关的其他任何情况均严格保密。评审委员会成员、征集人均不得向供应商或与评审工作无关的其他人员透露。</w:t>
      </w:r>
    </w:p>
    <w:p w14:paraId="6F96503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22.2 在评审过程中，供应商不得以任何行为影响评审过程，否则其响应文件将被作为无效响应文件。</w:t>
      </w:r>
    </w:p>
    <w:p w14:paraId="4D258E2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22.3 入围供应商确定后，征集人不对未入围供应商就评审过程以及未能入围原因作出任何解释。未入围供应商不得向评审委员会人员或其他有关人员询问评审过程的情况和索要材料。</w:t>
      </w:r>
    </w:p>
    <w:p w14:paraId="3D45807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23．响应文件的澄清</w:t>
      </w:r>
    </w:p>
    <w:p w14:paraId="5EBFEDA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23.1 评审期间，为有助于对响应文件的审查、评价和比较，评审委员会可以以书面形式要求供应商对响应文件含义不明确的内容作必要的澄清或说明。</w:t>
      </w:r>
    </w:p>
    <w:p w14:paraId="554BBE9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23.2 供应商应在响应函中填写联系人姓名及联系电话，并接受评审委员会发起的澄清要求，在规定的时间内自行查阅询标内容，回复确认，但不得超出响应文件的范围或改变响应文件的实质性内容。凡属于评审委员会在评审中发现的计算错误进行核实的修改不在此列。</w:t>
      </w:r>
    </w:p>
    <w:p w14:paraId="2E7E419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23.3 收到评审委员会澄清要求的供应商应按评审委员会规定的时间和格式做出澄清，澄清的内容作为响应文件的补充部分。</w:t>
      </w:r>
    </w:p>
    <w:p w14:paraId="24189FC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23.4 接到评审委员会澄清要求的供应商如未按规定做出澄清，其风险由供应商自行承担。</w:t>
      </w:r>
    </w:p>
    <w:p w14:paraId="45E3A99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23.5 响应文件需澄清、说明或者补正的（包括补正响应报价）以及响应文件存在细微偏差需要补正的，评审委员会应当以询标的形式要求供应商澄清、说明、补正或确认，细微偏差的修正将由评审委员会进行评审、解释，供应商签字认可。</w:t>
      </w:r>
    </w:p>
    <w:p w14:paraId="62A2957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24、响应文件的评审</w:t>
      </w:r>
    </w:p>
    <w:p w14:paraId="3410309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24.1.1评审委员会对响应文件开展符合性审查，对于符合性审查通过的响应文件开展入围条件评审。</w:t>
      </w:r>
    </w:p>
    <w:p w14:paraId="5E45BCB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24.1.1.1符合性审查：依据征集活动的规定，由评审委员会从响应文件的有效性、完整性和对征集文件的响应程度进行审查，以确定是否对征集文件的实质性要求作出响应。</w:t>
      </w:r>
    </w:p>
    <w:p w14:paraId="7E1B33E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24.1.1.2 入围条件评审：由评审委员会对框架协议入围条件进行评审，不符合入围条件的供应商不得成为框架协议入围供应商。</w:t>
      </w:r>
    </w:p>
    <w:p w14:paraId="2A60B0F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24.1.2 未通过资格审查或响应文件评审的供应商，可以通查阅未通过资格审查或响应文件的评审的原因，评审结束后，征集人将不再告知未通过资格审查或响应文件评审的原因。</w:t>
      </w:r>
    </w:p>
    <w:p w14:paraId="3D5A9E6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24.1.3评审委员会根据征集文件要求，对通过响应文件评审的供应商，推荐为入围供应商，并形成评审报告。</w:t>
      </w:r>
    </w:p>
    <w:p w14:paraId="727ACB2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24.2 在详细评审之前，评审委员会将首先审查每份响应文件是否实质性响应了征集文件的要求。实质性响应是与征集文件要求的全部条款、条件和规格相符，没有重大偏离或保留的响应。</w:t>
      </w:r>
    </w:p>
    <w:p w14:paraId="370FB13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24.3 重大偏差和细微偏差</w:t>
      </w:r>
    </w:p>
    <w:p w14:paraId="69A958E6">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24.3.1 评审委员会应当根据征集文件有关规定，审查并逐项列出响应文件的全部响应偏差。响应偏差分重大偏差和细微偏差。</w:t>
      </w:r>
    </w:p>
    <w:p w14:paraId="1DDDA8E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24.3.2 响应文件属于重大偏差，由评审委员会评审后按无效响应处理。</w:t>
      </w:r>
    </w:p>
    <w:p w14:paraId="1D37103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24.3.3 所谓重大偏离或保留是指与征集文件规定的实质性要求存在负偏离，或者在实质上与征集文件不一致，而且限制了框架协议中征集人和入围供应商的权利或入围供应商的义务，纠正这些偏离或保留将会对其他实质性响应要求的供应商的竞争地位产生不公正的影响。重大偏离的认定需经过评审委员会以少数服从多数的原则作出结论。评审委员会决定响应文件的响应性只根据响应文件本身的内容，而不寻求外部的证据。</w:t>
      </w:r>
    </w:p>
    <w:p w14:paraId="5CDDDB5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24.3.4 细微偏差的认定：细微偏差是指响应文件在实质上响应征集文件要求，但在个别地方存在漏项或者提供了不完整的技术信息和数据等情况，并且补正这些遗漏或者不完整不会对其他供应商造成不公平的结果。细微偏差不影响响应文件的有效性。</w:t>
      </w:r>
    </w:p>
    <w:p w14:paraId="2299AF7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24.4 如果响应文件实质上没有响应征集文件的要求，评审委员会将予以拒绝，供应商不得通过修改或撤销不合要求的偏离或保留而使其响应文件成为实质性响应文件。</w:t>
      </w:r>
    </w:p>
    <w:p w14:paraId="70D61E8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24.5 评审委员会将允许修正响应文件中不构成重大偏离的、微小的、非正规的、不一致的或不规则的地方，但这些修改不能影响任何供应商相应的名次排列。</w:t>
      </w:r>
    </w:p>
    <w:p w14:paraId="715DE11B">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24.6 供应商在响应文件开启及项目评审全过程中应保持通讯畅通。</w:t>
      </w:r>
    </w:p>
    <w:p w14:paraId="32543714">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25、无效响应条款和采购活动终止条款</w:t>
      </w:r>
    </w:p>
    <w:p w14:paraId="2909DC4A">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25.1 无效响应条款</w:t>
      </w:r>
    </w:p>
    <w:p w14:paraId="3600710D">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25.1.1响应文件未按征集文件要求签署、盖章的；</w:t>
      </w:r>
    </w:p>
    <w:p w14:paraId="3CDEBBEA">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25.1.2不具备征集文件中规定的资格要求的；</w:t>
      </w:r>
    </w:p>
    <w:p w14:paraId="7F493C7C">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25.1.3报价超过征集文件中规定的预算金额或者最高限价的；</w:t>
      </w:r>
    </w:p>
    <w:p w14:paraId="77BA3545">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25.1.4响应文件含有征集人不能接受的附加条件的；</w:t>
      </w:r>
    </w:p>
    <w:p w14:paraId="7F63BD69">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25.1.5法律、法规和征集文件规定的其他无效情形。</w:t>
      </w:r>
    </w:p>
    <w:p w14:paraId="1860CE6F">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25.2 征集活动终止条款</w:t>
      </w:r>
    </w:p>
    <w:p w14:paraId="5D457D15">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25.2.1出现影响采购公正的违法、违规行为的；</w:t>
      </w:r>
    </w:p>
    <w:p w14:paraId="1D996497">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25.2.2响应供应商的报价均超过了采购预算，征集人不能支付的；</w:t>
      </w:r>
    </w:p>
    <w:p w14:paraId="371E4FB9">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25.2.3因重大变故，采购任务取消的；</w:t>
      </w:r>
    </w:p>
    <w:p w14:paraId="299B6D32">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25.2.4法律法规规定的其他情形。</w:t>
      </w:r>
    </w:p>
    <w:p w14:paraId="03A757AE">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七、入围</w:t>
      </w:r>
    </w:p>
    <w:p w14:paraId="1294D7D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26、确定入围供应商</w:t>
      </w:r>
    </w:p>
    <w:p w14:paraId="3609068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26.1 征集人根据评审委员会的评审报告确定入围供应商。</w:t>
      </w:r>
    </w:p>
    <w:p w14:paraId="554ACAD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26.2 征集人将在“安徽省政府采购网”发布“入围结果公告”，公告期限为 1 个工作日。</w:t>
      </w:r>
    </w:p>
    <w:p w14:paraId="1B8BD9F7">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27、询问、质疑与投诉</w:t>
      </w:r>
    </w:p>
    <w:p w14:paraId="2A74090D">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27.1 询问</w:t>
      </w:r>
    </w:p>
    <w:p w14:paraId="552DF2EB">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27.1.1供应商对政府采购活动事项有疑问的，可向征集人电话或者书面提出询问。</w:t>
      </w:r>
    </w:p>
    <w:p w14:paraId="1B1877BD">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27.1.2征集人对供应商依法提出的询问，在3个工作日内作出答复，但答复的内容不得涉及商业秘密。</w:t>
      </w:r>
    </w:p>
    <w:p w14:paraId="00E4E19D">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27.2 质疑</w:t>
      </w:r>
    </w:p>
    <w:p w14:paraId="3F4BC7FB">
      <w:pPr>
        <w:pStyle w:val="23"/>
        <w:spacing w:line="520" w:lineRule="exact"/>
        <w:ind w:firstLine="560"/>
        <w:rPr>
          <w:rFonts w:ascii="仿宋" w:hAnsi="仿宋" w:eastAsia="仿宋" w:cs="仿宋"/>
          <w:kern w:val="2"/>
          <w:sz w:val="28"/>
          <w:szCs w:val="28"/>
        </w:rPr>
      </w:pPr>
      <w:r>
        <w:rPr>
          <w:rFonts w:hint="eastAsia" w:ascii="仿宋" w:hAnsi="仿宋" w:eastAsia="仿宋" w:cs="仿宋"/>
          <w:kern w:val="2"/>
          <w:sz w:val="28"/>
          <w:szCs w:val="28"/>
        </w:rPr>
        <w:t>27.2.1供应商认为征集文件、采购过程、入围结果使自己的权益受到损害的，可以在知道或者应知其权益受到损害之日起7个工作日内，以书面形式向征集人提出质疑，征集人在收到质疑函后7个工作日内作出答复。</w:t>
      </w:r>
    </w:p>
    <w:p w14:paraId="39DDF624">
      <w:pPr>
        <w:pStyle w:val="24"/>
        <w:widowControl w:val="0"/>
        <w:shd w:val="clear" w:color="030000" w:fill="FFFFFF"/>
        <w:adjustRightInd w:val="0"/>
        <w:snapToGrid w:val="0"/>
        <w:spacing w:before="0" w:beforeAutospacing="0" w:after="0" w:afterAutospacing="0" w:line="520" w:lineRule="exact"/>
        <w:ind w:firstLine="560" w:firstLineChars="200"/>
        <w:contextualSpacing/>
        <w:rPr>
          <w:rFonts w:hint="default" w:ascii="仿宋" w:hAnsi="仿宋" w:eastAsia="仿宋" w:cs="仿宋"/>
          <w:kern w:val="2"/>
          <w:sz w:val="28"/>
          <w:szCs w:val="28"/>
        </w:rPr>
      </w:pPr>
      <w:r>
        <w:rPr>
          <w:rFonts w:ascii="仿宋" w:hAnsi="仿宋" w:eastAsia="仿宋" w:cs="仿宋"/>
          <w:kern w:val="2"/>
          <w:sz w:val="28"/>
          <w:szCs w:val="28"/>
        </w:rPr>
        <w:t>27.2.2供应商应在法定质疑期内一次性提出针对同一采购程序环节的质疑。</w:t>
      </w:r>
    </w:p>
    <w:p w14:paraId="49B1CBF8">
      <w:pPr>
        <w:pStyle w:val="24"/>
        <w:widowControl w:val="0"/>
        <w:shd w:val="clear" w:color="030000" w:fill="FFFFFF"/>
        <w:adjustRightInd w:val="0"/>
        <w:snapToGrid w:val="0"/>
        <w:spacing w:before="0" w:beforeAutospacing="0" w:after="0" w:afterAutospacing="0" w:line="520" w:lineRule="exact"/>
        <w:ind w:firstLine="560" w:firstLineChars="200"/>
        <w:contextualSpacing/>
        <w:rPr>
          <w:rFonts w:hint="default" w:ascii="仿宋" w:hAnsi="仿宋" w:eastAsia="仿宋" w:cs="仿宋"/>
          <w:kern w:val="2"/>
          <w:sz w:val="28"/>
          <w:szCs w:val="28"/>
        </w:rPr>
      </w:pPr>
      <w:r>
        <w:rPr>
          <w:rFonts w:ascii="仿宋" w:hAnsi="仿宋" w:eastAsia="仿宋" w:cs="仿宋"/>
          <w:kern w:val="2"/>
          <w:sz w:val="28"/>
          <w:szCs w:val="28"/>
        </w:rPr>
        <w:t>27.3投诉</w:t>
      </w:r>
    </w:p>
    <w:p w14:paraId="596BDF44">
      <w:pPr>
        <w:pStyle w:val="24"/>
        <w:widowControl w:val="0"/>
        <w:shd w:val="clear" w:color="030000" w:fill="FFFFFF"/>
        <w:adjustRightInd w:val="0"/>
        <w:snapToGrid w:val="0"/>
        <w:spacing w:before="0" w:beforeAutospacing="0" w:after="0" w:afterAutospacing="0" w:line="520" w:lineRule="exact"/>
        <w:ind w:firstLine="560" w:firstLineChars="200"/>
        <w:contextualSpacing/>
        <w:rPr>
          <w:rFonts w:hint="default" w:ascii="仿宋" w:hAnsi="仿宋" w:eastAsia="仿宋" w:cs="仿宋"/>
          <w:kern w:val="2"/>
          <w:sz w:val="28"/>
          <w:szCs w:val="28"/>
        </w:rPr>
      </w:pPr>
      <w:r>
        <w:rPr>
          <w:rFonts w:ascii="仿宋" w:hAnsi="仿宋" w:eastAsia="仿宋" w:cs="仿宋"/>
          <w:kern w:val="2"/>
          <w:sz w:val="28"/>
          <w:szCs w:val="28"/>
        </w:rPr>
        <w:t>质疑供应商对征集人的答复不满意，或者征集人未在规定时间内作出答复的，可以在答复期满后15个工作日内以书面形式向政府采购监管部门提出投诉。</w:t>
      </w:r>
    </w:p>
    <w:p w14:paraId="4EA0BDB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28、入围通知书</w:t>
      </w:r>
    </w:p>
    <w:p w14:paraId="348EB54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28.1 入围结果确定后，在发布本次征集公告的媒体上公告入围结果，同时由征集人向入围供应商发出入围通知书。</w:t>
      </w:r>
    </w:p>
    <w:p w14:paraId="1187C72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28.2 入围通知书将是框架协议的一个组成部分。对征集人和入围供应商均具有法律效力。</w:t>
      </w:r>
    </w:p>
    <w:p w14:paraId="79297B4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八、确定第二阶段成交供应商的方式</w:t>
      </w:r>
    </w:p>
    <w:p w14:paraId="5E2CA57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29</w:t>
      </w:r>
      <w:r>
        <w:rPr>
          <w:rFonts w:hint="eastAsia" w:ascii="仿宋" w:hAnsi="仿宋" w:eastAsia="仿宋" w:cs="仿宋"/>
          <w:sz w:val="28"/>
          <w:szCs w:val="28"/>
        </w:rPr>
        <w:t>、本项目确定第二阶段成交供应商的方式采用直接选定法，签订采购合同。根据第一阶段入围机构服务便利性、用户评价等因素，结合项目特征、专业需求等，从第一阶段入围供应商中综合考虑择优直接选定。</w:t>
      </w:r>
    </w:p>
    <w:p w14:paraId="7A1A39F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29</w:t>
      </w:r>
      <w:r>
        <w:rPr>
          <w:rFonts w:hint="eastAsia" w:ascii="仿宋" w:hAnsi="仿宋" w:eastAsia="仿宋" w:cs="仿宋"/>
          <w:sz w:val="28"/>
          <w:szCs w:val="28"/>
        </w:rPr>
        <w:t>.1 若无特殊原因，入围供应商不得拒绝或推托使用人委托的项目。</w:t>
      </w:r>
    </w:p>
    <w:p w14:paraId="25834A3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29</w:t>
      </w:r>
      <w:r>
        <w:rPr>
          <w:rFonts w:hint="eastAsia" w:ascii="仿宋" w:hAnsi="仿宋" w:eastAsia="仿宋" w:cs="仿宋"/>
          <w:sz w:val="28"/>
          <w:szCs w:val="28"/>
        </w:rPr>
        <w:t>.2使用人、服务对象和供应商不得擅自改变框架协议约定的合同实质性条款。</w:t>
      </w:r>
    </w:p>
    <w:p w14:paraId="443F2A6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0</w:t>
      </w:r>
      <w:r>
        <w:rPr>
          <w:rFonts w:hint="eastAsia" w:ascii="仿宋" w:hAnsi="仿宋" w:eastAsia="仿宋" w:cs="仿宋"/>
          <w:sz w:val="28"/>
          <w:szCs w:val="28"/>
        </w:rPr>
        <w:t>、入围产品升级换代规则</w:t>
      </w:r>
    </w:p>
    <w:p w14:paraId="1CA0BFD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本项目为服务采购，不适用。</w:t>
      </w:r>
    </w:p>
    <w:p w14:paraId="67EE2238">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九、用户反馈和评价机制</w:t>
      </w:r>
    </w:p>
    <w:p w14:paraId="6588F3D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1</w:t>
      </w:r>
      <w:r>
        <w:rPr>
          <w:rFonts w:hint="eastAsia" w:ascii="仿宋" w:hAnsi="仿宋" w:eastAsia="仿宋" w:cs="仿宋"/>
          <w:sz w:val="28"/>
          <w:szCs w:val="28"/>
        </w:rPr>
        <w:t>、征集人将建立用户反馈和评价机制，接受征集人（使用人）和服务对象对入围供应商履行框架协议和采购合同情况的反馈与评价，并将用户反馈和评价情况向征集人（使用人）和服务对象公开，作为入围供应商退出和机构季度考核的主要依据。</w:t>
      </w:r>
    </w:p>
    <w:p w14:paraId="3ADC445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1</w:t>
      </w:r>
      <w:r>
        <w:rPr>
          <w:rFonts w:hint="eastAsia" w:ascii="仿宋" w:hAnsi="仿宋" w:eastAsia="仿宋" w:cs="仿宋"/>
          <w:sz w:val="28"/>
          <w:szCs w:val="28"/>
        </w:rPr>
        <w:t>.1入围供应商未按照框架协议和合同约定履行义务，按照入围供应商的清退规则进行清退。</w:t>
      </w:r>
    </w:p>
    <w:p w14:paraId="313FB3E1">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十、入围供应商的清退和后续申请规则</w:t>
      </w:r>
    </w:p>
    <w:p w14:paraId="0141818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仿宋" w:hAnsi="仿宋" w:eastAsia="仿宋" w:cs="仿宋"/>
          <w:sz w:val="28"/>
          <w:szCs w:val="28"/>
        </w:rPr>
        <w:t>、入围供应商的清退</w:t>
      </w:r>
    </w:p>
    <w:p w14:paraId="717D36B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仿宋" w:hAnsi="仿宋" w:eastAsia="仿宋" w:cs="仿宋"/>
          <w:sz w:val="28"/>
          <w:szCs w:val="28"/>
        </w:rPr>
        <w:t>.1 入围供应商有下列情形之一，尚未签订框架协议的，取消其入围资格；已经签订框架协议的，解除与其签订的框架协议：</w:t>
      </w:r>
    </w:p>
    <w:p w14:paraId="4B18317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（1）恶意串通谋取入围或者合同成交的；</w:t>
      </w:r>
    </w:p>
    <w:p w14:paraId="4269D4E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（2）提供虚假材料谋取入围或者合同成交的；</w:t>
      </w:r>
    </w:p>
    <w:p w14:paraId="688A2CE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（3）无正当理由拒不接受合同授予的；</w:t>
      </w:r>
    </w:p>
    <w:p w14:paraId="35C8E9E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（4）不履行合同义务或者履行合同义务不符合约定，经使用人请求履行后仍不履行或者仍未按约定履行的；</w:t>
      </w:r>
    </w:p>
    <w:p w14:paraId="54A3765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（5）框架协议有效期内，因违法行为被禁止或限制参加政府采购活动的；</w:t>
      </w:r>
    </w:p>
    <w:p w14:paraId="1E3C37B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（6）框架协议约定的其他情形。</w:t>
      </w:r>
    </w:p>
    <w:p w14:paraId="56AB6A4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2</w:t>
      </w:r>
      <w:r>
        <w:rPr>
          <w:rFonts w:hint="eastAsia" w:ascii="仿宋" w:hAnsi="仿宋" w:eastAsia="仿宋" w:cs="仿宋"/>
          <w:sz w:val="28"/>
          <w:szCs w:val="28"/>
        </w:rPr>
        <w:t>.2被取消入围资格或者被解除框架协议的供应商不得参加同一开放式框架协议补充征集。</w:t>
      </w:r>
    </w:p>
    <w:p w14:paraId="7CCAF10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sz w:val="28"/>
          <w:szCs w:val="28"/>
        </w:rPr>
        <w:t>、后续申请规则</w:t>
      </w:r>
    </w:p>
    <w:p w14:paraId="773BB6B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sz w:val="28"/>
          <w:szCs w:val="28"/>
        </w:rPr>
        <w:t>.1、被取消入围资格或者被解除框架协议的供应商不得参加同一开放式框架协议征集。</w:t>
      </w:r>
    </w:p>
    <w:p w14:paraId="4D32208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sz w:val="28"/>
          <w:szCs w:val="28"/>
        </w:rPr>
        <w:t>.2 征集公告发布后至框架协议期满前，供应商可以按照征集公告要求，随时提交加入框架协议的申请。</w:t>
      </w:r>
    </w:p>
    <w:p w14:paraId="1BB0F23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仿宋" w:hAnsi="仿宋" w:eastAsia="仿宋" w:cs="仿宋"/>
          <w:sz w:val="28"/>
          <w:szCs w:val="28"/>
        </w:rPr>
        <w:t>.3征集人收到供应商申请后，在 7 个工作日内组织审核，经征集人审核同意或评审专家评审通过将审核通过结果发布入围结果公告。</w:t>
      </w:r>
    </w:p>
    <w:p w14:paraId="006BF68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 供应商信用信息查询渠道及截止时点、信用信息查询记录和证据留存的具体方式、信用信息的使用规则等</w:t>
      </w:r>
    </w:p>
    <w:p w14:paraId="41BD3085">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4</w:t>
      </w:r>
      <w:r>
        <w:rPr>
          <w:rFonts w:hint="eastAsia" w:ascii="仿宋" w:hAnsi="仿宋" w:eastAsia="仿宋" w:cs="仿宋"/>
          <w:kern w:val="2"/>
          <w:sz w:val="28"/>
          <w:szCs w:val="28"/>
        </w:rPr>
        <w:t>.1 截至提交响应文件截止时间，供应商存在下列有效期内的情形之一，不得推荐为入围供应商：</w:t>
      </w:r>
    </w:p>
    <w:p w14:paraId="2D7533AC">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注：“有效”是指“情形”规定的程度、起止期间处于有效状态。</w:t>
      </w:r>
    </w:p>
    <w:p w14:paraId="1095BA00">
      <w:pPr>
        <w:pStyle w:val="25"/>
        <w:kinsoku w:val="0"/>
        <w:overflowPunct w:val="0"/>
        <w:spacing w:before="0" w:beforeAutospacing="0" w:after="0" w:afterAutospacing="0" w:line="520" w:lineRule="exact"/>
        <w:ind w:left="0" w:firstLine="560" w:firstLineChars="200"/>
        <w:rPr>
          <w:rFonts w:ascii="仿宋" w:hAnsi="仿宋" w:eastAsia="仿宋" w:cs="仿宋"/>
          <w:sz w:val="28"/>
          <w:szCs w:val="28"/>
        </w:rPr>
      </w:pPr>
      <w:r>
        <w:rPr>
          <w:rFonts w:hint="eastAsia" w:ascii="仿宋" w:hAnsi="仿宋" w:eastAsia="仿宋" w:cs="仿宋"/>
          <w:sz w:val="28"/>
          <w:szCs w:val="28"/>
        </w:rPr>
        <w:t>（1）被人民法院列入失信被执行人名单的</w:t>
      </w:r>
    </w:p>
    <w:p w14:paraId="66900BD0">
      <w:pPr>
        <w:pStyle w:val="25"/>
        <w:kinsoku w:val="0"/>
        <w:overflowPunct w:val="0"/>
        <w:spacing w:before="0" w:beforeAutospacing="0" w:after="0" w:afterAutospacing="0" w:line="520" w:lineRule="exact"/>
        <w:ind w:left="0" w:firstLine="560" w:firstLineChars="200"/>
        <w:rPr>
          <w:rFonts w:ascii="仿宋" w:hAnsi="仿宋" w:eastAsia="仿宋" w:cs="仿宋"/>
          <w:sz w:val="28"/>
          <w:szCs w:val="28"/>
        </w:rPr>
      </w:pPr>
      <w:r>
        <w:rPr>
          <w:rFonts w:hint="eastAsia" w:ascii="仿宋" w:hAnsi="仿宋" w:eastAsia="仿宋" w:cs="仿宋"/>
          <w:sz w:val="28"/>
          <w:szCs w:val="28"/>
        </w:rPr>
        <w:t>（2）被税务机关列入重大税收违法失信主体名单的；</w:t>
      </w:r>
    </w:p>
    <w:p w14:paraId="0C24BA4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（3）被财政部门列入政府采购严重违法失信行为记录名单的；</w:t>
      </w:r>
    </w:p>
    <w:p w14:paraId="7EAB9B4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查询渠道：信用中国网（www.creditchina.gov.cn）、中国政府采购网（www.ccgp.gov.cn）或其他官网。</w:t>
      </w:r>
    </w:p>
    <w:p w14:paraId="2F81D642">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十一、资格审查方法及标准</w:t>
      </w:r>
    </w:p>
    <w:p w14:paraId="508BCC3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t>、资格审查方法</w:t>
      </w:r>
    </w:p>
    <w:p w14:paraId="560F433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t>.1 本项目由征集人对供应商资格进行审查。</w:t>
      </w:r>
    </w:p>
    <w:p w14:paraId="4BF757D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6</w:t>
      </w:r>
      <w:r>
        <w:rPr>
          <w:rFonts w:hint="eastAsia" w:ascii="仿宋" w:hAnsi="仿宋" w:eastAsia="仿宋" w:cs="仿宋"/>
          <w:sz w:val="28"/>
          <w:szCs w:val="28"/>
        </w:rPr>
        <w:t>、资格审查标准</w:t>
      </w:r>
    </w:p>
    <w:p w14:paraId="5D2EE9A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6</w:t>
      </w:r>
      <w:r>
        <w:rPr>
          <w:rFonts w:hint="eastAsia" w:ascii="仿宋" w:hAnsi="仿宋" w:eastAsia="仿宋" w:cs="仿宋"/>
          <w:sz w:val="28"/>
          <w:szCs w:val="28"/>
        </w:rPr>
        <w:t>.1资格性审查有一项不符合的，按无效响应处理，资格审查主要审查以下内容：</w:t>
      </w:r>
    </w:p>
    <w:p w14:paraId="672EEC8B">
      <w:pPr>
        <w:snapToGrid w:val="0"/>
        <w:spacing w:line="520" w:lineRule="exact"/>
        <w:ind w:firstLine="859" w:firstLineChars="307"/>
        <w:rPr>
          <w:rFonts w:ascii="仿宋" w:hAnsi="仿宋" w:eastAsia="仿宋" w:cs="仿宋"/>
          <w:sz w:val="28"/>
          <w:szCs w:val="28"/>
        </w:rPr>
      </w:pPr>
      <w:r>
        <w:rPr>
          <w:rFonts w:hint="eastAsia" w:ascii="仿宋" w:hAnsi="仿宋" w:eastAsia="仿宋" w:cs="仿宋"/>
          <w:sz w:val="28"/>
          <w:szCs w:val="28"/>
        </w:rPr>
        <w:t>资格审查表如下：</w:t>
      </w:r>
    </w:p>
    <w:tbl>
      <w:tblPr>
        <w:tblStyle w:val="18"/>
        <w:tblW w:w="8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1738"/>
        <w:gridCol w:w="5528"/>
      </w:tblGrid>
      <w:tr w14:paraId="7C2D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699" w:type="dxa"/>
            <w:gridSpan w:val="2"/>
            <w:noWrap/>
            <w:vAlign w:val="center"/>
          </w:tcPr>
          <w:p w14:paraId="1671231B">
            <w:pPr>
              <w:wordWrap w:val="0"/>
              <w:ind w:firstLine="482"/>
              <w:jc w:val="center"/>
              <w:rPr>
                <w:rFonts w:ascii="仿宋" w:hAnsi="仿宋" w:eastAsia="仿宋" w:cs="仿宋"/>
                <w:sz w:val="24"/>
              </w:rPr>
            </w:pPr>
            <w:r>
              <w:rPr>
                <w:rFonts w:hint="eastAsia" w:ascii="仿宋" w:hAnsi="仿宋" w:eastAsia="仿宋" w:cs="仿宋"/>
                <w:sz w:val="24"/>
              </w:rPr>
              <w:t>审查内容</w:t>
            </w:r>
          </w:p>
        </w:tc>
        <w:tc>
          <w:tcPr>
            <w:tcW w:w="5528" w:type="dxa"/>
            <w:noWrap/>
            <w:vAlign w:val="center"/>
          </w:tcPr>
          <w:p w14:paraId="30643E35">
            <w:pPr>
              <w:wordWrap w:val="0"/>
              <w:ind w:firstLine="482"/>
              <w:jc w:val="center"/>
              <w:rPr>
                <w:rFonts w:ascii="仿宋" w:hAnsi="仿宋" w:eastAsia="仿宋" w:cs="仿宋"/>
                <w:sz w:val="24"/>
              </w:rPr>
            </w:pPr>
            <w:r>
              <w:rPr>
                <w:rFonts w:hint="eastAsia" w:ascii="仿宋" w:hAnsi="仿宋" w:eastAsia="仿宋" w:cs="仿宋"/>
                <w:sz w:val="24"/>
              </w:rPr>
              <w:t>审查标准</w:t>
            </w:r>
          </w:p>
        </w:tc>
      </w:tr>
      <w:tr w14:paraId="5C99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961" w:type="dxa"/>
            <w:vMerge w:val="restart"/>
            <w:noWrap/>
            <w:vAlign w:val="center"/>
          </w:tcPr>
          <w:p w14:paraId="0C83B082">
            <w:pPr>
              <w:wordWrap w:val="0"/>
              <w:jc w:val="both"/>
              <w:rPr>
                <w:rFonts w:ascii="仿宋" w:hAnsi="仿宋" w:eastAsia="仿宋" w:cs="仿宋"/>
                <w:sz w:val="24"/>
              </w:rPr>
            </w:pPr>
            <w:r>
              <w:rPr>
                <w:rFonts w:hint="eastAsia" w:ascii="仿宋" w:hAnsi="仿宋" w:eastAsia="仿宋" w:cs="仿宋"/>
                <w:sz w:val="24"/>
              </w:rPr>
              <w:t>资格审查</w:t>
            </w:r>
          </w:p>
        </w:tc>
        <w:tc>
          <w:tcPr>
            <w:tcW w:w="1738" w:type="dxa"/>
            <w:noWrap/>
            <w:vAlign w:val="center"/>
          </w:tcPr>
          <w:p w14:paraId="2FAD653D">
            <w:pPr>
              <w:ind w:firstLine="482"/>
              <w:jc w:val="both"/>
              <w:rPr>
                <w:rFonts w:ascii="仿宋" w:hAnsi="仿宋" w:eastAsia="仿宋" w:cs="仿宋"/>
                <w:snapToGrid w:val="0"/>
                <w:kern w:val="0"/>
                <w:sz w:val="24"/>
              </w:rPr>
            </w:pPr>
            <w:r>
              <w:rPr>
                <w:rFonts w:hint="eastAsia" w:ascii="仿宋" w:hAnsi="仿宋" w:eastAsia="仿宋" w:cs="仿宋"/>
                <w:snapToGrid w:val="0"/>
                <w:kern w:val="0"/>
                <w:sz w:val="24"/>
              </w:rPr>
              <w:t>营业执照</w:t>
            </w:r>
          </w:p>
        </w:tc>
        <w:tc>
          <w:tcPr>
            <w:tcW w:w="5528" w:type="dxa"/>
            <w:noWrap/>
            <w:vAlign w:val="center"/>
          </w:tcPr>
          <w:p w14:paraId="30BAD619">
            <w:pPr>
              <w:tabs>
                <w:tab w:val="center" w:pos="2378"/>
              </w:tabs>
              <w:jc w:val="left"/>
              <w:rPr>
                <w:rFonts w:ascii="仿宋" w:hAnsi="仿宋" w:eastAsia="仿宋" w:cs="仿宋"/>
                <w:snapToGrid w:val="0"/>
                <w:kern w:val="0"/>
                <w:sz w:val="24"/>
              </w:rPr>
            </w:pPr>
            <w:r>
              <w:rPr>
                <w:rFonts w:hint="eastAsia" w:ascii="仿宋" w:hAnsi="仿宋" w:eastAsia="仿宋" w:cs="仿宋"/>
                <w:snapToGrid w:val="0"/>
                <w:kern w:val="0"/>
                <w:sz w:val="24"/>
              </w:rPr>
              <w:t>未按征集文件要求提供有效的资格信用承诺函又未提供营业执照</w:t>
            </w:r>
          </w:p>
        </w:tc>
      </w:tr>
      <w:tr w14:paraId="1916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ign w:val="center"/>
          </w:tcPr>
          <w:p w14:paraId="4E5894A9">
            <w:pPr>
              <w:wordWrap w:val="0"/>
              <w:ind w:firstLine="482"/>
              <w:jc w:val="center"/>
              <w:rPr>
                <w:rFonts w:ascii="仿宋" w:hAnsi="仿宋" w:eastAsia="仿宋" w:cs="仿宋"/>
                <w:sz w:val="24"/>
              </w:rPr>
            </w:pPr>
          </w:p>
        </w:tc>
        <w:tc>
          <w:tcPr>
            <w:tcW w:w="1738" w:type="dxa"/>
            <w:noWrap/>
            <w:vAlign w:val="center"/>
          </w:tcPr>
          <w:p w14:paraId="78E71DC9">
            <w:pPr>
              <w:wordWrap w:val="0"/>
              <w:ind w:firstLine="482"/>
              <w:jc w:val="both"/>
              <w:rPr>
                <w:rFonts w:ascii="仿宋" w:hAnsi="仿宋" w:eastAsia="仿宋" w:cs="仿宋"/>
                <w:sz w:val="24"/>
              </w:rPr>
            </w:pPr>
            <w:r>
              <w:rPr>
                <w:rFonts w:hint="eastAsia" w:ascii="仿宋" w:hAnsi="仿宋" w:eastAsia="仿宋" w:cs="仿宋"/>
                <w:sz w:val="24"/>
              </w:rPr>
              <w:t>资格条件</w:t>
            </w:r>
          </w:p>
        </w:tc>
        <w:tc>
          <w:tcPr>
            <w:tcW w:w="5528" w:type="dxa"/>
            <w:noWrap/>
            <w:vAlign w:val="center"/>
          </w:tcPr>
          <w:p w14:paraId="4AE172BF">
            <w:pPr>
              <w:wordWrap w:val="0"/>
              <w:jc w:val="left"/>
              <w:rPr>
                <w:rFonts w:ascii="仿宋" w:hAnsi="仿宋" w:eastAsia="仿宋" w:cs="仿宋"/>
                <w:sz w:val="24"/>
              </w:rPr>
            </w:pPr>
            <w:r>
              <w:rPr>
                <w:rFonts w:hint="eastAsia" w:ascii="仿宋" w:hAnsi="仿宋" w:eastAsia="仿宋" w:cs="仿宋"/>
                <w:sz w:val="24"/>
              </w:rPr>
              <w:t>不符合征集文件要求</w:t>
            </w:r>
          </w:p>
        </w:tc>
      </w:tr>
      <w:tr w14:paraId="4A8D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ign w:val="center"/>
          </w:tcPr>
          <w:p w14:paraId="2A7982AE">
            <w:pPr>
              <w:wordWrap w:val="0"/>
              <w:ind w:firstLine="482"/>
              <w:jc w:val="center"/>
              <w:rPr>
                <w:rFonts w:ascii="仿宋" w:hAnsi="仿宋" w:eastAsia="仿宋" w:cs="仿宋"/>
                <w:sz w:val="24"/>
              </w:rPr>
            </w:pPr>
          </w:p>
        </w:tc>
        <w:tc>
          <w:tcPr>
            <w:tcW w:w="1738" w:type="dxa"/>
            <w:noWrap/>
            <w:vAlign w:val="center"/>
          </w:tcPr>
          <w:p w14:paraId="6EFAF10E">
            <w:pPr>
              <w:wordWrap w:val="0"/>
              <w:ind w:firstLine="480" w:firstLineChars="200"/>
              <w:jc w:val="both"/>
              <w:rPr>
                <w:rFonts w:ascii="仿宋" w:hAnsi="仿宋" w:eastAsia="仿宋" w:cs="仿宋"/>
                <w:sz w:val="24"/>
              </w:rPr>
            </w:pPr>
            <w:r>
              <w:rPr>
                <w:rFonts w:hint="eastAsia" w:ascii="仿宋" w:hAnsi="仿宋" w:eastAsia="仿宋" w:cs="仿宋"/>
                <w:sz w:val="24"/>
              </w:rPr>
              <w:t>信用要求</w:t>
            </w:r>
          </w:p>
        </w:tc>
        <w:tc>
          <w:tcPr>
            <w:tcW w:w="5528" w:type="dxa"/>
            <w:noWrap/>
            <w:vAlign w:val="center"/>
          </w:tcPr>
          <w:p w14:paraId="378E250E">
            <w:pPr>
              <w:wordWrap w:val="0"/>
              <w:jc w:val="left"/>
              <w:rPr>
                <w:rFonts w:ascii="仿宋" w:hAnsi="仿宋" w:eastAsia="仿宋" w:cs="仿宋"/>
                <w:sz w:val="24"/>
              </w:rPr>
            </w:pPr>
            <w:r>
              <w:rPr>
                <w:rFonts w:hint="eastAsia" w:ascii="仿宋" w:hAnsi="仿宋" w:eastAsia="仿宋" w:cs="仿宋"/>
                <w:sz w:val="24"/>
              </w:rPr>
              <w:t>不符合征集文件要求</w:t>
            </w:r>
          </w:p>
          <w:p w14:paraId="5602DA24">
            <w:pPr>
              <w:wordWrap w:val="0"/>
              <w:jc w:val="left"/>
              <w:rPr>
                <w:rFonts w:ascii="仿宋" w:hAnsi="仿宋" w:eastAsia="仿宋" w:cs="仿宋"/>
                <w:sz w:val="24"/>
              </w:rPr>
            </w:pPr>
            <w:r>
              <w:rPr>
                <w:rFonts w:hint="eastAsia" w:ascii="仿宋" w:hAnsi="仿宋" w:eastAsia="仿宋" w:cs="仿宋"/>
                <w:sz w:val="24"/>
              </w:rPr>
              <w:t>注：</w:t>
            </w:r>
          </w:p>
          <w:p w14:paraId="2A26B509">
            <w:pPr>
              <w:wordWrap w:val="0"/>
              <w:jc w:val="left"/>
              <w:rPr>
                <w:rFonts w:ascii="仿宋" w:hAnsi="仿宋" w:eastAsia="仿宋" w:cs="仿宋"/>
                <w:sz w:val="24"/>
              </w:rPr>
            </w:pPr>
            <w:r>
              <w:rPr>
                <w:rFonts w:hint="eastAsia" w:ascii="仿宋" w:hAnsi="仿宋" w:eastAsia="仿宋" w:cs="仿宋"/>
                <w:sz w:val="24"/>
              </w:rPr>
              <w:t>1. 信用记录查询渠道：</w:t>
            </w:r>
          </w:p>
          <w:p w14:paraId="4CCC0B95">
            <w:pPr>
              <w:wordWrap w:val="0"/>
              <w:jc w:val="left"/>
              <w:rPr>
                <w:rFonts w:ascii="仿宋" w:hAnsi="仿宋" w:eastAsia="仿宋" w:cs="仿宋"/>
                <w:sz w:val="24"/>
              </w:rPr>
            </w:pPr>
            <w:r>
              <w:rPr>
                <w:rFonts w:hint="eastAsia" w:ascii="仿宋" w:hAnsi="仿宋" w:eastAsia="仿宋" w:cs="仿宋"/>
                <w:sz w:val="24"/>
              </w:rPr>
              <w:t>（1）被人民法院列入失信被执行人名单的（以www.creditchina.gov.cn查询为准）</w:t>
            </w:r>
          </w:p>
          <w:p w14:paraId="6D1997E6">
            <w:pPr>
              <w:wordWrap w:val="0"/>
              <w:jc w:val="left"/>
              <w:rPr>
                <w:rFonts w:ascii="仿宋" w:hAnsi="仿宋" w:eastAsia="仿宋" w:cs="仿宋"/>
                <w:sz w:val="24"/>
              </w:rPr>
            </w:pPr>
            <w:r>
              <w:rPr>
                <w:rFonts w:hint="eastAsia" w:ascii="仿宋" w:hAnsi="仿宋" w:eastAsia="仿宋" w:cs="仿宋"/>
                <w:sz w:val="24"/>
              </w:rPr>
              <w:t>（2）被税务机关列入重大税收违法失信主体名单的（以www.creditchina.gov.cn查询为准）</w:t>
            </w:r>
          </w:p>
          <w:p w14:paraId="1B7FA3CC">
            <w:pPr>
              <w:wordWrap w:val="0"/>
              <w:jc w:val="left"/>
              <w:rPr>
                <w:rFonts w:ascii="仿宋" w:hAnsi="仿宋" w:eastAsia="仿宋" w:cs="仿宋"/>
                <w:sz w:val="24"/>
              </w:rPr>
            </w:pPr>
            <w:r>
              <w:rPr>
                <w:rFonts w:hint="eastAsia" w:ascii="仿宋" w:hAnsi="仿宋" w:eastAsia="仿宋" w:cs="仿宋"/>
                <w:sz w:val="24"/>
              </w:rPr>
              <w:t>（3）被财政部门列入政府采购严重违法失信行为记录名单的（以www.ccgp.gov.cn/查询为准）</w:t>
            </w:r>
          </w:p>
          <w:p w14:paraId="6DF0E249">
            <w:pPr>
              <w:wordWrap w:val="0"/>
              <w:jc w:val="left"/>
              <w:rPr>
                <w:rFonts w:ascii="仿宋" w:hAnsi="仿宋" w:eastAsia="仿宋" w:cs="仿宋"/>
                <w:sz w:val="24"/>
              </w:rPr>
            </w:pPr>
            <w:r>
              <w:rPr>
                <w:rFonts w:hint="eastAsia" w:ascii="仿宋" w:hAnsi="仿宋" w:eastAsia="仿宋" w:cs="仿宋"/>
                <w:sz w:val="24"/>
              </w:rPr>
              <w:t>（4）被市场监督管理部门列入严重违法失信名单的（以www.gsxt.gov.cn查询为准）</w:t>
            </w:r>
          </w:p>
          <w:p w14:paraId="654BC10B">
            <w:pPr>
              <w:wordWrap w:val="0"/>
              <w:jc w:val="left"/>
              <w:rPr>
                <w:rFonts w:ascii="仿宋" w:hAnsi="仿宋" w:eastAsia="仿宋" w:cs="仿宋"/>
                <w:sz w:val="24"/>
              </w:rPr>
            </w:pPr>
            <w:r>
              <w:rPr>
                <w:rFonts w:hint="eastAsia" w:ascii="仿宋" w:hAnsi="仿宋" w:eastAsia="仿宋" w:cs="仿宋"/>
                <w:sz w:val="24"/>
              </w:rPr>
              <w:t>2.供应商在投标文件中无需提供证明材料，由采购人或者采购代理机构查询供应商的信用记录，信用记录以投标截止时间的记录信息为准。</w:t>
            </w:r>
          </w:p>
          <w:p w14:paraId="3991928C">
            <w:pPr>
              <w:wordWrap w:val="0"/>
              <w:jc w:val="left"/>
              <w:rPr>
                <w:rFonts w:ascii="仿宋" w:hAnsi="仿宋" w:eastAsia="仿宋" w:cs="仿宋"/>
                <w:sz w:val="24"/>
              </w:rPr>
            </w:pPr>
            <w:r>
              <w:rPr>
                <w:rFonts w:hint="eastAsia" w:ascii="仿宋" w:hAnsi="仿宋" w:eastAsia="仿宋" w:cs="仿宋"/>
                <w:sz w:val="24"/>
              </w:rPr>
              <w:t>3.信用信息记录方式：采购人或采购代理机构工作人员将查询网页截图随其他采购资料一同存档备查。</w:t>
            </w:r>
          </w:p>
          <w:p w14:paraId="6EC2EFC0">
            <w:pPr>
              <w:wordWrap w:val="0"/>
              <w:jc w:val="left"/>
              <w:rPr>
                <w:rFonts w:ascii="仿宋" w:hAnsi="仿宋" w:eastAsia="仿宋" w:cs="仿宋"/>
                <w:sz w:val="24"/>
              </w:rPr>
            </w:pPr>
            <w:r>
              <w:rPr>
                <w:rFonts w:hint="eastAsia" w:ascii="仿宋" w:hAnsi="仿宋" w:eastAsia="仿宋" w:cs="仿宋"/>
                <w:sz w:val="24"/>
              </w:rPr>
              <w:t>4.在上述规定的查询时间之外，网站信息发生的任何变更均不作为资格审查依据。</w:t>
            </w:r>
          </w:p>
        </w:tc>
      </w:tr>
      <w:tr w14:paraId="049A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1" w:type="dxa"/>
            <w:vMerge w:val="continue"/>
            <w:noWrap/>
            <w:vAlign w:val="center"/>
          </w:tcPr>
          <w:p w14:paraId="2B837CF1">
            <w:pPr>
              <w:wordWrap w:val="0"/>
              <w:ind w:firstLine="482"/>
              <w:jc w:val="center"/>
              <w:rPr>
                <w:rFonts w:ascii="仿宋" w:hAnsi="仿宋" w:eastAsia="仿宋" w:cs="仿宋"/>
                <w:sz w:val="24"/>
              </w:rPr>
            </w:pPr>
          </w:p>
        </w:tc>
        <w:tc>
          <w:tcPr>
            <w:tcW w:w="1738" w:type="dxa"/>
            <w:noWrap/>
            <w:vAlign w:val="center"/>
          </w:tcPr>
          <w:p w14:paraId="5061CC77">
            <w:pPr>
              <w:wordWrap w:val="0"/>
              <w:ind w:firstLine="482"/>
              <w:jc w:val="both"/>
              <w:rPr>
                <w:rFonts w:ascii="仿宋" w:hAnsi="仿宋" w:eastAsia="仿宋" w:cs="仿宋"/>
                <w:sz w:val="24"/>
              </w:rPr>
            </w:pPr>
            <w:r>
              <w:rPr>
                <w:rFonts w:hint="eastAsia" w:ascii="仿宋" w:hAnsi="仿宋" w:eastAsia="仿宋" w:cs="仿宋"/>
                <w:sz w:val="24"/>
              </w:rPr>
              <w:t>其他</w:t>
            </w:r>
          </w:p>
        </w:tc>
        <w:tc>
          <w:tcPr>
            <w:tcW w:w="5528" w:type="dxa"/>
            <w:noWrap/>
            <w:vAlign w:val="center"/>
          </w:tcPr>
          <w:p w14:paraId="0C4329FC">
            <w:pPr>
              <w:wordWrap w:val="0"/>
              <w:jc w:val="left"/>
              <w:rPr>
                <w:rFonts w:ascii="仿宋" w:hAnsi="仿宋" w:eastAsia="仿宋" w:cs="仿宋"/>
                <w:sz w:val="24"/>
              </w:rPr>
            </w:pPr>
            <w:r>
              <w:rPr>
                <w:rFonts w:hint="eastAsia" w:ascii="仿宋" w:hAnsi="仿宋" w:eastAsia="仿宋" w:cs="仿宋"/>
                <w:sz w:val="24"/>
              </w:rPr>
              <w:t>供应商被行政监督部门作出禁止投标处罚且在有效期内的，或其他违反法律法规和征集文件规定的应该按无效投标处理的情形</w:t>
            </w:r>
          </w:p>
        </w:tc>
      </w:tr>
    </w:tbl>
    <w:p w14:paraId="747C6FFB">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7</w:t>
      </w:r>
      <w:r>
        <w:rPr>
          <w:rFonts w:hint="eastAsia" w:ascii="仿宋" w:hAnsi="仿宋" w:eastAsia="仿宋" w:cs="仿宋"/>
          <w:kern w:val="2"/>
          <w:sz w:val="28"/>
          <w:szCs w:val="28"/>
        </w:rPr>
        <w:t>．响应文件评审</w:t>
      </w:r>
    </w:p>
    <w:p w14:paraId="2B48A41B">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7</w:t>
      </w:r>
      <w:r>
        <w:rPr>
          <w:rFonts w:hint="eastAsia" w:ascii="仿宋" w:hAnsi="仿宋" w:eastAsia="仿宋" w:cs="仿宋"/>
          <w:kern w:val="2"/>
          <w:sz w:val="28"/>
          <w:szCs w:val="28"/>
        </w:rPr>
        <w:t>.1符合性审查</w:t>
      </w:r>
    </w:p>
    <w:p w14:paraId="2A11EBEE">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评审委员会对通过资格审查的响应供应商的响应文件进行符合性审查，以确定其是否满足征集文件的实质性要求。响应供应商必须通过符合性审查表中的全部评审指标，否则不得推荐为入围供应商。</w:t>
      </w:r>
    </w:p>
    <w:p w14:paraId="3E6217CB">
      <w:pPr>
        <w:pStyle w:val="26"/>
        <w:snapToGrid w:val="0"/>
        <w:spacing w:line="52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符合性审查表如下：</w:t>
      </w:r>
    </w:p>
    <w:tbl>
      <w:tblPr>
        <w:tblStyle w:val="18"/>
        <w:tblW w:w="823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2"/>
        <w:gridCol w:w="1840"/>
        <w:gridCol w:w="5528"/>
      </w:tblGrid>
      <w:tr w14:paraId="6838337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702" w:type="dxa"/>
            <w:gridSpan w:val="2"/>
            <w:tcBorders>
              <w:top w:val="outset" w:color="auto" w:sz="6" w:space="0"/>
              <w:left w:val="outset" w:color="auto" w:sz="6" w:space="0"/>
              <w:bottom w:val="single" w:color="auto" w:sz="4" w:space="0"/>
              <w:right w:val="outset" w:color="auto" w:sz="6" w:space="0"/>
            </w:tcBorders>
            <w:noWrap/>
            <w:vAlign w:val="center"/>
          </w:tcPr>
          <w:p w14:paraId="12FED23A">
            <w:pPr>
              <w:pStyle w:val="26"/>
              <w:snapToGrid w:val="0"/>
              <w:spacing w:line="360" w:lineRule="exact"/>
              <w:ind w:firstLine="480" w:firstLineChars="200"/>
              <w:jc w:val="both"/>
              <w:rPr>
                <w:rFonts w:ascii="仿宋" w:hAnsi="仿宋" w:eastAsia="仿宋" w:cs="仿宋"/>
                <w:kern w:val="2"/>
              </w:rPr>
            </w:pPr>
            <w:r>
              <w:rPr>
                <w:rFonts w:hint="eastAsia" w:ascii="仿宋" w:hAnsi="仿宋" w:eastAsia="仿宋" w:cs="仿宋"/>
                <w:kern w:val="2"/>
              </w:rPr>
              <w:t>审查内容</w:t>
            </w:r>
          </w:p>
        </w:tc>
        <w:tc>
          <w:tcPr>
            <w:tcW w:w="5528" w:type="dxa"/>
            <w:tcBorders>
              <w:top w:val="outset" w:color="auto" w:sz="6" w:space="0"/>
              <w:left w:val="outset" w:color="auto" w:sz="6" w:space="0"/>
              <w:bottom w:val="single" w:color="auto" w:sz="4" w:space="0"/>
              <w:right w:val="outset" w:color="auto" w:sz="6" w:space="0"/>
            </w:tcBorders>
            <w:noWrap/>
            <w:vAlign w:val="center"/>
          </w:tcPr>
          <w:p w14:paraId="7FEB1E82">
            <w:pPr>
              <w:pStyle w:val="26"/>
              <w:snapToGrid w:val="0"/>
              <w:spacing w:line="360" w:lineRule="exact"/>
              <w:ind w:firstLine="480" w:firstLineChars="200"/>
              <w:jc w:val="both"/>
              <w:rPr>
                <w:rFonts w:ascii="仿宋" w:hAnsi="仿宋" w:eastAsia="仿宋" w:cs="仿宋"/>
                <w:kern w:val="2"/>
              </w:rPr>
            </w:pPr>
            <w:r>
              <w:rPr>
                <w:rFonts w:hint="eastAsia" w:ascii="仿宋" w:hAnsi="仿宋" w:eastAsia="仿宋" w:cs="仿宋"/>
                <w:kern w:val="2"/>
              </w:rPr>
              <w:t>审查标准</w:t>
            </w:r>
          </w:p>
        </w:tc>
      </w:tr>
      <w:tr w14:paraId="49EE35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62" w:type="dxa"/>
            <w:vMerge w:val="restart"/>
            <w:tcBorders>
              <w:top w:val="single" w:color="auto" w:sz="4" w:space="0"/>
              <w:left w:val="single" w:color="auto" w:sz="4" w:space="0"/>
              <w:bottom w:val="single" w:color="auto" w:sz="4" w:space="0"/>
              <w:right w:val="single" w:color="auto" w:sz="4" w:space="0"/>
            </w:tcBorders>
            <w:noWrap/>
            <w:vAlign w:val="center"/>
          </w:tcPr>
          <w:p w14:paraId="280AF833">
            <w:pPr>
              <w:pStyle w:val="26"/>
              <w:snapToGrid w:val="0"/>
              <w:spacing w:line="360" w:lineRule="exact"/>
              <w:jc w:val="both"/>
              <w:rPr>
                <w:rFonts w:ascii="仿宋" w:hAnsi="仿宋" w:eastAsia="仿宋" w:cs="仿宋"/>
                <w:kern w:val="2"/>
              </w:rPr>
            </w:pPr>
            <w:r>
              <w:rPr>
                <w:rFonts w:hint="eastAsia" w:ascii="仿宋" w:hAnsi="仿宋" w:eastAsia="仿宋" w:cs="仿宋"/>
                <w:kern w:val="2"/>
              </w:rPr>
              <w:t>符合性审查</w:t>
            </w:r>
          </w:p>
        </w:tc>
        <w:tc>
          <w:tcPr>
            <w:tcW w:w="1840" w:type="dxa"/>
            <w:tcBorders>
              <w:top w:val="single" w:color="auto" w:sz="4" w:space="0"/>
              <w:left w:val="single" w:color="auto" w:sz="4" w:space="0"/>
              <w:bottom w:val="single" w:color="auto" w:sz="4" w:space="0"/>
              <w:right w:val="single" w:color="auto" w:sz="4" w:space="0"/>
            </w:tcBorders>
            <w:noWrap/>
            <w:vAlign w:val="center"/>
          </w:tcPr>
          <w:p w14:paraId="2F81222E">
            <w:pPr>
              <w:pStyle w:val="26"/>
              <w:snapToGrid w:val="0"/>
              <w:spacing w:line="360" w:lineRule="exact"/>
              <w:ind w:firstLine="480" w:firstLineChars="200"/>
              <w:jc w:val="center"/>
              <w:rPr>
                <w:rFonts w:ascii="仿宋" w:hAnsi="仿宋" w:eastAsia="仿宋" w:cs="仿宋"/>
                <w:kern w:val="2"/>
              </w:rPr>
            </w:pPr>
            <w:r>
              <w:rPr>
                <w:rFonts w:hint="eastAsia" w:ascii="仿宋" w:hAnsi="仿宋" w:eastAsia="仿宋" w:cs="仿宋"/>
                <w:kern w:val="2"/>
              </w:rPr>
              <w:t>供应商名称</w:t>
            </w:r>
          </w:p>
        </w:tc>
        <w:tc>
          <w:tcPr>
            <w:tcW w:w="5528" w:type="dxa"/>
            <w:tcBorders>
              <w:top w:val="single" w:color="auto" w:sz="4" w:space="0"/>
              <w:left w:val="single" w:color="auto" w:sz="4" w:space="0"/>
              <w:bottom w:val="single" w:color="auto" w:sz="4" w:space="0"/>
              <w:right w:val="single" w:color="auto" w:sz="4" w:space="0"/>
            </w:tcBorders>
            <w:noWrap/>
            <w:vAlign w:val="center"/>
          </w:tcPr>
          <w:p w14:paraId="5D4932D0">
            <w:pPr>
              <w:pStyle w:val="26"/>
              <w:snapToGrid w:val="0"/>
              <w:spacing w:line="360" w:lineRule="exact"/>
              <w:jc w:val="both"/>
              <w:rPr>
                <w:rFonts w:ascii="仿宋" w:hAnsi="仿宋" w:eastAsia="仿宋" w:cs="仿宋"/>
                <w:kern w:val="2"/>
              </w:rPr>
            </w:pPr>
            <w:r>
              <w:rPr>
                <w:rFonts w:hint="eastAsia" w:ascii="仿宋" w:hAnsi="仿宋" w:eastAsia="仿宋" w:cs="仿宋"/>
                <w:kern w:val="2"/>
              </w:rPr>
              <w:t>与营业执照、资质证书等不一致</w:t>
            </w:r>
          </w:p>
        </w:tc>
      </w:tr>
      <w:tr w14:paraId="2D8A329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62" w:type="dxa"/>
            <w:vMerge w:val="continue"/>
            <w:tcBorders>
              <w:left w:val="single" w:color="auto" w:sz="4" w:space="0"/>
              <w:right w:val="single" w:color="auto" w:sz="4" w:space="0"/>
            </w:tcBorders>
            <w:noWrap/>
            <w:vAlign w:val="center"/>
          </w:tcPr>
          <w:p w14:paraId="0202BFE4">
            <w:pPr>
              <w:pStyle w:val="26"/>
              <w:snapToGrid w:val="0"/>
              <w:spacing w:line="360" w:lineRule="exact"/>
              <w:ind w:firstLine="480" w:firstLineChars="200"/>
              <w:jc w:val="both"/>
              <w:rPr>
                <w:rFonts w:ascii="仿宋" w:hAnsi="仿宋" w:eastAsia="仿宋" w:cs="仿宋"/>
                <w:kern w:val="2"/>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5C70E8A0">
            <w:pPr>
              <w:pStyle w:val="26"/>
              <w:snapToGrid w:val="0"/>
              <w:spacing w:line="360" w:lineRule="exact"/>
              <w:jc w:val="center"/>
              <w:rPr>
                <w:rFonts w:ascii="仿宋" w:hAnsi="仿宋" w:eastAsia="仿宋" w:cs="仿宋"/>
                <w:kern w:val="2"/>
              </w:rPr>
            </w:pPr>
            <w:r>
              <w:rPr>
                <w:rFonts w:hint="eastAsia" w:ascii="仿宋" w:hAnsi="仿宋" w:eastAsia="仿宋" w:cs="仿宋"/>
                <w:kern w:val="2"/>
              </w:rPr>
              <w:t>法定代表人或授权委托人资格</w:t>
            </w:r>
          </w:p>
        </w:tc>
        <w:tc>
          <w:tcPr>
            <w:tcW w:w="5528" w:type="dxa"/>
            <w:tcBorders>
              <w:top w:val="single" w:color="auto" w:sz="4" w:space="0"/>
              <w:left w:val="single" w:color="auto" w:sz="4" w:space="0"/>
              <w:bottom w:val="single" w:color="auto" w:sz="4" w:space="0"/>
              <w:right w:val="single" w:color="auto" w:sz="4" w:space="0"/>
            </w:tcBorders>
            <w:noWrap/>
            <w:vAlign w:val="center"/>
          </w:tcPr>
          <w:p w14:paraId="4C958B09">
            <w:pPr>
              <w:pStyle w:val="26"/>
              <w:snapToGrid w:val="0"/>
              <w:spacing w:line="360" w:lineRule="exact"/>
              <w:jc w:val="both"/>
              <w:rPr>
                <w:rFonts w:ascii="仿宋" w:hAnsi="仿宋" w:eastAsia="仿宋" w:cs="仿宋"/>
                <w:kern w:val="2"/>
              </w:rPr>
            </w:pPr>
            <w:r>
              <w:rPr>
                <w:rFonts w:hint="eastAsia" w:ascii="仿宋" w:hAnsi="仿宋" w:eastAsia="仿宋" w:cs="仿宋"/>
                <w:kern w:val="2"/>
              </w:rPr>
              <w:t>不符合征集文件要求</w:t>
            </w:r>
          </w:p>
        </w:tc>
      </w:tr>
      <w:tr w14:paraId="6DB01BD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ign w:val="center"/>
          </w:tcPr>
          <w:p w14:paraId="4D4B3AF3">
            <w:pPr>
              <w:pStyle w:val="26"/>
              <w:snapToGrid w:val="0"/>
              <w:spacing w:line="360" w:lineRule="exact"/>
              <w:ind w:firstLine="480" w:firstLineChars="200"/>
              <w:jc w:val="both"/>
              <w:rPr>
                <w:rFonts w:ascii="仿宋" w:hAnsi="仿宋" w:eastAsia="仿宋" w:cs="仿宋"/>
                <w:kern w:val="2"/>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7C23F145">
            <w:pPr>
              <w:pStyle w:val="26"/>
              <w:snapToGrid w:val="0"/>
              <w:spacing w:line="360" w:lineRule="exact"/>
              <w:jc w:val="center"/>
              <w:rPr>
                <w:rFonts w:ascii="仿宋" w:hAnsi="仿宋" w:eastAsia="仿宋" w:cs="仿宋"/>
                <w:kern w:val="2"/>
              </w:rPr>
            </w:pPr>
            <w:r>
              <w:rPr>
                <w:rFonts w:hint="eastAsia" w:ascii="仿宋" w:hAnsi="仿宋" w:eastAsia="仿宋" w:cs="仿宋"/>
                <w:kern w:val="2"/>
              </w:rPr>
              <w:t>投标文件盖章</w:t>
            </w:r>
          </w:p>
        </w:tc>
        <w:tc>
          <w:tcPr>
            <w:tcW w:w="5528" w:type="dxa"/>
            <w:tcBorders>
              <w:top w:val="single" w:color="auto" w:sz="4" w:space="0"/>
              <w:left w:val="single" w:color="auto" w:sz="4" w:space="0"/>
              <w:bottom w:val="single" w:color="auto" w:sz="4" w:space="0"/>
              <w:right w:val="single" w:color="auto" w:sz="4" w:space="0"/>
            </w:tcBorders>
            <w:noWrap/>
            <w:vAlign w:val="center"/>
          </w:tcPr>
          <w:p w14:paraId="7F5A755A">
            <w:pPr>
              <w:pStyle w:val="26"/>
              <w:snapToGrid w:val="0"/>
              <w:spacing w:line="360" w:lineRule="exact"/>
              <w:jc w:val="both"/>
              <w:rPr>
                <w:rFonts w:ascii="仿宋" w:hAnsi="仿宋" w:eastAsia="仿宋" w:cs="仿宋"/>
                <w:kern w:val="2"/>
              </w:rPr>
            </w:pPr>
            <w:r>
              <w:rPr>
                <w:rFonts w:hint="eastAsia" w:ascii="仿宋" w:hAnsi="仿宋" w:eastAsia="仿宋" w:cs="仿宋"/>
                <w:kern w:val="2"/>
              </w:rPr>
              <w:t>未按征集文件要求加盖公章</w:t>
            </w:r>
          </w:p>
        </w:tc>
      </w:tr>
      <w:tr w14:paraId="5FD14D3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ign w:val="center"/>
          </w:tcPr>
          <w:p w14:paraId="4D257400">
            <w:pPr>
              <w:pStyle w:val="26"/>
              <w:snapToGrid w:val="0"/>
              <w:spacing w:line="360" w:lineRule="exact"/>
              <w:ind w:firstLine="480" w:firstLineChars="200"/>
              <w:jc w:val="both"/>
              <w:rPr>
                <w:rFonts w:ascii="仿宋" w:hAnsi="仿宋" w:eastAsia="仿宋" w:cs="仿宋"/>
                <w:kern w:val="2"/>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2BFC1A31">
            <w:pPr>
              <w:pStyle w:val="26"/>
              <w:snapToGrid w:val="0"/>
              <w:spacing w:line="360" w:lineRule="exact"/>
              <w:jc w:val="center"/>
              <w:rPr>
                <w:rFonts w:ascii="仿宋" w:hAnsi="仿宋" w:eastAsia="仿宋" w:cs="仿宋"/>
                <w:kern w:val="2"/>
              </w:rPr>
            </w:pPr>
            <w:r>
              <w:rPr>
                <w:rFonts w:hint="eastAsia" w:ascii="仿宋" w:hAnsi="仿宋" w:eastAsia="仿宋" w:cs="仿宋"/>
                <w:kern w:val="2"/>
              </w:rPr>
              <w:t>投标文件签署</w:t>
            </w:r>
          </w:p>
        </w:tc>
        <w:tc>
          <w:tcPr>
            <w:tcW w:w="5528" w:type="dxa"/>
            <w:tcBorders>
              <w:top w:val="single" w:color="auto" w:sz="4" w:space="0"/>
              <w:left w:val="single" w:color="auto" w:sz="4" w:space="0"/>
              <w:bottom w:val="single" w:color="auto" w:sz="4" w:space="0"/>
              <w:right w:val="single" w:color="auto" w:sz="4" w:space="0"/>
            </w:tcBorders>
            <w:noWrap/>
            <w:vAlign w:val="center"/>
          </w:tcPr>
          <w:p w14:paraId="0E3C91B4">
            <w:pPr>
              <w:pStyle w:val="26"/>
              <w:snapToGrid w:val="0"/>
              <w:spacing w:line="360" w:lineRule="exact"/>
              <w:jc w:val="both"/>
              <w:rPr>
                <w:rFonts w:ascii="仿宋" w:hAnsi="仿宋" w:eastAsia="仿宋" w:cs="仿宋"/>
                <w:kern w:val="2"/>
              </w:rPr>
            </w:pPr>
            <w:r>
              <w:rPr>
                <w:rFonts w:hint="eastAsia" w:ascii="仿宋" w:hAnsi="仿宋" w:eastAsia="仿宋" w:cs="仿宋"/>
                <w:kern w:val="2"/>
              </w:rPr>
              <w:t>未按征集文件规定格式进行签字（签章）</w:t>
            </w:r>
          </w:p>
        </w:tc>
      </w:tr>
      <w:tr w14:paraId="3ED540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ign w:val="center"/>
          </w:tcPr>
          <w:p w14:paraId="5A26F013">
            <w:pPr>
              <w:pStyle w:val="26"/>
              <w:snapToGrid w:val="0"/>
              <w:spacing w:line="360" w:lineRule="exact"/>
              <w:ind w:firstLine="480" w:firstLineChars="200"/>
              <w:jc w:val="both"/>
              <w:rPr>
                <w:rFonts w:ascii="仿宋" w:hAnsi="仿宋" w:eastAsia="仿宋" w:cs="仿宋"/>
                <w:kern w:val="2"/>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66AA847B">
            <w:pPr>
              <w:pStyle w:val="26"/>
              <w:snapToGrid w:val="0"/>
              <w:spacing w:line="360" w:lineRule="exact"/>
              <w:jc w:val="center"/>
              <w:rPr>
                <w:rFonts w:ascii="仿宋" w:hAnsi="仿宋" w:eastAsia="仿宋" w:cs="仿宋"/>
                <w:kern w:val="2"/>
              </w:rPr>
            </w:pPr>
            <w:r>
              <w:rPr>
                <w:rFonts w:hint="eastAsia" w:ascii="仿宋" w:hAnsi="仿宋" w:eastAsia="仿宋" w:cs="仿宋"/>
                <w:kern w:val="2"/>
              </w:rPr>
              <w:t>投标文件格式</w:t>
            </w:r>
          </w:p>
        </w:tc>
        <w:tc>
          <w:tcPr>
            <w:tcW w:w="5528" w:type="dxa"/>
            <w:tcBorders>
              <w:top w:val="single" w:color="auto" w:sz="4" w:space="0"/>
              <w:left w:val="single" w:color="auto" w:sz="4" w:space="0"/>
              <w:bottom w:val="single" w:color="auto" w:sz="4" w:space="0"/>
              <w:right w:val="single" w:color="auto" w:sz="4" w:space="0"/>
            </w:tcBorders>
            <w:noWrap/>
            <w:vAlign w:val="center"/>
          </w:tcPr>
          <w:p w14:paraId="4BE05BCD">
            <w:pPr>
              <w:pStyle w:val="26"/>
              <w:snapToGrid w:val="0"/>
              <w:spacing w:line="360" w:lineRule="exact"/>
              <w:jc w:val="both"/>
              <w:rPr>
                <w:rFonts w:ascii="仿宋" w:hAnsi="仿宋" w:eastAsia="仿宋" w:cs="仿宋"/>
                <w:kern w:val="2"/>
              </w:rPr>
            </w:pPr>
            <w:r>
              <w:rPr>
                <w:rFonts w:hint="eastAsia" w:ascii="仿宋" w:hAnsi="仿宋" w:eastAsia="仿宋" w:cs="仿宋"/>
                <w:kern w:val="2"/>
              </w:rPr>
              <w:t>未按规定格式填写，实质性内容不全或关键字迹模糊、无法辨认</w:t>
            </w:r>
          </w:p>
        </w:tc>
      </w:tr>
      <w:tr w14:paraId="0E3C2AC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ign w:val="center"/>
          </w:tcPr>
          <w:p w14:paraId="699CA6E2">
            <w:pPr>
              <w:pStyle w:val="26"/>
              <w:snapToGrid w:val="0"/>
              <w:spacing w:line="360" w:lineRule="exact"/>
              <w:ind w:firstLine="480" w:firstLineChars="200"/>
              <w:jc w:val="both"/>
              <w:rPr>
                <w:rFonts w:ascii="仿宋" w:hAnsi="仿宋" w:eastAsia="仿宋" w:cs="仿宋"/>
                <w:kern w:val="2"/>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0D0C9401">
            <w:pPr>
              <w:pStyle w:val="26"/>
              <w:snapToGrid w:val="0"/>
              <w:spacing w:line="360" w:lineRule="exact"/>
              <w:jc w:val="center"/>
              <w:rPr>
                <w:rFonts w:ascii="仿宋" w:hAnsi="仿宋" w:eastAsia="仿宋" w:cs="仿宋"/>
                <w:kern w:val="2"/>
              </w:rPr>
            </w:pPr>
            <w:r>
              <w:rPr>
                <w:rFonts w:hint="eastAsia" w:ascii="仿宋" w:hAnsi="仿宋" w:eastAsia="仿宋" w:cs="仿宋"/>
                <w:kern w:val="2"/>
              </w:rPr>
              <w:t>投标方案及报价</w:t>
            </w:r>
          </w:p>
        </w:tc>
        <w:tc>
          <w:tcPr>
            <w:tcW w:w="5528" w:type="dxa"/>
            <w:tcBorders>
              <w:top w:val="single" w:color="auto" w:sz="4" w:space="0"/>
              <w:left w:val="single" w:color="auto" w:sz="4" w:space="0"/>
              <w:bottom w:val="single" w:color="auto" w:sz="4" w:space="0"/>
              <w:right w:val="single" w:color="auto" w:sz="4" w:space="0"/>
            </w:tcBorders>
            <w:noWrap/>
            <w:vAlign w:val="center"/>
          </w:tcPr>
          <w:p w14:paraId="2D5107FF">
            <w:pPr>
              <w:pStyle w:val="26"/>
              <w:snapToGrid w:val="0"/>
              <w:spacing w:line="360" w:lineRule="exact"/>
              <w:jc w:val="both"/>
              <w:rPr>
                <w:rFonts w:ascii="仿宋" w:hAnsi="仿宋" w:eastAsia="仿宋" w:cs="仿宋"/>
                <w:kern w:val="2"/>
              </w:rPr>
            </w:pPr>
            <w:r>
              <w:rPr>
                <w:rFonts w:hint="eastAsia" w:ascii="仿宋" w:hAnsi="仿宋" w:eastAsia="仿宋" w:cs="仿宋"/>
                <w:kern w:val="2"/>
              </w:rPr>
              <w:t>报价超过征集文件中规定的预算金额或者最高限价</w:t>
            </w:r>
          </w:p>
        </w:tc>
      </w:tr>
      <w:tr w14:paraId="6D1610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ign w:val="center"/>
          </w:tcPr>
          <w:p w14:paraId="4E77558F">
            <w:pPr>
              <w:pStyle w:val="26"/>
              <w:snapToGrid w:val="0"/>
              <w:spacing w:line="360" w:lineRule="exact"/>
              <w:ind w:firstLine="480" w:firstLineChars="200"/>
              <w:jc w:val="both"/>
              <w:rPr>
                <w:rFonts w:ascii="仿宋" w:hAnsi="仿宋" w:eastAsia="仿宋" w:cs="仿宋"/>
                <w:kern w:val="2"/>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3421D3A3">
            <w:pPr>
              <w:pStyle w:val="26"/>
              <w:snapToGrid w:val="0"/>
              <w:spacing w:line="360" w:lineRule="exact"/>
              <w:jc w:val="center"/>
              <w:rPr>
                <w:rFonts w:ascii="仿宋" w:hAnsi="仿宋" w:eastAsia="仿宋" w:cs="仿宋"/>
                <w:kern w:val="2"/>
              </w:rPr>
            </w:pPr>
            <w:r>
              <w:rPr>
                <w:rFonts w:hint="eastAsia" w:ascii="仿宋" w:hAnsi="仿宋" w:eastAsia="仿宋" w:cs="仿宋"/>
                <w:kern w:val="2"/>
              </w:rPr>
              <w:t>投标有效期</w:t>
            </w:r>
          </w:p>
        </w:tc>
        <w:tc>
          <w:tcPr>
            <w:tcW w:w="5528" w:type="dxa"/>
            <w:tcBorders>
              <w:top w:val="single" w:color="auto" w:sz="4" w:space="0"/>
              <w:left w:val="single" w:color="auto" w:sz="4" w:space="0"/>
              <w:bottom w:val="single" w:color="auto" w:sz="4" w:space="0"/>
              <w:right w:val="single" w:color="auto" w:sz="4" w:space="0"/>
            </w:tcBorders>
            <w:noWrap/>
            <w:vAlign w:val="center"/>
          </w:tcPr>
          <w:p w14:paraId="084FB7A1">
            <w:pPr>
              <w:pStyle w:val="26"/>
              <w:snapToGrid w:val="0"/>
              <w:spacing w:line="360" w:lineRule="exact"/>
              <w:jc w:val="both"/>
              <w:rPr>
                <w:rFonts w:ascii="仿宋" w:hAnsi="仿宋" w:eastAsia="仿宋" w:cs="仿宋"/>
                <w:kern w:val="2"/>
              </w:rPr>
            </w:pPr>
            <w:r>
              <w:rPr>
                <w:rFonts w:hint="eastAsia" w:ascii="仿宋" w:hAnsi="仿宋" w:eastAsia="仿宋" w:cs="仿宋"/>
                <w:kern w:val="2"/>
              </w:rPr>
              <w:t>不符合征集文件的要求</w:t>
            </w:r>
          </w:p>
        </w:tc>
      </w:tr>
      <w:tr w14:paraId="4B95F1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ign w:val="center"/>
          </w:tcPr>
          <w:p w14:paraId="50ACCDA6">
            <w:pPr>
              <w:pStyle w:val="26"/>
              <w:snapToGrid w:val="0"/>
              <w:spacing w:line="360" w:lineRule="exact"/>
              <w:ind w:firstLine="480" w:firstLineChars="200"/>
              <w:jc w:val="both"/>
              <w:rPr>
                <w:rFonts w:ascii="仿宋" w:hAnsi="仿宋" w:eastAsia="仿宋" w:cs="仿宋"/>
                <w:kern w:val="2"/>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520560E5">
            <w:pPr>
              <w:pStyle w:val="26"/>
              <w:snapToGrid w:val="0"/>
              <w:spacing w:line="360" w:lineRule="exact"/>
              <w:jc w:val="center"/>
              <w:rPr>
                <w:rFonts w:ascii="仿宋" w:hAnsi="仿宋" w:eastAsia="仿宋" w:cs="仿宋"/>
                <w:kern w:val="2"/>
              </w:rPr>
            </w:pPr>
            <w:r>
              <w:rPr>
                <w:rFonts w:hint="eastAsia" w:ascii="仿宋" w:hAnsi="仿宋" w:eastAsia="仿宋" w:cs="仿宋"/>
                <w:kern w:val="2"/>
              </w:rPr>
              <w:t>服务时间、地点、付款方式</w:t>
            </w:r>
          </w:p>
        </w:tc>
        <w:tc>
          <w:tcPr>
            <w:tcW w:w="5528" w:type="dxa"/>
            <w:tcBorders>
              <w:top w:val="single" w:color="auto" w:sz="4" w:space="0"/>
              <w:left w:val="single" w:color="auto" w:sz="4" w:space="0"/>
              <w:bottom w:val="single" w:color="auto" w:sz="4" w:space="0"/>
              <w:right w:val="single" w:color="auto" w:sz="4" w:space="0"/>
            </w:tcBorders>
            <w:noWrap/>
            <w:vAlign w:val="center"/>
          </w:tcPr>
          <w:p w14:paraId="34D9CA70">
            <w:pPr>
              <w:pStyle w:val="26"/>
              <w:snapToGrid w:val="0"/>
              <w:spacing w:line="360" w:lineRule="exact"/>
              <w:jc w:val="both"/>
              <w:rPr>
                <w:rFonts w:ascii="仿宋" w:hAnsi="仿宋" w:eastAsia="仿宋" w:cs="仿宋"/>
                <w:kern w:val="2"/>
              </w:rPr>
            </w:pPr>
            <w:r>
              <w:rPr>
                <w:rFonts w:hint="eastAsia" w:ascii="仿宋" w:hAnsi="仿宋" w:eastAsia="仿宋" w:cs="仿宋"/>
                <w:kern w:val="2"/>
              </w:rPr>
              <w:t>不符合征集文件的要求</w:t>
            </w:r>
          </w:p>
        </w:tc>
      </w:tr>
      <w:tr w14:paraId="7033876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862" w:type="dxa"/>
            <w:vMerge w:val="continue"/>
            <w:tcBorders>
              <w:top w:val="single" w:color="auto" w:sz="4" w:space="0"/>
              <w:left w:val="single" w:color="auto" w:sz="4" w:space="0"/>
              <w:bottom w:val="single" w:color="auto" w:sz="4" w:space="0"/>
              <w:right w:val="single" w:color="auto" w:sz="4" w:space="0"/>
            </w:tcBorders>
            <w:noWrap/>
            <w:vAlign w:val="center"/>
          </w:tcPr>
          <w:p w14:paraId="1D3A4D7E">
            <w:pPr>
              <w:pStyle w:val="26"/>
              <w:snapToGrid w:val="0"/>
              <w:spacing w:line="360" w:lineRule="exact"/>
              <w:ind w:firstLine="480" w:firstLineChars="200"/>
              <w:jc w:val="both"/>
              <w:rPr>
                <w:rFonts w:ascii="仿宋" w:hAnsi="仿宋" w:eastAsia="仿宋" w:cs="仿宋"/>
                <w:kern w:val="2"/>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2CF98440">
            <w:pPr>
              <w:pStyle w:val="26"/>
              <w:snapToGrid w:val="0"/>
              <w:spacing w:line="360" w:lineRule="exact"/>
              <w:jc w:val="center"/>
              <w:rPr>
                <w:rFonts w:ascii="仿宋" w:hAnsi="仿宋" w:eastAsia="仿宋" w:cs="仿宋"/>
                <w:kern w:val="2"/>
              </w:rPr>
            </w:pPr>
            <w:r>
              <w:rPr>
                <w:rFonts w:hint="eastAsia" w:ascii="仿宋" w:hAnsi="仿宋" w:eastAsia="仿宋" w:cs="仿宋"/>
                <w:kern w:val="2"/>
              </w:rPr>
              <w:t>实质性要求</w:t>
            </w:r>
          </w:p>
        </w:tc>
        <w:tc>
          <w:tcPr>
            <w:tcW w:w="5528" w:type="dxa"/>
            <w:tcBorders>
              <w:top w:val="single" w:color="auto" w:sz="4" w:space="0"/>
              <w:left w:val="single" w:color="auto" w:sz="4" w:space="0"/>
              <w:bottom w:val="single" w:color="auto" w:sz="4" w:space="0"/>
              <w:right w:val="single" w:color="auto" w:sz="4" w:space="0"/>
            </w:tcBorders>
            <w:noWrap/>
            <w:vAlign w:val="center"/>
          </w:tcPr>
          <w:p w14:paraId="4D8AE0AE">
            <w:pPr>
              <w:pStyle w:val="26"/>
              <w:snapToGrid w:val="0"/>
              <w:spacing w:line="360" w:lineRule="exact"/>
              <w:jc w:val="both"/>
              <w:rPr>
                <w:rFonts w:ascii="仿宋" w:hAnsi="仿宋" w:eastAsia="仿宋" w:cs="仿宋"/>
                <w:kern w:val="2"/>
              </w:rPr>
            </w:pPr>
            <w:r>
              <w:rPr>
                <w:rFonts w:hint="eastAsia" w:ascii="仿宋" w:hAnsi="仿宋" w:eastAsia="仿宋" w:cs="仿宋"/>
                <w:kern w:val="2"/>
              </w:rPr>
              <w:t>征集文件实质性要求有负偏离或未提供实质性要求证明材料的。</w:t>
            </w:r>
          </w:p>
        </w:tc>
      </w:tr>
      <w:tr w14:paraId="4843742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84" w:hRule="atLeast"/>
          <w:jc w:val="center"/>
        </w:trPr>
        <w:tc>
          <w:tcPr>
            <w:tcW w:w="862" w:type="dxa"/>
            <w:vMerge w:val="continue"/>
            <w:tcBorders>
              <w:top w:val="single" w:color="auto" w:sz="4" w:space="0"/>
              <w:left w:val="single" w:color="auto" w:sz="4" w:space="0"/>
              <w:bottom w:val="single" w:color="auto" w:sz="4" w:space="0"/>
              <w:right w:val="single" w:color="auto" w:sz="4" w:space="0"/>
            </w:tcBorders>
            <w:noWrap/>
            <w:vAlign w:val="center"/>
          </w:tcPr>
          <w:p w14:paraId="7B472D7C">
            <w:pPr>
              <w:pStyle w:val="26"/>
              <w:snapToGrid w:val="0"/>
              <w:spacing w:line="360" w:lineRule="exact"/>
              <w:ind w:firstLine="480" w:firstLineChars="200"/>
              <w:jc w:val="both"/>
              <w:rPr>
                <w:rFonts w:ascii="仿宋" w:hAnsi="仿宋" w:eastAsia="仿宋" w:cs="仿宋"/>
                <w:kern w:val="2"/>
              </w:rPr>
            </w:pPr>
          </w:p>
        </w:tc>
        <w:tc>
          <w:tcPr>
            <w:tcW w:w="1840" w:type="dxa"/>
            <w:tcBorders>
              <w:top w:val="single" w:color="auto" w:sz="4" w:space="0"/>
              <w:left w:val="single" w:color="auto" w:sz="4" w:space="0"/>
              <w:bottom w:val="single" w:color="auto" w:sz="4" w:space="0"/>
              <w:right w:val="single" w:color="auto" w:sz="4" w:space="0"/>
            </w:tcBorders>
            <w:noWrap/>
            <w:vAlign w:val="center"/>
          </w:tcPr>
          <w:p w14:paraId="2E2E518E">
            <w:pPr>
              <w:pStyle w:val="26"/>
              <w:snapToGrid w:val="0"/>
              <w:spacing w:line="360" w:lineRule="exact"/>
              <w:ind w:firstLine="720" w:firstLineChars="300"/>
              <w:jc w:val="both"/>
              <w:rPr>
                <w:rFonts w:ascii="仿宋" w:hAnsi="仿宋" w:eastAsia="仿宋" w:cs="仿宋"/>
                <w:kern w:val="2"/>
              </w:rPr>
            </w:pPr>
            <w:r>
              <w:rPr>
                <w:rFonts w:hint="eastAsia" w:ascii="仿宋" w:hAnsi="仿宋" w:eastAsia="仿宋" w:cs="仿宋"/>
                <w:kern w:val="2"/>
              </w:rPr>
              <w:t>其他</w:t>
            </w:r>
          </w:p>
        </w:tc>
        <w:tc>
          <w:tcPr>
            <w:tcW w:w="5528" w:type="dxa"/>
            <w:tcBorders>
              <w:top w:val="single" w:color="auto" w:sz="4" w:space="0"/>
              <w:left w:val="single" w:color="auto" w:sz="4" w:space="0"/>
              <w:bottom w:val="single" w:color="auto" w:sz="4" w:space="0"/>
              <w:right w:val="single" w:color="auto" w:sz="4" w:space="0"/>
            </w:tcBorders>
            <w:noWrap/>
            <w:vAlign w:val="center"/>
          </w:tcPr>
          <w:p w14:paraId="4F9EDC27">
            <w:pPr>
              <w:pStyle w:val="26"/>
              <w:snapToGrid w:val="0"/>
              <w:spacing w:line="360" w:lineRule="exact"/>
              <w:jc w:val="both"/>
              <w:rPr>
                <w:rFonts w:ascii="仿宋" w:hAnsi="仿宋" w:eastAsia="仿宋" w:cs="仿宋"/>
                <w:kern w:val="2"/>
              </w:rPr>
            </w:pPr>
            <w:r>
              <w:rPr>
                <w:rFonts w:hint="eastAsia" w:ascii="仿宋" w:hAnsi="仿宋" w:eastAsia="仿宋" w:cs="仿宋"/>
                <w:kern w:val="2"/>
              </w:rPr>
              <w:t>不符合法律法规和征集文件中规定的其它无效投标的情形</w:t>
            </w:r>
          </w:p>
        </w:tc>
      </w:tr>
    </w:tbl>
    <w:p w14:paraId="5E2C4EAA">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、报价部分审查</w:t>
      </w:r>
    </w:p>
    <w:p w14:paraId="06C79508">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.1 评审委员会将对进入报价部分审查的各响应供应商的报价部分有效性进行审查，经评审有效后，评审委员会将对报价部分进行校核，看其是否有计算或表达上的错误，修正错误的原则如下：</w:t>
      </w:r>
    </w:p>
    <w:p w14:paraId="061AAC44">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.1.1 响应文件中报价表内容与响应文件中相应内容不一致的，以报价表为准；</w:t>
      </w:r>
    </w:p>
    <w:p w14:paraId="4CE6A6A4">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.1.2 大写金额和小写金额不一致的，以大写金额为准；</w:t>
      </w:r>
    </w:p>
    <w:p w14:paraId="25F02A9C">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.1.3 单价金额小数点或者百分比有明显错位的，以报价表的报价为准，并修改单价；</w:t>
      </w:r>
    </w:p>
    <w:p w14:paraId="2023FAA4">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同时出现两种以上不一致的，按照前款规定的顺序修正。修正后的报价经响应供应商确认后产生约束力，响应供应商的确认应当采用书面形式，并加盖公章，或者由法定代表人或其授权的代表签字。响应供应商的澄清、说明或者补正不得超出响应文件的范围或者改变响应文件的实质性内容。响应供应商不确认的，其响应无效。</w:t>
      </w:r>
    </w:p>
    <w:p w14:paraId="5DF2ABBA">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.2 报价无效的几种情况。出现其中一种情形，报价即为不合格。</w:t>
      </w:r>
    </w:p>
    <w:p w14:paraId="7E3EF4F3">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.2.1供应商报价超过征集文件规定的最高限价或高于供应商门市挂牌价。；</w:t>
      </w:r>
    </w:p>
    <w:p w14:paraId="6432A1DC">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.2.2经评审委员会认定报价出现异常导致不能保证政府采购资金的使用效益的；</w:t>
      </w:r>
    </w:p>
    <w:p w14:paraId="518D04FE">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.2.3按39.1规定的原则进行修正后，响应供应商不确认的。</w:t>
      </w:r>
    </w:p>
    <w:p w14:paraId="64CF1EBA">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3</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.2.4其他不符合法律法规要求的。</w:t>
      </w:r>
    </w:p>
    <w:p w14:paraId="52C5247C">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lang w:val="en-US" w:eastAsia="zh-CN"/>
        </w:rPr>
        <w:t>39</w:t>
      </w:r>
      <w:r>
        <w:rPr>
          <w:rFonts w:hint="eastAsia" w:ascii="仿宋" w:hAnsi="仿宋" w:eastAsia="仿宋" w:cs="仿宋"/>
          <w:kern w:val="2"/>
          <w:sz w:val="28"/>
          <w:szCs w:val="28"/>
        </w:rPr>
        <w:t>、需要补充的其他内容</w:t>
      </w:r>
    </w:p>
    <w:p w14:paraId="5EF32948">
      <w:pPr>
        <w:pStyle w:val="26"/>
        <w:snapToGrid w:val="0"/>
        <w:spacing w:line="520" w:lineRule="exact"/>
        <w:ind w:firstLine="560" w:firstLineChars="200"/>
        <w:jc w:val="both"/>
        <w:rPr>
          <w:rFonts w:ascii="仿宋" w:hAnsi="仿宋" w:eastAsia="仿宋" w:cs="仿宋"/>
          <w:kern w:val="2"/>
          <w:sz w:val="28"/>
          <w:szCs w:val="28"/>
        </w:rPr>
      </w:pPr>
      <w:r>
        <w:rPr>
          <w:rFonts w:hint="eastAsia" w:ascii="仿宋" w:hAnsi="仿宋" w:eastAsia="仿宋" w:cs="仿宋"/>
          <w:kern w:val="2"/>
          <w:sz w:val="28"/>
          <w:szCs w:val="28"/>
        </w:rPr>
        <w:t>需要补充的其他内容，见供应商须知前附表。</w:t>
      </w:r>
    </w:p>
    <w:p w14:paraId="6FACB215">
      <w:pPr>
        <w:pStyle w:val="26"/>
        <w:snapToGrid w:val="0"/>
        <w:spacing w:line="520" w:lineRule="exact"/>
        <w:ind w:firstLine="560" w:firstLineChars="200"/>
        <w:jc w:val="both"/>
        <w:rPr>
          <w:rFonts w:ascii="仿宋" w:hAnsi="仿宋" w:eastAsia="仿宋" w:cs="仿宋"/>
          <w:kern w:val="2"/>
          <w:sz w:val="28"/>
          <w:szCs w:val="28"/>
        </w:rPr>
      </w:pPr>
    </w:p>
    <w:p w14:paraId="0D155E91">
      <w:pPr>
        <w:pStyle w:val="26"/>
        <w:snapToGrid w:val="0"/>
        <w:spacing w:line="520" w:lineRule="exact"/>
        <w:ind w:firstLine="560" w:firstLineChars="200"/>
        <w:jc w:val="both"/>
        <w:rPr>
          <w:rFonts w:ascii="仿宋" w:hAnsi="仿宋" w:eastAsia="仿宋" w:cs="仿宋"/>
          <w:kern w:val="2"/>
          <w:sz w:val="28"/>
          <w:szCs w:val="28"/>
        </w:rPr>
      </w:pPr>
    </w:p>
    <w:p w14:paraId="615A2E31">
      <w:pPr>
        <w:rPr>
          <w:rFonts w:ascii="仿宋" w:hAnsi="仿宋" w:eastAsia="仿宋" w:cs="仿宋"/>
          <w:sz w:val="32"/>
          <w:szCs w:val="32"/>
        </w:rPr>
      </w:pPr>
    </w:p>
    <w:p w14:paraId="4DB90823">
      <w:pPr>
        <w:ind w:firstLine="643"/>
        <w:rPr>
          <w:sz w:val="32"/>
          <w:szCs w:val="32"/>
        </w:rPr>
      </w:pPr>
    </w:p>
    <w:p w14:paraId="3FD84F8B">
      <w:pPr>
        <w:pStyle w:val="2"/>
        <w:rPr>
          <w:sz w:val="32"/>
          <w:szCs w:val="32"/>
        </w:rPr>
      </w:pPr>
    </w:p>
    <w:p w14:paraId="4C2241AF">
      <w:pPr>
        <w:rPr>
          <w:sz w:val="32"/>
          <w:szCs w:val="32"/>
        </w:rPr>
      </w:pPr>
    </w:p>
    <w:p w14:paraId="5E0A238E">
      <w:pPr>
        <w:pStyle w:val="2"/>
        <w:rPr>
          <w:sz w:val="32"/>
          <w:szCs w:val="32"/>
        </w:rPr>
      </w:pPr>
    </w:p>
    <w:p w14:paraId="369B962C">
      <w:pPr>
        <w:rPr>
          <w:sz w:val="32"/>
          <w:szCs w:val="32"/>
        </w:rPr>
      </w:pPr>
    </w:p>
    <w:p w14:paraId="008C4967">
      <w:pPr>
        <w:pStyle w:val="2"/>
        <w:rPr>
          <w:sz w:val="32"/>
          <w:szCs w:val="32"/>
        </w:rPr>
      </w:pPr>
    </w:p>
    <w:p w14:paraId="73168317">
      <w:pPr>
        <w:rPr>
          <w:sz w:val="32"/>
          <w:szCs w:val="32"/>
        </w:rPr>
      </w:pPr>
    </w:p>
    <w:p w14:paraId="47C8940D">
      <w:pPr>
        <w:pStyle w:val="2"/>
        <w:rPr>
          <w:sz w:val="32"/>
          <w:szCs w:val="32"/>
        </w:rPr>
      </w:pPr>
    </w:p>
    <w:p w14:paraId="7A1B4B28">
      <w:pPr>
        <w:rPr>
          <w:sz w:val="32"/>
          <w:szCs w:val="32"/>
        </w:rPr>
      </w:pPr>
    </w:p>
    <w:p w14:paraId="41709194">
      <w:pPr>
        <w:pStyle w:val="2"/>
        <w:rPr>
          <w:sz w:val="32"/>
          <w:szCs w:val="32"/>
        </w:rPr>
      </w:pPr>
    </w:p>
    <w:p w14:paraId="3EC92E69">
      <w:pPr>
        <w:rPr>
          <w:sz w:val="32"/>
          <w:szCs w:val="32"/>
        </w:rPr>
      </w:pPr>
    </w:p>
    <w:p w14:paraId="340D897C">
      <w:pPr>
        <w:pStyle w:val="2"/>
      </w:pPr>
    </w:p>
    <w:p w14:paraId="34A435A7">
      <w:pPr>
        <w:rPr>
          <w:sz w:val="32"/>
          <w:szCs w:val="32"/>
        </w:rPr>
      </w:pPr>
    </w:p>
    <w:p w14:paraId="16F95395">
      <w:pPr>
        <w:pStyle w:val="11"/>
        <w:jc w:val="center"/>
        <w:rPr>
          <w:rFonts w:hint="eastAsia" w:ascii="宋体" w:hAnsi="宋体" w:eastAsia="宋体" w:cs="宋体"/>
          <w:kern w:val="44"/>
          <w:sz w:val="44"/>
          <w:szCs w:val="44"/>
        </w:rPr>
      </w:pPr>
      <w:r>
        <w:rPr>
          <w:rFonts w:hint="eastAsia" w:ascii="宋体" w:hAnsi="宋体" w:eastAsia="宋体" w:cs="宋体"/>
          <w:kern w:val="44"/>
          <w:sz w:val="44"/>
          <w:szCs w:val="44"/>
        </w:rPr>
        <w:t>第五章  采购需求</w:t>
      </w:r>
    </w:p>
    <w:p w14:paraId="72A471D5">
      <w:pPr>
        <w:ind w:firstLine="562"/>
      </w:pPr>
    </w:p>
    <w:p w14:paraId="26F97A09">
      <w:pPr>
        <w:spacing w:line="360" w:lineRule="auto"/>
        <w:ind w:firstLine="560"/>
        <w:outlineLvl w:val="1"/>
        <w:rPr>
          <w:rFonts w:hint="eastAsia" w:ascii="黑体" w:hAnsi="黑体" w:eastAsia="黑体" w:cs="黑体"/>
          <w:b/>
          <w:sz w:val="28"/>
          <w:szCs w:val="28"/>
        </w:rPr>
      </w:pPr>
      <w:bookmarkStart w:id="4" w:name="_Toc13214"/>
      <w:bookmarkStart w:id="5" w:name="_Toc17560"/>
      <w:bookmarkStart w:id="6" w:name="_Toc10867"/>
      <w:r>
        <w:rPr>
          <w:rFonts w:hint="eastAsia" w:ascii="黑体" w:hAnsi="黑体" w:eastAsia="黑体" w:cs="黑体"/>
          <w:b/>
          <w:sz w:val="28"/>
          <w:szCs w:val="28"/>
        </w:rPr>
        <w:t>一、采购需求前附表</w:t>
      </w:r>
      <w:bookmarkEnd w:id="4"/>
      <w:bookmarkEnd w:id="5"/>
      <w:bookmarkEnd w:id="6"/>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2EE2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8B8572A">
            <w:pPr>
              <w:pStyle w:val="45"/>
              <w:pBdr>
                <w:bottom w:val="none" w:color="auto" w:sz="0" w:space="0"/>
              </w:pBdr>
              <w:tabs>
                <w:tab w:val="clear" w:pos="4153"/>
                <w:tab w:val="clear" w:pos="8306"/>
              </w:tabs>
              <w:adjustRightInd/>
              <w:spacing w:line="240" w:lineRule="auto"/>
              <w:ind w:firstLine="241" w:firstLineChars="100"/>
              <w:jc w:val="both"/>
              <w:textAlignment w:val="auto"/>
              <w:rPr>
                <w:rFonts w:ascii="仿宋" w:hAnsi="仿宋" w:eastAsia="仿宋" w:cs="仿宋"/>
                <w:b/>
                <w:kern w:val="2"/>
                <w:szCs w:val="24"/>
              </w:rPr>
            </w:pPr>
            <w:r>
              <w:rPr>
                <w:rFonts w:hint="eastAsia" w:ascii="仿宋" w:hAnsi="仿宋" w:eastAsia="仿宋" w:cs="仿宋"/>
                <w:b/>
                <w:kern w:val="2"/>
                <w:szCs w:val="24"/>
              </w:rPr>
              <w:t>序号</w:t>
            </w:r>
          </w:p>
        </w:tc>
        <w:tc>
          <w:tcPr>
            <w:tcW w:w="2032" w:type="dxa"/>
            <w:vAlign w:val="center"/>
          </w:tcPr>
          <w:p w14:paraId="5FD02B1A">
            <w:pPr>
              <w:pStyle w:val="46"/>
              <w:widowControl w:val="0"/>
              <w:spacing w:before="0" w:beforeAutospacing="0" w:after="0" w:afterAutospacing="0" w:line="360" w:lineRule="auto"/>
              <w:ind w:firstLine="482"/>
              <w:jc w:val="both"/>
              <w:rPr>
                <w:rFonts w:ascii="仿宋" w:hAnsi="仿宋" w:eastAsia="仿宋" w:cs="仿宋"/>
                <w:bCs w:val="0"/>
                <w:sz w:val="24"/>
                <w:szCs w:val="24"/>
              </w:rPr>
            </w:pPr>
            <w:r>
              <w:rPr>
                <w:rFonts w:hint="eastAsia" w:ascii="仿宋" w:hAnsi="仿宋" w:eastAsia="仿宋" w:cs="仿宋"/>
                <w:bCs w:val="0"/>
                <w:sz w:val="24"/>
                <w:szCs w:val="24"/>
              </w:rPr>
              <w:t>条款名称</w:t>
            </w:r>
          </w:p>
        </w:tc>
        <w:tc>
          <w:tcPr>
            <w:tcW w:w="5484" w:type="dxa"/>
            <w:vAlign w:val="center"/>
          </w:tcPr>
          <w:p w14:paraId="37D98BBD">
            <w:pPr>
              <w:pStyle w:val="46"/>
              <w:widowControl w:val="0"/>
              <w:spacing w:before="0" w:beforeAutospacing="0" w:after="0" w:afterAutospacing="0" w:line="360" w:lineRule="auto"/>
              <w:ind w:firstLine="482"/>
              <w:rPr>
                <w:rFonts w:ascii="仿宋" w:hAnsi="仿宋" w:eastAsia="仿宋" w:cs="仿宋"/>
                <w:bCs w:val="0"/>
                <w:sz w:val="24"/>
                <w:szCs w:val="24"/>
              </w:rPr>
            </w:pPr>
            <w:r>
              <w:rPr>
                <w:rFonts w:hint="eastAsia" w:ascii="仿宋" w:hAnsi="仿宋" w:eastAsia="仿宋" w:cs="仿宋"/>
                <w:bCs w:val="0"/>
                <w:sz w:val="24"/>
                <w:szCs w:val="24"/>
              </w:rPr>
              <w:t>内容、说明与要求</w:t>
            </w:r>
          </w:p>
        </w:tc>
      </w:tr>
      <w:tr w14:paraId="3EA6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1B3A1488">
            <w:pPr>
              <w:pStyle w:val="45"/>
              <w:pBdr>
                <w:bottom w:val="none" w:color="auto" w:sz="0" w:space="0"/>
              </w:pBdr>
              <w:tabs>
                <w:tab w:val="clear" w:pos="4153"/>
                <w:tab w:val="clear" w:pos="8306"/>
              </w:tabs>
              <w:adjustRightInd/>
              <w:spacing w:line="240" w:lineRule="auto"/>
              <w:ind w:firstLine="482"/>
              <w:jc w:val="both"/>
              <w:textAlignment w:val="auto"/>
              <w:rPr>
                <w:rFonts w:ascii="仿宋" w:hAnsi="仿宋" w:eastAsia="仿宋" w:cs="仿宋"/>
                <w:bCs/>
                <w:kern w:val="2"/>
                <w:szCs w:val="24"/>
              </w:rPr>
            </w:pPr>
            <w:r>
              <w:rPr>
                <w:rFonts w:hint="eastAsia" w:ascii="仿宋" w:hAnsi="仿宋" w:eastAsia="仿宋" w:cs="仿宋"/>
                <w:bCs/>
                <w:kern w:val="2"/>
                <w:szCs w:val="24"/>
              </w:rPr>
              <w:t>1</w:t>
            </w:r>
          </w:p>
        </w:tc>
        <w:tc>
          <w:tcPr>
            <w:tcW w:w="2032" w:type="dxa"/>
            <w:vAlign w:val="center"/>
          </w:tcPr>
          <w:p w14:paraId="265CD96E">
            <w:pPr>
              <w:pStyle w:val="46"/>
              <w:widowControl w:val="0"/>
              <w:spacing w:before="0" w:beforeAutospacing="0" w:after="0" w:afterAutospacing="0" w:line="360" w:lineRule="auto"/>
              <w:ind w:firstLine="480"/>
              <w:jc w:val="center"/>
              <w:rPr>
                <w:rFonts w:ascii="仿宋" w:hAnsi="仿宋" w:eastAsia="仿宋" w:cs="仿宋"/>
                <w:b w:val="0"/>
                <w:sz w:val="24"/>
                <w:szCs w:val="24"/>
              </w:rPr>
            </w:pPr>
            <w:r>
              <w:rPr>
                <w:rFonts w:hint="eastAsia" w:ascii="仿宋" w:hAnsi="仿宋" w:eastAsia="仿宋" w:cs="仿宋"/>
                <w:b w:val="0"/>
                <w:sz w:val="24"/>
                <w:szCs w:val="24"/>
              </w:rPr>
              <w:t>付款方式</w:t>
            </w:r>
          </w:p>
        </w:tc>
        <w:tc>
          <w:tcPr>
            <w:tcW w:w="5484" w:type="dxa"/>
            <w:vAlign w:val="center"/>
          </w:tcPr>
          <w:p w14:paraId="1DF17F08">
            <w:pPr>
              <w:pStyle w:val="46"/>
              <w:widowControl w:val="0"/>
              <w:spacing w:before="0" w:beforeAutospacing="0" w:after="0" w:afterAutospacing="0" w:line="360" w:lineRule="auto"/>
              <w:jc w:val="both"/>
              <w:rPr>
                <w:rFonts w:ascii="仿宋" w:hAnsi="仿宋" w:eastAsia="仿宋" w:cs="仿宋"/>
                <w:b w:val="0"/>
                <w:sz w:val="24"/>
                <w:szCs w:val="24"/>
                <w:u w:val="single"/>
              </w:rPr>
            </w:pPr>
            <w:r>
              <w:rPr>
                <w:rFonts w:hint="eastAsia" w:ascii="仿宋" w:hAnsi="仿宋" w:eastAsia="仿宋" w:cs="仿宋"/>
                <w:b w:val="0"/>
                <w:sz w:val="24"/>
                <w:szCs w:val="24"/>
                <w:u w:val="single"/>
              </w:rPr>
              <w:t>会议主办单位自行支付</w:t>
            </w:r>
          </w:p>
        </w:tc>
      </w:tr>
      <w:tr w14:paraId="0028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5D998ED">
            <w:pPr>
              <w:pStyle w:val="45"/>
              <w:pBdr>
                <w:bottom w:val="none" w:color="auto" w:sz="0" w:space="0"/>
              </w:pBdr>
              <w:tabs>
                <w:tab w:val="clear" w:pos="4153"/>
                <w:tab w:val="clear" w:pos="8306"/>
              </w:tabs>
              <w:adjustRightInd/>
              <w:spacing w:line="240" w:lineRule="auto"/>
              <w:ind w:firstLine="482"/>
              <w:jc w:val="both"/>
              <w:textAlignment w:val="auto"/>
              <w:rPr>
                <w:rFonts w:ascii="仿宋" w:hAnsi="仿宋" w:eastAsia="仿宋" w:cs="仿宋"/>
                <w:bCs/>
                <w:kern w:val="2"/>
                <w:szCs w:val="24"/>
              </w:rPr>
            </w:pPr>
            <w:r>
              <w:rPr>
                <w:rFonts w:hint="eastAsia" w:ascii="仿宋" w:hAnsi="仿宋" w:eastAsia="仿宋" w:cs="仿宋"/>
                <w:bCs/>
                <w:kern w:val="2"/>
                <w:szCs w:val="24"/>
              </w:rPr>
              <w:t>2</w:t>
            </w:r>
          </w:p>
        </w:tc>
        <w:tc>
          <w:tcPr>
            <w:tcW w:w="2032" w:type="dxa"/>
            <w:vAlign w:val="center"/>
          </w:tcPr>
          <w:p w14:paraId="2650D037">
            <w:pPr>
              <w:pStyle w:val="46"/>
              <w:widowControl w:val="0"/>
              <w:spacing w:before="0" w:beforeAutospacing="0" w:after="0" w:afterAutospacing="0" w:line="360" w:lineRule="auto"/>
              <w:jc w:val="center"/>
              <w:rPr>
                <w:rFonts w:ascii="仿宋" w:hAnsi="仿宋" w:eastAsia="仿宋" w:cs="仿宋"/>
                <w:b w:val="0"/>
                <w:sz w:val="24"/>
                <w:szCs w:val="24"/>
              </w:rPr>
            </w:pPr>
            <w:r>
              <w:rPr>
                <w:rFonts w:hint="eastAsia" w:ascii="仿宋" w:hAnsi="仿宋" w:eastAsia="仿宋" w:cs="仿宋"/>
                <w:b w:val="0"/>
                <w:sz w:val="24"/>
                <w:szCs w:val="24"/>
              </w:rPr>
              <w:t>框架协议期限</w:t>
            </w:r>
          </w:p>
        </w:tc>
        <w:tc>
          <w:tcPr>
            <w:tcW w:w="5484" w:type="dxa"/>
            <w:vAlign w:val="center"/>
          </w:tcPr>
          <w:p w14:paraId="33DB24A6">
            <w:pPr>
              <w:spacing w:line="360" w:lineRule="auto"/>
              <w:rPr>
                <w:rFonts w:ascii="仿宋" w:hAnsi="仿宋" w:eastAsia="仿宋" w:cs="仿宋"/>
                <w:bCs/>
                <w:kern w:val="0"/>
                <w:sz w:val="24"/>
              </w:rPr>
            </w:pPr>
            <w:r>
              <w:rPr>
                <w:rFonts w:hint="eastAsia" w:ascii="仿宋" w:hAnsi="仿宋" w:eastAsia="仿宋" w:cs="仿宋"/>
                <w:bCs/>
                <w:kern w:val="0"/>
                <w:sz w:val="24"/>
                <w:u w:val="single"/>
              </w:rPr>
              <w:t>自</w:t>
            </w:r>
            <w:r>
              <w:rPr>
                <w:rFonts w:hint="eastAsia" w:ascii="仿宋" w:hAnsi="仿宋" w:eastAsia="仿宋" w:cs="仿宋"/>
                <w:bCs/>
                <w:kern w:val="0"/>
                <w:sz w:val="24"/>
                <w:u w:val="single"/>
                <w:lang w:val="en-US" w:eastAsia="zh-CN"/>
              </w:rPr>
              <w:t>入围公告发布</w:t>
            </w:r>
            <w:r>
              <w:rPr>
                <w:rFonts w:hint="eastAsia" w:ascii="仿宋" w:hAnsi="仿宋" w:eastAsia="仿宋" w:cs="仿宋"/>
                <w:bCs/>
                <w:kern w:val="0"/>
                <w:sz w:val="24"/>
                <w:u w:val="single"/>
              </w:rPr>
              <w:t>时间起至2025年12月31日</w:t>
            </w:r>
          </w:p>
        </w:tc>
      </w:tr>
      <w:tr w14:paraId="725E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967B56C">
            <w:pPr>
              <w:pStyle w:val="45"/>
              <w:pBdr>
                <w:bottom w:val="none" w:color="auto" w:sz="0" w:space="0"/>
              </w:pBdr>
              <w:tabs>
                <w:tab w:val="clear" w:pos="4153"/>
                <w:tab w:val="clear" w:pos="8306"/>
              </w:tabs>
              <w:adjustRightInd/>
              <w:spacing w:line="240" w:lineRule="auto"/>
              <w:ind w:firstLine="482"/>
              <w:jc w:val="both"/>
              <w:textAlignment w:val="auto"/>
              <w:rPr>
                <w:rFonts w:ascii="仿宋" w:hAnsi="仿宋" w:eastAsia="仿宋" w:cs="仿宋"/>
                <w:bCs/>
                <w:kern w:val="2"/>
                <w:szCs w:val="24"/>
              </w:rPr>
            </w:pPr>
            <w:r>
              <w:rPr>
                <w:rFonts w:hint="eastAsia" w:ascii="仿宋" w:hAnsi="仿宋" w:eastAsia="仿宋" w:cs="仿宋"/>
                <w:bCs/>
                <w:kern w:val="2"/>
                <w:szCs w:val="24"/>
              </w:rPr>
              <w:t>3</w:t>
            </w:r>
          </w:p>
        </w:tc>
        <w:tc>
          <w:tcPr>
            <w:tcW w:w="2032" w:type="dxa"/>
            <w:vAlign w:val="center"/>
          </w:tcPr>
          <w:p w14:paraId="73E8977F">
            <w:pPr>
              <w:pStyle w:val="46"/>
              <w:widowControl w:val="0"/>
              <w:spacing w:before="0" w:beforeAutospacing="0" w:after="0" w:afterAutospacing="0" w:line="360" w:lineRule="auto"/>
              <w:jc w:val="center"/>
              <w:rPr>
                <w:rFonts w:ascii="仿宋" w:hAnsi="仿宋" w:eastAsia="仿宋" w:cs="仿宋"/>
                <w:b w:val="0"/>
                <w:sz w:val="24"/>
                <w:szCs w:val="24"/>
              </w:rPr>
            </w:pPr>
            <w:r>
              <w:rPr>
                <w:rFonts w:hint="eastAsia" w:ascii="仿宋" w:hAnsi="仿宋" w:eastAsia="仿宋" w:cs="仿宋"/>
                <w:b w:val="0"/>
                <w:sz w:val="24"/>
                <w:szCs w:val="24"/>
              </w:rPr>
              <w:t>服务地点</w:t>
            </w:r>
          </w:p>
        </w:tc>
        <w:tc>
          <w:tcPr>
            <w:tcW w:w="5484" w:type="dxa"/>
            <w:vAlign w:val="center"/>
          </w:tcPr>
          <w:p w14:paraId="5C1544A4">
            <w:pPr>
              <w:pStyle w:val="46"/>
              <w:widowControl w:val="0"/>
              <w:spacing w:before="0" w:beforeAutospacing="0" w:after="0" w:afterAutospacing="0" w:line="360" w:lineRule="auto"/>
              <w:jc w:val="both"/>
              <w:rPr>
                <w:rFonts w:ascii="仿宋" w:hAnsi="仿宋" w:eastAsia="仿宋" w:cs="仿宋"/>
                <w:b w:val="0"/>
                <w:sz w:val="24"/>
                <w:szCs w:val="24"/>
              </w:rPr>
            </w:pPr>
            <w:r>
              <w:rPr>
                <w:rFonts w:hint="eastAsia" w:ascii="仿宋" w:hAnsi="仿宋" w:eastAsia="仿宋" w:cs="仿宋"/>
                <w:b w:val="0"/>
                <w:sz w:val="24"/>
                <w:szCs w:val="24"/>
                <w:u w:val="single"/>
              </w:rPr>
              <w:t>无为市，采购人指定地点</w:t>
            </w:r>
          </w:p>
        </w:tc>
      </w:tr>
      <w:tr w14:paraId="6C76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0CD241C6">
            <w:pPr>
              <w:pStyle w:val="45"/>
              <w:pBdr>
                <w:bottom w:val="none" w:color="auto" w:sz="0" w:space="0"/>
              </w:pBdr>
              <w:tabs>
                <w:tab w:val="clear" w:pos="4153"/>
                <w:tab w:val="clear" w:pos="8306"/>
              </w:tabs>
              <w:adjustRightInd/>
              <w:spacing w:line="240" w:lineRule="auto"/>
              <w:ind w:firstLine="482"/>
              <w:jc w:val="both"/>
              <w:textAlignment w:val="auto"/>
              <w:rPr>
                <w:rFonts w:hint="eastAsia" w:ascii="仿宋" w:hAnsi="仿宋" w:eastAsia="仿宋" w:cs="仿宋"/>
                <w:bCs/>
                <w:kern w:val="2"/>
                <w:szCs w:val="24"/>
                <w:lang w:eastAsia="zh-CN"/>
              </w:rPr>
            </w:pPr>
            <w:r>
              <w:rPr>
                <w:rFonts w:hint="eastAsia" w:ascii="仿宋" w:hAnsi="仿宋" w:eastAsia="仿宋" w:cs="仿宋"/>
                <w:bCs/>
                <w:kern w:val="2"/>
                <w:szCs w:val="24"/>
                <w:lang w:val="en-US" w:eastAsia="zh-CN"/>
              </w:rPr>
              <w:t>4</w:t>
            </w:r>
          </w:p>
        </w:tc>
        <w:tc>
          <w:tcPr>
            <w:tcW w:w="2032" w:type="dxa"/>
            <w:vAlign w:val="center"/>
          </w:tcPr>
          <w:p w14:paraId="57E9759E">
            <w:pPr>
              <w:pStyle w:val="46"/>
              <w:widowControl w:val="0"/>
              <w:spacing w:before="0" w:beforeAutospacing="0" w:after="0" w:afterAutospacing="0" w:line="360" w:lineRule="auto"/>
              <w:jc w:val="center"/>
              <w:rPr>
                <w:rFonts w:ascii="仿宋" w:hAnsi="仿宋" w:eastAsia="仿宋" w:cs="仿宋"/>
                <w:b w:val="0"/>
                <w:sz w:val="24"/>
                <w:szCs w:val="24"/>
              </w:rPr>
            </w:pPr>
            <w:r>
              <w:rPr>
                <w:rFonts w:hint="eastAsia" w:ascii="仿宋" w:hAnsi="仿宋" w:eastAsia="仿宋" w:cs="仿宋"/>
                <w:b w:val="0"/>
                <w:sz w:val="24"/>
                <w:szCs w:val="24"/>
              </w:rPr>
              <w:t>本项目采购标的所属行业</w:t>
            </w:r>
          </w:p>
        </w:tc>
        <w:tc>
          <w:tcPr>
            <w:tcW w:w="5484" w:type="dxa"/>
            <w:vAlign w:val="center"/>
          </w:tcPr>
          <w:p w14:paraId="5ABE77FD">
            <w:pPr>
              <w:spacing w:line="360" w:lineRule="auto"/>
              <w:jc w:val="left"/>
              <w:rPr>
                <w:rFonts w:ascii="仿宋" w:hAnsi="仿宋" w:eastAsia="仿宋" w:cs="仿宋"/>
                <w:sz w:val="24"/>
              </w:rPr>
            </w:pPr>
            <w:r>
              <w:rPr>
                <w:rFonts w:hint="eastAsia" w:ascii="仿宋" w:hAnsi="仿宋" w:eastAsia="仿宋" w:cs="仿宋"/>
                <w:sz w:val="24"/>
              </w:rPr>
              <w:t>租赁和商务服务业</w:t>
            </w:r>
          </w:p>
        </w:tc>
      </w:tr>
    </w:tbl>
    <w:p w14:paraId="694F4B72">
      <w:pPr>
        <w:spacing w:line="360" w:lineRule="auto"/>
        <w:ind w:firstLine="560"/>
        <w:outlineLvl w:val="1"/>
        <w:rPr>
          <w:rFonts w:hint="eastAsia" w:ascii="黑体" w:hAnsi="黑体" w:eastAsia="黑体" w:cs="黑体"/>
          <w:b/>
          <w:sz w:val="28"/>
          <w:szCs w:val="28"/>
        </w:rPr>
      </w:pPr>
      <w:r>
        <w:rPr>
          <w:rFonts w:hint="eastAsia" w:ascii="黑体" w:hAnsi="黑体" w:eastAsia="黑体" w:cs="黑体"/>
          <w:b/>
          <w:sz w:val="28"/>
          <w:szCs w:val="28"/>
        </w:rPr>
        <w:t>二、项目概况</w:t>
      </w:r>
    </w:p>
    <w:p w14:paraId="24514BEE">
      <w:pPr>
        <w:spacing w:line="360" w:lineRule="auto"/>
        <w:ind w:firstLine="562"/>
        <w:outlineLvl w:val="1"/>
        <w:rPr>
          <w:rFonts w:ascii="仿宋" w:hAnsi="仿宋" w:eastAsia="仿宋" w:cs="仿宋"/>
          <w:b/>
          <w:sz w:val="28"/>
          <w:szCs w:val="28"/>
        </w:rPr>
      </w:pPr>
      <w:r>
        <w:rPr>
          <w:rFonts w:hint="eastAsia" w:ascii="仿宋" w:hAnsi="仿宋" w:eastAsia="仿宋" w:cs="仿宋"/>
          <w:bCs/>
          <w:sz w:val="28"/>
          <w:szCs w:val="28"/>
        </w:rPr>
        <w:t>为加强和规范会议定点管理，节约费用开支，降低行政成本，根据《党政机关厉行节约反对浪费条例》、《中央和国家机关会议费管理办法》、财政部印发的《党政机关会议定点管理办法》、《政府采购框架协议采购方式管理暂行办法》和《无为市市直机关会议费管理办法》等有关规定，现采用开放式框架协议进行采购。</w:t>
      </w:r>
    </w:p>
    <w:p w14:paraId="75391A08">
      <w:pPr>
        <w:widowControl/>
        <w:spacing w:line="400" w:lineRule="exact"/>
        <w:ind w:firstLine="562" w:firstLineChars="200"/>
        <w:rPr>
          <w:rFonts w:hint="eastAsia" w:ascii="黑体" w:hAnsi="黑体" w:eastAsia="黑体" w:cs="黑体"/>
          <w:b/>
          <w:sz w:val="28"/>
          <w:szCs w:val="28"/>
        </w:rPr>
      </w:pPr>
      <w:r>
        <w:rPr>
          <w:rFonts w:hint="eastAsia" w:ascii="黑体" w:hAnsi="黑体" w:eastAsia="黑体" w:cs="黑体"/>
          <w:b/>
          <w:sz w:val="28"/>
          <w:szCs w:val="28"/>
        </w:rPr>
        <w:t>三、基本要求</w:t>
      </w:r>
    </w:p>
    <w:p w14:paraId="7D7760D1">
      <w:pPr>
        <w:pStyle w:val="2"/>
        <w:ind w:firstLine="560"/>
        <w:rPr>
          <w:b w:val="0"/>
        </w:rPr>
      </w:pPr>
      <w:r>
        <w:rPr>
          <w:rFonts w:hint="eastAsia"/>
          <w:b w:val="0"/>
        </w:rPr>
        <w:t>1、入围供应商为具体使用人或服务对象开具合法的发票，使用人或服务对象须按规定及时规范进行费用结算支付。</w:t>
      </w:r>
    </w:p>
    <w:p w14:paraId="37E1B82B">
      <w:pPr>
        <w:pStyle w:val="2"/>
        <w:ind w:firstLine="560"/>
        <w:rPr>
          <w:b w:val="0"/>
        </w:rPr>
      </w:pPr>
      <w:r>
        <w:rPr>
          <w:rFonts w:hint="eastAsia"/>
          <w:b w:val="0"/>
        </w:rPr>
        <w:t>2、实行政府采购供应商诚信管理制度。对供应商失信行为、不良行为等诚信信息，在本次框架协议采购实施工作中予以记录并按规定进行处理。</w:t>
      </w:r>
    </w:p>
    <w:p w14:paraId="25695095">
      <w:pPr>
        <w:pStyle w:val="2"/>
        <w:ind w:firstLine="560"/>
        <w:rPr>
          <w:b w:val="0"/>
        </w:rPr>
      </w:pPr>
      <w:r>
        <w:rPr>
          <w:rFonts w:hint="eastAsia"/>
          <w:b w:val="0"/>
        </w:rPr>
        <w:t>3、在项目评审结束至协议履约期间，征集人有权要求供应商出具响应文件中的相关证明材料原件，予以确认其真实性和有效性。</w:t>
      </w:r>
    </w:p>
    <w:p w14:paraId="0EB49EE2">
      <w:pPr>
        <w:pStyle w:val="2"/>
        <w:ind w:firstLine="560"/>
        <w:rPr>
          <w:b w:val="0"/>
        </w:rPr>
      </w:pPr>
      <w:r>
        <w:rPr>
          <w:rFonts w:hint="eastAsia"/>
          <w:b w:val="0"/>
        </w:rPr>
        <w:t>4、供应商框架协议期内的综合报价包括满足会议住宿房间、会议室、餐厅和以及相关设施要求的所有服务等从项目入围起到项目正式交付所发生的一切费用。</w:t>
      </w:r>
    </w:p>
    <w:p w14:paraId="1A0BEDB8">
      <w:pPr>
        <w:pStyle w:val="2"/>
        <w:ind w:firstLine="560"/>
        <w:rPr>
          <w:b w:val="0"/>
        </w:rPr>
      </w:pPr>
      <w:r>
        <w:rPr>
          <w:rFonts w:hint="eastAsia"/>
          <w:b w:val="0"/>
        </w:rPr>
        <w:t>5、入围供应商须按照无为市财政局统一设计的标牌格式定制标牌，并注明投诉电话。标牌材质要求铜质，500mm*350mm。</w:t>
      </w:r>
    </w:p>
    <w:p w14:paraId="688A4D83">
      <w:pPr>
        <w:pStyle w:val="2"/>
        <w:ind w:firstLine="560"/>
      </w:pPr>
      <w:r>
        <w:rPr>
          <w:rFonts w:hint="eastAsia" w:ascii="黑体" w:hAnsi="黑体" w:eastAsia="黑体" w:cs="黑体"/>
        </w:rPr>
        <w:t>规格样式如下图</w:t>
      </w:r>
      <w:r>
        <w:rPr>
          <w:rFonts w:hint="eastAsia"/>
        </w:rPr>
        <w:t>：</w:t>
      </w:r>
    </w:p>
    <w:p w14:paraId="3FC78D56">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2024-2025年无为市党政机关会议场所保障服务供应商标牌格式</w:t>
      </w:r>
    </w:p>
    <w:tbl>
      <w:tblPr>
        <w:tblStyle w:val="18"/>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9"/>
      </w:tblGrid>
      <w:tr w14:paraId="4C88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1" w:hRule="atLeast"/>
          <w:jc w:val="center"/>
        </w:trPr>
        <w:tc>
          <w:tcPr>
            <w:tcW w:w="8229" w:type="dxa"/>
            <w:shd w:val="clear" w:color="auto" w:fill="auto"/>
          </w:tcPr>
          <w:p w14:paraId="5B6276AB">
            <w:pPr>
              <w:spacing w:line="360" w:lineRule="auto"/>
              <w:ind w:firstLine="482"/>
              <w:rPr>
                <w:rFonts w:ascii="仿宋" w:hAnsi="仿宋" w:eastAsia="仿宋" w:cs="仿宋"/>
                <w:sz w:val="24"/>
              </w:rPr>
            </w:pPr>
            <w:r>
              <w:rPr>
                <w:rFonts w:hint="eastAsia" w:ascii="仿宋" w:hAnsi="仿宋" w:eastAsia="仿宋" w:cs="仿宋"/>
                <w:sz w:val="24"/>
              </w:rPr>
              <w:t>2024--2025</w:t>
            </w:r>
          </w:p>
          <w:p w14:paraId="593A377C">
            <w:pPr>
              <w:spacing w:line="360" w:lineRule="auto"/>
              <w:ind w:firstLine="482"/>
              <w:rPr>
                <w:rFonts w:ascii="仿宋" w:hAnsi="仿宋" w:eastAsia="仿宋" w:cs="仿宋"/>
                <w:sz w:val="24"/>
              </w:rPr>
            </w:pPr>
          </w:p>
          <w:p w14:paraId="50DE6640">
            <w:pPr>
              <w:spacing w:line="360" w:lineRule="auto"/>
              <w:ind w:firstLine="1446" w:firstLineChars="600"/>
              <w:rPr>
                <w:rFonts w:ascii="仿宋" w:hAnsi="仿宋" w:eastAsia="仿宋" w:cs="仿宋"/>
                <w:sz w:val="24"/>
              </w:rPr>
            </w:pPr>
            <w:r>
              <w:rPr>
                <w:rFonts w:hint="eastAsia" w:ascii="仿宋" w:hAnsi="仿宋" w:eastAsia="仿宋" w:cs="仿宋"/>
                <w:b/>
                <w:sz w:val="24"/>
              </w:rPr>
              <w:t>党 政 机 关 会 议 场 所 保 障 服 务 供 应 商</w:t>
            </w:r>
          </w:p>
          <w:p w14:paraId="5C004734">
            <w:pPr>
              <w:spacing w:line="360" w:lineRule="auto"/>
              <w:ind w:firstLine="2160" w:firstLineChars="900"/>
              <w:rPr>
                <w:rFonts w:ascii="仿宋" w:hAnsi="仿宋" w:eastAsia="仿宋" w:cs="仿宋"/>
                <w:sz w:val="24"/>
              </w:rPr>
            </w:pPr>
          </w:p>
          <w:p w14:paraId="65DB128F">
            <w:pPr>
              <w:spacing w:line="360" w:lineRule="auto"/>
              <w:ind w:firstLine="2160" w:firstLineChars="900"/>
              <w:rPr>
                <w:rFonts w:ascii="仿宋" w:hAnsi="仿宋" w:eastAsia="仿宋" w:cs="仿宋"/>
                <w:sz w:val="24"/>
              </w:rPr>
            </w:pPr>
            <w:r>
              <w:rPr>
                <w:rFonts w:hint="eastAsia" w:ascii="仿宋" w:hAnsi="仿宋" w:eastAsia="仿宋" w:cs="仿宋"/>
                <w:sz w:val="24"/>
              </w:rPr>
              <w:t>无为市财政局</w:t>
            </w:r>
          </w:p>
          <w:p w14:paraId="1CAAD5B5">
            <w:pPr>
              <w:spacing w:line="360" w:lineRule="auto"/>
              <w:ind w:firstLine="2160" w:firstLineChars="900"/>
              <w:rPr>
                <w:rFonts w:ascii="仿宋" w:hAnsi="仿宋" w:eastAsia="仿宋" w:cs="仿宋"/>
                <w:sz w:val="24"/>
              </w:rPr>
            </w:pPr>
            <w:r>
              <w:rPr>
                <w:rFonts w:hint="eastAsia" w:ascii="仿宋" w:hAnsi="仿宋" w:eastAsia="仿宋" w:cs="仿宋"/>
                <w:sz w:val="24"/>
              </w:rPr>
              <w:t xml:space="preserve">                                二O二X年X月</w:t>
            </w:r>
          </w:p>
        </w:tc>
      </w:tr>
    </w:tbl>
    <w:p w14:paraId="18A1D5E0">
      <w:pPr>
        <w:spacing w:line="50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本项目入围供应商应在市财政局管理下，在“党政机关会议定点管理信息系统”完成注册工作。逾期不注册的将被取消其2024-2025年党政机关会议场所保障服务资格（会议定点饭店外网注册网址http://meeting.mof.gov.cn）。</w:t>
      </w:r>
    </w:p>
    <w:p w14:paraId="02D2C170">
      <w:pPr>
        <w:spacing w:line="500" w:lineRule="exact"/>
        <w:ind w:firstLine="562" w:firstLineChars="200"/>
        <w:outlineLvl w:val="1"/>
        <w:rPr>
          <w:rFonts w:hint="eastAsia" w:ascii="黑体" w:hAnsi="黑体" w:eastAsia="黑体" w:cs="黑体"/>
          <w:b/>
          <w:sz w:val="28"/>
          <w:szCs w:val="28"/>
        </w:rPr>
      </w:pPr>
      <w:r>
        <w:rPr>
          <w:rFonts w:hint="eastAsia" w:ascii="黑体" w:hAnsi="黑体" w:eastAsia="黑体" w:cs="黑体"/>
          <w:b/>
          <w:sz w:val="28"/>
          <w:szCs w:val="28"/>
        </w:rPr>
        <w:t>四、入围条件（供应商资格）</w:t>
      </w:r>
    </w:p>
    <w:p w14:paraId="0C2DE99D">
      <w:pPr>
        <w:spacing w:line="360" w:lineRule="auto"/>
        <w:ind w:firstLine="562"/>
        <w:rPr>
          <w:rFonts w:ascii="仿宋" w:hAnsi="仿宋" w:eastAsia="仿宋" w:cs="仿宋"/>
          <w:sz w:val="28"/>
          <w:szCs w:val="28"/>
        </w:rPr>
      </w:pPr>
      <w:r>
        <w:rPr>
          <w:rFonts w:hint="eastAsia" w:ascii="仿宋" w:hAnsi="仿宋" w:eastAsia="仿宋" w:cs="仿宋"/>
          <w:sz w:val="28"/>
          <w:szCs w:val="28"/>
        </w:rPr>
        <w:t>见招标公告。</w:t>
      </w:r>
    </w:p>
    <w:p w14:paraId="630AA2F9">
      <w:pPr>
        <w:ind w:firstLine="562"/>
        <w:rPr>
          <w:rFonts w:ascii="仿宋" w:hAnsi="仿宋" w:eastAsia="仿宋" w:cs="仿宋"/>
          <w:sz w:val="28"/>
          <w:szCs w:val="28"/>
        </w:rPr>
      </w:pPr>
    </w:p>
    <w:p w14:paraId="42D15271">
      <w:pPr>
        <w:widowControl/>
        <w:numPr>
          <w:ilvl w:val="0"/>
          <w:numId w:val="1"/>
        </w:numPr>
        <w:spacing w:line="400" w:lineRule="exact"/>
        <w:ind w:firstLine="562" w:firstLineChars="200"/>
        <w:rPr>
          <w:rFonts w:hint="eastAsia" w:ascii="黑体" w:hAnsi="黑体" w:eastAsia="黑体" w:cs="黑体"/>
          <w:b/>
          <w:sz w:val="28"/>
          <w:szCs w:val="28"/>
        </w:rPr>
      </w:pPr>
      <w:r>
        <w:rPr>
          <w:rFonts w:hint="eastAsia" w:ascii="黑体" w:hAnsi="黑体" w:eastAsia="黑体" w:cs="黑体"/>
          <w:b/>
          <w:sz w:val="28"/>
          <w:szCs w:val="28"/>
        </w:rPr>
        <w:t>会议、住宿和餐饮接待服务要求</w:t>
      </w:r>
    </w:p>
    <w:p w14:paraId="3D84EF28">
      <w:pPr>
        <w:spacing w:line="500" w:lineRule="exact"/>
        <w:ind w:firstLine="560" w:firstLineChars="200"/>
        <w:outlineLvl w:val="2"/>
        <w:rPr>
          <w:rFonts w:ascii="仿宋" w:hAnsi="仿宋" w:eastAsia="仿宋" w:cs="仿宋"/>
          <w:sz w:val="28"/>
          <w:szCs w:val="28"/>
        </w:rPr>
      </w:pPr>
      <w:r>
        <w:rPr>
          <w:rFonts w:hint="eastAsia" w:ascii="仿宋" w:hAnsi="仿宋" w:eastAsia="仿宋" w:cs="仿宋"/>
          <w:sz w:val="28"/>
          <w:szCs w:val="28"/>
        </w:rPr>
        <w:t>1.服务范围</w:t>
      </w:r>
    </w:p>
    <w:tbl>
      <w:tblPr>
        <w:tblStyle w:val="18"/>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224"/>
        <w:gridCol w:w="5601"/>
        <w:gridCol w:w="986"/>
      </w:tblGrid>
      <w:tr w14:paraId="1CB3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951" w:type="dxa"/>
            <w:vAlign w:val="center"/>
          </w:tcPr>
          <w:p w14:paraId="68F582BD">
            <w:pPr>
              <w:spacing w:line="360" w:lineRule="auto"/>
              <w:ind w:firstLine="241" w:firstLineChars="100"/>
              <w:rPr>
                <w:rFonts w:ascii="仿宋" w:hAnsi="仿宋" w:eastAsia="仿宋" w:cs="仿宋"/>
                <w:b/>
                <w:bCs/>
                <w:sz w:val="24"/>
              </w:rPr>
            </w:pPr>
            <w:r>
              <w:rPr>
                <w:rFonts w:hint="eastAsia" w:ascii="仿宋" w:hAnsi="仿宋" w:eastAsia="仿宋" w:cs="仿宋"/>
                <w:b/>
                <w:bCs/>
                <w:sz w:val="24"/>
              </w:rPr>
              <w:t>序号</w:t>
            </w:r>
          </w:p>
        </w:tc>
        <w:tc>
          <w:tcPr>
            <w:tcW w:w="6825" w:type="dxa"/>
            <w:gridSpan w:val="2"/>
            <w:vAlign w:val="center"/>
          </w:tcPr>
          <w:p w14:paraId="3E29A9C9">
            <w:pPr>
              <w:spacing w:line="360" w:lineRule="auto"/>
              <w:ind w:firstLine="480"/>
              <w:jc w:val="center"/>
              <w:rPr>
                <w:rFonts w:ascii="仿宋" w:hAnsi="仿宋" w:eastAsia="仿宋" w:cs="仿宋"/>
                <w:b/>
                <w:bCs/>
                <w:sz w:val="24"/>
              </w:rPr>
            </w:pPr>
            <w:r>
              <w:rPr>
                <w:rFonts w:hint="eastAsia" w:ascii="仿宋" w:hAnsi="仿宋" w:eastAsia="仿宋" w:cs="仿宋"/>
                <w:b/>
                <w:bCs/>
                <w:sz w:val="24"/>
              </w:rPr>
              <w:t>服务内容</w:t>
            </w:r>
          </w:p>
        </w:tc>
        <w:tc>
          <w:tcPr>
            <w:tcW w:w="986" w:type="dxa"/>
            <w:vAlign w:val="center"/>
          </w:tcPr>
          <w:p w14:paraId="3BDD1C53">
            <w:pPr>
              <w:spacing w:line="360" w:lineRule="auto"/>
              <w:ind w:firstLine="241" w:firstLineChars="100"/>
              <w:rPr>
                <w:rFonts w:ascii="仿宋" w:hAnsi="仿宋" w:eastAsia="仿宋" w:cs="仿宋"/>
                <w:b/>
                <w:bCs/>
                <w:sz w:val="24"/>
              </w:rPr>
            </w:pPr>
            <w:r>
              <w:rPr>
                <w:rFonts w:hint="eastAsia" w:ascii="仿宋" w:hAnsi="仿宋" w:eastAsia="仿宋" w:cs="仿宋"/>
                <w:b/>
                <w:bCs/>
                <w:sz w:val="24"/>
              </w:rPr>
              <w:t>备注</w:t>
            </w:r>
          </w:p>
        </w:tc>
      </w:tr>
      <w:tr w14:paraId="55E8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restart"/>
            <w:vAlign w:val="center"/>
          </w:tcPr>
          <w:p w14:paraId="62F646AE">
            <w:pPr>
              <w:spacing w:line="360" w:lineRule="auto"/>
              <w:ind w:left="239" w:leftChars="114" w:firstLine="309" w:firstLineChars="129"/>
              <w:rPr>
                <w:rFonts w:ascii="仿宋" w:hAnsi="仿宋" w:eastAsia="仿宋" w:cs="仿宋"/>
                <w:bCs/>
                <w:sz w:val="24"/>
              </w:rPr>
            </w:pPr>
            <w:r>
              <w:rPr>
                <w:rFonts w:hint="eastAsia" w:ascii="仿宋" w:hAnsi="仿宋" w:eastAsia="仿宋" w:cs="仿宋"/>
                <w:bCs/>
                <w:sz w:val="24"/>
              </w:rPr>
              <w:t xml:space="preserve">   1</w:t>
            </w:r>
          </w:p>
        </w:tc>
        <w:tc>
          <w:tcPr>
            <w:tcW w:w="1224" w:type="dxa"/>
            <w:vMerge w:val="restart"/>
            <w:vAlign w:val="center"/>
          </w:tcPr>
          <w:p w14:paraId="7F884905">
            <w:pPr>
              <w:spacing w:line="360" w:lineRule="auto"/>
              <w:ind w:left="239" w:leftChars="114" w:firstLine="309" w:firstLineChars="129"/>
              <w:rPr>
                <w:rFonts w:ascii="仿宋" w:hAnsi="仿宋" w:eastAsia="仿宋" w:cs="仿宋"/>
                <w:bCs/>
                <w:sz w:val="24"/>
              </w:rPr>
            </w:pPr>
            <w:r>
              <w:rPr>
                <w:rFonts w:hint="eastAsia" w:ascii="仿宋" w:hAnsi="仿宋" w:eastAsia="仿宋" w:cs="仿宋"/>
                <w:bCs/>
                <w:sz w:val="24"/>
              </w:rPr>
              <w:t xml:space="preserve">   前厅</w:t>
            </w:r>
          </w:p>
        </w:tc>
        <w:tc>
          <w:tcPr>
            <w:tcW w:w="5601" w:type="dxa"/>
            <w:vAlign w:val="center"/>
          </w:tcPr>
          <w:p w14:paraId="37EBA7FE">
            <w:pPr>
              <w:spacing w:line="360" w:lineRule="auto"/>
              <w:jc w:val="left"/>
              <w:rPr>
                <w:rFonts w:ascii="仿宋" w:hAnsi="仿宋" w:eastAsia="仿宋" w:cs="仿宋"/>
                <w:bCs/>
                <w:sz w:val="24"/>
              </w:rPr>
            </w:pPr>
            <w:r>
              <w:rPr>
                <w:rFonts w:hint="eastAsia" w:ascii="仿宋" w:hAnsi="仿宋" w:eastAsia="仿宋" w:cs="仿宋"/>
                <w:bCs/>
                <w:sz w:val="24"/>
              </w:rPr>
              <w:t>有与饭店规模、星级相适应的前厅和总服务台</w:t>
            </w:r>
          </w:p>
        </w:tc>
        <w:tc>
          <w:tcPr>
            <w:tcW w:w="986" w:type="dxa"/>
            <w:vAlign w:val="center"/>
          </w:tcPr>
          <w:p w14:paraId="76CB47A0">
            <w:pPr>
              <w:spacing w:line="360" w:lineRule="auto"/>
              <w:ind w:firstLine="482"/>
              <w:jc w:val="center"/>
              <w:rPr>
                <w:rFonts w:ascii="仿宋" w:hAnsi="仿宋" w:eastAsia="仿宋" w:cs="仿宋"/>
                <w:bCs/>
                <w:sz w:val="24"/>
              </w:rPr>
            </w:pPr>
          </w:p>
        </w:tc>
      </w:tr>
      <w:tr w14:paraId="033F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6DD42FB9">
            <w:pPr>
              <w:spacing w:line="360" w:lineRule="auto"/>
              <w:ind w:firstLine="482"/>
              <w:jc w:val="center"/>
              <w:rPr>
                <w:rFonts w:ascii="仿宋" w:hAnsi="仿宋" w:eastAsia="仿宋" w:cs="仿宋"/>
                <w:bCs/>
                <w:sz w:val="24"/>
              </w:rPr>
            </w:pPr>
          </w:p>
        </w:tc>
        <w:tc>
          <w:tcPr>
            <w:tcW w:w="1224" w:type="dxa"/>
            <w:vMerge w:val="continue"/>
            <w:vAlign w:val="center"/>
          </w:tcPr>
          <w:p w14:paraId="4147757D">
            <w:pPr>
              <w:spacing w:line="360" w:lineRule="auto"/>
              <w:ind w:firstLine="482"/>
              <w:jc w:val="left"/>
              <w:rPr>
                <w:rFonts w:ascii="仿宋" w:hAnsi="仿宋" w:eastAsia="仿宋" w:cs="仿宋"/>
                <w:bCs/>
                <w:sz w:val="24"/>
              </w:rPr>
            </w:pPr>
          </w:p>
        </w:tc>
        <w:tc>
          <w:tcPr>
            <w:tcW w:w="5601" w:type="dxa"/>
            <w:vAlign w:val="center"/>
          </w:tcPr>
          <w:p w14:paraId="5B3EB0F7">
            <w:pPr>
              <w:spacing w:line="360" w:lineRule="auto"/>
              <w:jc w:val="left"/>
              <w:rPr>
                <w:rFonts w:ascii="仿宋" w:hAnsi="仿宋" w:eastAsia="仿宋" w:cs="仿宋"/>
                <w:bCs/>
                <w:sz w:val="24"/>
              </w:rPr>
            </w:pPr>
            <w:r>
              <w:rPr>
                <w:rFonts w:hint="eastAsia" w:ascii="仿宋" w:hAnsi="仿宋" w:eastAsia="仿宋" w:cs="仿宋"/>
                <w:bCs/>
                <w:sz w:val="24"/>
              </w:rPr>
              <w:t>总服务台24小时有工作人员在岗，提供接待、问询和结账服务</w:t>
            </w:r>
          </w:p>
        </w:tc>
        <w:tc>
          <w:tcPr>
            <w:tcW w:w="986" w:type="dxa"/>
            <w:vAlign w:val="center"/>
          </w:tcPr>
          <w:p w14:paraId="50F36B1B">
            <w:pPr>
              <w:spacing w:line="360" w:lineRule="auto"/>
              <w:ind w:firstLine="482"/>
              <w:jc w:val="center"/>
              <w:rPr>
                <w:rFonts w:ascii="仿宋" w:hAnsi="仿宋" w:eastAsia="仿宋" w:cs="仿宋"/>
                <w:bCs/>
                <w:sz w:val="24"/>
              </w:rPr>
            </w:pPr>
          </w:p>
        </w:tc>
      </w:tr>
      <w:tr w14:paraId="4544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32454E3E">
            <w:pPr>
              <w:spacing w:line="360" w:lineRule="auto"/>
              <w:ind w:firstLine="482"/>
              <w:jc w:val="center"/>
              <w:rPr>
                <w:rFonts w:ascii="仿宋" w:hAnsi="仿宋" w:eastAsia="仿宋" w:cs="仿宋"/>
                <w:bCs/>
                <w:sz w:val="24"/>
              </w:rPr>
            </w:pPr>
          </w:p>
        </w:tc>
        <w:tc>
          <w:tcPr>
            <w:tcW w:w="1224" w:type="dxa"/>
            <w:vMerge w:val="continue"/>
            <w:vAlign w:val="center"/>
          </w:tcPr>
          <w:p w14:paraId="3F774BEF">
            <w:pPr>
              <w:spacing w:line="360" w:lineRule="auto"/>
              <w:ind w:firstLine="482"/>
              <w:jc w:val="left"/>
              <w:rPr>
                <w:rFonts w:ascii="仿宋" w:hAnsi="仿宋" w:eastAsia="仿宋" w:cs="仿宋"/>
                <w:bCs/>
                <w:sz w:val="24"/>
              </w:rPr>
            </w:pPr>
          </w:p>
        </w:tc>
        <w:tc>
          <w:tcPr>
            <w:tcW w:w="5601" w:type="dxa"/>
            <w:vAlign w:val="center"/>
          </w:tcPr>
          <w:p w14:paraId="23C9484E">
            <w:pPr>
              <w:spacing w:line="360" w:lineRule="auto"/>
              <w:jc w:val="left"/>
              <w:rPr>
                <w:rFonts w:ascii="仿宋" w:hAnsi="仿宋" w:eastAsia="仿宋" w:cs="仿宋"/>
                <w:bCs/>
                <w:sz w:val="24"/>
              </w:rPr>
            </w:pPr>
            <w:r>
              <w:rPr>
                <w:rFonts w:hint="eastAsia" w:ascii="仿宋" w:hAnsi="仿宋" w:eastAsia="仿宋" w:cs="仿宋"/>
                <w:bCs/>
                <w:sz w:val="24"/>
              </w:rPr>
              <w:t>提供留言服务</w:t>
            </w:r>
          </w:p>
        </w:tc>
        <w:tc>
          <w:tcPr>
            <w:tcW w:w="986" w:type="dxa"/>
            <w:vAlign w:val="center"/>
          </w:tcPr>
          <w:p w14:paraId="48F26375">
            <w:pPr>
              <w:spacing w:line="360" w:lineRule="auto"/>
              <w:ind w:firstLine="482"/>
              <w:jc w:val="center"/>
              <w:rPr>
                <w:rFonts w:ascii="仿宋" w:hAnsi="仿宋" w:eastAsia="仿宋" w:cs="仿宋"/>
                <w:bCs/>
                <w:sz w:val="24"/>
              </w:rPr>
            </w:pPr>
          </w:p>
        </w:tc>
      </w:tr>
      <w:tr w14:paraId="6605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12167766">
            <w:pPr>
              <w:spacing w:line="360" w:lineRule="auto"/>
              <w:ind w:firstLine="482"/>
              <w:jc w:val="center"/>
              <w:rPr>
                <w:rFonts w:ascii="仿宋" w:hAnsi="仿宋" w:eastAsia="仿宋" w:cs="仿宋"/>
                <w:bCs/>
                <w:sz w:val="24"/>
              </w:rPr>
            </w:pPr>
          </w:p>
        </w:tc>
        <w:tc>
          <w:tcPr>
            <w:tcW w:w="1224" w:type="dxa"/>
            <w:vMerge w:val="continue"/>
            <w:vAlign w:val="center"/>
          </w:tcPr>
          <w:p w14:paraId="01062905">
            <w:pPr>
              <w:spacing w:line="360" w:lineRule="auto"/>
              <w:ind w:firstLine="482"/>
              <w:jc w:val="left"/>
              <w:rPr>
                <w:rFonts w:ascii="仿宋" w:hAnsi="仿宋" w:eastAsia="仿宋" w:cs="仿宋"/>
                <w:bCs/>
                <w:sz w:val="24"/>
              </w:rPr>
            </w:pPr>
          </w:p>
        </w:tc>
        <w:tc>
          <w:tcPr>
            <w:tcW w:w="5601" w:type="dxa"/>
            <w:vAlign w:val="center"/>
          </w:tcPr>
          <w:p w14:paraId="09115A33">
            <w:pPr>
              <w:spacing w:line="360" w:lineRule="auto"/>
              <w:jc w:val="left"/>
              <w:rPr>
                <w:rFonts w:ascii="仿宋" w:hAnsi="仿宋" w:eastAsia="仿宋" w:cs="仿宋"/>
                <w:bCs/>
                <w:sz w:val="24"/>
              </w:rPr>
            </w:pPr>
            <w:r>
              <w:rPr>
                <w:rFonts w:hint="eastAsia" w:ascii="仿宋" w:hAnsi="仿宋" w:eastAsia="仿宋" w:cs="仿宋"/>
                <w:bCs/>
                <w:sz w:val="24"/>
              </w:rPr>
              <w:t>总服务台提供饭店服务项目宣传品、饭店价目表、市交通图、各种交通工具时刻表、与住店客人相适应的报刊</w:t>
            </w:r>
          </w:p>
        </w:tc>
        <w:tc>
          <w:tcPr>
            <w:tcW w:w="986" w:type="dxa"/>
            <w:vAlign w:val="center"/>
          </w:tcPr>
          <w:p w14:paraId="346A3918">
            <w:pPr>
              <w:spacing w:line="360" w:lineRule="auto"/>
              <w:ind w:firstLine="482"/>
              <w:jc w:val="center"/>
              <w:rPr>
                <w:rFonts w:ascii="仿宋" w:hAnsi="仿宋" w:eastAsia="仿宋" w:cs="仿宋"/>
                <w:bCs/>
                <w:sz w:val="24"/>
              </w:rPr>
            </w:pPr>
          </w:p>
        </w:tc>
      </w:tr>
      <w:tr w14:paraId="7B28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27B4F35D">
            <w:pPr>
              <w:spacing w:line="360" w:lineRule="auto"/>
              <w:ind w:firstLine="482"/>
              <w:jc w:val="center"/>
              <w:rPr>
                <w:rFonts w:ascii="仿宋" w:hAnsi="仿宋" w:eastAsia="仿宋" w:cs="仿宋"/>
                <w:bCs/>
                <w:sz w:val="24"/>
              </w:rPr>
            </w:pPr>
          </w:p>
        </w:tc>
        <w:tc>
          <w:tcPr>
            <w:tcW w:w="1224" w:type="dxa"/>
            <w:vMerge w:val="continue"/>
            <w:vAlign w:val="center"/>
          </w:tcPr>
          <w:p w14:paraId="1378974E">
            <w:pPr>
              <w:spacing w:line="360" w:lineRule="auto"/>
              <w:ind w:firstLine="482"/>
              <w:jc w:val="left"/>
              <w:rPr>
                <w:rFonts w:ascii="仿宋" w:hAnsi="仿宋" w:eastAsia="仿宋" w:cs="仿宋"/>
                <w:bCs/>
                <w:sz w:val="24"/>
              </w:rPr>
            </w:pPr>
          </w:p>
        </w:tc>
        <w:tc>
          <w:tcPr>
            <w:tcW w:w="5601" w:type="dxa"/>
            <w:vAlign w:val="center"/>
          </w:tcPr>
          <w:p w14:paraId="22E20C34">
            <w:pPr>
              <w:spacing w:line="360" w:lineRule="auto"/>
              <w:jc w:val="left"/>
              <w:rPr>
                <w:rFonts w:ascii="仿宋" w:hAnsi="仿宋" w:eastAsia="仿宋" w:cs="仿宋"/>
                <w:bCs/>
                <w:sz w:val="24"/>
              </w:rPr>
            </w:pPr>
            <w:r>
              <w:rPr>
                <w:rFonts w:hint="eastAsia" w:ascii="仿宋" w:hAnsi="仿宋" w:eastAsia="仿宋" w:cs="仿宋"/>
                <w:bCs/>
                <w:sz w:val="24"/>
              </w:rPr>
              <w:t>能提供一次性总账单结账服务</w:t>
            </w:r>
          </w:p>
        </w:tc>
        <w:tc>
          <w:tcPr>
            <w:tcW w:w="986" w:type="dxa"/>
            <w:vAlign w:val="center"/>
          </w:tcPr>
          <w:p w14:paraId="61AAF992">
            <w:pPr>
              <w:spacing w:line="360" w:lineRule="auto"/>
              <w:ind w:firstLine="482"/>
              <w:jc w:val="center"/>
              <w:rPr>
                <w:rFonts w:ascii="仿宋" w:hAnsi="仿宋" w:eastAsia="仿宋" w:cs="仿宋"/>
                <w:bCs/>
                <w:sz w:val="24"/>
              </w:rPr>
            </w:pPr>
          </w:p>
        </w:tc>
      </w:tr>
      <w:tr w14:paraId="7B6B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1A84D443">
            <w:pPr>
              <w:spacing w:line="360" w:lineRule="auto"/>
              <w:ind w:firstLine="482"/>
              <w:jc w:val="center"/>
              <w:rPr>
                <w:rFonts w:ascii="仿宋" w:hAnsi="仿宋" w:eastAsia="仿宋" w:cs="仿宋"/>
                <w:bCs/>
                <w:sz w:val="24"/>
              </w:rPr>
            </w:pPr>
          </w:p>
        </w:tc>
        <w:tc>
          <w:tcPr>
            <w:tcW w:w="1224" w:type="dxa"/>
            <w:vMerge w:val="continue"/>
            <w:vAlign w:val="center"/>
          </w:tcPr>
          <w:p w14:paraId="35FCE2D6">
            <w:pPr>
              <w:spacing w:line="360" w:lineRule="auto"/>
              <w:ind w:firstLine="482"/>
              <w:jc w:val="left"/>
              <w:rPr>
                <w:rFonts w:ascii="仿宋" w:hAnsi="仿宋" w:eastAsia="仿宋" w:cs="仿宋"/>
                <w:bCs/>
                <w:sz w:val="24"/>
              </w:rPr>
            </w:pPr>
          </w:p>
        </w:tc>
        <w:tc>
          <w:tcPr>
            <w:tcW w:w="5601" w:type="dxa"/>
            <w:vAlign w:val="center"/>
          </w:tcPr>
          <w:p w14:paraId="3EB5A735">
            <w:pPr>
              <w:spacing w:line="360" w:lineRule="auto"/>
              <w:jc w:val="left"/>
              <w:rPr>
                <w:rFonts w:ascii="仿宋" w:hAnsi="仿宋" w:eastAsia="仿宋" w:cs="仿宋"/>
                <w:bCs/>
                <w:sz w:val="24"/>
              </w:rPr>
            </w:pPr>
            <w:r>
              <w:rPr>
                <w:rFonts w:hint="eastAsia" w:ascii="仿宋" w:hAnsi="仿宋" w:eastAsia="仿宋" w:cs="仿宋"/>
                <w:bCs/>
                <w:sz w:val="24"/>
              </w:rPr>
              <w:t>有供客人使用的行李推车，必要时提供行李服务。有小件行李存放服务</w:t>
            </w:r>
          </w:p>
        </w:tc>
        <w:tc>
          <w:tcPr>
            <w:tcW w:w="986" w:type="dxa"/>
            <w:vAlign w:val="center"/>
          </w:tcPr>
          <w:p w14:paraId="0BF6FC8A">
            <w:pPr>
              <w:spacing w:line="360" w:lineRule="auto"/>
              <w:ind w:firstLine="482"/>
              <w:jc w:val="center"/>
              <w:rPr>
                <w:rFonts w:ascii="仿宋" w:hAnsi="仿宋" w:eastAsia="仿宋" w:cs="仿宋"/>
                <w:bCs/>
                <w:sz w:val="24"/>
              </w:rPr>
            </w:pPr>
          </w:p>
        </w:tc>
      </w:tr>
      <w:tr w14:paraId="1D74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4C387FFA">
            <w:pPr>
              <w:spacing w:line="360" w:lineRule="auto"/>
              <w:ind w:firstLine="482"/>
              <w:jc w:val="center"/>
              <w:rPr>
                <w:rFonts w:ascii="仿宋" w:hAnsi="仿宋" w:eastAsia="仿宋" w:cs="仿宋"/>
                <w:bCs/>
                <w:sz w:val="24"/>
              </w:rPr>
            </w:pPr>
          </w:p>
        </w:tc>
        <w:tc>
          <w:tcPr>
            <w:tcW w:w="1224" w:type="dxa"/>
            <w:vMerge w:val="continue"/>
            <w:vAlign w:val="center"/>
          </w:tcPr>
          <w:p w14:paraId="23C081D9">
            <w:pPr>
              <w:spacing w:line="360" w:lineRule="auto"/>
              <w:ind w:firstLine="482"/>
              <w:jc w:val="left"/>
              <w:rPr>
                <w:rFonts w:ascii="仿宋" w:hAnsi="仿宋" w:eastAsia="仿宋" w:cs="仿宋"/>
                <w:bCs/>
                <w:sz w:val="24"/>
              </w:rPr>
            </w:pPr>
          </w:p>
        </w:tc>
        <w:tc>
          <w:tcPr>
            <w:tcW w:w="5601" w:type="dxa"/>
            <w:vAlign w:val="center"/>
          </w:tcPr>
          <w:p w14:paraId="152C5AC0">
            <w:pPr>
              <w:spacing w:line="360" w:lineRule="auto"/>
              <w:jc w:val="left"/>
              <w:rPr>
                <w:rFonts w:ascii="仿宋" w:hAnsi="仿宋" w:eastAsia="仿宋" w:cs="仿宋"/>
                <w:bCs/>
                <w:sz w:val="24"/>
              </w:rPr>
            </w:pPr>
            <w:r>
              <w:rPr>
                <w:rFonts w:hint="eastAsia" w:ascii="仿宋" w:hAnsi="仿宋" w:eastAsia="仿宋" w:cs="仿宋"/>
                <w:bCs/>
                <w:sz w:val="24"/>
              </w:rPr>
              <w:t>设值班经理，按规定标准设定接待时间</w:t>
            </w:r>
          </w:p>
        </w:tc>
        <w:tc>
          <w:tcPr>
            <w:tcW w:w="986" w:type="dxa"/>
            <w:vAlign w:val="center"/>
          </w:tcPr>
          <w:p w14:paraId="6955B361">
            <w:pPr>
              <w:spacing w:line="360" w:lineRule="auto"/>
              <w:ind w:firstLine="482"/>
              <w:jc w:val="center"/>
              <w:rPr>
                <w:rFonts w:ascii="仿宋" w:hAnsi="仿宋" w:eastAsia="仿宋" w:cs="仿宋"/>
                <w:bCs/>
                <w:sz w:val="24"/>
              </w:rPr>
            </w:pPr>
          </w:p>
        </w:tc>
      </w:tr>
      <w:tr w14:paraId="7856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723FCC19">
            <w:pPr>
              <w:spacing w:line="360" w:lineRule="auto"/>
              <w:ind w:firstLine="482"/>
              <w:jc w:val="center"/>
              <w:rPr>
                <w:rFonts w:ascii="仿宋" w:hAnsi="仿宋" w:eastAsia="仿宋" w:cs="仿宋"/>
                <w:bCs/>
                <w:sz w:val="24"/>
              </w:rPr>
            </w:pPr>
          </w:p>
        </w:tc>
        <w:tc>
          <w:tcPr>
            <w:tcW w:w="1224" w:type="dxa"/>
            <w:vMerge w:val="continue"/>
            <w:vAlign w:val="center"/>
          </w:tcPr>
          <w:p w14:paraId="40498F02">
            <w:pPr>
              <w:spacing w:line="360" w:lineRule="auto"/>
              <w:ind w:firstLine="482"/>
              <w:jc w:val="left"/>
              <w:rPr>
                <w:rFonts w:ascii="仿宋" w:hAnsi="仿宋" w:eastAsia="仿宋" w:cs="仿宋"/>
                <w:bCs/>
                <w:sz w:val="24"/>
              </w:rPr>
            </w:pPr>
          </w:p>
        </w:tc>
        <w:tc>
          <w:tcPr>
            <w:tcW w:w="5601" w:type="dxa"/>
            <w:vAlign w:val="center"/>
          </w:tcPr>
          <w:p w14:paraId="2EAC0BEB">
            <w:pPr>
              <w:spacing w:line="360" w:lineRule="auto"/>
              <w:jc w:val="left"/>
              <w:rPr>
                <w:rFonts w:ascii="仿宋" w:hAnsi="仿宋" w:eastAsia="仿宋" w:cs="仿宋"/>
                <w:bCs/>
                <w:sz w:val="24"/>
              </w:rPr>
            </w:pPr>
            <w:r>
              <w:rPr>
                <w:rFonts w:hint="eastAsia" w:ascii="仿宋" w:hAnsi="仿宋" w:eastAsia="仿宋" w:cs="仿宋"/>
                <w:bCs/>
                <w:sz w:val="24"/>
              </w:rPr>
              <w:t>设客人休息场所</w:t>
            </w:r>
          </w:p>
        </w:tc>
        <w:tc>
          <w:tcPr>
            <w:tcW w:w="986" w:type="dxa"/>
            <w:vAlign w:val="center"/>
          </w:tcPr>
          <w:p w14:paraId="3124EEC0">
            <w:pPr>
              <w:spacing w:line="360" w:lineRule="auto"/>
              <w:ind w:firstLine="482"/>
              <w:jc w:val="center"/>
              <w:rPr>
                <w:rFonts w:ascii="仿宋" w:hAnsi="仿宋" w:eastAsia="仿宋" w:cs="仿宋"/>
                <w:bCs/>
                <w:sz w:val="24"/>
              </w:rPr>
            </w:pPr>
          </w:p>
        </w:tc>
      </w:tr>
      <w:tr w14:paraId="2362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restart"/>
            <w:vAlign w:val="center"/>
          </w:tcPr>
          <w:p w14:paraId="475BC8F3">
            <w:pPr>
              <w:spacing w:line="360" w:lineRule="auto"/>
              <w:ind w:firstLine="240" w:firstLineChars="100"/>
              <w:rPr>
                <w:rFonts w:ascii="仿宋" w:hAnsi="仿宋" w:eastAsia="仿宋" w:cs="仿宋"/>
                <w:bCs/>
                <w:sz w:val="24"/>
              </w:rPr>
            </w:pPr>
            <w:r>
              <w:rPr>
                <w:rFonts w:hint="eastAsia" w:ascii="仿宋" w:hAnsi="仿宋" w:eastAsia="仿宋" w:cs="仿宋"/>
                <w:bCs/>
                <w:sz w:val="24"/>
              </w:rPr>
              <w:t>2</w:t>
            </w:r>
          </w:p>
        </w:tc>
        <w:tc>
          <w:tcPr>
            <w:tcW w:w="1224" w:type="dxa"/>
            <w:vMerge w:val="restart"/>
            <w:vAlign w:val="center"/>
          </w:tcPr>
          <w:p w14:paraId="208E40C8">
            <w:pPr>
              <w:spacing w:line="360" w:lineRule="auto"/>
              <w:ind w:firstLine="240" w:firstLineChars="100"/>
              <w:rPr>
                <w:rFonts w:ascii="仿宋" w:hAnsi="仿宋" w:eastAsia="仿宋" w:cs="仿宋"/>
                <w:bCs/>
                <w:sz w:val="24"/>
              </w:rPr>
            </w:pPr>
            <w:r>
              <w:rPr>
                <w:rFonts w:hint="eastAsia" w:ascii="仿宋" w:hAnsi="仿宋" w:eastAsia="仿宋" w:cs="仿宋"/>
                <w:bCs/>
                <w:sz w:val="24"/>
              </w:rPr>
              <w:t xml:space="preserve"> 餐厅</w:t>
            </w:r>
          </w:p>
        </w:tc>
        <w:tc>
          <w:tcPr>
            <w:tcW w:w="5601" w:type="dxa"/>
            <w:vAlign w:val="center"/>
          </w:tcPr>
          <w:p w14:paraId="6331F367">
            <w:pPr>
              <w:spacing w:line="360" w:lineRule="auto"/>
              <w:jc w:val="left"/>
              <w:rPr>
                <w:rFonts w:ascii="仿宋" w:hAnsi="仿宋" w:eastAsia="仿宋" w:cs="仿宋"/>
                <w:bCs/>
                <w:sz w:val="24"/>
              </w:rPr>
            </w:pPr>
            <w:r>
              <w:rPr>
                <w:rFonts w:hint="eastAsia" w:ascii="仿宋" w:hAnsi="仿宋" w:eastAsia="仿宋" w:cs="仿宋"/>
                <w:bCs/>
                <w:sz w:val="24"/>
              </w:rPr>
              <w:t>总餐位数与客房接待能力相适应</w:t>
            </w:r>
          </w:p>
        </w:tc>
        <w:tc>
          <w:tcPr>
            <w:tcW w:w="986" w:type="dxa"/>
            <w:vAlign w:val="center"/>
          </w:tcPr>
          <w:p w14:paraId="38AC84FD">
            <w:pPr>
              <w:spacing w:line="360" w:lineRule="auto"/>
              <w:ind w:firstLine="482"/>
              <w:jc w:val="center"/>
              <w:rPr>
                <w:rFonts w:ascii="仿宋" w:hAnsi="仿宋" w:eastAsia="仿宋" w:cs="仿宋"/>
                <w:bCs/>
                <w:sz w:val="24"/>
              </w:rPr>
            </w:pPr>
          </w:p>
        </w:tc>
      </w:tr>
      <w:tr w14:paraId="1319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05A06386">
            <w:pPr>
              <w:spacing w:line="360" w:lineRule="auto"/>
              <w:ind w:firstLine="482"/>
              <w:jc w:val="center"/>
              <w:rPr>
                <w:rFonts w:ascii="仿宋" w:hAnsi="仿宋" w:eastAsia="仿宋" w:cs="仿宋"/>
                <w:bCs/>
                <w:sz w:val="24"/>
              </w:rPr>
            </w:pPr>
          </w:p>
        </w:tc>
        <w:tc>
          <w:tcPr>
            <w:tcW w:w="1224" w:type="dxa"/>
            <w:vMerge w:val="continue"/>
            <w:vAlign w:val="center"/>
          </w:tcPr>
          <w:p w14:paraId="1AB7BCAD">
            <w:pPr>
              <w:spacing w:line="360" w:lineRule="auto"/>
              <w:ind w:firstLine="482"/>
              <w:jc w:val="left"/>
              <w:rPr>
                <w:rFonts w:ascii="仿宋" w:hAnsi="仿宋" w:eastAsia="仿宋" w:cs="仿宋"/>
                <w:bCs/>
                <w:sz w:val="24"/>
              </w:rPr>
            </w:pPr>
          </w:p>
        </w:tc>
        <w:tc>
          <w:tcPr>
            <w:tcW w:w="5601" w:type="dxa"/>
            <w:vAlign w:val="center"/>
          </w:tcPr>
          <w:p w14:paraId="2231F705">
            <w:pPr>
              <w:spacing w:line="360" w:lineRule="exact"/>
              <w:jc w:val="left"/>
              <w:rPr>
                <w:rFonts w:ascii="仿宋" w:hAnsi="仿宋" w:eastAsia="仿宋" w:cs="仿宋"/>
                <w:bCs/>
                <w:sz w:val="24"/>
              </w:rPr>
            </w:pPr>
            <w:r>
              <w:rPr>
                <w:rFonts w:hint="eastAsia" w:ascii="仿宋" w:hAnsi="仿宋" w:eastAsia="仿宋" w:cs="仿宋"/>
                <w:bCs/>
                <w:sz w:val="24"/>
              </w:rPr>
              <w:t>有中餐厅，能提供中餐。21：00时之前能提供点菜服务。</w:t>
            </w:r>
          </w:p>
        </w:tc>
        <w:tc>
          <w:tcPr>
            <w:tcW w:w="986" w:type="dxa"/>
            <w:vAlign w:val="center"/>
          </w:tcPr>
          <w:p w14:paraId="7A29E18D">
            <w:pPr>
              <w:spacing w:line="360" w:lineRule="auto"/>
              <w:ind w:firstLine="482"/>
              <w:jc w:val="center"/>
              <w:rPr>
                <w:rFonts w:ascii="仿宋" w:hAnsi="仿宋" w:eastAsia="仿宋" w:cs="仿宋"/>
                <w:bCs/>
                <w:sz w:val="24"/>
              </w:rPr>
            </w:pPr>
          </w:p>
        </w:tc>
      </w:tr>
      <w:tr w14:paraId="11F4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734465C4">
            <w:pPr>
              <w:spacing w:line="360" w:lineRule="auto"/>
              <w:ind w:firstLine="482"/>
              <w:jc w:val="center"/>
              <w:rPr>
                <w:rFonts w:ascii="仿宋" w:hAnsi="仿宋" w:eastAsia="仿宋" w:cs="仿宋"/>
                <w:bCs/>
                <w:sz w:val="24"/>
              </w:rPr>
            </w:pPr>
          </w:p>
        </w:tc>
        <w:tc>
          <w:tcPr>
            <w:tcW w:w="1224" w:type="dxa"/>
            <w:vMerge w:val="continue"/>
            <w:vAlign w:val="center"/>
          </w:tcPr>
          <w:p w14:paraId="317CE33A">
            <w:pPr>
              <w:spacing w:line="360" w:lineRule="auto"/>
              <w:ind w:firstLine="482"/>
              <w:jc w:val="left"/>
              <w:rPr>
                <w:rFonts w:ascii="仿宋" w:hAnsi="仿宋" w:eastAsia="仿宋" w:cs="仿宋"/>
                <w:bCs/>
                <w:sz w:val="24"/>
              </w:rPr>
            </w:pPr>
          </w:p>
        </w:tc>
        <w:tc>
          <w:tcPr>
            <w:tcW w:w="5601" w:type="dxa"/>
            <w:vAlign w:val="center"/>
          </w:tcPr>
          <w:p w14:paraId="5D0576F5">
            <w:pPr>
              <w:spacing w:line="360" w:lineRule="auto"/>
              <w:jc w:val="left"/>
              <w:rPr>
                <w:rFonts w:ascii="仿宋" w:hAnsi="仿宋" w:eastAsia="仿宋" w:cs="仿宋"/>
                <w:bCs/>
                <w:sz w:val="24"/>
              </w:rPr>
            </w:pPr>
            <w:r>
              <w:rPr>
                <w:rFonts w:hint="eastAsia" w:ascii="仿宋" w:hAnsi="仿宋" w:eastAsia="仿宋" w:cs="仿宋"/>
                <w:bCs/>
                <w:sz w:val="24"/>
              </w:rPr>
              <w:t>能提供自助早餐服务。</w:t>
            </w:r>
          </w:p>
        </w:tc>
        <w:tc>
          <w:tcPr>
            <w:tcW w:w="986" w:type="dxa"/>
            <w:vAlign w:val="center"/>
          </w:tcPr>
          <w:p w14:paraId="2CCFFC63">
            <w:pPr>
              <w:spacing w:line="360" w:lineRule="auto"/>
              <w:ind w:firstLine="482"/>
              <w:jc w:val="center"/>
              <w:rPr>
                <w:rFonts w:ascii="仿宋" w:hAnsi="仿宋" w:eastAsia="仿宋" w:cs="仿宋"/>
                <w:bCs/>
                <w:sz w:val="24"/>
              </w:rPr>
            </w:pPr>
          </w:p>
        </w:tc>
      </w:tr>
      <w:tr w14:paraId="0B4C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329A351D">
            <w:pPr>
              <w:spacing w:line="360" w:lineRule="auto"/>
              <w:ind w:firstLine="482"/>
              <w:jc w:val="center"/>
              <w:rPr>
                <w:rFonts w:ascii="仿宋" w:hAnsi="仿宋" w:eastAsia="仿宋" w:cs="仿宋"/>
                <w:bCs/>
                <w:sz w:val="24"/>
              </w:rPr>
            </w:pPr>
          </w:p>
        </w:tc>
        <w:tc>
          <w:tcPr>
            <w:tcW w:w="1224" w:type="dxa"/>
            <w:vMerge w:val="continue"/>
            <w:vAlign w:val="center"/>
          </w:tcPr>
          <w:p w14:paraId="2DA638B2">
            <w:pPr>
              <w:spacing w:line="360" w:lineRule="auto"/>
              <w:ind w:firstLine="482"/>
              <w:jc w:val="left"/>
              <w:rPr>
                <w:rFonts w:ascii="仿宋" w:hAnsi="仿宋" w:eastAsia="仿宋" w:cs="仿宋"/>
                <w:bCs/>
                <w:sz w:val="24"/>
              </w:rPr>
            </w:pPr>
          </w:p>
        </w:tc>
        <w:tc>
          <w:tcPr>
            <w:tcW w:w="5601" w:type="dxa"/>
            <w:vAlign w:val="center"/>
          </w:tcPr>
          <w:p w14:paraId="6A6AE0C9">
            <w:pPr>
              <w:spacing w:line="360" w:lineRule="auto"/>
              <w:jc w:val="left"/>
              <w:rPr>
                <w:rFonts w:ascii="仿宋" w:hAnsi="仿宋" w:eastAsia="仿宋" w:cs="仿宋"/>
                <w:bCs/>
                <w:sz w:val="24"/>
              </w:rPr>
            </w:pPr>
            <w:r>
              <w:rPr>
                <w:rFonts w:hint="eastAsia" w:ascii="仿宋" w:hAnsi="仿宋" w:eastAsia="仿宋" w:cs="仿宋"/>
                <w:bCs/>
                <w:sz w:val="24"/>
              </w:rPr>
              <w:t>餐厅厨房有消毒、灭虫害设施</w:t>
            </w:r>
          </w:p>
        </w:tc>
        <w:tc>
          <w:tcPr>
            <w:tcW w:w="986" w:type="dxa"/>
            <w:vAlign w:val="center"/>
          </w:tcPr>
          <w:p w14:paraId="2F0D9237">
            <w:pPr>
              <w:spacing w:line="360" w:lineRule="auto"/>
              <w:ind w:firstLine="482"/>
              <w:jc w:val="center"/>
              <w:rPr>
                <w:rFonts w:ascii="仿宋" w:hAnsi="仿宋" w:eastAsia="仿宋" w:cs="仿宋"/>
                <w:bCs/>
                <w:sz w:val="24"/>
              </w:rPr>
            </w:pPr>
          </w:p>
        </w:tc>
      </w:tr>
      <w:tr w14:paraId="3E25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restart"/>
            <w:vAlign w:val="center"/>
          </w:tcPr>
          <w:p w14:paraId="6BD802E1">
            <w:pPr>
              <w:spacing w:line="360" w:lineRule="auto"/>
              <w:ind w:firstLine="240" w:firstLineChars="100"/>
              <w:rPr>
                <w:rFonts w:ascii="仿宋" w:hAnsi="仿宋" w:eastAsia="仿宋" w:cs="仿宋"/>
                <w:bCs/>
                <w:sz w:val="24"/>
              </w:rPr>
            </w:pPr>
            <w:r>
              <w:rPr>
                <w:rFonts w:hint="eastAsia" w:ascii="仿宋" w:hAnsi="仿宋" w:eastAsia="仿宋" w:cs="仿宋"/>
                <w:bCs/>
                <w:sz w:val="24"/>
              </w:rPr>
              <w:t>3</w:t>
            </w:r>
          </w:p>
        </w:tc>
        <w:tc>
          <w:tcPr>
            <w:tcW w:w="1224" w:type="dxa"/>
            <w:vMerge w:val="restart"/>
            <w:vAlign w:val="center"/>
          </w:tcPr>
          <w:p w14:paraId="262A1953">
            <w:pPr>
              <w:spacing w:line="360" w:lineRule="auto"/>
              <w:ind w:firstLine="240" w:firstLineChars="100"/>
              <w:rPr>
                <w:rFonts w:ascii="仿宋" w:hAnsi="仿宋" w:eastAsia="仿宋" w:cs="仿宋"/>
                <w:bCs/>
                <w:sz w:val="24"/>
              </w:rPr>
            </w:pPr>
            <w:r>
              <w:rPr>
                <w:rFonts w:hint="eastAsia" w:ascii="仿宋" w:hAnsi="仿宋" w:eastAsia="仿宋" w:cs="仿宋"/>
                <w:bCs/>
                <w:sz w:val="24"/>
              </w:rPr>
              <w:t>会议室</w:t>
            </w:r>
          </w:p>
        </w:tc>
        <w:tc>
          <w:tcPr>
            <w:tcW w:w="5601" w:type="dxa"/>
            <w:vAlign w:val="center"/>
          </w:tcPr>
          <w:p w14:paraId="31D391E5">
            <w:pPr>
              <w:spacing w:line="360" w:lineRule="auto"/>
              <w:jc w:val="left"/>
              <w:rPr>
                <w:rFonts w:ascii="仿宋" w:hAnsi="仿宋" w:eastAsia="仿宋" w:cs="仿宋"/>
                <w:bCs/>
                <w:sz w:val="24"/>
              </w:rPr>
            </w:pPr>
            <w:r>
              <w:rPr>
                <w:rFonts w:hint="eastAsia" w:ascii="仿宋" w:hAnsi="仿宋" w:eastAsia="仿宋" w:cs="仿宋"/>
                <w:bCs/>
                <w:sz w:val="24"/>
              </w:rPr>
              <w:t>有专用会议厅，有相应的中、小会议室。</w:t>
            </w:r>
          </w:p>
        </w:tc>
        <w:tc>
          <w:tcPr>
            <w:tcW w:w="986" w:type="dxa"/>
            <w:vAlign w:val="center"/>
          </w:tcPr>
          <w:p w14:paraId="56960432">
            <w:pPr>
              <w:spacing w:line="360" w:lineRule="auto"/>
              <w:ind w:firstLine="482"/>
              <w:jc w:val="center"/>
              <w:rPr>
                <w:rFonts w:ascii="仿宋" w:hAnsi="仿宋" w:eastAsia="仿宋" w:cs="仿宋"/>
                <w:bCs/>
                <w:sz w:val="24"/>
              </w:rPr>
            </w:pPr>
          </w:p>
        </w:tc>
      </w:tr>
      <w:tr w14:paraId="4DF1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21769F8F">
            <w:pPr>
              <w:spacing w:line="360" w:lineRule="auto"/>
              <w:ind w:firstLine="482"/>
              <w:jc w:val="center"/>
              <w:rPr>
                <w:rFonts w:ascii="仿宋" w:hAnsi="仿宋" w:eastAsia="仿宋" w:cs="仿宋"/>
                <w:bCs/>
                <w:sz w:val="24"/>
              </w:rPr>
            </w:pPr>
          </w:p>
        </w:tc>
        <w:tc>
          <w:tcPr>
            <w:tcW w:w="1224" w:type="dxa"/>
            <w:vMerge w:val="continue"/>
            <w:vAlign w:val="center"/>
          </w:tcPr>
          <w:p w14:paraId="48C41F39">
            <w:pPr>
              <w:spacing w:line="360" w:lineRule="auto"/>
              <w:ind w:firstLine="482"/>
              <w:jc w:val="left"/>
              <w:rPr>
                <w:rFonts w:ascii="仿宋" w:hAnsi="仿宋" w:eastAsia="仿宋" w:cs="仿宋"/>
                <w:bCs/>
                <w:sz w:val="24"/>
              </w:rPr>
            </w:pPr>
          </w:p>
        </w:tc>
        <w:tc>
          <w:tcPr>
            <w:tcW w:w="5601" w:type="dxa"/>
            <w:vAlign w:val="center"/>
          </w:tcPr>
          <w:p w14:paraId="50D2EDA9">
            <w:pPr>
              <w:spacing w:line="360" w:lineRule="exact"/>
              <w:jc w:val="left"/>
              <w:rPr>
                <w:rFonts w:ascii="仿宋" w:hAnsi="仿宋" w:eastAsia="仿宋" w:cs="仿宋"/>
                <w:bCs/>
                <w:spacing w:val="-4"/>
                <w:sz w:val="24"/>
              </w:rPr>
            </w:pPr>
            <w:r>
              <w:rPr>
                <w:rFonts w:hint="eastAsia" w:ascii="仿宋" w:hAnsi="仿宋" w:eastAsia="仿宋" w:cs="仿宋"/>
                <w:bCs/>
                <w:sz w:val="24"/>
              </w:rPr>
              <w:t>有可供出租的电脑及电脑投影仪、录像机、VCD、DVD等设施</w:t>
            </w:r>
          </w:p>
        </w:tc>
        <w:tc>
          <w:tcPr>
            <w:tcW w:w="986" w:type="dxa"/>
            <w:vAlign w:val="center"/>
          </w:tcPr>
          <w:p w14:paraId="0EBA001E">
            <w:pPr>
              <w:spacing w:line="360" w:lineRule="auto"/>
              <w:ind w:firstLine="482"/>
              <w:jc w:val="center"/>
              <w:rPr>
                <w:rFonts w:ascii="仿宋" w:hAnsi="仿宋" w:eastAsia="仿宋" w:cs="仿宋"/>
                <w:bCs/>
                <w:sz w:val="24"/>
              </w:rPr>
            </w:pPr>
          </w:p>
        </w:tc>
      </w:tr>
      <w:tr w14:paraId="107A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189A7816">
            <w:pPr>
              <w:spacing w:line="360" w:lineRule="auto"/>
              <w:ind w:firstLine="482"/>
              <w:jc w:val="center"/>
              <w:rPr>
                <w:rFonts w:ascii="仿宋" w:hAnsi="仿宋" w:eastAsia="仿宋" w:cs="仿宋"/>
                <w:bCs/>
                <w:sz w:val="24"/>
              </w:rPr>
            </w:pPr>
          </w:p>
        </w:tc>
        <w:tc>
          <w:tcPr>
            <w:tcW w:w="1224" w:type="dxa"/>
            <w:vMerge w:val="continue"/>
            <w:vAlign w:val="center"/>
          </w:tcPr>
          <w:p w14:paraId="5257AC68">
            <w:pPr>
              <w:spacing w:line="360" w:lineRule="auto"/>
              <w:ind w:firstLine="482"/>
              <w:jc w:val="left"/>
              <w:rPr>
                <w:rFonts w:ascii="仿宋" w:hAnsi="仿宋" w:eastAsia="仿宋" w:cs="仿宋"/>
                <w:bCs/>
                <w:sz w:val="24"/>
              </w:rPr>
            </w:pPr>
          </w:p>
        </w:tc>
        <w:tc>
          <w:tcPr>
            <w:tcW w:w="5601" w:type="dxa"/>
            <w:vAlign w:val="center"/>
          </w:tcPr>
          <w:p w14:paraId="1701F1B8">
            <w:pPr>
              <w:spacing w:line="360" w:lineRule="auto"/>
              <w:jc w:val="left"/>
              <w:rPr>
                <w:rFonts w:ascii="仿宋" w:hAnsi="仿宋" w:eastAsia="仿宋" w:cs="仿宋"/>
                <w:bCs/>
                <w:spacing w:val="-4"/>
                <w:sz w:val="24"/>
              </w:rPr>
            </w:pPr>
            <w:r>
              <w:rPr>
                <w:rFonts w:hint="eastAsia" w:ascii="仿宋" w:hAnsi="仿宋" w:eastAsia="仿宋" w:cs="仿宋"/>
                <w:bCs/>
                <w:spacing w:val="-4"/>
                <w:sz w:val="24"/>
              </w:rPr>
              <w:t>视频会议系统</w:t>
            </w:r>
          </w:p>
        </w:tc>
        <w:tc>
          <w:tcPr>
            <w:tcW w:w="986" w:type="dxa"/>
            <w:vAlign w:val="center"/>
          </w:tcPr>
          <w:p w14:paraId="655B9EB2">
            <w:pPr>
              <w:spacing w:line="360" w:lineRule="auto"/>
              <w:ind w:firstLine="482"/>
              <w:jc w:val="center"/>
              <w:rPr>
                <w:rFonts w:ascii="仿宋" w:hAnsi="仿宋" w:eastAsia="仿宋" w:cs="仿宋"/>
                <w:bCs/>
                <w:sz w:val="24"/>
              </w:rPr>
            </w:pPr>
          </w:p>
        </w:tc>
      </w:tr>
      <w:tr w14:paraId="4D1D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restart"/>
            <w:vAlign w:val="center"/>
          </w:tcPr>
          <w:p w14:paraId="2835AF80">
            <w:pPr>
              <w:spacing w:line="360" w:lineRule="auto"/>
              <w:ind w:firstLine="240" w:firstLineChars="100"/>
              <w:rPr>
                <w:rFonts w:ascii="仿宋" w:hAnsi="仿宋" w:eastAsia="仿宋" w:cs="仿宋"/>
                <w:bCs/>
                <w:sz w:val="24"/>
              </w:rPr>
            </w:pPr>
            <w:r>
              <w:rPr>
                <w:rFonts w:hint="eastAsia" w:ascii="仿宋" w:hAnsi="仿宋" w:eastAsia="仿宋" w:cs="仿宋"/>
                <w:bCs/>
                <w:sz w:val="24"/>
              </w:rPr>
              <w:t>4</w:t>
            </w:r>
          </w:p>
        </w:tc>
        <w:tc>
          <w:tcPr>
            <w:tcW w:w="1224" w:type="dxa"/>
            <w:vMerge w:val="restart"/>
            <w:vAlign w:val="center"/>
          </w:tcPr>
          <w:p w14:paraId="2CC719DB">
            <w:pPr>
              <w:spacing w:line="360" w:lineRule="auto"/>
              <w:rPr>
                <w:rFonts w:ascii="仿宋" w:hAnsi="仿宋" w:eastAsia="仿宋" w:cs="仿宋"/>
                <w:bCs/>
                <w:sz w:val="24"/>
              </w:rPr>
            </w:pP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客房</w:t>
            </w:r>
          </w:p>
        </w:tc>
        <w:tc>
          <w:tcPr>
            <w:tcW w:w="5601" w:type="dxa"/>
            <w:vAlign w:val="center"/>
          </w:tcPr>
          <w:p w14:paraId="0DBA454E">
            <w:pPr>
              <w:spacing w:line="360" w:lineRule="auto"/>
              <w:jc w:val="left"/>
              <w:rPr>
                <w:rFonts w:ascii="仿宋" w:hAnsi="仿宋" w:eastAsia="仿宋" w:cs="仿宋"/>
                <w:bCs/>
                <w:sz w:val="24"/>
              </w:rPr>
            </w:pPr>
            <w:r>
              <w:rPr>
                <w:rFonts w:hint="eastAsia" w:ascii="仿宋" w:hAnsi="仿宋" w:eastAsia="仿宋" w:cs="仿宋"/>
                <w:bCs/>
                <w:sz w:val="24"/>
              </w:rPr>
              <w:t>装修良好，有软垫床、桌、椅、床头柜等配套家具。照明充足。</w:t>
            </w:r>
          </w:p>
        </w:tc>
        <w:tc>
          <w:tcPr>
            <w:tcW w:w="986" w:type="dxa"/>
            <w:vAlign w:val="center"/>
          </w:tcPr>
          <w:p w14:paraId="347EA19C">
            <w:pPr>
              <w:spacing w:line="360" w:lineRule="auto"/>
              <w:ind w:firstLine="482"/>
              <w:jc w:val="center"/>
              <w:rPr>
                <w:rFonts w:ascii="仿宋" w:hAnsi="仿宋" w:eastAsia="仿宋" w:cs="仿宋"/>
                <w:bCs/>
                <w:sz w:val="24"/>
              </w:rPr>
            </w:pPr>
          </w:p>
        </w:tc>
      </w:tr>
      <w:tr w14:paraId="52BA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2F9C51F8">
            <w:pPr>
              <w:spacing w:line="360" w:lineRule="auto"/>
              <w:ind w:firstLine="482"/>
              <w:jc w:val="center"/>
              <w:rPr>
                <w:rFonts w:ascii="仿宋" w:hAnsi="仿宋" w:eastAsia="仿宋" w:cs="仿宋"/>
                <w:bCs/>
                <w:sz w:val="24"/>
              </w:rPr>
            </w:pPr>
          </w:p>
        </w:tc>
        <w:tc>
          <w:tcPr>
            <w:tcW w:w="1224" w:type="dxa"/>
            <w:vMerge w:val="continue"/>
            <w:vAlign w:val="center"/>
          </w:tcPr>
          <w:p w14:paraId="19AF9259">
            <w:pPr>
              <w:spacing w:line="360" w:lineRule="auto"/>
              <w:ind w:firstLine="482"/>
              <w:jc w:val="left"/>
              <w:rPr>
                <w:rFonts w:ascii="仿宋" w:hAnsi="仿宋" w:eastAsia="仿宋" w:cs="仿宋"/>
                <w:bCs/>
                <w:sz w:val="24"/>
              </w:rPr>
            </w:pPr>
          </w:p>
        </w:tc>
        <w:tc>
          <w:tcPr>
            <w:tcW w:w="5601" w:type="dxa"/>
            <w:vAlign w:val="center"/>
          </w:tcPr>
          <w:p w14:paraId="064D828F">
            <w:pPr>
              <w:spacing w:line="360" w:lineRule="auto"/>
              <w:jc w:val="left"/>
              <w:rPr>
                <w:rFonts w:ascii="仿宋" w:hAnsi="仿宋" w:eastAsia="仿宋" w:cs="仿宋"/>
                <w:bCs/>
                <w:sz w:val="24"/>
              </w:rPr>
            </w:pPr>
            <w:r>
              <w:rPr>
                <w:rFonts w:hint="eastAsia" w:ascii="仿宋" w:hAnsi="仿宋" w:eastAsia="仿宋" w:cs="仿宋"/>
                <w:bCs/>
                <w:sz w:val="24"/>
              </w:rPr>
              <w:t>有卫生间，装有抽水马桶、面盆、梳妆镜、沐浴或浴缸，配有浴帘。采取有效的防滑措施。</w:t>
            </w:r>
          </w:p>
        </w:tc>
        <w:tc>
          <w:tcPr>
            <w:tcW w:w="986" w:type="dxa"/>
            <w:vAlign w:val="center"/>
          </w:tcPr>
          <w:p w14:paraId="7479A47C">
            <w:pPr>
              <w:spacing w:line="360" w:lineRule="auto"/>
              <w:ind w:firstLine="482"/>
              <w:jc w:val="center"/>
              <w:rPr>
                <w:rFonts w:ascii="仿宋" w:hAnsi="仿宋" w:eastAsia="仿宋" w:cs="仿宋"/>
                <w:bCs/>
                <w:sz w:val="24"/>
              </w:rPr>
            </w:pPr>
          </w:p>
        </w:tc>
      </w:tr>
      <w:tr w14:paraId="7F9E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53043DF4">
            <w:pPr>
              <w:spacing w:line="360" w:lineRule="auto"/>
              <w:ind w:firstLine="482"/>
              <w:jc w:val="center"/>
              <w:rPr>
                <w:rFonts w:ascii="仿宋" w:hAnsi="仿宋" w:eastAsia="仿宋" w:cs="仿宋"/>
                <w:bCs/>
                <w:sz w:val="24"/>
              </w:rPr>
            </w:pPr>
          </w:p>
        </w:tc>
        <w:tc>
          <w:tcPr>
            <w:tcW w:w="1224" w:type="dxa"/>
            <w:vMerge w:val="continue"/>
            <w:vAlign w:val="center"/>
          </w:tcPr>
          <w:p w14:paraId="382DE91A">
            <w:pPr>
              <w:spacing w:line="360" w:lineRule="auto"/>
              <w:ind w:firstLine="482"/>
              <w:jc w:val="left"/>
              <w:rPr>
                <w:rFonts w:ascii="仿宋" w:hAnsi="仿宋" w:eastAsia="仿宋" w:cs="仿宋"/>
                <w:bCs/>
                <w:sz w:val="24"/>
              </w:rPr>
            </w:pPr>
          </w:p>
        </w:tc>
        <w:tc>
          <w:tcPr>
            <w:tcW w:w="5601" w:type="dxa"/>
            <w:vAlign w:val="center"/>
          </w:tcPr>
          <w:p w14:paraId="28AB40FC">
            <w:pPr>
              <w:spacing w:line="360" w:lineRule="auto"/>
              <w:jc w:val="left"/>
              <w:rPr>
                <w:rFonts w:ascii="仿宋" w:hAnsi="仿宋" w:eastAsia="仿宋" w:cs="仿宋"/>
                <w:bCs/>
                <w:sz w:val="24"/>
              </w:rPr>
            </w:pPr>
            <w:r>
              <w:rPr>
                <w:rFonts w:hint="eastAsia" w:ascii="仿宋" w:hAnsi="仿宋" w:eastAsia="仿宋" w:cs="仿宋"/>
                <w:bCs/>
                <w:sz w:val="24"/>
              </w:rPr>
              <w:t>有电话，可通过直拨或总机拨通国内与国际长途电话，电话机旁备有使用说明。</w:t>
            </w:r>
          </w:p>
        </w:tc>
        <w:tc>
          <w:tcPr>
            <w:tcW w:w="986" w:type="dxa"/>
            <w:vAlign w:val="center"/>
          </w:tcPr>
          <w:p w14:paraId="626E7A9E">
            <w:pPr>
              <w:spacing w:line="360" w:lineRule="auto"/>
              <w:ind w:firstLine="482"/>
              <w:jc w:val="center"/>
              <w:rPr>
                <w:rFonts w:ascii="仿宋" w:hAnsi="仿宋" w:eastAsia="仿宋" w:cs="仿宋"/>
                <w:bCs/>
                <w:sz w:val="24"/>
              </w:rPr>
            </w:pPr>
          </w:p>
        </w:tc>
      </w:tr>
      <w:tr w14:paraId="0BDA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366F4D9A">
            <w:pPr>
              <w:spacing w:line="360" w:lineRule="auto"/>
              <w:ind w:firstLine="482"/>
              <w:jc w:val="center"/>
              <w:rPr>
                <w:rFonts w:ascii="仿宋" w:hAnsi="仿宋" w:eastAsia="仿宋" w:cs="仿宋"/>
                <w:bCs/>
                <w:sz w:val="24"/>
              </w:rPr>
            </w:pPr>
          </w:p>
        </w:tc>
        <w:tc>
          <w:tcPr>
            <w:tcW w:w="1224" w:type="dxa"/>
            <w:vMerge w:val="continue"/>
            <w:vAlign w:val="center"/>
          </w:tcPr>
          <w:p w14:paraId="1FC65E89">
            <w:pPr>
              <w:spacing w:line="360" w:lineRule="auto"/>
              <w:ind w:firstLine="482"/>
              <w:jc w:val="left"/>
              <w:rPr>
                <w:rFonts w:ascii="仿宋" w:hAnsi="仿宋" w:eastAsia="仿宋" w:cs="仿宋"/>
                <w:bCs/>
                <w:sz w:val="24"/>
              </w:rPr>
            </w:pPr>
          </w:p>
        </w:tc>
        <w:tc>
          <w:tcPr>
            <w:tcW w:w="5601" w:type="dxa"/>
            <w:vAlign w:val="center"/>
          </w:tcPr>
          <w:p w14:paraId="7A3A9B92">
            <w:pPr>
              <w:spacing w:line="360" w:lineRule="auto"/>
              <w:jc w:val="left"/>
              <w:rPr>
                <w:rFonts w:ascii="仿宋" w:hAnsi="仿宋" w:eastAsia="仿宋" w:cs="仿宋"/>
                <w:bCs/>
                <w:sz w:val="24"/>
              </w:rPr>
            </w:pPr>
            <w:r>
              <w:rPr>
                <w:rFonts w:hint="eastAsia" w:ascii="仿宋" w:hAnsi="仿宋" w:eastAsia="仿宋" w:cs="仿宋"/>
                <w:bCs/>
                <w:sz w:val="24"/>
              </w:rPr>
              <w:t>有互联网接入端口，并免费上网。</w:t>
            </w:r>
          </w:p>
        </w:tc>
        <w:tc>
          <w:tcPr>
            <w:tcW w:w="986" w:type="dxa"/>
            <w:vAlign w:val="center"/>
          </w:tcPr>
          <w:p w14:paraId="23F2DB19">
            <w:pPr>
              <w:spacing w:line="360" w:lineRule="auto"/>
              <w:ind w:firstLine="482"/>
              <w:jc w:val="center"/>
              <w:rPr>
                <w:rFonts w:ascii="仿宋" w:hAnsi="仿宋" w:eastAsia="仿宋" w:cs="仿宋"/>
                <w:bCs/>
                <w:sz w:val="24"/>
              </w:rPr>
            </w:pPr>
          </w:p>
        </w:tc>
      </w:tr>
      <w:tr w14:paraId="4095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64428612">
            <w:pPr>
              <w:spacing w:line="360" w:lineRule="auto"/>
              <w:ind w:firstLine="482"/>
              <w:jc w:val="center"/>
              <w:rPr>
                <w:rFonts w:ascii="仿宋" w:hAnsi="仿宋" w:eastAsia="仿宋" w:cs="仿宋"/>
                <w:bCs/>
                <w:sz w:val="24"/>
              </w:rPr>
            </w:pPr>
          </w:p>
        </w:tc>
        <w:tc>
          <w:tcPr>
            <w:tcW w:w="1224" w:type="dxa"/>
            <w:vMerge w:val="continue"/>
            <w:vAlign w:val="center"/>
          </w:tcPr>
          <w:p w14:paraId="020AB336">
            <w:pPr>
              <w:spacing w:line="360" w:lineRule="auto"/>
              <w:ind w:firstLine="482"/>
              <w:jc w:val="left"/>
              <w:rPr>
                <w:rFonts w:ascii="仿宋" w:hAnsi="仿宋" w:eastAsia="仿宋" w:cs="仿宋"/>
                <w:bCs/>
                <w:sz w:val="24"/>
              </w:rPr>
            </w:pPr>
          </w:p>
        </w:tc>
        <w:tc>
          <w:tcPr>
            <w:tcW w:w="5601" w:type="dxa"/>
            <w:vAlign w:val="center"/>
          </w:tcPr>
          <w:p w14:paraId="4060F7C3">
            <w:pPr>
              <w:spacing w:line="360" w:lineRule="auto"/>
              <w:jc w:val="left"/>
              <w:rPr>
                <w:rFonts w:ascii="仿宋" w:hAnsi="仿宋" w:eastAsia="仿宋" w:cs="仿宋"/>
                <w:bCs/>
                <w:sz w:val="24"/>
              </w:rPr>
            </w:pPr>
            <w:r>
              <w:rPr>
                <w:rFonts w:hint="eastAsia" w:ascii="仿宋" w:hAnsi="仿宋" w:eastAsia="仿宋" w:cs="仿宋"/>
                <w:bCs/>
                <w:sz w:val="24"/>
              </w:rPr>
              <w:t>有简单的文具用品。有饭店服务指南、价目表、住宿规章、本市交通图。</w:t>
            </w:r>
          </w:p>
        </w:tc>
        <w:tc>
          <w:tcPr>
            <w:tcW w:w="986" w:type="dxa"/>
            <w:vAlign w:val="center"/>
          </w:tcPr>
          <w:p w14:paraId="4EEB8656">
            <w:pPr>
              <w:spacing w:line="360" w:lineRule="auto"/>
              <w:ind w:firstLine="482"/>
              <w:jc w:val="center"/>
              <w:rPr>
                <w:rFonts w:ascii="仿宋" w:hAnsi="仿宋" w:eastAsia="仿宋" w:cs="仿宋"/>
                <w:bCs/>
                <w:sz w:val="24"/>
              </w:rPr>
            </w:pPr>
          </w:p>
        </w:tc>
      </w:tr>
      <w:tr w14:paraId="2288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79549085">
            <w:pPr>
              <w:spacing w:line="360" w:lineRule="auto"/>
              <w:ind w:firstLine="482"/>
              <w:jc w:val="center"/>
              <w:rPr>
                <w:rFonts w:ascii="仿宋" w:hAnsi="仿宋" w:eastAsia="仿宋" w:cs="仿宋"/>
                <w:bCs/>
                <w:sz w:val="24"/>
              </w:rPr>
            </w:pPr>
          </w:p>
        </w:tc>
        <w:tc>
          <w:tcPr>
            <w:tcW w:w="1224" w:type="dxa"/>
            <w:vMerge w:val="continue"/>
            <w:vAlign w:val="center"/>
          </w:tcPr>
          <w:p w14:paraId="7DC2704C">
            <w:pPr>
              <w:spacing w:line="360" w:lineRule="auto"/>
              <w:ind w:firstLine="482"/>
              <w:jc w:val="left"/>
              <w:rPr>
                <w:rFonts w:ascii="仿宋" w:hAnsi="仿宋" w:eastAsia="仿宋" w:cs="仿宋"/>
                <w:bCs/>
                <w:sz w:val="24"/>
              </w:rPr>
            </w:pPr>
          </w:p>
        </w:tc>
        <w:tc>
          <w:tcPr>
            <w:tcW w:w="5601" w:type="dxa"/>
            <w:vAlign w:val="center"/>
          </w:tcPr>
          <w:p w14:paraId="1F78041C">
            <w:pPr>
              <w:spacing w:line="360" w:lineRule="auto"/>
              <w:jc w:val="left"/>
              <w:rPr>
                <w:rFonts w:ascii="仿宋" w:hAnsi="仿宋" w:eastAsia="仿宋" w:cs="仿宋"/>
                <w:bCs/>
                <w:sz w:val="24"/>
              </w:rPr>
            </w:pPr>
            <w:r>
              <w:rPr>
                <w:rFonts w:hint="eastAsia" w:ascii="仿宋" w:hAnsi="仿宋" w:eastAsia="仿宋" w:cs="仿宋"/>
                <w:bCs/>
                <w:sz w:val="24"/>
              </w:rPr>
              <w:t>客房、卫生间每天全面整理1次，按客人需求更换床单及枕套。</w:t>
            </w:r>
          </w:p>
        </w:tc>
        <w:tc>
          <w:tcPr>
            <w:tcW w:w="986" w:type="dxa"/>
            <w:vAlign w:val="center"/>
          </w:tcPr>
          <w:p w14:paraId="523DD0A7">
            <w:pPr>
              <w:spacing w:line="360" w:lineRule="auto"/>
              <w:ind w:firstLine="482"/>
              <w:jc w:val="center"/>
              <w:rPr>
                <w:rFonts w:ascii="仿宋" w:hAnsi="仿宋" w:eastAsia="仿宋" w:cs="仿宋"/>
                <w:bCs/>
                <w:sz w:val="24"/>
              </w:rPr>
            </w:pPr>
          </w:p>
        </w:tc>
      </w:tr>
      <w:tr w14:paraId="75D9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68781006">
            <w:pPr>
              <w:spacing w:line="360" w:lineRule="auto"/>
              <w:ind w:firstLine="482"/>
              <w:jc w:val="center"/>
              <w:rPr>
                <w:rFonts w:ascii="仿宋" w:hAnsi="仿宋" w:eastAsia="仿宋" w:cs="仿宋"/>
                <w:bCs/>
                <w:sz w:val="24"/>
              </w:rPr>
            </w:pPr>
          </w:p>
        </w:tc>
        <w:tc>
          <w:tcPr>
            <w:tcW w:w="1224" w:type="dxa"/>
            <w:vMerge w:val="continue"/>
            <w:vAlign w:val="center"/>
          </w:tcPr>
          <w:p w14:paraId="66CDC156">
            <w:pPr>
              <w:spacing w:line="360" w:lineRule="auto"/>
              <w:ind w:firstLine="482"/>
              <w:jc w:val="left"/>
              <w:rPr>
                <w:rFonts w:ascii="仿宋" w:hAnsi="仿宋" w:eastAsia="仿宋" w:cs="仿宋"/>
                <w:bCs/>
                <w:sz w:val="24"/>
              </w:rPr>
            </w:pPr>
          </w:p>
        </w:tc>
        <w:tc>
          <w:tcPr>
            <w:tcW w:w="5601" w:type="dxa"/>
            <w:vAlign w:val="center"/>
          </w:tcPr>
          <w:p w14:paraId="263F92B3">
            <w:pPr>
              <w:spacing w:line="360" w:lineRule="auto"/>
              <w:jc w:val="left"/>
              <w:rPr>
                <w:rFonts w:ascii="仿宋" w:hAnsi="仿宋" w:eastAsia="仿宋" w:cs="仿宋"/>
                <w:bCs/>
                <w:sz w:val="24"/>
              </w:rPr>
            </w:pPr>
            <w:r>
              <w:rPr>
                <w:rFonts w:hint="eastAsia" w:ascii="仿宋" w:hAnsi="仿宋" w:eastAsia="仿宋" w:cs="仿宋"/>
                <w:bCs/>
                <w:sz w:val="24"/>
              </w:rPr>
              <w:t>24小时提供冷热饮用水</w:t>
            </w:r>
          </w:p>
        </w:tc>
        <w:tc>
          <w:tcPr>
            <w:tcW w:w="986" w:type="dxa"/>
            <w:vAlign w:val="center"/>
          </w:tcPr>
          <w:p w14:paraId="455DF10E">
            <w:pPr>
              <w:spacing w:line="360" w:lineRule="auto"/>
              <w:ind w:firstLine="482"/>
              <w:jc w:val="center"/>
              <w:rPr>
                <w:rFonts w:ascii="仿宋" w:hAnsi="仿宋" w:eastAsia="仿宋" w:cs="仿宋"/>
                <w:bCs/>
                <w:sz w:val="24"/>
              </w:rPr>
            </w:pPr>
          </w:p>
        </w:tc>
      </w:tr>
      <w:tr w14:paraId="54BA2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2F434A9D">
            <w:pPr>
              <w:spacing w:line="360" w:lineRule="auto"/>
              <w:ind w:firstLine="482"/>
              <w:jc w:val="center"/>
              <w:rPr>
                <w:rFonts w:ascii="仿宋" w:hAnsi="仿宋" w:eastAsia="仿宋" w:cs="仿宋"/>
                <w:bCs/>
                <w:sz w:val="24"/>
              </w:rPr>
            </w:pPr>
          </w:p>
        </w:tc>
        <w:tc>
          <w:tcPr>
            <w:tcW w:w="1224" w:type="dxa"/>
            <w:vMerge w:val="continue"/>
            <w:vAlign w:val="center"/>
          </w:tcPr>
          <w:p w14:paraId="41598562">
            <w:pPr>
              <w:spacing w:line="360" w:lineRule="auto"/>
              <w:ind w:firstLine="482"/>
              <w:jc w:val="left"/>
              <w:rPr>
                <w:rFonts w:ascii="仿宋" w:hAnsi="仿宋" w:eastAsia="仿宋" w:cs="仿宋"/>
                <w:bCs/>
                <w:sz w:val="24"/>
              </w:rPr>
            </w:pPr>
          </w:p>
        </w:tc>
        <w:tc>
          <w:tcPr>
            <w:tcW w:w="5601" w:type="dxa"/>
            <w:vAlign w:val="center"/>
          </w:tcPr>
          <w:p w14:paraId="265157D4">
            <w:pPr>
              <w:spacing w:line="360" w:lineRule="auto"/>
              <w:jc w:val="left"/>
              <w:rPr>
                <w:rFonts w:ascii="仿宋" w:hAnsi="仿宋" w:eastAsia="仿宋" w:cs="仿宋"/>
                <w:bCs/>
                <w:sz w:val="24"/>
              </w:rPr>
            </w:pPr>
            <w:r>
              <w:rPr>
                <w:rFonts w:hint="eastAsia" w:ascii="仿宋" w:hAnsi="仿宋" w:eastAsia="仿宋" w:cs="仿宋"/>
                <w:bCs/>
                <w:sz w:val="24"/>
              </w:rPr>
              <w:t>客房内有洁净的洗漱用具</w:t>
            </w:r>
          </w:p>
        </w:tc>
        <w:tc>
          <w:tcPr>
            <w:tcW w:w="986" w:type="dxa"/>
            <w:vAlign w:val="center"/>
          </w:tcPr>
          <w:p w14:paraId="6725AAD8">
            <w:pPr>
              <w:spacing w:line="360" w:lineRule="auto"/>
              <w:ind w:firstLine="482"/>
              <w:jc w:val="center"/>
              <w:rPr>
                <w:rFonts w:ascii="仿宋" w:hAnsi="仿宋" w:eastAsia="仿宋" w:cs="仿宋"/>
                <w:bCs/>
                <w:sz w:val="24"/>
              </w:rPr>
            </w:pPr>
          </w:p>
        </w:tc>
      </w:tr>
      <w:tr w14:paraId="552A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restart"/>
            <w:vAlign w:val="center"/>
          </w:tcPr>
          <w:p w14:paraId="24E9872A">
            <w:pPr>
              <w:spacing w:line="360" w:lineRule="auto"/>
              <w:ind w:firstLine="240" w:firstLineChars="100"/>
              <w:rPr>
                <w:rFonts w:ascii="仿宋" w:hAnsi="仿宋" w:eastAsia="仿宋" w:cs="仿宋"/>
                <w:bCs/>
                <w:sz w:val="24"/>
              </w:rPr>
            </w:pPr>
            <w:r>
              <w:rPr>
                <w:rFonts w:hint="eastAsia" w:ascii="仿宋" w:hAnsi="仿宋" w:eastAsia="仿宋" w:cs="仿宋"/>
                <w:bCs/>
                <w:sz w:val="24"/>
              </w:rPr>
              <w:t>5</w:t>
            </w:r>
          </w:p>
        </w:tc>
        <w:tc>
          <w:tcPr>
            <w:tcW w:w="1224" w:type="dxa"/>
            <w:vMerge w:val="restart"/>
            <w:vAlign w:val="center"/>
          </w:tcPr>
          <w:p w14:paraId="4E7A9F51">
            <w:pPr>
              <w:spacing w:line="360" w:lineRule="auto"/>
              <w:rPr>
                <w:rFonts w:ascii="仿宋" w:hAnsi="仿宋" w:eastAsia="仿宋" w:cs="仿宋"/>
                <w:bCs/>
                <w:sz w:val="24"/>
              </w:rPr>
            </w:pPr>
            <w:r>
              <w:rPr>
                <w:rFonts w:hint="eastAsia" w:ascii="仿宋" w:hAnsi="仿宋" w:eastAsia="仿宋" w:cs="仿宋"/>
                <w:bCs/>
                <w:sz w:val="24"/>
              </w:rPr>
              <w:t>公共区域</w:t>
            </w:r>
          </w:p>
        </w:tc>
        <w:tc>
          <w:tcPr>
            <w:tcW w:w="5601" w:type="dxa"/>
            <w:vAlign w:val="center"/>
          </w:tcPr>
          <w:p w14:paraId="43FC2398">
            <w:pPr>
              <w:spacing w:line="360" w:lineRule="auto"/>
              <w:jc w:val="left"/>
              <w:rPr>
                <w:rFonts w:ascii="仿宋" w:hAnsi="仿宋" w:eastAsia="仿宋" w:cs="仿宋"/>
                <w:bCs/>
                <w:sz w:val="24"/>
              </w:rPr>
            </w:pPr>
            <w:r>
              <w:rPr>
                <w:rFonts w:hint="eastAsia" w:ascii="仿宋" w:hAnsi="仿宋" w:eastAsia="仿宋" w:cs="仿宋"/>
                <w:bCs/>
                <w:sz w:val="24"/>
              </w:rPr>
              <w:t>提供回车线或停车场</w:t>
            </w:r>
          </w:p>
        </w:tc>
        <w:tc>
          <w:tcPr>
            <w:tcW w:w="986" w:type="dxa"/>
            <w:vAlign w:val="center"/>
          </w:tcPr>
          <w:p w14:paraId="54C12B94">
            <w:pPr>
              <w:spacing w:line="360" w:lineRule="auto"/>
              <w:ind w:firstLine="482"/>
              <w:jc w:val="center"/>
              <w:rPr>
                <w:rFonts w:ascii="仿宋" w:hAnsi="仿宋" w:eastAsia="仿宋" w:cs="仿宋"/>
                <w:bCs/>
                <w:sz w:val="24"/>
              </w:rPr>
            </w:pPr>
          </w:p>
        </w:tc>
      </w:tr>
      <w:tr w14:paraId="21E1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253D28A0">
            <w:pPr>
              <w:spacing w:line="360" w:lineRule="auto"/>
              <w:ind w:firstLine="482"/>
              <w:jc w:val="center"/>
              <w:rPr>
                <w:rFonts w:ascii="仿宋" w:hAnsi="仿宋" w:eastAsia="仿宋" w:cs="仿宋"/>
                <w:bCs/>
                <w:sz w:val="24"/>
              </w:rPr>
            </w:pPr>
          </w:p>
        </w:tc>
        <w:tc>
          <w:tcPr>
            <w:tcW w:w="1224" w:type="dxa"/>
            <w:vMerge w:val="continue"/>
            <w:vAlign w:val="center"/>
          </w:tcPr>
          <w:p w14:paraId="0D4B7344">
            <w:pPr>
              <w:spacing w:line="360" w:lineRule="auto"/>
              <w:ind w:firstLine="482"/>
              <w:jc w:val="left"/>
              <w:rPr>
                <w:rFonts w:ascii="仿宋" w:hAnsi="仿宋" w:eastAsia="仿宋" w:cs="仿宋"/>
                <w:bCs/>
                <w:sz w:val="24"/>
              </w:rPr>
            </w:pPr>
          </w:p>
        </w:tc>
        <w:tc>
          <w:tcPr>
            <w:tcW w:w="5601" w:type="dxa"/>
            <w:vAlign w:val="center"/>
          </w:tcPr>
          <w:p w14:paraId="6D9F9255">
            <w:pPr>
              <w:spacing w:line="360" w:lineRule="auto"/>
              <w:jc w:val="left"/>
              <w:rPr>
                <w:rFonts w:ascii="仿宋" w:hAnsi="仿宋" w:eastAsia="仿宋" w:cs="仿宋"/>
                <w:bCs/>
                <w:sz w:val="24"/>
              </w:rPr>
            </w:pPr>
            <w:r>
              <w:rPr>
                <w:rFonts w:hint="eastAsia" w:ascii="仿宋" w:hAnsi="仿宋" w:eastAsia="仿宋" w:cs="仿宋"/>
                <w:bCs/>
                <w:sz w:val="24"/>
              </w:rPr>
              <w:t>有公用电话，并配备市内电话薄</w:t>
            </w:r>
          </w:p>
        </w:tc>
        <w:tc>
          <w:tcPr>
            <w:tcW w:w="986" w:type="dxa"/>
            <w:vAlign w:val="center"/>
          </w:tcPr>
          <w:p w14:paraId="205D9569">
            <w:pPr>
              <w:spacing w:line="360" w:lineRule="auto"/>
              <w:ind w:firstLine="482"/>
              <w:jc w:val="center"/>
              <w:rPr>
                <w:rFonts w:ascii="仿宋" w:hAnsi="仿宋" w:eastAsia="仿宋" w:cs="仿宋"/>
                <w:bCs/>
                <w:sz w:val="24"/>
              </w:rPr>
            </w:pPr>
          </w:p>
        </w:tc>
      </w:tr>
      <w:tr w14:paraId="77A8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74580E34">
            <w:pPr>
              <w:spacing w:line="360" w:lineRule="auto"/>
              <w:ind w:firstLine="482"/>
              <w:jc w:val="center"/>
              <w:rPr>
                <w:rFonts w:ascii="仿宋" w:hAnsi="仿宋" w:eastAsia="仿宋" w:cs="仿宋"/>
                <w:bCs/>
                <w:sz w:val="24"/>
              </w:rPr>
            </w:pPr>
          </w:p>
        </w:tc>
        <w:tc>
          <w:tcPr>
            <w:tcW w:w="1224" w:type="dxa"/>
            <w:vMerge w:val="continue"/>
            <w:vAlign w:val="center"/>
          </w:tcPr>
          <w:p w14:paraId="139D65C0">
            <w:pPr>
              <w:spacing w:line="360" w:lineRule="auto"/>
              <w:ind w:firstLine="482"/>
              <w:jc w:val="left"/>
              <w:rPr>
                <w:rFonts w:ascii="仿宋" w:hAnsi="仿宋" w:eastAsia="仿宋" w:cs="仿宋"/>
                <w:bCs/>
                <w:sz w:val="24"/>
              </w:rPr>
            </w:pPr>
          </w:p>
        </w:tc>
        <w:tc>
          <w:tcPr>
            <w:tcW w:w="5601" w:type="dxa"/>
            <w:vAlign w:val="center"/>
          </w:tcPr>
          <w:p w14:paraId="78693FB7">
            <w:pPr>
              <w:spacing w:line="360" w:lineRule="auto"/>
              <w:jc w:val="left"/>
              <w:rPr>
                <w:rFonts w:ascii="仿宋" w:hAnsi="仿宋" w:eastAsia="仿宋" w:cs="仿宋"/>
                <w:bCs/>
                <w:sz w:val="24"/>
              </w:rPr>
            </w:pPr>
            <w:r>
              <w:rPr>
                <w:rFonts w:hint="eastAsia" w:ascii="仿宋" w:hAnsi="仿宋" w:eastAsia="仿宋" w:cs="仿宋"/>
                <w:bCs/>
                <w:sz w:val="24"/>
              </w:rPr>
              <w:t>代售邮票、代发信件</w:t>
            </w:r>
          </w:p>
        </w:tc>
        <w:tc>
          <w:tcPr>
            <w:tcW w:w="986" w:type="dxa"/>
            <w:vAlign w:val="center"/>
          </w:tcPr>
          <w:p w14:paraId="180D739A">
            <w:pPr>
              <w:spacing w:line="360" w:lineRule="auto"/>
              <w:ind w:firstLine="482"/>
              <w:jc w:val="center"/>
              <w:rPr>
                <w:rFonts w:ascii="仿宋" w:hAnsi="仿宋" w:eastAsia="仿宋" w:cs="仿宋"/>
                <w:bCs/>
                <w:sz w:val="24"/>
              </w:rPr>
            </w:pPr>
          </w:p>
        </w:tc>
      </w:tr>
      <w:tr w14:paraId="0E84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685AD415">
            <w:pPr>
              <w:spacing w:line="360" w:lineRule="auto"/>
              <w:ind w:firstLine="482"/>
              <w:jc w:val="center"/>
              <w:rPr>
                <w:rFonts w:ascii="仿宋" w:hAnsi="仿宋" w:eastAsia="仿宋" w:cs="仿宋"/>
                <w:bCs/>
                <w:sz w:val="24"/>
              </w:rPr>
            </w:pPr>
          </w:p>
        </w:tc>
        <w:tc>
          <w:tcPr>
            <w:tcW w:w="1224" w:type="dxa"/>
            <w:vMerge w:val="continue"/>
            <w:vAlign w:val="center"/>
          </w:tcPr>
          <w:p w14:paraId="07CE7D22">
            <w:pPr>
              <w:spacing w:line="360" w:lineRule="auto"/>
              <w:ind w:firstLine="482"/>
              <w:jc w:val="left"/>
              <w:rPr>
                <w:rFonts w:ascii="仿宋" w:hAnsi="仿宋" w:eastAsia="仿宋" w:cs="仿宋"/>
                <w:bCs/>
                <w:sz w:val="24"/>
              </w:rPr>
            </w:pPr>
          </w:p>
        </w:tc>
        <w:tc>
          <w:tcPr>
            <w:tcW w:w="5601" w:type="dxa"/>
            <w:vAlign w:val="center"/>
          </w:tcPr>
          <w:p w14:paraId="73AF36E9">
            <w:pPr>
              <w:spacing w:line="360" w:lineRule="auto"/>
              <w:jc w:val="left"/>
              <w:rPr>
                <w:rFonts w:ascii="仿宋" w:hAnsi="仿宋" w:eastAsia="仿宋" w:cs="仿宋"/>
                <w:bCs/>
                <w:sz w:val="24"/>
              </w:rPr>
            </w:pPr>
            <w:r>
              <w:rPr>
                <w:rFonts w:hint="eastAsia" w:ascii="仿宋" w:hAnsi="仿宋" w:eastAsia="仿宋" w:cs="仿宋"/>
                <w:bCs/>
                <w:sz w:val="24"/>
              </w:rPr>
              <w:t>有应急照明灯</w:t>
            </w:r>
          </w:p>
        </w:tc>
        <w:tc>
          <w:tcPr>
            <w:tcW w:w="986" w:type="dxa"/>
            <w:vAlign w:val="center"/>
          </w:tcPr>
          <w:p w14:paraId="5CED6B27">
            <w:pPr>
              <w:spacing w:line="360" w:lineRule="auto"/>
              <w:ind w:firstLine="482"/>
              <w:jc w:val="center"/>
              <w:rPr>
                <w:rFonts w:ascii="仿宋" w:hAnsi="仿宋" w:eastAsia="仿宋" w:cs="仿宋"/>
                <w:bCs/>
                <w:sz w:val="24"/>
              </w:rPr>
            </w:pPr>
          </w:p>
        </w:tc>
      </w:tr>
      <w:tr w14:paraId="321C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343AAFCB">
            <w:pPr>
              <w:spacing w:line="360" w:lineRule="auto"/>
              <w:ind w:firstLine="482"/>
              <w:jc w:val="center"/>
              <w:rPr>
                <w:rFonts w:ascii="仿宋" w:hAnsi="仿宋" w:eastAsia="仿宋" w:cs="仿宋"/>
                <w:bCs/>
                <w:sz w:val="24"/>
              </w:rPr>
            </w:pPr>
          </w:p>
        </w:tc>
        <w:tc>
          <w:tcPr>
            <w:tcW w:w="1224" w:type="dxa"/>
            <w:vMerge w:val="continue"/>
            <w:vAlign w:val="center"/>
          </w:tcPr>
          <w:p w14:paraId="1D7B9AF0">
            <w:pPr>
              <w:spacing w:line="360" w:lineRule="auto"/>
              <w:ind w:firstLine="482"/>
              <w:jc w:val="left"/>
              <w:rPr>
                <w:rFonts w:ascii="仿宋" w:hAnsi="仿宋" w:eastAsia="仿宋" w:cs="仿宋"/>
                <w:bCs/>
                <w:sz w:val="24"/>
              </w:rPr>
            </w:pPr>
          </w:p>
        </w:tc>
        <w:tc>
          <w:tcPr>
            <w:tcW w:w="5601" w:type="dxa"/>
            <w:tcBorders>
              <w:bottom w:val="single" w:color="auto" w:sz="4" w:space="0"/>
            </w:tcBorders>
            <w:vAlign w:val="center"/>
          </w:tcPr>
          <w:p w14:paraId="44AF1B4D">
            <w:pPr>
              <w:spacing w:line="360" w:lineRule="auto"/>
              <w:jc w:val="left"/>
              <w:rPr>
                <w:rFonts w:ascii="仿宋" w:hAnsi="仿宋" w:eastAsia="仿宋" w:cs="仿宋"/>
                <w:bCs/>
                <w:sz w:val="24"/>
              </w:rPr>
            </w:pPr>
            <w:r>
              <w:rPr>
                <w:rFonts w:hint="eastAsia" w:ascii="仿宋" w:hAnsi="仿宋" w:eastAsia="仿宋" w:cs="仿宋"/>
                <w:bCs/>
                <w:sz w:val="24"/>
              </w:rPr>
              <w:t>商务中心有打印、复印、收发传真或电子邮件、上网设备</w:t>
            </w:r>
          </w:p>
        </w:tc>
        <w:tc>
          <w:tcPr>
            <w:tcW w:w="986" w:type="dxa"/>
            <w:vAlign w:val="center"/>
          </w:tcPr>
          <w:p w14:paraId="4096FA30">
            <w:pPr>
              <w:spacing w:line="360" w:lineRule="auto"/>
              <w:ind w:firstLine="482"/>
              <w:jc w:val="center"/>
              <w:rPr>
                <w:rFonts w:ascii="仿宋" w:hAnsi="仿宋" w:eastAsia="仿宋" w:cs="仿宋"/>
                <w:bCs/>
                <w:sz w:val="24"/>
              </w:rPr>
            </w:pPr>
          </w:p>
        </w:tc>
      </w:tr>
      <w:tr w14:paraId="19E8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restart"/>
            <w:vAlign w:val="center"/>
          </w:tcPr>
          <w:p w14:paraId="2BF7C909">
            <w:pPr>
              <w:spacing w:line="360" w:lineRule="auto"/>
              <w:ind w:firstLine="240" w:firstLineChars="100"/>
              <w:rPr>
                <w:rFonts w:ascii="仿宋" w:hAnsi="仿宋" w:eastAsia="仿宋" w:cs="仿宋"/>
                <w:bCs/>
                <w:sz w:val="24"/>
              </w:rPr>
            </w:pPr>
            <w:r>
              <w:rPr>
                <w:rFonts w:hint="eastAsia" w:ascii="仿宋" w:hAnsi="仿宋" w:eastAsia="仿宋" w:cs="仿宋"/>
                <w:bCs/>
                <w:sz w:val="24"/>
              </w:rPr>
              <w:t>6</w:t>
            </w:r>
          </w:p>
        </w:tc>
        <w:tc>
          <w:tcPr>
            <w:tcW w:w="1224" w:type="dxa"/>
            <w:vMerge w:val="restart"/>
            <w:tcBorders>
              <w:right w:val="single" w:color="auto" w:sz="4" w:space="0"/>
            </w:tcBorders>
            <w:vAlign w:val="center"/>
          </w:tcPr>
          <w:p w14:paraId="2A9639C1">
            <w:pPr>
              <w:spacing w:line="360" w:lineRule="auto"/>
              <w:jc w:val="center"/>
              <w:rPr>
                <w:rFonts w:ascii="仿宋" w:hAnsi="仿宋" w:eastAsia="仿宋" w:cs="仿宋"/>
                <w:bCs/>
                <w:sz w:val="24"/>
              </w:rPr>
            </w:pPr>
            <w:r>
              <w:rPr>
                <w:rFonts w:hint="eastAsia" w:ascii="仿宋" w:hAnsi="仿宋" w:eastAsia="仿宋" w:cs="仿宋"/>
                <w:bCs/>
                <w:sz w:val="24"/>
              </w:rPr>
              <w:t>其他设备设施要求</w:t>
            </w:r>
          </w:p>
        </w:tc>
        <w:tc>
          <w:tcPr>
            <w:tcW w:w="5601" w:type="dxa"/>
            <w:tcBorders>
              <w:top w:val="single" w:color="auto" w:sz="4" w:space="0"/>
              <w:left w:val="single" w:color="auto" w:sz="4" w:space="0"/>
              <w:bottom w:val="single" w:color="auto" w:sz="4" w:space="0"/>
              <w:right w:val="single" w:color="auto" w:sz="4" w:space="0"/>
            </w:tcBorders>
            <w:vAlign w:val="center"/>
          </w:tcPr>
          <w:p w14:paraId="71987EDA">
            <w:pPr>
              <w:spacing w:line="360" w:lineRule="auto"/>
              <w:jc w:val="left"/>
              <w:rPr>
                <w:rFonts w:ascii="仿宋" w:hAnsi="仿宋" w:eastAsia="仿宋" w:cs="仿宋"/>
                <w:bCs/>
                <w:sz w:val="24"/>
              </w:rPr>
            </w:pPr>
            <w:r>
              <w:rPr>
                <w:rFonts w:hint="eastAsia" w:ascii="仿宋" w:hAnsi="仿宋" w:eastAsia="仿宋" w:cs="仿宋"/>
                <w:bCs/>
                <w:sz w:val="24"/>
              </w:rPr>
              <w:t>有完好的消防设施</w:t>
            </w:r>
          </w:p>
        </w:tc>
        <w:tc>
          <w:tcPr>
            <w:tcW w:w="986" w:type="dxa"/>
            <w:vAlign w:val="center"/>
          </w:tcPr>
          <w:p w14:paraId="5311411F">
            <w:pPr>
              <w:spacing w:line="360" w:lineRule="auto"/>
              <w:ind w:firstLine="482"/>
              <w:jc w:val="center"/>
              <w:rPr>
                <w:rFonts w:ascii="仿宋" w:hAnsi="仿宋" w:eastAsia="仿宋" w:cs="仿宋"/>
                <w:bCs/>
                <w:sz w:val="24"/>
              </w:rPr>
            </w:pPr>
          </w:p>
        </w:tc>
      </w:tr>
      <w:tr w14:paraId="62AB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5BD8D250">
            <w:pPr>
              <w:spacing w:line="360" w:lineRule="auto"/>
              <w:ind w:firstLine="482"/>
              <w:jc w:val="center"/>
              <w:rPr>
                <w:rFonts w:ascii="仿宋" w:hAnsi="仿宋" w:eastAsia="仿宋" w:cs="仿宋"/>
                <w:bCs/>
                <w:sz w:val="24"/>
              </w:rPr>
            </w:pPr>
          </w:p>
        </w:tc>
        <w:tc>
          <w:tcPr>
            <w:tcW w:w="1224" w:type="dxa"/>
            <w:vMerge w:val="continue"/>
            <w:tcBorders>
              <w:right w:val="single" w:color="auto" w:sz="4" w:space="0"/>
            </w:tcBorders>
            <w:textDirection w:val="tbRlV"/>
            <w:vAlign w:val="center"/>
          </w:tcPr>
          <w:p w14:paraId="5EAB54A8">
            <w:pPr>
              <w:spacing w:line="360" w:lineRule="auto"/>
              <w:ind w:left="113" w:right="113" w:firstLine="530"/>
              <w:jc w:val="center"/>
              <w:rPr>
                <w:rFonts w:ascii="仿宋" w:hAnsi="仿宋" w:eastAsia="仿宋" w:cs="仿宋"/>
                <w:bCs/>
                <w:spacing w:val="12"/>
                <w:sz w:val="24"/>
              </w:rPr>
            </w:pPr>
          </w:p>
        </w:tc>
        <w:tc>
          <w:tcPr>
            <w:tcW w:w="5601" w:type="dxa"/>
            <w:tcBorders>
              <w:top w:val="single" w:color="auto" w:sz="4" w:space="0"/>
              <w:left w:val="single" w:color="auto" w:sz="4" w:space="0"/>
              <w:bottom w:val="single" w:color="auto" w:sz="4" w:space="0"/>
              <w:right w:val="single" w:color="auto" w:sz="4" w:space="0"/>
            </w:tcBorders>
            <w:vAlign w:val="center"/>
          </w:tcPr>
          <w:p w14:paraId="3639E5C3">
            <w:pPr>
              <w:spacing w:line="360" w:lineRule="auto"/>
              <w:jc w:val="left"/>
              <w:rPr>
                <w:rFonts w:ascii="仿宋" w:hAnsi="仿宋" w:eastAsia="仿宋" w:cs="仿宋"/>
                <w:bCs/>
                <w:sz w:val="24"/>
              </w:rPr>
            </w:pPr>
            <w:r>
              <w:rPr>
                <w:rFonts w:hint="eastAsia" w:ascii="仿宋" w:hAnsi="仿宋" w:eastAsia="仿宋" w:cs="仿宋"/>
                <w:bCs/>
                <w:sz w:val="24"/>
              </w:rPr>
              <w:t>有完好的监控设施</w:t>
            </w:r>
          </w:p>
        </w:tc>
        <w:tc>
          <w:tcPr>
            <w:tcW w:w="986" w:type="dxa"/>
            <w:vAlign w:val="center"/>
          </w:tcPr>
          <w:p w14:paraId="4338EC8A">
            <w:pPr>
              <w:spacing w:line="360" w:lineRule="auto"/>
              <w:ind w:firstLine="482"/>
              <w:jc w:val="center"/>
              <w:rPr>
                <w:rFonts w:ascii="仿宋" w:hAnsi="仿宋" w:eastAsia="仿宋" w:cs="仿宋"/>
                <w:bCs/>
                <w:sz w:val="24"/>
              </w:rPr>
            </w:pPr>
          </w:p>
        </w:tc>
      </w:tr>
      <w:tr w14:paraId="40BC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45D3B79D">
            <w:pPr>
              <w:spacing w:line="360" w:lineRule="auto"/>
              <w:ind w:firstLine="482"/>
              <w:jc w:val="center"/>
              <w:rPr>
                <w:rFonts w:ascii="仿宋" w:hAnsi="仿宋" w:eastAsia="仿宋" w:cs="仿宋"/>
                <w:bCs/>
                <w:sz w:val="24"/>
              </w:rPr>
            </w:pPr>
          </w:p>
        </w:tc>
        <w:tc>
          <w:tcPr>
            <w:tcW w:w="1224" w:type="dxa"/>
            <w:vMerge w:val="continue"/>
            <w:tcBorders>
              <w:right w:val="single" w:color="auto" w:sz="4" w:space="0"/>
            </w:tcBorders>
            <w:vAlign w:val="center"/>
          </w:tcPr>
          <w:p w14:paraId="09DCBCE0">
            <w:pPr>
              <w:spacing w:line="360" w:lineRule="auto"/>
              <w:ind w:firstLine="482"/>
              <w:jc w:val="center"/>
              <w:rPr>
                <w:rFonts w:ascii="仿宋" w:hAnsi="仿宋" w:eastAsia="仿宋" w:cs="仿宋"/>
                <w:bCs/>
                <w:sz w:val="24"/>
              </w:rPr>
            </w:pPr>
          </w:p>
        </w:tc>
        <w:tc>
          <w:tcPr>
            <w:tcW w:w="5601" w:type="dxa"/>
            <w:tcBorders>
              <w:top w:val="single" w:color="auto" w:sz="4" w:space="0"/>
              <w:left w:val="single" w:color="auto" w:sz="4" w:space="0"/>
              <w:bottom w:val="single" w:color="auto" w:sz="4" w:space="0"/>
              <w:right w:val="single" w:color="auto" w:sz="4" w:space="0"/>
            </w:tcBorders>
            <w:vAlign w:val="center"/>
          </w:tcPr>
          <w:p w14:paraId="4F49DC3A">
            <w:pPr>
              <w:spacing w:line="360" w:lineRule="auto"/>
              <w:jc w:val="left"/>
              <w:rPr>
                <w:rFonts w:ascii="仿宋" w:hAnsi="仿宋" w:eastAsia="仿宋" w:cs="仿宋"/>
                <w:bCs/>
                <w:sz w:val="24"/>
              </w:rPr>
            </w:pPr>
            <w:r>
              <w:rPr>
                <w:rFonts w:hint="eastAsia" w:ascii="仿宋" w:hAnsi="仿宋" w:eastAsia="仿宋" w:cs="仿宋"/>
                <w:bCs/>
                <w:sz w:val="24"/>
              </w:rPr>
              <w:t>根据会议的要求，有采暖、制冷设备，各区域通风良好，设备运转正常</w:t>
            </w:r>
          </w:p>
        </w:tc>
        <w:tc>
          <w:tcPr>
            <w:tcW w:w="986" w:type="dxa"/>
            <w:vAlign w:val="center"/>
          </w:tcPr>
          <w:p w14:paraId="3ED161C8">
            <w:pPr>
              <w:spacing w:line="360" w:lineRule="auto"/>
              <w:ind w:firstLine="482"/>
              <w:jc w:val="center"/>
              <w:rPr>
                <w:rFonts w:ascii="仿宋" w:hAnsi="仿宋" w:eastAsia="仿宋" w:cs="仿宋"/>
                <w:bCs/>
                <w:sz w:val="24"/>
              </w:rPr>
            </w:pPr>
          </w:p>
        </w:tc>
      </w:tr>
      <w:tr w14:paraId="5A88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695DFD9C">
            <w:pPr>
              <w:spacing w:line="360" w:lineRule="auto"/>
              <w:ind w:firstLine="482"/>
              <w:jc w:val="center"/>
              <w:rPr>
                <w:rFonts w:ascii="仿宋" w:hAnsi="仿宋" w:eastAsia="仿宋" w:cs="仿宋"/>
                <w:bCs/>
                <w:sz w:val="24"/>
              </w:rPr>
            </w:pPr>
          </w:p>
        </w:tc>
        <w:tc>
          <w:tcPr>
            <w:tcW w:w="1224" w:type="dxa"/>
            <w:vMerge w:val="continue"/>
            <w:tcBorders>
              <w:right w:val="single" w:color="auto" w:sz="4" w:space="0"/>
            </w:tcBorders>
            <w:vAlign w:val="center"/>
          </w:tcPr>
          <w:p w14:paraId="4ABDE7B4">
            <w:pPr>
              <w:spacing w:line="360" w:lineRule="auto"/>
              <w:ind w:firstLine="482"/>
              <w:jc w:val="center"/>
              <w:rPr>
                <w:rFonts w:ascii="仿宋" w:hAnsi="仿宋" w:eastAsia="仿宋" w:cs="仿宋"/>
                <w:bCs/>
                <w:sz w:val="24"/>
              </w:rPr>
            </w:pPr>
          </w:p>
        </w:tc>
        <w:tc>
          <w:tcPr>
            <w:tcW w:w="5601" w:type="dxa"/>
            <w:tcBorders>
              <w:top w:val="single" w:color="auto" w:sz="4" w:space="0"/>
              <w:left w:val="single" w:color="auto" w:sz="4" w:space="0"/>
              <w:bottom w:val="single" w:color="auto" w:sz="4" w:space="0"/>
              <w:right w:val="single" w:color="auto" w:sz="4" w:space="0"/>
            </w:tcBorders>
            <w:vAlign w:val="center"/>
          </w:tcPr>
          <w:p w14:paraId="6294801A">
            <w:pPr>
              <w:spacing w:line="360" w:lineRule="auto"/>
              <w:jc w:val="left"/>
              <w:rPr>
                <w:rFonts w:ascii="仿宋" w:hAnsi="仿宋" w:eastAsia="仿宋" w:cs="仿宋"/>
                <w:bCs/>
                <w:sz w:val="24"/>
              </w:rPr>
            </w:pPr>
            <w:r>
              <w:rPr>
                <w:rFonts w:hint="eastAsia" w:ascii="仿宋" w:hAnsi="仿宋" w:eastAsia="仿宋" w:cs="仿宋"/>
                <w:bCs/>
                <w:sz w:val="24"/>
              </w:rPr>
              <w:t>具有自备电源</w:t>
            </w:r>
          </w:p>
        </w:tc>
        <w:tc>
          <w:tcPr>
            <w:tcW w:w="986" w:type="dxa"/>
            <w:vAlign w:val="center"/>
          </w:tcPr>
          <w:p w14:paraId="2CA6581F">
            <w:pPr>
              <w:spacing w:line="360" w:lineRule="auto"/>
              <w:ind w:firstLine="482"/>
              <w:jc w:val="center"/>
              <w:rPr>
                <w:rFonts w:ascii="仿宋" w:hAnsi="仿宋" w:eastAsia="仿宋" w:cs="仿宋"/>
                <w:bCs/>
                <w:sz w:val="24"/>
              </w:rPr>
            </w:pPr>
          </w:p>
        </w:tc>
      </w:tr>
      <w:tr w14:paraId="3670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7FD71719">
            <w:pPr>
              <w:spacing w:line="360" w:lineRule="auto"/>
              <w:ind w:firstLine="482"/>
              <w:jc w:val="center"/>
              <w:rPr>
                <w:rFonts w:ascii="仿宋" w:hAnsi="仿宋" w:eastAsia="仿宋" w:cs="仿宋"/>
                <w:bCs/>
                <w:sz w:val="24"/>
              </w:rPr>
            </w:pPr>
          </w:p>
        </w:tc>
        <w:tc>
          <w:tcPr>
            <w:tcW w:w="1224" w:type="dxa"/>
            <w:vMerge w:val="continue"/>
            <w:vAlign w:val="center"/>
          </w:tcPr>
          <w:p w14:paraId="56955E40">
            <w:pPr>
              <w:spacing w:line="360" w:lineRule="auto"/>
              <w:ind w:firstLine="482"/>
              <w:jc w:val="center"/>
              <w:rPr>
                <w:rFonts w:ascii="仿宋" w:hAnsi="仿宋" w:eastAsia="仿宋" w:cs="仿宋"/>
                <w:bCs/>
                <w:sz w:val="24"/>
              </w:rPr>
            </w:pPr>
          </w:p>
        </w:tc>
        <w:tc>
          <w:tcPr>
            <w:tcW w:w="5601" w:type="dxa"/>
            <w:tcBorders>
              <w:top w:val="single" w:color="auto" w:sz="4" w:space="0"/>
            </w:tcBorders>
            <w:vAlign w:val="center"/>
          </w:tcPr>
          <w:p w14:paraId="6BD48B05">
            <w:pPr>
              <w:spacing w:line="360" w:lineRule="auto"/>
              <w:jc w:val="left"/>
              <w:rPr>
                <w:rFonts w:ascii="仿宋" w:hAnsi="仿宋" w:eastAsia="仿宋" w:cs="仿宋"/>
                <w:bCs/>
                <w:sz w:val="24"/>
              </w:rPr>
            </w:pPr>
            <w:r>
              <w:rPr>
                <w:rFonts w:hint="eastAsia" w:ascii="仿宋" w:hAnsi="仿宋" w:eastAsia="仿宋" w:cs="仿宋"/>
                <w:bCs/>
                <w:sz w:val="24"/>
              </w:rPr>
              <w:t>客房的设施、卫生间用具的完好率为100%</w:t>
            </w:r>
          </w:p>
        </w:tc>
        <w:tc>
          <w:tcPr>
            <w:tcW w:w="986" w:type="dxa"/>
            <w:vAlign w:val="center"/>
          </w:tcPr>
          <w:p w14:paraId="3965ED89">
            <w:pPr>
              <w:spacing w:line="360" w:lineRule="auto"/>
              <w:ind w:firstLine="482"/>
              <w:jc w:val="center"/>
              <w:rPr>
                <w:rFonts w:ascii="仿宋" w:hAnsi="仿宋" w:eastAsia="仿宋" w:cs="仿宋"/>
                <w:bCs/>
                <w:sz w:val="24"/>
              </w:rPr>
            </w:pPr>
          </w:p>
        </w:tc>
      </w:tr>
      <w:tr w14:paraId="116B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vMerge w:val="continue"/>
            <w:vAlign w:val="center"/>
          </w:tcPr>
          <w:p w14:paraId="713A3A49">
            <w:pPr>
              <w:spacing w:line="360" w:lineRule="auto"/>
              <w:ind w:firstLine="482"/>
              <w:jc w:val="center"/>
              <w:rPr>
                <w:rFonts w:ascii="仿宋" w:hAnsi="仿宋" w:eastAsia="仿宋" w:cs="仿宋"/>
                <w:bCs/>
                <w:sz w:val="24"/>
              </w:rPr>
            </w:pPr>
          </w:p>
        </w:tc>
        <w:tc>
          <w:tcPr>
            <w:tcW w:w="1224" w:type="dxa"/>
            <w:vMerge w:val="continue"/>
            <w:vAlign w:val="center"/>
          </w:tcPr>
          <w:p w14:paraId="1434C35A">
            <w:pPr>
              <w:spacing w:line="360" w:lineRule="auto"/>
              <w:ind w:firstLine="482"/>
              <w:jc w:val="center"/>
              <w:rPr>
                <w:rFonts w:ascii="仿宋" w:hAnsi="仿宋" w:eastAsia="仿宋" w:cs="仿宋"/>
                <w:bCs/>
                <w:sz w:val="24"/>
              </w:rPr>
            </w:pPr>
          </w:p>
        </w:tc>
        <w:tc>
          <w:tcPr>
            <w:tcW w:w="5601" w:type="dxa"/>
            <w:vAlign w:val="center"/>
          </w:tcPr>
          <w:p w14:paraId="78162032">
            <w:pPr>
              <w:spacing w:line="360" w:lineRule="auto"/>
              <w:jc w:val="left"/>
              <w:rPr>
                <w:rFonts w:ascii="仿宋" w:hAnsi="仿宋" w:eastAsia="仿宋" w:cs="仿宋"/>
                <w:bCs/>
                <w:sz w:val="24"/>
              </w:rPr>
            </w:pPr>
            <w:r>
              <w:rPr>
                <w:rFonts w:hint="eastAsia" w:ascii="仿宋" w:hAnsi="仿宋" w:eastAsia="仿宋" w:cs="仿宋"/>
                <w:bCs/>
                <w:sz w:val="24"/>
              </w:rPr>
              <w:t>会议设备设施的完好率为100%</w:t>
            </w:r>
          </w:p>
        </w:tc>
        <w:tc>
          <w:tcPr>
            <w:tcW w:w="986" w:type="dxa"/>
            <w:vAlign w:val="center"/>
          </w:tcPr>
          <w:p w14:paraId="6732AD12">
            <w:pPr>
              <w:spacing w:line="360" w:lineRule="auto"/>
              <w:ind w:firstLine="482"/>
              <w:jc w:val="center"/>
              <w:rPr>
                <w:rFonts w:ascii="仿宋" w:hAnsi="仿宋" w:eastAsia="仿宋" w:cs="仿宋"/>
                <w:bCs/>
                <w:sz w:val="24"/>
              </w:rPr>
            </w:pPr>
          </w:p>
        </w:tc>
      </w:tr>
    </w:tbl>
    <w:p w14:paraId="70449DA1">
      <w:pPr>
        <w:spacing w:line="52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2.监督检查</w:t>
      </w:r>
    </w:p>
    <w:p w14:paraId="4465B90F">
      <w:pPr>
        <w:spacing w:line="52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（1）征集人及受委托的财政部门可以按照协议的约定对会议场所服务供应商承诺的服务、价格和实际提供的服务、价格以及其它有关事项进行监督检查；</w:t>
      </w:r>
    </w:p>
    <w:p w14:paraId="0BBA724A">
      <w:pPr>
        <w:spacing w:line="52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（2）征集人及受委托的财政部门可以要求会议场所服务供应商对不符合协议约定的行为进行调整。</w:t>
      </w:r>
    </w:p>
    <w:p w14:paraId="371F3187">
      <w:pPr>
        <w:spacing w:line="52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3.服务要求</w:t>
      </w:r>
    </w:p>
    <w:p w14:paraId="41B8F3D0">
      <w:pPr>
        <w:spacing w:line="52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（1）应在总台设立专柜并设立明显标牌，保证用户方获得优先服务的权利，积极主动与用户方配合，并在不超过承诺的期限内完成会议、住宿接待工作。</w:t>
      </w:r>
    </w:p>
    <w:p w14:paraId="74833C87">
      <w:pPr>
        <w:spacing w:line="52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（2）应设有固定联系电话及联系人，及时响应用户方的各项要求，并按用户方要求免费提供上门服务。</w:t>
      </w:r>
    </w:p>
    <w:p w14:paraId="55CD1794">
      <w:pPr>
        <w:spacing w:line="52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（3）对承接的会议接待定点业务，单独建立台帐或帐户核算。</w:t>
      </w:r>
    </w:p>
    <w:p w14:paraId="3AA37AAC">
      <w:pPr>
        <w:spacing w:line="52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（4）对用户方的会议、住宿接待定点业务建立用户方档案，开展跟踪服务。</w:t>
      </w:r>
    </w:p>
    <w:p w14:paraId="7CA79CB4">
      <w:pPr>
        <w:spacing w:line="520" w:lineRule="exact"/>
        <w:ind w:firstLine="560" w:firstLineChars="200"/>
        <w:outlineLvl w:val="1"/>
        <w:rPr>
          <w:rFonts w:ascii="仿宋" w:hAnsi="仿宋" w:eastAsia="仿宋" w:cs="仿宋"/>
          <w:sz w:val="28"/>
          <w:szCs w:val="28"/>
        </w:rPr>
      </w:pPr>
      <w:r>
        <w:rPr>
          <w:rFonts w:hint="eastAsia" w:ascii="仿宋" w:hAnsi="仿宋" w:eastAsia="仿宋" w:cs="仿宋"/>
          <w:sz w:val="28"/>
          <w:szCs w:val="28"/>
        </w:rPr>
        <w:t>（5）协助有关部门做好对用户方经办人的廉政工作，防止腐败现象的出现。</w:t>
      </w:r>
    </w:p>
    <w:p w14:paraId="71730726">
      <w:pPr>
        <w:spacing w:line="520" w:lineRule="exact"/>
        <w:ind w:firstLine="562" w:firstLineChars="200"/>
        <w:outlineLvl w:val="1"/>
        <w:rPr>
          <w:rFonts w:hint="eastAsia" w:ascii="黑体" w:hAnsi="黑体" w:eastAsia="黑体" w:cs="黑体"/>
          <w:b/>
          <w:sz w:val="28"/>
          <w:szCs w:val="28"/>
        </w:rPr>
      </w:pPr>
      <w:r>
        <w:rPr>
          <w:rFonts w:hint="eastAsia" w:ascii="黑体" w:hAnsi="黑体" w:eastAsia="黑体" w:cs="黑体"/>
          <w:b/>
          <w:sz w:val="28"/>
          <w:szCs w:val="28"/>
        </w:rPr>
        <w:t>六、风险提示</w:t>
      </w:r>
    </w:p>
    <w:p w14:paraId="152420AB">
      <w:pPr>
        <w:pStyle w:val="17"/>
        <w:spacing w:line="520" w:lineRule="exact"/>
        <w:ind w:firstLine="560"/>
        <w:rPr>
          <w:rFonts w:ascii="仿宋" w:hAnsi="仿宋" w:eastAsia="仿宋" w:cs="仿宋"/>
          <w:sz w:val="28"/>
          <w:szCs w:val="28"/>
        </w:rPr>
      </w:pPr>
      <w:r>
        <w:rPr>
          <w:rFonts w:hint="eastAsia" w:ascii="仿宋" w:hAnsi="仿宋" w:eastAsia="仿宋" w:cs="仿宋"/>
          <w:sz w:val="28"/>
          <w:szCs w:val="28"/>
        </w:rPr>
        <w:t>无为市财政局框架协议采购供应商（2024-2025会议场所服务）是财政加强会议费管理的一项重要措施，通过申请确定后，会议和住宿是由党政机关根据会议场所服务供应商的价格、条件自行确定的，因此，各供应商要自行承担申请通过后的会议和住宿规模风险。</w:t>
      </w:r>
    </w:p>
    <w:p w14:paraId="1790BBF9">
      <w:pPr>
        <w:spacing w:line="520" w:lineRule="exact"/>
        <w:ind w:firstLine="562" w:firstLineChars="200"/>
        <w:outlineLvl w:val="1"/>
        <w:rPr>
          <w:rFonts w:hint="eastAsia" w:ascii="黑体" w:hAnsi="黑体" w:eastAsia="黑体" w:cs="黑体"/>
          <w:b/>
          <w:sz w:val="28"/>
          <w:szCs w:val="28"/>
        </w:rPr>
      </w:pPr>
      <w:r>
        <w:rPr>
          <w:rFonts w:hint="eastAsia" w:ascii="黑体" w:hAnsi="黑体" w:eastAsia="黑体" w:cs="黑体"/>
          <w:b/>
          <w:sz w:val="28"/>
          <w:szCs w:val="28"/>
        </w:rPr>
        <w:t>七、其他说明</w:t>
      </w:r>
    </w:p>
    <w:p w14:paraId="6040E1B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1.本次征集为党政机关会议提供服务，需具备为会议服务的住宿、会场、餐饮等方可参与项目申请。</w:t>
      </w:r>
    </w:p>
    <w:p w14:paraId="47B87F3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2.如两家供应商为同一法人代表，均可以参加本项目申请，须按招标项目的详细说明和要求分别提供相关资料。</w:t>
      </w:r>
    </w:p>
    <w:p w14:paraId="09EC3F7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3.供应商名称要与资质证书所有人名称一致，母、子、分公司之间的资质不得互用。</w:t>
      </w:r>
    </w:p>
    <w:p w14:paraId="4AFE182A">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4.通过本项目申请的供应商，须尽快与无为市市财政局行政股联系，并自行在“党政机关会议定点管理信息系统”完成注册工作。</w:t>
      </w:r>
    </w:p>
    <w:p w14:paraId="5C169FC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5.如涉及单位名称变更，须在申请文件中附相关证明材料。</w:t>
      </w:r>
    </w:p>
    <w:p w14:paraId="0731F66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6.本项目采购人是指无为市财政局。无为市市直有关部门和乡镇有关部门共享本次征集同等服务，各部门可直接使用采购结果。</w:t>
      </w:r>
    </w:p>
    <w:p w14:paraId="14D83708">
      <w:pPr>
        <w:spacing w:line="520" w:lineRule="exact"/>
        <w:ind w:firstLine="562" w:firstLineChars="200"/>
        <w:outlineLvl w:val="1"/>
        <w:rPr>
          <w:rFonts w:hint="eastAsia" w:ascii="黑体" w:hAnsi="黑体" w:eastAsia="黑体" w:cs="黑体"/>
          <w:b/>
          <w:sz w:val="28"/>
          <w:szCs w:val="28"/>
        </w:rPr>
      </w:pPr>
      <w:r>
        <w:rPr>
          <w:rFonts w:hint="eastAsia" w:ascii="黑体" w:hAnsi="黑体" w:eastAsia="黑体" w:cs="黑体"/>
          <w:b/>
          <w:sz w:val="28"/>
          <w:szCs w:val="28"/>
        </w:rPr>
        <w:t>八、特别提示</w:t>
      </w:r>
    </w:p>
    <w:p w14:paraId="7F4ACDD5">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申请通过的供应商须按下列要求在“党政机关会议定点场所管理信息系统”中自行注册，已经在平台注册过的会议定点场所，须登陆系统修改为最新数据并上传新的协议书后再次提交审核，否则申请无效，责任自负。</w:t>
      </w:r>
    </w:p>
    <w:p w14:paraId="5E507CB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会议定点场所平台注册方法：</w:t>
      </w:r>
    </w:p>
    <w:p w14:paraId="2FCFDAED">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1.注册地址。打开浏览器，登录“党政机关会议定点场所管理信息系统”，网址http://meeting.mof.gov.cn/（注意：Windows7系统请使用IE9及以上版本浏览器；Windows XP系统请使用火狐或者谷歌浏览器）。点击会议定点场所登录进入登录界面，初次使用的用户点击登录界面的注册按钮。</w:t>
      </w:r>
    </w:p>
    <w:p w14:paraId="0815B1B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填写注册信息。标识“*”为必填项，是否内部会议定点场所和专业(单一)会议场所均为系统默认“否”，用户名为英文+数字组合，或者全英文，不能为中文，预定电话、负责人电话、填单人联系电话区号为必填项，区号3-4位，电话号码7-8位，区号和电话中间用英文模式下的“-”隔开，管理级别需要与财政管理级别一致（县级招标的定点会议场所请将管理级别选择为县级）。</w:t>
      </w:r>
    </w:p>
    <w:p w14:paraId="0BD720CE">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3.信息填报。用户注册完毕，即可进行定点会议场所信息填报操作，点击“注册”菜单，在这里依次填入“概要信息”，“会议室信息”，“客房信息”，“餐饮信息”，“其他信息”。</w:t>
      </w:r>
    </w:p>
    <w:p w14:paraId="3985C38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提交审核。所有的信息录入完成后，点击“提交审核”菜单，等待对应管理级别的财政管理员审核。审核通过后，便可以使用会议定点场所平台的其他功能模块。审核不通过，可以在用户注册、信息填报功能模块进行信息修改，完成后再次提交。</w:t>
      </w:r>
    </w:p>
    <w:p w14:paraId="2BEA9B64">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5.信息填报注意事项。</w:t>
      </w:r>
    </w:p>
    <w:p w14:paraId="073882D9">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概要信息：标识“*”为必填项；简介、环境说明、位置说明：最大长度256位；图片上传：默认200k,格式为：jpg、gif、png、tiff。</w:t>
      </w:r>
    </w:p>
    <w:p w14:paraId="3AED217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会议室信息：会议室报价和会议室明细都要填写；会议室报价中[大会议室]、[中会议室]、[小会议室]的协议数量与会议室明细中对应的[大会议室]、[中会议室]、[小会议室]的数量要一致。</w:t>
      </w:r>
    </w:p>
    <w:p w14:paraId="420827C2">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客房信息：客房报价和客房明细情况都要填写；客房报价中[标准间]、[单人间]、[普通套房]的协议数量与客房明细情况中对应的[标准间]、[单人间]、[普通套房]的数量要一致。</w:t>
      </w:r>
    </w:p>
    <w:p w14:paraId="24475C91">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餐饮信息：餐饮报价和餐饮情况都要填写；餐饮报价中容纳就餐总人数是餐饮情况中所有餐厅数量*每间容纳人数总和。</w:t>
      </w:r>
    </w:p>
    <w:p w14:paraId="0F9ACB2F">
      <w:pPr>
        <w:pStyle w:val="2"/>
        <w:ind w:firstLine="560"/>
        <w:rPr>
          <w:rFonts w:hint="eastAsia" w:ascii="黑体" w:hAnsi="黑体" w:eastAsia="黑体" w:cs="黑体"/>
        </w:rPr>
      </w:pPr>
      <w:r>
        <w:rPr>
          <w:rFonts w:hint="eastAsia" w:ascii="黑体" w:hAnsi="黑体" w:eastAsia="黑体" w:cs="黑体"/>
        </w:rPr>
        <w:t>九、会议分类及会议费综合定额标准</w:t>
      </w:r>
    </w:p>
    <w:p w14:paraId="020F3ACB">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一、市直机关会议分类如下：</w:t>
      </w:r>
    </w:p>
    <w:p w14:paraId="2A0E5D48">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一类会议：市党代会、市人代会、市政协全体会议、市委全会、市纪委监委全会、市政府全体会议和劳模表彰会。</w:t>
      </w:r>
    </w:p>
    <w:p w14:paraId="3B3C4DC2">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二类会议：市人大常委会、市政协常委会；市委、市政府召开的，要求各镇、开发区负责同志参加的会议；民主党派、工商联、工青妇群团代表大会、全委会；以市委、市政府名义主办的报告会、研讨会、论坛、表彰会（市委市政府名义主办的劳模表彰会除外）等。</w:t>
      </w:r>
    </w:p>
    <w:p w14:paraId="54BDC07F">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三类会议：市直机关召开的工作会议以及市直机关主办的报告会、研讨会、论坛、表彰会等。</w:t>
      </w:r>
    </w:p>
    <w:p w14:paraId="73394501">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四类会议：除上述一、二、三类会议以外的其他业务性会议，包括小型报告会、研讨会、论坛、表彰会、座谈会、评审会等。</w:t>
      </w:r>
    </w:p>
    <w:p w14:paraId="3F8C939D">
      <w:pPr>
        <w:widowControl/>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二、会议费综合定额标准如下：              单位：元／人天</w:t>
      </w:r>
    </w:p>
    <w:tbl>
      <w:tblPr>
        <w:tblStyle w:val="18"/>
        <w:tblW w:w="932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466"/>
        <w:gridCol w:w="1698"/>
        <w:gridCol w:w="1941"/>
        <w:gridCol w:w="1638"/>
        <w:gridCol w:w="1577"/>
      </w:tblGrid>
      <w:tr w14:paraId="12C28E4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0" w:hRule="atLeast"/>
          <w:jc w:val="center"/>
        </w:trPr>
        <w:tc>
          <w:tcPr>
            <w:tcW w:w="2440" w:type="dxa"/>
            <w:tcBorders>
              <w:top w:val="single" w:color="000000" w:sz="4" w:space="0"/>
              <w:left w:val="single" w:color="000000" w:sz="4" w:space="0"/>
              <w:bottom w:val="single" w:color="000000" w:sz="4" w:space="0"/>
              <w:right w:val="single" w:color="000000" w:sz="4" w:space="0"/>
            </w:tcBorders>
            <w:vAlign w:val="center"/>
          </w:tcPr>
          <w:p w14:paraId="3A4B51BF">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会议类别</w:t>
            </w:r>
          </w:p>
        </w:tc>
        <w:tc>
          <w:tcPr>
            <w:tcW w:w="1680" w:type="dxa"/>
            <w:tcBorders>
              <w:top w:val="single" w:color="000000" w:sz="4" w:space="0"/>
              <w:left w:val="single" w:color="000000" w:sz="4" w:space="0"/>
              <w:bottom w:val="single" w:color="000000" w:sz="4" w:space="0"/>
              <w:right w:val="single" w:color="000000" w:sz="4" w:space="0"/>
            </w:tcBorders>
            <w:vAlign w:val="center"/>
          </w:tcPr>
          <w:p w14:paraId="47E32643">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住宿费</w:t>
            </w:r>
          </w:p>
        </w:tc>
        <w:tc>
          <w:tcPr>
            <w:tcW w:w="1920" w:type="dxa"/>
            <w:tcBorders>
              <w:top w:val="single" w:color="000000" w:sz="4" w:space="0"/>
              <w:left w:val="single" w:color="000000" w:sz="4" w:space="0"/>
              <w:bottom w:val="single" w:color="000000" w:sz="4" w:space="0"/>
              <w:right w:val="single" w:color="000000" w:sz="4" w:space="0"/>
            </w:tcBorders>
            <w:vAlign w:val="center"/>
          </w:tcPr>
          <w:p w14:paraId="5D1BD062">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伙食费</w:t>
            </w:r>
          </w:p>
        </w:tc>
        <w:tc>
          <w:tcPr>
            <w:tcW w:w="1620" w:type="dxa"/>
            <w:tcBorders>
              <w:top w:val="single" w:color="000000" w:sz="4" w:space="0"/>
              <w:left w:val="single" w:color="000000" w:sz="4" w:space="0"/>
              <w:bottom w:val="single" w:color="000000" w:sz="4" w:space="0"/>
              <w:right w:val="single" w:color="000000" w:sz="4" w:space="0"/>
            </w:tcBorders>
            <w:vAlign w:val="center"/>
          </w:tcPr>
          <w:p w14:paraId="0A040E57">
            <w:pPr>
              <w:widowControl/>
              <w:spacing w:line="400" w:lineRule="exact"/>
              <w:rPr>
                <w:rFonts w:ascii="仿宋" w:hAnsi="仿宋" w:eastAsia="仿宋" w:cs="仿宋"/>
                <w:bCs/>
                <w:sz w:val="24"/>
              </w:rPr>
            </w:pPr>
            <w:r>
              <w:rPr>
                <w:rFonts w:hint="eastAsia" w:ascii="仿宋" w:hAnsi="仿宋" w:eastAsia="仿宋" w:cs="仿宋"/>
                <w:bCs/>
                <w:sz w:val="24"/>
              </w:rPr>
              <w:t>公杂等其他费用</w:t>
            </w:r>
          </w:p>
        </w:tc>
        <w:tc>
          <w:tcPr>
            <w:tcW w:w="1560" w:type="dxa"/>
            <w:tcBorders>
              <w:top w:val="single" w:color="000000" w:sz="4" w:space="0"/>
              <w:left w:val="single" w:color="000000" w:sz="4" w:space="0"/>
              <w:bottom w:val="single" w:color="000000" w:sz="4" w:space="0"/>
              <w:right w:val="single" w:color="000000" w:sz="4" w:space="0"/>
            </w:tcBorders>
            <w:vAlign w:val="center"/>
          </w:tcPr>
          <w:p w14:paraId="463AAC6C">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合计</w:t>
            </w:r>
          </w:p>
        </w:tc>
      </w:tr>
      <w:tr w14:paraId="7598BD2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0" w:hRule="atLeast"/>
          <w:jc w:val="center"/>
        </w:trPr>
        <w:tc>
          <w:tcPr>
            <w:tcW w:w="2440" w:type="dxa"/>
            <w:tcBorders>
              <w:top w:val="single" w:color="000000" w:sz="4" w:space="0"/>
              <w:left w:val="single" w:color="000000" w:sz="4" w:space="0"/>
              <w:bottom w:val="single" w:color="000000" w:sz="4" w:space="0"/>
              <w:right w:val="single" w:color="000000" w:sz="4" w:space="0"/>
            </w:tcBorders>
            <w:vAlign w:val="center"/>
          </w:tcPr>
          <w:p w14:paraId="0B5A4CF4">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一类会议</w:t>
            </w:r>
          </w:p>
        </w:tc>
        <w:tc>
          <w:tcPr>
            <w:tcW w:w="1680" w:type="dxa"/>
            <w:tcBorders>
              <w:top w:val="single" w:color="000000" w:sz="4" w:space="0"/>
              <w:left w:val="single" w:color="000000" w:sz="4" w:space="0"/>
              <w:bottom w:val="single" w:color="000000" w:sz="4" w:space="0"/>
              <w:right w:val="single" w:color="000000" w:sz="4" w:space="0"/>
            </w:tcBorders>
            <w:vAlign w:val="center"/>
          </w:tcPr>
          <w:p w14:paraId="38C23C3A">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260</w:t>
            </w:r>
          </w:p>
        </w:tc>
        <w:tc>
          <w:tcPr>
            <w:tcW w:w="1920" w:type="dxa"/>
            <w:tcBorders>
              <w:top w:val="single" w:color="000000" w:sz="4" w:space="0"/>
              <w:left w:val="single" w:color="000000" w:sz="4" w:space="0"/>
              <w:bottom w:val="single" w:color="000000" w:sz="4" w:space="0"/>
              <w:right w:val="single" w:color="000000" w:sz="4" w:space="0"/>
            </w:tcBorders>
            <w:vAlign w:val="center"/>
          </w:tcPr>
          <w:p w14:paraId="378B3053">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140</w:t>
            </w:r>
          </w:p>
        </w:tc>
        <w:tc>
          <w:tcPr>
            <w:tcW w:w="1620" w:type="dxa"/>
            <w:tcBorders>
              <w:top w:val="single" w:color="000000" w:sz="4" w:space="0"/>
              <w:left w:val="single" w:color="000000" w:sz="4" w:space="0"/>
              <w:bottom w:val="single" w:color="000000" w:sz="4" w:space="0"/>
              <w:right w:val="single" w:color="000000" w:sz="4" w:space="0"/>
            </w:tcBorders>
            <w:vAlign w:val="center"/>
          </w:tcPr>
          <w:p w14:paraId="28BCA94A">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130</w:t>
            </w:r>
          </w:p>
        </w:tc>
        <w:tc>
          <w:tcPr>
            <w:tcW w:w="1560" w:type="dxa"/>
            <w:tcBorders>
              <w:top w:val="single" w:color="000000" w:sz="4" w:space="0"/>
              <w:left w:val="single" w:color="000000" w:sz="4" w:space="0"/>
              <w:bottom w:val="single" w:color="000000" w:sz="4" w:space="0"/>
              <w:right w:val="single" w:color="000000" w:sz="4" w:space="0"/>
            </w:tcBorders>
            <w:vAlign w:val="center"/>
          </w:tcPr>
          <w:p w14:paraId="35D9C63D">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530</w:t>
            </w:r>
          </w:p>
        </w:tc>
      </w:tr>
      <w:tr w14:paraId="6954AD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jc w:val="center"/>
        </w:trPr>
        <w:tc>
          <w:tcPr>
            <w:tcW w:w="2440" w:type="dxa"/>
            <w:tcBorders>
              <w:top w:val="single" w:color="000000" w:sz="4" w:space="0"/>
              <w:left w:val="single" w:color="000000" w:sz="4" w:space="0"/>
              <w:bottom w:val="single" w:color="000000" w:sz="4" w:space="0"/>
              <w:right w:val="single" w:color="000000" w:sz="4" w:space="0"/>
            </w:tcBorders>
            <w:vAlign w:val="center"/>
          </w:tcPr>
          <w:p w14:paraId="7E72828B">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二类会议</w:t>
            </w:r>
          </w:p>
        </w:tc>
        <w:tc>
          <w:tcPr>
            <w:tcW w:w="1680" w:type="dxa"/>
            <w:tcBorders>
              <w:top w:val="single" w:color="000000" w:sz="4" w:space="0"/>
              <w:left w:val="single" w:color="000000" w:sz="4" w:space="0"/>
              <w:bottom w:val="single" w:color="000000" w:sz="4" w:space="0"/>
              <w:right w:val="single" w:color="000000" w:sz="4" w:space="0"/>
            </w:tcBorders>
            <w:vAlign w:val="center"/>
          </w:tcPr>
          <w:p w14:paraId="66781E39">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230</w:t>
            </w:r>
          </w:p>
        </w:tc>
        <w:tc>
          <w:tcPr>
            <w:tcW w:w="1920" w:type="dxa"/>
            <w:tcBorders>
              <w:top w:val="single" w:color="000000" w:sz="4" w:space="0"/>
              <w:left w:val="single" w:color="000000" w:sz="4" w:space="0"/>
              <w:bottom w:val="single" w:color="000000" w:sz="4" w:space="0"/>
              <w:right w:val="single" w:color="000000" w:sz="4" w:space="0"/>
            </w:tcBorders>
            <w:vAlign w:val="center"/>
          </w:tcPr>
          <w:p w14:paraId="2595366B">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120</w:t>
            </w:r>
          </w:p>
        </w:tc>
        <w:tc>
          <w:tcPr>
            <w:tcW w:w="1620" w:type="dxa"/>
            <w:tcBorders>
              <w:top w:val="single" w:color="000000" w:sz="4" w:space="0"/>
              <w:left w:val="single" w:color="000000" w:sz="4" w:space="0"/>
              <w:bottom w:val="single" w:color="000000" w:sz="4" w:space="0"/>
              <w:right w:val="single" w:color="000000" w:sz="4" w:space="0"/>
            </w:tcBorders>
            <w:vAlign w:val="center"/>
          </w:tcPr>
          <w:p w14:paraId="64F5CEF2">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100</w:t>
            </w:r>
          </w:p>
        </w:tc>
        <w:tc>
          <w:tcPr>
            <w:tcW w:w="1560" w:type="dxa"/>
            <w:tcBorders>
              <w:top w:val="single" w:color="000000" w:sz="4" w:space="0"/>
              <w:left w:val="single" w:color="000000" w:sz="4" w:space="0"/>
              <w:bottom w:val="single" w:color="000000" w:sz="4" w:space="0"/>
              <w:right w:val="single" w:color="000000" w:sz="4" w:space="0"/>
            </w:tcBorders>
            <w:vAlign w:val="center"/>
          </w:tcPr>
          <w:p w14:paraId="7D0DC2D5">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450</w:t>
            </w:r>
          </w:p>
        </w:tc>
      </w:tr>
      <w:tr w14:paraId="4B83EC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jc w:val="center"/>
        </w:trPr>
        <w:tc>
          <w:tcPr>
            <w:tcW w:w="2440" w:type="dxa"/>
            <w:tcBorders>
              <w:top w:val="single" w:color="000000" w:sz="4" w:space="0"/>
              <w:left w:val="single" w:color="000000" w:sz="4" w:space="0"/>
              <w:bottom w:val="single" w:color="000000" w:sz="4" w:space="0"/>
              <w:right w:val="single" w:color="000000" w:sz="4" w:space="0"/>
            </w:tcBorders>
            <w:vAlign w:val="center"/>
          </w:tcPr>
          <w:p w14:paraId="0A53F667">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三、四类会议</w:t>
            </w:r>
          </w:p>
        </w:tc>
        <w:tc>
          <w:tcPr>
            <w:tcW w:w="1680" w:type="dxa"/>
            <w:tcBorders>
              <w:top w:val="single" w:color="000000" w:sz="4" w:space="0"/>
              <w:left w:val="single" w:color="000000" w:sz="4" w:space="0"/>
              <w:bottom w:val="single" w:color="000000" w:sz="4" w:space="0"/>
              <w:right w:val="single" w:color="000000" w:sz="4" w:space="0"/>
            </w:tcBorders>
            <w:vAlign w:val="center"/>
          </w:tcPr>
          <w:p w14:paraId="34529B30">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180</w:t>
            </w:r>
          </w:p>
        </w:tc>
        <w:tc>
          <w:tcPr>
            <w:tcW w:w="1920" w:type="dxa"/>
            <w:tcBorders>
              <w:top w:val="single" w:color="000000" w:sz="4" w:space="0"/>
              <w:left w:val="single" w:color="000000" w:sz="4" w:space="0"/>
              <w:bottom w:val="single" w:color="000000" w:sz="4" w:space="0"/>
              <w:right w:val="single" w:color="000000" w:sz="4" w:space="0"/>
            </w:tcBorders>
            <w:vAlign w:val="center"/>
          </w:tcPr>
          <w:p w14:paraId="0287396E">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110</w:t>
            </w:r>
          </w:p>
        </w:tc>
        <w:tc>
          <w:tcPr>
            <w:tcW w:w="1620" w:type="dxa"/>
            <w:tcBorders>
              <w:top w:val="single" w:color="000000" w:sz="4" w:space="0"/>
              <w:left w:val="single" w:color="000000" w:sz="4" w:space="0"/>
              <w:bottom w:val="single" w:color="000000" w:sz="4" w:space="0"/>
              <w:right w:val="single" w:color="000000" w:sz="4" w:space="0"/>
            </w:tcBorders>
            <w:vAlign w:val="center"/>
          </w:tcPr>
          <w:p w14:paraId="3133EB46">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60</w:t>
            </w:r>
          </w:p>
        </w:tc>
        <w:tc>
          <w:tcPr>
            <w:tcW w:w="1560" w:type="dxa"/>
            <w:tcBorders>
              <w:top w:val="single" w:color="000000" w:sz="4" w:space="0"/>
              <w:left w:val="single" w:color="000000" w:sz="4" w:space="0"/>
              <w:bottom w:val="single" w:color="000000" w:sz="4" w:space="0"/>
              <w:right w:val="single" w:color="000000" w:sz="4" w:space="0"/>
            </w:tcBorders>
            <w:vAlign w:val="center"/>
          </w:tcPr>
          <w:p w14:paraId="783841B9">
            <w:pPr>
              <w:widowControl/>
              <w:spacing w:line="400" w:lineRule="exact"/>
              <w:ind w:firstLine="480" w:firstLineChars="200"/>
              <w:rPr>
                <w:rFonts w:ascii="仿宋" w:hAnsi="仿宋" w:eastAsia="仿宋" w:cs="仿宋"/>
                <w:bCs/>
                <w:sz w:val="24"/>
              </w:rPr>
            </w:pPr>
            <w:r>
              <w:rPr>
                <w:rFonts w:hint="eastAsia" w:ascii="仿宋" w:hAnsi="仿宋" w:eastAsia="仿宋" w:cs="仿宋"/>
                <w:bCs/>
                <w:sz w:val="24"/>
              </w:rPr>
              <w:t>350</w:t>
            </w:r>
          </w:p>
        </w:tc>
      </w:tr>
    </w:tbl>
    <w:p w14:paraId="7001FFFB">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注：具体标准参照《无为市市直机关会议费管理办法》（政办〔2020〕9号）。</w:t>
      </w:r>
    </w:p>
    <w:p w14:paraId="31DAAFA0">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(1)供应商须对上表四类会议类别分别列出会议费用（不能仅报其中部分类别），且各类别报价均不得超出会议费用限制单价，否则申请无效。</w:t>
      </w:r>
    </w:p>
    <w:p w14:paraId="77982A6B">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(2)综合定额标准是会议费开支的上限，市直机关应在综合定额标准以内结算报销。</w:t>
      </w:r>
    </w:p>
    <w:p w14:paraId="545C23F1">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(3)会议时间为1天的，一般不安排住宿；会议时间为半天的，一律不安排住宿费，伙食费减半。</w:t>
      </w:r>
    </w:p>
    <w:p w14:paraId="371FDF44">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(4)最高限制单价是供应商第一阶段响应报价的最高限价。入围供应商第一阶段响应报价是采购人或者服务对象确定第二阶段成交供应商的最高限价。具体会议、住宿价格由用户方与申请人在最高限价以下商定。</w:t>
      </w:r>
    </w:p>
    <w:p w14:paraId="20FCF0F1">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(5)报价为综合报价，包含食宿、会议室、印刷费、席卡等一切费用。</w:t>
      </w:r>
    </w:p>
    <w:p w14:paraId="4E25A626">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(6)供应商应当具备保证会议所需要的住宿房间、会议室、餐厅、以及相关设施。</w:t>
      </w:r>
    </w:p>
    <w:p w14:paraId="1241D590">
      <w:pPr>
        <w:spacing w:line="590" w:lineRule="exact"/>
        <w:ind w:firstLine="560" w:firstLineChars="200"/>
        <w:rPr>
          <w:rFonts w:ascii="仿宋" w:hAnsi="仿宋" w:eastAsia="仿宋" w:cs="仿宋"/>
          <w:sz w:val="28"/>
          <w:szCs w:val="28"/>
        </w:rPr>
      </w:pPr>
    </w:p>
    <w:p w14:paraId="3EAF45F8">
      <w:pPr>
        <w:pStyle w:val="2"/>
        <w:rPr>
          <w:rFonts w:ascii="仿宋" w:hAnsi="仿宋" w:eastAsia="仿宋" w:cs="仿宋"/>
          <w:sz w:val="28"/>
          <w:szCs w:val="28"/>
        </w:rPr>
      </w:pPr>
    </w:p>
    <w:p w14:paraId="457C3EA6">
      <w:pPr>
        <w:rPr>
          <w:rFonts w:ascii="仿宋" w:hAnsi="仿宋" w:eastAsia="仿宋" w:cs="仿宋"/>
          <w:sz w:val="28"/>
          <w:szCs w:val="28"/>
        </w:rPr>
      </w:pPr>
    </w:p>
    <w:p w14:paraId="18705E11">
      <w:pPr>
        <w:pStyle w:val="2"/>
        <w:rPr>
          <w:rFonts w:ascii="仿宋" w:hAnsi="仿宋" w:eastAsia="仿宋" w:cs="仿宋"/>
          <w:sz w:val="28"/>
          <w:szCs w:val="28"/>
        </w:rPr>
      </w:pPr>
    </w:p>
    <w:p w14:paraId="565FF0CA">
      <w:pPr>
        <w:rPr>
          <w:rFonts w:ascii="仿宋" w:hAnsi="仿宋" w:eastAsia="仿宋" w:cs="仿宋"/>
          <w:sz w:val="28"/>
          <w:szCs w:val="28"/>
        </w:rPr>
      </w:pPr>
    </w:p>
    <w:p w14:paraId="0E09C9C4">
      <w:pPr>
        <w:pStyle w:val="2"/>
        <w:rPr>
          <w:rFonts w:ascii="仿宋" w:hAnsi="仿宋" w:eastAsia="仿宋" w:cs="仿宋"/>
          <w:sz w:val="28"/>
          <w:szCs w:val="28"/>
        </w:rPr>
      </w:pPr>
    </w:p>
    <w:p w14:paraId="3137EA97">
      <w:pPr>
        <w:rPr>
          <w:rFonts w:ascii="仿宋" w:hAnsi="仿宋" w:eastAsia="仿宋" w:cs="仿宋"/>
          <w:sz w:val="28"/>
          <w:szCs w:val="28"/>
        </w:rPr>
      </w:pPr>
    </w:p>
    <w:p w14:paraId="0C314D1B">
      <w:pPr>
        <w:pStyle w:val="2"/>
        <w:rPr>
          <w:rFonts w:ascii="仿宋" w:hAnsi="仿宋" w:eastAsia="仿宋" w:cs="仿宋"/>
          <w:sz w:val="28"/>
          <w:szCs w:val="28"/>
        </w:rPr>
      </w:pPr>
    </w:p>
    <w:p w14:paraId="5AB75066">
      <w:pPr>
        <w:rPr>
          <w:rFonts w:ascii="仿宋" w:hAnsi="仿宋" w:eastAsia="仿宋" w:cs="仿宋"/>
          <w:sz w:val="28"/>
          <w:szCs w:val="28"/>
        </w:rPr>
      </w:pPr>
    </w:p>
    <w:p w14:paraId="7F2A0D7B">
      <w:pPr>
        <w:pStyle w:val="2"/>
        <w:rPr>
          <w:rFonts w:ascii="仿宋" w:hAnsi="仿宋" w:eastAsia="仿宋" w:cs="仿宋"/>
          <w:sz w:val="28"/>
          <w:szCs w:val="28"/>
        </w:rPr>
      </w:pPr>
    </w:p>
    <w:p w14:paraId="23C07BE0">
      <w:pPr>
        <w:rPr>
          <w:rFonts w:ascii="仿宋" w:hAnsi="仿宋" w:eastAsia="仿宋" w:cs="仿宋"/>
          <w:sz w:val="28"/>
          <w:szCs w:val="28"/>
        </w:rPr>
      </w:pPr>
    </w:p>
    <w:p w14:paraId="6801DDFB">
      <w:pPr>
        <w:pStyle w:val="2"/>
        <w:rPr>
          <w:rFonts w:ascii="仿宋" w:hAnsi="仿宋" w:eastAsia="仿宋" w:cs="仿宋"/>
          <w:sz w:val="28"/>
          <w:szCs w:val="28"/>
        </w:rPr>
      </w:pPr>
    </w:p>
    <w:p w14:paraId="3230D0CF">
      <w:bookmarkStart w:id="9" w:name="_GoBack"/>
      <w:bookmarkEnd w:id="9"/>
    </w:p>
    <w:p w14:paraId="0B717AB1">
      <w:pPr>
        <w:adjustRightInd w:val="0"/>
        <w:snapToGrid w:val="0"/>
        <w:spacing w:line="550" w:lineRule="exact"/>
        <w:ind w:firstLine="880"/>
        <w:jc w:val="center"/>
        <w:rPr>
          <w:b/>
          <w:bCs/>
          <w:kern w:val="44"/>
          <w:sz w:val="44"/>
          <w:szCs w:val="44"/>
        </w:rPr>
      </w:pPr>
      <w:r>
        <w:rPr>
          <w:rFonts w:hint="eastAsia"/>
          <w:b/>
          <w:bCs/>
          <w:kern w:val="44"/>
          <w:sz w:val="44"/>
          <w:szCs w:val="44"/>
        </w:rPr>
        <w:t>第</w:t>
      </w:r>
      <w:r>
        <w:rPr>
          <w:rFonts w:hint="eastAsia"/>
          <w:b/>
          <w:bCs/>
          <w:kern w:val="44"/>
          <w:sz w:val="44"/>
          <w:szCs w:val="44"/>
          <w:lang w:val="en-US" w:eastAsia="zh-CN"/>
        </w:rPr>
        <w:t>六</w:t>
      </w:r>
      <w:r>
        <w:rPr>
          <w:rFonts w:hint="eastAsia"/>
          <w:b/>
          <w:bCs/>
          <w:kern w:val="44"/>
          <w:sz w:val="44"/>
          <w:szCs w:val="44"/>
        </w:rPr>
        <w:t>章  响应文件格式</w:t>
      </w:r>
    </w:p>
    <w:p w14:paraId="7F45E86A">
      <w:pPr>
        <w:pStyle w:val="2"/>
        <w:ind w:firstLine="560"/>
      </w:pPr>
    </w:p>
    <w:p w14:paraId="283A25F6">
      <w:pPr>
        <w:ind w:firstLine="562"/>
      </w:pPr>
    </w:p>
    <w:p w14:paraId="2574A206">
      <w:pPr>
        <w:pStyle w:val="2"/>
        <w:ind w:firstLine="560"/>
      </w:pPr>
    </w:p>
    <w:p w14:paraId="487ACF9A">
      <w:pPr>
        <w:ind w:firstLine="562"/>
      </w:pPr>
    </w:p>
    <w:p w14:paraId="2C5782C3">
      <w:pPr>
        <w:pStyle w:val="2"/>
        <w:ind w:firstLine="560"/>
      </w:pPr>
    </w:p>
    <w:p w14:paraId="45C2667D">
      <w:pPr>
        <w:spacing w:line="600" w:lineRule="exact"/>
        <w:ind w:firstLine="880"/>
        <w:jc w:val="center"/>
        <w:rPr>
          <w:rFonts w:ascii="仿宋" w:hAnsi="仿宋" w:eastAsia="仿宋" w:cs="仿宋"/>
          <w:b/>
          <w:sz w:val="44"/>
          <w:szCs w:val="44"/>
        </w:rPr>
      </w:pPr>
      <w:r>
        <w:rPr>
          <w:rFonts w:hint="eastAsia" w:ascii="仿宋" w:hAnsi="仿宋" w:eastAsia="仿宋" w:cs="仿宋"/>
          <w:b/>
          <w:sz w:val="44"/>
          <w:szCs w:val="44"/>
        </w:rPr>
        <w:t>2024-2025年度无为市党政机关会议</w:t>
      </w:r>
    </w:p>
    <w:p w14:paraId="2386FA3A">
      <w:pPr>
        <w:spacing w:line="600" w:lineRule="exact"/>
        <w:ind w:firstLine="880"/>
        <w:jc w:val="center"/>
        <w:rPr>
          <w:rFonts w:ascii="仿宋" w:hAnsi="仿宋" w:eastAsia="仿宋" w:cs="仿宋"/>
          <w:b/>
          <w:sz w:val="44"/>
          <w:szCs w:val="44"/>
        </w:rPr>
      </w:pPr>
      <w:r>
        <w:rPr>
          <w:rFonts w:hint="eastAsia" w:ascii="仿宋" w:hAnsi="仿宋" w:eastAsia="仿宋" w:cs="仿宋"/>
          <w:b/>
          <w:sz w:val="44"/>
          <w:szCs w:val="44"/>
        </w:rPr>
        <w:t>定点场所开放式框架协议采购</w:t>
      </w:r>
    </w:p>
    <w:p w14:paraId="45E16196">
      <w:pPr>
        <w:pStyle w:val="2"/>
        <w:ind w:firstLine="880"/>
        <w:rPr>
          <w:sz w:val="44"/>
          <w:szCs w:val="44"/>
        </w:rPr>
      </w:pPr>
    </w:p>
    <w:p w14:paraId="17C16053">
      <w:pPr>
        <w:pStyle w:val="2"/>
        <w:ind w:firstLine="560"/>
      </w:pPr>
    </w:p>
    <w:p w14:paraId="06DB639B">
      <w:pPr>
        <w:pStyle w:val="2"/>
        <w:ind w:firstLine="560"/>
      </w:pPr>
    </w:p>
    <w:p w14:paraId="7A14635B">
      <w:pPr>
        <w:pStyle w:val="4"/>
        <w:spacing w:before="0" w:after="0"/>
        <w:ind w:firstLine="2479" w:firstLineChars="343"/>
        <w:rPr>
          <w:sz w:val="72"/>
          <w:szCs w:val="72"/>
        </w:rPr>
      </w:pPr>
      <w:r>
        <w:rPr>
          <w:rFonts w:hint="eastAsia" w:ascii="宋体" w:hAnsi="宋体"/>
          <w:sz w:val="72"/>
          <w:szCs w:val="72"/>
        </w:rPr>
        <w:t xml:space="preserve">   响应文件</w:t>
      </w:r>
    </w:p>
    <w:p w14:paraId="340498E5">
      <w:pPr>
        <w:pStyle w:val="2"/>
        <w:ind w:firstLine="560"/>
      </w:pPr>
    </w:p>
    <w:p w14:paraId="592571CB">
      <w:pPr>
        <w:pStyle w:val="2"/>
        <w:ind w:firstLine="560"/>
      </w:pPr>
    </w:p>
    <w:p w14:paraId="431CE5C1">
      <w:pPr>
        <w:pStyle w:val="2"/>
        <w:ind w:firstLine="560"/>
      </w:pPr>
    </w:p>
    <w:p w14:paraId="00174E19">
      <w:pPr>
        <w:pStyle w:val="2"/>
        <w:rPr>
          <w:b w:val="0"/>
        </w:rPr>
      </w:pPr>
      <w:r>
        <w:rPr>
          <w:rFonts w:hint="eastAsia"/>
          <w:b w:val="0"/>
        </w:rPr>
        <w:t xml:space="preserve">                      供应商：</w:t>
      </w:r>
      <w:r>
        <w:rPr>
          <w:rFonts w:hint="eastAsia"/>
          <w:b w:val="0"/>
        </w:rPr>
        <w:tab/>
      </w:r>
      <w:r>
        <w:rPr>
          <w:rFonts w:hint="eastAsia"/>
          <w:b w:val="0"/>
        </w:rPr>
        <w:t>（盖章）</w:t>
      </w:r>
    </w:p>
    <w:p w14:paraId="5603F221">
      <w:pPr>
        <w:pStyle w:val="2"/>
        <w:rPr>
          <w:b w:val="0"/>
        </w:rPr>
      </w:pPr>
    </w:p>
    <w:p w14:paraId="183548AB">
      <w:pPr>
        <w:pStyle w:val="2"/>
        <w:rPr>
          <w:b w:val="0"/>
        </w:rPr>
      </w:pPr>
      <w:r>
        <w:rPr>
          <w:rFonts w:hint="eastAsia"/>
          <w:b w:val="0"/>
        </w:rPr>
        <w:t xml:space="preserve">                         年  月  日</w:t>
      </w:r>
    </w:p>
    <w:p w14:paraId="6F166A17">
      <w:pPr>
        <w:pStyle w:val="11"/>
      </w:pPr>
    </w:p>
    <w:p w14:paraId="0A54912A">
      <w:pPr>
        <w:spacing w:line="460" w:lineRule="exact"/>
        <w:ind w:firstLine="640"/>
        <w:rPr>
          <w:rFonts w:ascii="仿宋" w:hAnsi="仿宋" w:eastAsia="仿宋"/>
          <w:b/>
          <w:sz w:val="32"/>
          <w:szCs w:val="32"/>
        </w:rPr>
      </w:pPr>
      <w:r>
        <w:rPr>
          <w:rFonts w:hint="eastAsia" w:ascii="仿宋" w:hAnsi="仿宋" w:eastAsia="仿宋"/>
          <w:b/>
          <w:sz w:val="32"/>
          <w:szCs w:val="32"/>
        </w:rPr>
        <w:br w:type="page"/>
      </w:r>
    </w:p>
    <w:p w14:paraId="15F055A5">
      <w:pPr>
        <w:spacing w:line="520" w:lineRule="exact"/>
        <w:ind w:firstLine="562" w:firstLineChars="200"/>
        <w:jc w:val="center"/>
        <w:rPr>
          <w:rFonts w:ascii="仿宋" w:hAnsi="仿宋" w:eastAsia="仿宋" w:cs="仿宋"/>
          <w:b/>
          <w:sz w:val="28"/>
          <w:szCs w:val="28"/>
        </w:rPr>
      </w:pPr>
      <w:r>
        <w:rPr>
          <w:rFonts w:hint="eastAsia" w:ascii="仿宋" w:hAnsi="仿宋" w:eastAsia="仿宋" w:cs="仿宋"/>
          <w:b/>
          <w:sz w:val="28"/>
          <w:szCs w:val="28"/>
        </w:rPr>
        <w:t>一、响应函格式</w:t>
      </w:r>
    </w:p>
    <w:p w14:paraId="067887AE">
      <w:pPr>
        <w:spacing w:line="520" w:lineRule="exact"/>
        <w:ind w:firstLine="562"/>
        <w:rPr>
          <w:rFonts w:ascii="仿宋" w:hAnsi="仿宋" w:eastAsia="仿宋" w:cs="仿宋"/>
          <w:sz w:val="28"/>
          <w:szCs w:val="28"/>
        </w:rPr>
      </w:pPr>
      <w:r>
        <w:rPr>
          <w:rFonts w:hint="eastAsia" w:ascii="仿宋" w:hAnsi="仿宋" w:eastAsia="仿宋" w:cs="仿宋"/>
          <w:sz w:val="28"/>
          <w:szCs w:val="28"/>
        </w:rPr>
        <w:t>致：（征集人）</w:t>
      </w:r>
    </w:p>
    <w:p w14:paraId="20AB9BAF">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根据贵方的框架协议采购征集公告，正式授权</w:t>
      </w:r>
      <w:r>
        <w:rPr>
          <w:rFonts w:ascii="仿宋" w:hAnsi="仿宋" w:eastAsia="仿宋" w:cs="仿宋"/>
          <w:sz w:val="28"/>
          <w:szCs w:val="28"/>
        </w:rPr>
        <w:t>________</w:t>
      </w:r>
      <w:r>
        <w:rPr>
          <w:rFonts w:hint="eastAsia" w:ascii="仿宋" w:hAnsi="仿宋" w:eastAsia="仿宋" w:cs="仿宋"/>
          <w:sz w:val="28"/>
          <w:szCs w:val="28"/>
        </w:rPr>
        <w:t>（姓名）代表我方</w:t>
      </w:r>
      <w:r>
        <w:rPr>
          <w:rFonts w:ascii="仿宋" w:hAnsi="仿宋" w:eastAsia="仿宋" w:cs="仿宋"/>
          <w:sz w:val="28"/>
          <w:szCs w:val="28"/>
        </w:rPr>
        <w:t>________</w:t>
      </w:r>
      <w:r>
        <w:rPr>
          <w:rFonts w:hint="eastAsia" w:ascii="仿宋" w:hAnsi="仿宋" w:eastAsia="仿宋" w:cs="仿宋"/>
          <w:sz w:val="28"/>
          <w:szCs w:val="28"/>
        </w:rPr>
        <w:t>（供应商的名称），全权处理本次项目响应的有关事宜。</w:t>
      </w:r>
      <w:r>
        <w:rPr>
          <w:rFonts w:ascii="仿宋" w:hAnsi="仿宋" w:eastAsia="仿宋" w:cs="仿宋"/>
          <w:sz w:val="28"/>
          <w:szCs w:val="28"/>
        </w:rPr>
        <w:br w:type="textWrapping"/>
      </w:r>
      <w:r>
        <w:rPr>
          <w:rFonts w:ascii="仿宋" w:hAnsi="仿宋" w:eastAsia="仿宋" w:cs="仿宋"/>
          <w:sz w:val="28"/>
          <w:szCs w:val="28"/>
        </w:rPr>
        <w:t xml:space="preserve">    1.</w:t>
      </w:r>
      <w:r>
        <w:rPr>
          <w:rFonts w:hint="eastAsia" w:ascii="仿宋" w:hAnsi="仿宋" w:eastAsia="仿宋" w:cs="仿宋"/>
          <w:sz w:val="28"/>
          <w:szCs w:val="28"/>
        </w:rPr>
        <w:t>按征集文件规定的各项要求，向征集人提供所需货物与服务。</w:t>
      </w:r>
      <w:r>
        <w:rPr>
          <w:rFonts w:ascii="仿宋" w:hAnsi="仿宋" w:eastAsia="仿宋" w:cs="仿宋"/>
          <w:sz w:val="28"/>
          <w:szCs w:val="28"/>
        </w:rPr>
        <w:br w:type="textWrapping"/>
      </w:r>
      <w:r>
        <w:rPr>
          <w:rFonts w:ascii="仿宋" w:hAnsi="仿宋" w:eastAsia="仿宋" w:cs="仿宋"/>
          <w:sz w:val="28"/>
          <w:szCs w:val="28"/>
        </w:rPr>
        <w:t xml:space="preserve">    2.</w:t>
      </w:r>
      <w:r>
        <w:rPr>
          <w:rFonts w:hint="eastAsia" w:ascii="仿宋" w:hAnsi="仿宋" w:eastAsia="仿宋" w:cs="仿宋"/>
          <w:sz w:val="28"/>
          <w:szCs w:val="28"/>
        </w:rPr>
        <w:t>我们完全理解征集人不一定将采购合同授予协议价格最低的供应商。</w:t>
      </w:r>
      <w:r>
        <w:rPr>
          <w:rFonts w:ascii="仿宋" w:hAnsi="仿宋" w:eastAsia="仿宋" w:cs="仿宋"/>
          <w:sz w:val="28"/>
          <w:szCs w:val="28"/>
        </w:rPr>
        <w:br w:type="textWrapping"/>
      </w:r>
      <w:r>
        <w:rPr>
          <w:rFonts w:ascii="仿宋" w:hAnsi="仿宋" w:eastAsia="仿宋" w:cs="仿宋"/>
          <w:sz w:val="28"/>
          <w:szCs w:val="28"/>
        </w:rPr>
        <w:t xml:space="preserve">    3.</w:t>
      </w:r>
      <w:r>
        <w:rPr>
          <w:rFonts w:hint="eastAsia" w:ascii="仿宋" w:hAnsi="仿宋" w:eastAsia="仿宋" w:cs="仿宋"/>
          <w:sz w:val="28"/>
          <w:szCs w:val="28"/>
        </w:rPr>
        <w:t>我们已详细审核全部征集文件及其有效补充文件，我们知道必须放弃提出含糊不清或误解问题的权利。</w:t>
      </w:r>
      <w:r>
        <w:rPr>
          <w:rFonts w:ascii="仿宋" w:hAnsi="仿宋" w:eastAsia="仿宋" w:cs="仿宋"/>
          <w:sz w:val="28"/>
          <w:szCs w:val="28"/>
        </w:rPr>
        <w:br w:type="textWrapping"/>
      </w:r>
      <w:r>
        <w:rPr>
          <w:rFonts w:ascii="仿宋" w:hAnsi="仿宋" w:eastAsia="仿宋" w:cs="仿宋"/>
          <w:sz w:val="28"/>
          <w:szCs w:val="28"/>
        </w:rPr>
        <w:t xml:space="preserve">    4.</w:t>
      </w:r>
      <w:r>
        <w:rPr>
          <w:rFonts w:hint="eastAsia" w:ascii="仿宋" w:hAnsi="仿宋" w:eastAsia="仿宋" w:cs="仿宋"/>
          <w:sz w:val="28"/>
          <w:szCs w:val="28"/>
        </w:rPr>
        <w:t>我们同意从规定的响应文件开启日期起遵循本响应文件，并在规定的响应文件有效期期满之前均具有约束力。</w:t>
      </w:r>
      <w:r>
        <w:rPr>
          <w:rFonts w:ascii="仿宋" w:hAnsi="仿宋" w:eastAsia="仿宋" w:cs="仿宋"/>
          <w:sz w:val="28"/>
          <w:szCs w:val="28"/>
        </w:rPr>
        <w:br w:type="textWrapping"/>
      </w:r>
      <w:r>
        <w:rPr>
          <w:rFonts w:ascii="仿宋" w:hAnsi="仿宋" w:eastAsia="仿宋" w:cs="仿宋"/>
          <w:sz w:val="28"/>
          <w:szCs w:val="28"/>
        </w:rPr>
        <w:t xml:space="preserve">    5.</w:t>
      </w:r>
      <w:r>
        <w:rPr>
          <w:rFonts w:hint="eastAsia" w:ascii="仿宋" w:hAnsi="仿宋" w:eastAsia="仿宋" w:cs="仿宋"/>
          <w:sz w:val="28"/>
          <w:szCs w:val="28"/>
        </w:rPr>
        <w:t>同意向贵方提供贵方可能另外要求的与本次采购活动有关的任何证据或资料，并保证我方已提供和将要提供的文件是真实的、准确的。</w:t>
      </w:r>
      <w:r>
        <w:rPr>
          <w:rFonts w:ascii="仿宋" w:hAnsi="仿宋" w:eastAsia="仿宋" w:cs="仿宋"/>
          <w:sz w:val="28"/>
          <w:szCs w:val="28"/>
        </w:rPr>
        <w:br w:type="textWrapping"/>
      </w:r>
      <w:r>
        <w:rPr>
          <w:rFonts w:ascii="仿宋" w:hAnsi="仿宋" w:eastAsia="仿宋" w:cs="仿宋"/>
          <w:sz w:val="28"/>
          <w:szCs w:val="28"/>
        </w:rPr>
        <w:t xml:space="preserve">    6.</w:t>
      </w:r>
      <w:r>
        <w:rPr>
          <w:rFonts w:hint="eastAsia" w:ascii="仿宋" w:hAnsi="仿宋" w:eastAsia="仿宋" w:cs="仿宋"/>
          <w:sz w:val="28"/>
          <w:szCs w:val="28"/>
        </w:rPr>
        <w:t>一旦我方成为入围供应商，我方将根据征集文件的规定，严格履行合同的责任和义务，并保证在征集文件规定的时间完成项目，交付征集人验收、使用。</w:t>
      </w:r>
      <w:r>
        <w:rPr>
          <w:rFonts w:ascii="仿宋" w:hAnsi="仿宋" w:eastAsia="仿宋" w:cs="仿宋"/>
          <w:sz w:val="28"/>
          <w:szCs w:val="28"/>
        </w:rPr>
        <w:br w:type="textWrapping"/>
      </w:r>
      <w:r>
        <w:rPr>
          <w:rFonts w:ascii="仿宋" w:hAnsi="仿宋" w:eastAsia="仿宋" w:cs="仿宋"/>
          <w:sz w:val="28"/>
          <w:szCs w:val="28"/>
        </w:rPr>
        <w:t xml:space="preserve">    7</w:t>
      </w:r>
      <w:r>
        <w:rPr>
          <w:rFonts w:hint="eastAsia" w:ascii="仿宋" w:hAnsi="仿宋" w:eastAsia="仿宋" w:cs="仿宋"/>
          <w:sz w:val="28"/>
          <w:szCs w:val="28"/>
        </w:rPr>
        <w:t>、我方完全满足《中华人民共和国政府采购法》第二十二条的全部要求，若有虚假，同意按政府采购法第七十七条处理。</w:t>
      </w:r>
      <w:r>
        <w:rPr>
          <w:rFonts w:ascii="仿宋" w:hAnsi="仿宋" w:eastAsia="仿宋" w:cs="仿宋"/>
          <w:sz w:val="28"/>
          <w:szCs w:val="28"/>
        </w:rPr>
        <w:br w:type="textWrapping"/>
      </w:r>
      <w:r>
        <w:rPr>
          <w:rFonts w:ascii="仿宋" w:hAnsi="仿宋" w:eastAsia="仿宋" w:cs="仿宋"/>
          <w:sz w:val="28"/>
          <w:szCs w:val="28"/>
        </w:rPr>
        <w:t xml:space="preserve">    8</w:t>
      </w:r>
      <w:r>
        <w:rPr>
          <w:rFonts w:hint="eastAsia" w:ascii="仿宋" w:hAnsi="仿宋" w:eastAsia="仿宋" w:cs="仿宋"/>
          <w:sz w:val="28"/>
          <w:szCs w:val="28"/>
        </w:rPr>
        <w:t>、我单位至响应截止日不存在以下情形：（</w:t>
      </w:r>
      <w:r>
        <w:rPr>
          <w:rFonts w:ascii="仿宋" w:hAnsi="仿宋" w:eastAsia="仿宋" w:cs="仿宋"/>
          <w:sz w:val="28"/>
          <w:szCs w:val="28"/>
        </w:rPr>
        <w:t>1</w:t>
      </w:r>
      <w:r>
        <w:rPr>
          <w:rFonts w:hint="eastAsia" w:ascii="仿宋" w:hAnsi="仿宋" w:eastAsia="仿宋" w:cs="仿宋"/>
          <w:sz w:val="28"/>
          <w:szCs w:val="28"/>
        </w:rPr>
        <w:t>）被人民法院列入失信被执行人名单的；（</w:t>
      </w:r>
      <w:r>
        <w:rPr>
          <w:rFonts w:ascii="仿宋" w:hAnsi="仿宋" w:eastAsia="仿宋" w:cs="仿宋"/>
          <w:sz w:val="28"/>
          <w:szCs w:val="28"/>
        </w:rPr>
        <w:t>2</w:t>
      </w:r>
      <w:r>
        <w:rPr>
          <w:rFonts w:hint="eastAsia" w:ascii="仿宋" w:hAnsi="仿宋" w:eastAsia="仿宋" w:cs="仿宋"/>
          <w:sz w:val="28"/>
          <w:szCs w:val="28"/>
        </w:rPr>
        <w:t>）被税务机关列入重大税收违法失信主体名单的；（</w:t>
      </w:r>
      <w:r>
        <w:rPr>
          <w:rFonts w:ascii="仿宋" w:hAnsi="仿宋" w:eastAsia="仿宋" w:cs="仿宋"/>
          <w:sz w:val="28"/>
          <w:szCs w:val="28"/>
        </w:rPr>
        <w:t>3</w:t>
      </w:r>
      <w:r>
        <w:rPr>
          <w:rFonts w:hint="eastAsia" w:ascii="仿宋" w:hAnsi="仿宋" w:eastAsia="仿宋" w:cs="仿宋"/>
          <w:sz w:val="28"/>
          <w:szCs w:val="28"/>
        </w:rPr>
        <w:t>）被财政部门列入政府采购严重违法失信行为记录名单的。上述承诺若有虚假，同意按政府采购法第七十七条接受处理。</w:t>
      </w:r>
    </w:p>
    <w:p w14:paraId="35118D69">
      <w:pPr>
        <w:spacing w:line="520" w:lineRule="exact"/>
        <w:ind w:firstLine="3640" w:firstLineChars="1300"/>
        <w:rPr>
          <w:rFonts w:ascii="仿宋" w:hAnsi="仿宋" w:eastAsia="仿宋" w:cs="仿宋"/>
          <w:sz w:val="28"/>
          <w:szCs w:val="28"/>
        </w:rPr>
      </w:pPr>
      <w:r>
        <w:rPr>
          <w:rFonts w:hint="eastAsia" w:ascii="仿宋" w:hAnsi="仿宋" w:eastAsia="仿宋" w:cs="仿宋"/>
          <w:sz w:val="28"/>
          <w:szCs w:val="28"/>
        </w:rPr>
        <w:t xml:space="preserve">       供应商盖章：</w:t>
      </w:r>
    </w:p>
    <w:p w14:paraId="16A883CC">
      <w:pPr>
        <w:spacing w:line="520" w:lineRule="exact"/>
        <w:ind w:firstLine="3640" w:firstLineChars="1300"/>
        <w:rPr>
          <w:rFonts w:ascii="仿宋" w:hAnsi="仿宋" w:eastAsia="仿宋" w:cs="仿宋"/>
          <w:sz w:val="28"/>
          <w:szCs w:val="28"/>
        </w:rPr>
      </w:pPr>
      <w:r>
        <w:rPr>
          <w:rFonts w:hint="eastAsia" w:ascii="仿宋" w:hAnsi="仿宋" w:eastAsia="仿宋" w:cs="仿宋"/>
          <w:sz w:val="28"/>
          <w:szCs w:val="28"/>
        </w:rPr>
        <w:t xml:space="preserve">       日期：</w:t>
      </w:r>
      <w:r>
        <w:rPr>
          <w:rFonts w:ascii="仿宋" w:hAnsi="仿宋" w:eastAsia="仿宋" w:cs="仿宋"/>
          <w:sz w:val="28"/>
          <w:szCs w:val="28"/>
        </w:rPr>
        <w:t>________________</w:t>
      </w:r>
    </w:p>
    <w:p w14:paraId="1C1CC61C">
      <w:pPr>
        <w:pStyle w:val="2"/>
      </w:pPr>
    </w:p>
    <w:p w14:paraId="093BF243">
      <w:pPr>
        <w:spacing w:line="360" w:lineRule="auto"/>
        <w:jc w:val="center"/>
        <w:rPr>
          <w:rFonts w:ascii="仿宋" w:hAnsi="仿宋" w:eastAsia="仿宋" w:cs="仿宋"/>
          <w:b/>
          <w:sz w:val="28"/>
          <w:szCs w:val="28"/>
        </w:rPr>
      </w:pPr>
      <w:r>
        <w:rPr>
          <w:rFonts w:hint="eastAsia" w:ascii="仿宋" w:hAnsi="仿宋" w:eastAsia="仿宋" w:cs="仿宋"/>
          <w:b/>
          <w:sz w:val="28"/>
          <w:szCs w:val="28"/>
        </w:rPr>
        <w:t>二、服务报价</w:t>
      </w:r>
    </w:p>
    <w:tbl>
      <w:tblPr>
        <w:tblStyle w:val="1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031"/>
        <w:gridCol w:w="2808"/>
        <w:gridCol w:w="3819"/>
      </w:tblGrid>
      <w:tr w14:paraId="63E7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61" w:type="dxa"/>
            <w:shd w:val="clear" w:color="auto" w:fill="auto"/>
            <w:vAlign w:val="center"/>
          </w:tcPr>
          <w:p w14:paraId="73FF2B15">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序号</w:t>
            </w:r>
          </w:p>
        </w:tc>
        <w:tc>
          <w:tcPr>
            <w:tcW w:w="1031" w:type="dxa"/>
            <w:shd w:val="clear" w:color="auto" w:fill="auto"/>
            <w:vAlign w:val="center"/>
          </w:tcPr>
          <w:p w14:paraId="39CFB3AD">
            <w:pPr>
              <w:ind w:firstLine="48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名称</w:t>
            </w:r>
          </w:p>
        </w:tc>
        <w:tc>
          <w:tcPr>
            <w:tcW w:w="2808" w:type="dxa"/>
            <w:shd w:val="clear" w:color="auto" w:fill="auto"/>
            <w:vAlign w:val="center"/>
          </w:tcPr>
          <w:p w14:paraId="734E328C">
            <w:pPr>
              <w:ind w:firstLine="48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会议费用标准最高限制单价</w:t>
            </w:r>
          </w:p>
        </w:tc>
        <w:tc>
          <w:tcPr>
            <w:tcW w:w="3819" w:type="dxa"/>
            <w:shd w:val="clear" w:color="auto" w:fill="auto"/>
            <w:vAlign w:val="center"/>
          </w:tcPr>
          <w:p w14:paraId="265BE168">
            <w:pPr>
              <w:ind w:firstLine="48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供应商会议费用单价报价</w:t>
            </w:r>
          </w:p>
        </w:tc>
      </w:tr>
      <w:tr w14:paraId="5BDB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61" w:type="dxa"/>
            <w:shd w:val="clear" w:color="auto" w:fill="auto"/>
            <w:vAlign w:val="center"/>
          </w:tcPr>
          <w:p w14:paraId="79729300">
            <w:pPr>
              <w:ind w:firstLine="48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1031" w:type="dxa"/>
            <w:shd w:val="clear" w:color="auto" w:fill="auto"/>
            <w:vAlign w:val="center"/>
          </w:tcPr>
          <w:p w14:paraId="4C8FBCBD">
            <w:pPr>
              <w:ind w:firstLine="48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一类会议</w:t>
            </w:r>
          </w:p>
        </w:tc>
        <w:tc>
          <w:tcPr>
            <w:tcW w:w="2808" w:type="dxa"/>
            <w:shd w:val="clear" w:color="auto" w:fill="auto"/>
            <w:vAlign w:val="center"/>
          </w:tcPr>
          <w:p w14:paraId="3BD6B1A6">
            <w:pPr>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530元/（人·天）</w:t>
            </w:r>
          </w:p>
        </w:tc>
        <w:tc>
          <w:tcPr>
            <w:tcW w:w="3819" w:type="dxa"/>
            <w:shd w:val="clear" w:color="auto" w:fill="auto"/>
            <w:vAlign w:val="center"/>
          </w:tcPr>
          <w:p w14:paraId="369FDE77">
            <w:pPr>
              <w:ind w:firstLine="48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元/（人·天）</w:t>
            </w:r>
          </w:p>
        </w:tc>
      </w:tr>
      <w:tr w14:paraId="3DF4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61" w:type="dxa"/>
            <w:shd w:val="clear" w:color="auto" w:fill="auto"/>
            <w:vAlign w:val="center"/>
          </w:tcPr>
          <w:p w14:paraId="2A89F9DA">
            <w:pPr>
              <w:ind w:firstLine="48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1031" w:type="dxa"/>
            <w:shd w:val="clear" w:color="auto" w:fill="auto"/>
            <w:vAlign w:val="center"/>
          </w:tcPr>
          <w:p w14:paraId="417A793D">
            <w:pPr>
              <w:ind w:firstLine="48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二类会议</w:t>
            </w:r>
          </w:p>
        </w:tc>
        <w:tc>
          <w:tcPr>
            <w:tcW w:w="2808" w:type="dxa"/>
            <w:shd w:val="clear" w:color="auto" w:fill="auto"/>
            <w:vAlign w:val="center"/>
          </w:tcPr>
          <w:p w14:paraId="643CFCC4">
            <w:pPr>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450元/（人·天）</w:t>
            </w:r>
          </w:p>
        </w:tc>
        <w:tc>
          <w:tcPr>
            <w:tcW w:w="3819" w:type="dxa"/>
            <w:shd w:val="clear" w:color="auto" w:fill="auto"/>
            <w:vAlign w:val="center"/>
          </w:tcPr>
          <w:p w14:paraId="28C3CE9E">
            <w:pPr>
              <w:ind w:firstLine="48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元/（人·天）</w:t>
            </w:r>
          </w:p>
        </w:tc>
      </w:tr>
      <w:tr w14:paraId="736F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861" w:type="dxa"/>
            <w:shd w:val="clear" w:color="auto" w:fill="auto"/>
            <w:vAlign w:val="center"/>
          </w:tcPr>
          <w:p w14:paraId="5ADA8E98">
            <w:pPr>
              <w:ind w:firstLine="480"/>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1031" w:type="dxa"/>
            <w:shd w:val="clear" w:color="auto" w:fill="auto"/>
            <w:vAlign w:val="center"/>
          </w:tcPr>
          <w:p w14:paraId="33723479">
            <w:pPr>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三、四类会议</w:t>
            </w:r>
          </w:p>
        </w:tc>
        <w:tc>
          <w:tcPr>
            <w:tcW w:w="2808" w:type="dxa"/>
            <w:shd w:val="clear" w:color="auto" w:fill="auto"/>
            <w:vAlign w:val="center"/>
          </w:tcPr>
          <w:p w14:paraId="7E50A134">
            <w:pPr>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350元/（人·天）</w:t>
            </w:r>
          </w:p>
        </w:tc>
        <w:tc>
          <w:tcPr>
            <w:tcW w:w="3819" w:type="dxa"/>
            <w:shd w:val="clear" w:color="auto" w:fill="auto"/>
            <w:vAlign w:val="center"/>
          </w:tcPr>
          <w:p w14:paraId="3601995C">
            <w:pPr>
              <w:ind w:firstLine="48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元/（人·天）</w:t>
            </w:r>
          </w:p>
        </w:tc>
      </w:tr>
    </w:tbl>
    <w:p w14:paraId="6243277B">
      <w:pPr>
        <w:spacing w:line="360" w:lineRule="auto"/>
        <w:ind w:firstLine="480"/>
        <w:rPr>
          <w:rFonts w:asciiTheme="minorEastAsia" w:hAnsiTheme="minorEastAsia" w:eastAsiaTheme="minorEastAsia"/>
          <w:sz w:val="24"/>
        </w:rPr>
      </w:pPr>
    </w:p>
    <w:p w14:paraId="0A67EF31">
      <w:pPr>
        <w:spacing w:line="360" w:lineRule="auto"/>
        <w:ind w:firstLine="480"/>
        <w:rPr>
          <w:rFonts w:asciiTheme="minorEastAsia" w:hAnsiTheme="minorEastAsia" w:eastAsiaTheme="minorEastAsia"/>
          <w:sz w:val="24"/>
          <w:u w:val="single"/>
        </w:rPr>
      </w:pPr>
      <w:r>
        <w:rPr>
          <w:rFonts w:hint="eastAsia" w:asciiTheme="minorEastAsia" w:hAnsiTheme="minorEastAsia" w:eastAsiaTheme="minorEastAsia"/>
          <w:sz w:val="24"/>
        </w:rPr>
        <w:t>供应商公章：</w:t>
      </w:r>
    </w:p>
    <w:p w14:paraId="1FD235C4">
      <w:pPr>
        <w:snapToGrid w:val="0"/>
        <w:spacing w:line="540" w:lineRule="exact"/>
        <w:ind w:firstLine="560"/>
        <w:jc w:val="center"/>
        <w:rPr>
          <w:rFonts w:ascii="黑体" w:hAnsi="黑体" w:eastAsia="黑体" w:cs="黑体"/>
          <w:b/>
          <w:sz w:val="28"/>
          <w:szCs w:val="28"/>
        </w:rPr>
      </w:pPr>
    </w:p>
    <w:p w14:paraId="4035B035">
      <w:pPr>
        <w:snapToGrid w:val="0"/>
        <w:spacing w:line="540" w:lineRule="exact"/>
        <w:ind w:firstLine="560"/>
        <w:jc w:val="center"/>
        <w:rPr>
          <w:rFonts w:ascii="黑体" w:hAnsi="黑体" w:eastAsia="黑体" w:cs="黑体"/>
          <w:b/>
          <w:sz w:val="28"/>
          <w:szCs w:val="28"/>
        </w:rPr>
      </w:pPr>
    </w:p>
    <w:p w14:paraId="7A7BDCC8">
      <w:pPr>
        <w:snapToGrid w:val="0"/>
        <w:spacing w:line="540" w:lineRule="exact"/>
        <w:ind w:firstLine="560"/>
        <w:jc w:val="center"/>
        <w:rPr>
          <w:rFonts w:ascii="黑体" w:hAnsi="黑体" w:eastAsia="黑体" w:cs="黑体"/>
          <w:b/>
          <w:sz w:val="28"/>
          <w:szCs w:val="28"/>
        </w:rPr>
      </w:pPr>
    </w:p>
    <w:p w14:paraId="348850F6">
      <w:pPr>
        <w:snapToGrid w:val="0"/>
        <w:spacing w:line="540" w:lineRule="exact"/>
        <w:ind w:firstLine="560"/>
        <w:jc w:val="center"/>
        <w:rPr>
          <w:rFonts w:ascii="黑体" w:hAnsi="黑体" w:eastAsia="黑体" w:cs="黑体"/>
          <w:b/>
          <w:sz w:val="28"/>
          <w:szCs w:val="28"/>
        </w:rPr>
      </w:pPr>
    </w:p>
    <w:p w14:paraId="4B8703A1">
      <w:pPr>
        <w:snapToGrid w:val="0"/>
        <w:spacing w:line="540" w:lineRule="exact"/>
        <w:ind w:firstLine="560"/>
        <w:jc w:val="center"/>
        <w:rPr>
          <w:rFonts w:ascii="黑体" w:hAnsi="黑体" w:eastAsia="黑体" w:cs="黑体"/>
          <w:b/>
          <w:sz w:val="28"/>
          <w:szCs w:val="28"/>
        </w:rPr>
      </w:pPr>
    </w:p>
    <w:p w14:paraId="43189484">
      <w:pPr>
        <w:snapToGrid w:val="0"/>
        <w:spacing w:line="540" w:lineRule="exact"/>
        <w:ind w:firstLine="560"/>
        <w:jc w:val="center"/>
        <w:rPr>
          <w:rFonts w:ascii="黑体" w:hAnsi="黑体" w:eastAsia="黑体" w:cs="黑体"/>
          <w:b/>
          <w:sz w:val="28"/>
          <w:szCs w:val="28"/>
        </w:rPr>
      </w:pPr>
    </w:p>
    <w:p w14:paraId="4554E5A7">
      <w:pPr>
        <w:snapToGrid w:val="0"/>
        <w:spacing w:line="540" w:lineRule="exact"/>
        <w:ind w:firstLine="560"/>
        <w:jc w:val="center"/>
        <w:rPr>
          <w:rFonts w:ascii="黑体" w:hAnsi="黑体" w:eastAsia="黑体" w:cs="黑体"/>
          <w:b/>
          <w:sz w:val="28"/>
          <w:szCs w:val="28"/>
        </w:rPr>
      </w:pPr>
    </w:p>
    <w:p w14:paraId="68CAF291">
      <w:pPr>
        <w:snapToGrid w:val="0"/>
        <w:spacing w:line="540" w:lineRule="exact"/>
        <w:ind w:firstLine="560"/>
        <w:jc w:val="center"/>
        <w:rPr>
          <w:rFonts w:ascii="黑体" w:hAnsi="黑体" w:eastAsia="黑体" w:cs="黑体"/>
          <w:b/>
          <w:sz w:val="28"/>
          <w:szCs w:val="28"/>
        </w:rPr>
      </w:pPr>
    </w:p>
    <w:p w14:paraId="2C31EB58">
      <w:pPr>
        <w:snapToGrid w:val="0"/>
        <w:spacing w:line="540" w:lineRule="exact"/>
        <w:ind w:firstLine="560"/>
        <w:jc w:val="center"/>
        <w:rPr>
          <w:rFonts w:ascii="黑体" w:hAnsi="黑体" w:eastAsia="黑体" w:cs="黑体"/>
          <w:b/>
          <w:sz w:val="28"/>
          <w:szCs w:val="28"/>
        </w:rPr>
      </w:pPr>
    </w:p>
    <w:p w14:paraId="74CF8087">
      <w:pPr>
        <w:snapToGrid w:val="0"/>
        <w:spacing w:line="540" w:lineRule="exact"/>
        <w:ind w:firstLine="560"/>
        <w:jc w:val="center"/>
        <w:rPr>
          <w:rFonts w:ascii="黑体" w:hAnsi="黑体" w:eastAsia="黑体" w:cs="黑体"/>
          <w:b/>
          <w:sz w:val="28"/>
          <w:szCs w:val="28"/>
        </w:rPr>
      </w:pPr>
    </w:p>
    <w:p w14:paraId="0115BD05">
      <w:pPr>
        <w:spacing w:line="360" w:lineRule="auto"/>
        <w:ind w:firstLine="560"/>
        <w:jc w:val="center"/>
        <w:outlineLvl w:val="0"/>
        <w:rPr>
          <w:rFonts w:hint="eastAsia" w:ascii="仿宋" w:hAnsi="仿宋" w:eastAsia="仿宋" w:cs="仿宋"/>
          <w:b/>
          <w:sz w:val="28"/>
          <w:szCs w:val="28"/>
        </w:rPr>
      </w:pPr>
    </w:p>
    <w:p w14:paraId="6D61F2AF">
      <w:pPr>
        <w:spacing w:line="360" w:lineRule="auto"/>
        <w:ind w:firstLine="560"/>
        <w:jc w:val="center"/>
        <w:outlineLvl w:val="0"/>
        <w:rPr>
          <w:rFonts w:ascii="仿宋" w:hAnsi="仿宋" w:eastAsia="仿宋" w:cs="仿宋"/>
          <w:b/>
          <w:sz w:val="28"/>
          <w:szCs w:val="28"/>
        </w:rPr>
      </w:pPr>
      <w:r>
        <w:rPr>
          <w:rFonts w:hint="eastAsia" w:ascii="仿宋" w:hAnsi="仿宋" w:eastAsia="仿宋" w:cs="仿宋"/>
          <w:b/>
          <w:sz w:val="28"/>
          <w:szCs w:val="28"/>
        </w:rPr>
        <w:t>三、供应商综合情况简介</w:t>
      </w:r>
    </w:p>
    <w:p w14:paraId="05304E7A">
      <w:pPr>
        <w:spacing w:line="500" w:lineRule="exact"/>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(供应商可自行制作表格格式)</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012"/>
        <w:gridCol w:w="1144"/>
        <w:gridCol w:w="1173"/>
        <w:gridCol w:w="961"/>
        <w:gridCol w:w="847"/>
        <w:gridCol w:w="1200"/>
        <w:gridCol w:w="1249"/>
      </w:tblGrid>
      <w:tr w14:paraId="77BC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2" w:type="dxa"/>
            <w:gridSpan w:val="8"/>
            <w:tcBorders>
              <w:top w:val="single" w:color="auto" w:sz="4" w:space="0"/>
              <w:left w:val="single" w:color="auto" w:sz="4" w:space="0"/>
              <w:bottom w:val="single" w:color="auto" w:sz="4" w:space="0"/>
              <w:right w:val="single" w:color="auto" w:sz="4" w:space="0"/>
            </w:tcBorders>
            <w:vAlign w:val="center"/>
          </w:tcPr>
          <w:p w14:paraId="48C1D5D5">
            <w:pPr>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星级、客房、会议室情况表</w:t>
            </w:r>
          </w:p>
        </w:tc>
      </w:tr>
      <w:tr w14:paraId="53A7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2" w:type="dxa"/>
            <w:gridSpan w:val="3"/>
            <w:tcBorders>
              <w:top w:val="single" w:color="auto" w:sz="4" w:space="0"/>
              <w:left w:val="single" w:color="auto" w:sz="4" w:space="0"/>
              <w:bottom w:val="single" w:color="auto" w:sz="4" w:space="0"/>
              <w:right w:val="single" w:color="auto" w:sz="4" w:space="0"/>
            </w:tcBorders>
            <w:vAlign w:val="center"/>
          </w:tcPr>
          <w:p w14:paraId="2EDC4BFA">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供应商星级</w:t>
            </w:r>
          </w:p>
        </w:tc>
        <w:tc>
          <w:tcPr>
            <w:tcW w:w="4181" w:type="dxa"/>
            <w:gridSpan w:val="4"/>
            <w:tcBorders>
              <w:top w:val="single" w:color="auto" w:sz="4" w:space="0"/>
              <w:left w:val="single" w:color="auto" w:sz="4" w:space="0"/>
              <w:bottom w:val="single" w:color="auto" w:sz="4" w:space="0"/>
              <w:right w:val="single" w:color="auto" w:sz="4" w:space="0"/>
            </w:tcBorders>
            <w:vAlign w:val="center"/>
          </w:tcPr>
          <w:p w14:paraId="089F7054">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星级</w:t>
            </w:r>
          </w:p>
        </w:tc>
        <w:tc>
          <w:tcPr>
            <w:tcW w:w="1249" w:type="dxa"/>
            <w:vMerge w:val="restart"/>
            <w:tcBorders>
              <w:top w:val="single" w:color="auto" w:sz="4" w:space="0"/>
              <w:left w:val="single" w:color="auto" w:sz="4" w:space="0"/>
              <w:bottom w:val="single" w:color="auto" w:sz="4" w:space="0"/>
              <w:right w:val="single" w:color="auto" w:sz="4" w:space="0"/>
            </w:tcBorders>
            <w:vAlign w:val="center"/>
          </w:tcPr>
          <w:p w14:paraId="233F6177">
            <w:pPr>
              <w:ind w:firstLine="48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7264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92" w:type="dxa"/>
            <w:gridSpan w:val="3"/>
            <w:tcBorders>
              <w:top w:val="single" w:color="auto" w:sz="4" w:space="0"/>
              <w:left w:val="single" w:color="auto" w:sz="4" w:space="0"/>
              <w:bottom w:val="single" w:color="auto" w:sz="4" w:space="0"/>
              <w:right w:val="single" w:color="auto" w:sz="4" w:space="0"/>
            </w:tcBorders>
            <w:vAlign w:val="center"/>
          </w:tcPr>
          <w:p w14:paraId="4E7B58F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客房</w:t>
            </w:r>
          </w:p>
        </w:tc>
        <w:tc>
          <w:tcPr>
            <w:tcW w:w="4181" w:type="dxa"/>
            <w:gridSpan w:val="4"/>
            <w:tcBorders>
              <w:top w:val="single" w:color="auto" w:sz="4" w:space="0"/>
              <w:left w:val="single" w:color="auto" w:sz="4" w:space="0"/>
              <w:bottom w:val="single" w:color="auto" w:sz="4" w:space="0"/>
              <w:right w:val="single" w:color="auto" w:sz="4" w:space="0"/>
            </w:tcBorders>
            <w:vAlign w:val="center"/>
          </w:tcPr>
          <w:p w14:paraId="5262897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会议室</w:t>
            </w:r>
          </w:p>
        </w:tc>
        <w:tc>
          <w:tcPr>
            <w:tcW w:w="1249" w:type="dxa"/>
            <w:vMerge w:val="continue"/>
            <w:tcBorders>
              <w:top w:val="single" w:color="auto" w:sz="4" w:space="0"/>
              <w:left w:val="single" w:color="auto" w:sz="4" w:space="0"/>
              <w:bottom w:val="single" w:color="auto" w:sz="4" w:space="0"/>
              <w:right w:val="single" w:color="auto" w:sz="4" w:space="0"/>
            </w:tcBorders>
            <w:vAlign w:val="center"/>
          </w:tcPr>
          <w:p w14:paraId="52C99380">
            <w:pPr>
              <w:widowControl/>
              <w:ind w:firstLine="480"/>
              <w:jc w:val="left"/>
              <w:rPr>
                <w:rFonts w:asciiTheme="minorEastAsia" w:hAnsiTheme="minorEastAsia" w:eastAsiaTheme="minorEastAsia" w:cstheme="minorEastAsia"/>
                <w:sz w:val="24"/>
              </w:rPr>
            </w:pPr>
          </w:p>
        </w:tc>
      </w:tr>
      <w:tr w14:paraId="1C34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4461D60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房型</w:t>
            </w:r>
          </w:p>
        </w:tc>
        <w:tc>
          <w:tcPr>
            <w:tcW w:w="1012" w:type="dxa"/>
            <w:tcBorders>
              <w:top w:val="single" w:color="auto" w:sz="4" w:space="0"/>
              <w:left w:val="single" w:color="auto" w:sz="4" w:space="0"/>
              <w:bottom w:val="single" w:color="auto" w:sz="4" w:space="0"/>
              <w:right w:val="single" w:color="auto" w:sz="4" w:space="0"/>
            </w:tcBorders>
            <w:vAlign w:val="center"/>
          </w:tcPr>
          <w:p w14:paraId="3699045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总间数</w:t>
            </w:r>
          </w:p>
        </w:tc>
        <w:tc>
          <w:tcPr>
            <w:tcW w:w="1144" w:type="dxa"/>
            <w:tcBorders>
              <w:top w:val="single" w:color="auto" w:sz="4" w:space="0"/>
              <w:left w:val="single" w:color="auto" w:sz="4" w:space="0"/>
              <w:bottom w:val="single" w:color="auto" w:sz="4" w:space="0"/>
              <w:right w:val="single" w:color="auto" w:sz="4" w:space="0"/>
            </w:tcBorders>
            <w:vAlign w:val="center"/>
          </w:tcPr>
          <w:p w14:paraId="179FBC5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协议间数</w:t>
            </w:r>
          </w:p>
        </w:tc>
        <w:tc>
          <w:tcPr>
            <w:tcW w:w="1173" w:type="dxa"/>
            <w:tcBorders>
              <w:top w:val="single" w:color="auto" w:sz="4" w:space="0"/>
              <w:left w:val="single" w:color="auto" w:sz="4" w:space="0"/>
              <w:bottom w:val="single" w:color="auto" w:sz="4" w:space="0"/>
              <w:right w:val="single" w:color="auto" w:sz="4" w:space="0"/>
            </w:tcBorders>
            <w:vAlign w:val="center"/>
          </w:tcPr>
          <w:p w14:paraId="2BFD525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类型</w:t>
            </w:r>
          </w:p>
        </w:tc>
        <w:tc>
          <w:tcPr>
            <w:tcW w:w="961" w:type="dxa"/>
            <w:tcBorders>
              <w:top w:val="single" w:color="auto" w:sz="4" w:space="0"/>
              <w:left w:val="single" w:color="auto" w:sz="4" w:space="0"/>
              <w:bottom w:val="single" w:color="auto" w:sz="4" w:space="0"/>
              <w:right w:val="single" w:color="auto" w:sz="4" w:space="0"/>
            </w:tcBorders>
            <w:vAlign w:val="center"/>
          </w:tcPr>
          <w:p w14:paraId="0528651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总间数</w:t>
            </w:r>
          </w:p>
        </w:tc>
        <w:tc>
          <w:tcPr>
            <w:tcW w:w="847" w:type="dxa"/>
            <w:tcBorders>
              <w:top w:val="single" w:color="auto" w:sz="4" w:space="0"/>
              <w:left w:val="single" w:color="auto" w:sz="4" w:space="0"/>
              <w:bottom w:val="single" w:color="auto" w:sz="4" w:space="0"/>
              <w:right w:val="single" w:color="auto" w:sz="4" w:space="0"/>
            </w:tcBorders>
            <w:vAlign w:val="center"/>
          </w:tcPr>
          <w:p w14:paraId="593CB97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可使用间数</w:t>
            </w:r>
          </w:p>
        </w:tc>
        <w:tc>
          <w:tcPr>
            <w:tcW w:w="1200" w:type="dxa"/>
            <w:tcBorders>
              <w:top w:val="single" w:color="auto" w:sz="4" w:space="0"/>
              <w:left w:val="single" w:color="auto" w:sz="4" w:space="0"/>
              <w:bottom w:val="single" w:color="auto" w:sz="4" w:space="0"/>
              <w:right w:val="single" w:color="auto" w:sz="4" w:space="0"/>
            </w:tcBorders>
            <w:vAlign w:val="center"/>
          </w:tcPr>
          <w:p w14:paraId="60C1DE3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每个会议室容纳人数</w:t>
            </w:r>
          </w:p>
        </w:tc>
        <w:tc>
          <w:tcPr>
            <w:tcW w:w="1249" w:type="dxa"/>
            <w:vMerge w:val="continue"/>
            <w:tcBorders>
              <w:top w:val="single" w:color="auto" w:sz="4" w:space="0"/>
              <w:left w:val="single" w:color="auto" w:sz="4" w:space="0"/>
              <w:bottom w:val="single" w:color="auto" w:sz="4" w:space="0"/>
              <w:right w:val="single" w:color="auto" w:sz="4" w:space="0"/>
            </w:tcBorders>
            <w:vAlign w:val="center"/>
          </w:tcPr>
          <w:p w14:paraId="4AC8504A">
            <w:pPr>
              <w:widowControl/>
              <w:ind w:firstLine="480"/>
              <w:jc w:val="left"/>
              <w:rPr>
                <w:rFonts w:asciiTheme="minorEastAsia" w:hAnsiTheme="minorEastAsia" w:eastAsiaTheme="minorEastAsia" w:cstheme="minorEastAsia"/>
                <w:sz w:val="24"/>
              </w:rPr>
            </w:pPr>
          </w:p>
        </w:tc>
      </w:tr>
      <w:tr w14:paraId="686C4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1E1F75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套间</w:t>
            </w:r>
          </w:p>
        </w:tc>
        <w:tc>
          <w:tcPr>
            <w:tcW w:w="1012" w:type="dxa"/>
            <w:tcBorders>
              <w:top w:val="single" w:color="auto" w:sz="4" w:space="0"/>
              <w:left w:val="single" w:color="auto" w:sz="4" w:space="0"/>
              <w:bottom w:val="single" w:color="auto" w:sz="4" w:space="0"/>
              <w:right w:val="single" w:color="auto" w:sz="4" w:space="0"/>
            </w:tcBorders>
            <w:vAlign w:val="center"/>
          </w:tcPr>
          <w:p w14:paraId="7BD9148E">
            <w:pPr>
              <w:ind w:firstLine="480"/>
              <w:jc w:val="center"/>
              <w:rPr>
                <w:rFonts w:asciiTheme="minorEastAsia" w:hAnsiTheme="minorEastAsia" w:eastAsiaTheme="minorEastAsia" w:cstheme="minorEastAsia"/>
                <w:sz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5A6B2B04">
            <w:pPr>
              <w:ind w:firstLine="480"/>
              <w:jc w:val="center"/>
              <w:rPr>
                <w:rFonts w:asciiTheme="minorEastAsia" w:hAnsiTheme="minorEastAsia" w:eastAsiaTheme="minorEastAsia" w:cstheme="minorEastAsia"/>
                <w:sz w:val="24"/>
              </w:rPr>
            </w:pPr>
          </w:p>
        </w:tc>
        <w:tc>
          <w:tcPr>
            <w:tcW w:w="1173" w:type="dxa"/>
            <w:tcBorders>
              <w:top w:val="single" w:color="auto" w:sz="4" w:space="0"/>
              <w:left w:val="single" w:color="auto" w:sz="4" w:space="0"/>
              <w:bottom w:val="single" w:color="auto" w:sz="4" w:space="0"/>
              <w:right w:val="single" w:color="auto" w:sz="4" w:space="0"/>
            </w:tcBorders>
            <w:vAlign w:val="center"/>
          </w:tcPr>
          <w:p w14:paraId="1C6C627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大会议室</w:t>
            </w:r>
          </w:p>
        </w:tc>
        <w:tc>
          <w:tcPr>
            <w:tcW w:w="961" w:type="dxa"/>
            <w:tcBorders>
              <w:top w:val="single" w:color="auto" w:sz="4" w:space="0"/>
              <w:left w:val="single" w:color="auto" w:sz="4" w:space="0"/>
              <w:bottom w:val="single" w:color="auto" w:sz="4" w:space="0"/>
              <w:right w:val="single" w:color="auto" w:sz="4" w:space="0"/>
            </w:tcBorders>
            <w:vAlign w:val="center"/>
          </w:tcPr>
          <w:p w14:paraId="1E097D54">
            <w:pPr>
              <w:ind w:firstLine="480"/>
              <w:jc w:val="center"/>
              <w:rPr>
                <w:rFonts w:asciiTheme="minorEastAsia" w:hAnsiTheme="minorEastAsia" w:eastAsiaTheme="minorEastAsia" w:cstheme="minorEastAsia"/>
                <w:sz w:val="24"/>
              </w:rPr>
            </w:pPr>
          </w:p>
        </w:tc>
        <w:tc>
          <w:tcPr>
            <w:tcW w:w="847" w:type="dxa"/>
            <w:tcBorders>
              <w:top w:val="single" w:color="auto" w:sz="4" w:space="0"/>
              <w:left w:val="single" w:color="auto" w:sz="4" w:space="0"/>
              <w:bottom w:val="single" w:color="auto" w:sz="4" w:space="0"/>
              <w:right w:val="single" w:color="auto" w:sz="4" w:space="0"/>
            </w:tcBorders>
            <w:vAlign w:val="center"/>
          </w:tcPr>
          <w:p w14:paraId="5B2C343A">
            <w:pPr>
              <w:ind w:firstLine="480"/>
              <w:jc w:val="center"/>
              <w:rPr>
                <w:rFonts w:asciiTheme="minorEastAsia" w:hAnsiTheme="minorEastAsia" w:eastAsiaTheme="minorEastAsia" w:cstheme="minorEastAsia"/>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9CD3877">
            <w:pPr>
              <w:ind w:firstLine="480"/>
              <w:jc w:val="center"/>
              <w:rPr>
                <w:rFonts w:asciiTheme="minorEastAsia" w:hAnsiTheme="minorEastAsia" w:eastAsiaTheme="minorEastAsia" w:cstheme="minorEastAsia"/>
                <w:sz w:val="24"/>
              </w:rPr>
            </w:pPr>
          </w:p>
        </w:tc>
        <w:tc>
          <w:tcPr>
            <w:tcW w:w="1249" w:type="dxa"/>
            <w:vMerge w:val="restart"/>
            <w:tcBorders>
              <w:top w:val="single" w:color="auto" w:sz="4" w:space="0"/>
              <w:left w:val="single" w:color="auto" w:sz="4" w:space="0"/>
              <w:bottom w:val="single" w:color="auto" w:sz="4" w:space="0"/>
              <w:right w:val="single" w:color="auto" w:sz="4" w:space="0"/>
            </w:tcBorders>
            <w:vAlign w:val="center"/>
          </w:tcPr>
          <w:p w14:paraId="0E0369D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供应商应能提供全部客房和餐饮服务</w:t>
            </w:r>
          </w:p>
        </w:tc>
      </w:tr>
      <w:tr w14:paraId="16B3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34F8AF6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单间</w:t>
            </w:r>
          </w:p>
        </w:tc>
        <w:tc>
          <w:tcPr>
            <w:tcW w:w="1012" w:type="dxa"/>
            <w:tcBorders>
              <w:top w:val="single" w:color="auto" w:sz="4" w:space="0"/>
              <w:left w:val="single" w:color="auto" w:sz="4" w:space="0"/>
              <w:bottom w:val="single" w:color="auto" w:sz="4" w:space="0"/>
              <w:right w:val="single" w:color="auto" w:sz="4" w:space="0"/>
            </w:tcBorders>
            <w:vAlign w:val="center"/>
          </w:tcPr>
          <w:p w14:paraId="70A723EE">
            <w:pPr>
              <w:ind w:firstLine="480"/>
              <w:jc w:val="center"/>
              <w:rPr>
                <w:rFonts w:asciiTheme="minorEastAsia" w:hAnsiTheme="minorEastAsia" w:eastAsiaTheme="minorEastAsia" w:cstheme="minorEastAsia"/>
                <w:sz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29134A99">
            <w:pPr>
              <w:ind w:firstLine="480"/>
              <w:jc w:val="center"/>
              <w:rPr>
                <w:rFonts w:asciiTheme="minorEastAsia" w:hAnsiTheme="minorEastAsia" w:eastAsiaTheme="minorEastAsia" w:cstheme="minorEastAsia"/>
                <w:sz w:val="24"/>
              </w:rPr>
            </w:pPr>
          </w:p>
        </w:tc>
        <w:tc>
          <w:tcPr>
            <w:tcW w:w="1173" w:type="dxa"/>
            <w:tcBorders>
              <w:top w:val="single" w:color="auto" w:sz="4" w:space="0"/>
              <w:left w:val="single" w:color="auto" w:sz="4" w:space="0"/>
              <w:bottom w:val="single" w:color="auto" w:sz="4" w:space="0"/>
              <w:right w:val="single" w:color="auto" w:sz="4" w:space="0"/>
            </w:tcBorders>
            <w:vAlign w:val="center"/>
          </w:tcPr>
          <w:p w14:paraId="68A9242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中会议室</w:t>
            </w:r>
          </w:p>
        </w:tc>
        <w:tc>
          <w:tcPr>
            <w:tcW w:w="961" w:type="dxa"/>
            <w:tcBorders>
              <w:top w:val="single" w:color="auto" w:sz="4" w:space="0"/>
              <w:left w:val="single" w:color="auto" w:sz="4" w:space="0"/>
              <w:bottom w:val="single" w:color="auto" w:sz="4" w:space="0"/>
              <w:right w:val="single" w:color="auto" w:sz="4" w:space="0"/>
            </w:tcBorders>
            <w:vAlign w:val="center"/>
          </w:tcPr>
          <w:p w14:paraId="411196E0">
            <w:pPr>
              <w:ind w:firstLine="480"/>
              <w:jc w:val="center"/>
              <w:rPr>
                <w:rFonts w:asciiTheme="minorEastAsia" w:hAnsiTheme="minorEastAsia" w:eastAsiaTheme="minorEastAsia" w:cstheme="minorEastAsia"/>
                <w:sz w:val="24"/>
              </w:rPr>
            </w:pPr>
          </w:p>
        </w:tc>
        <w:tc>
          <w:tcPr>
            <w:tcW w:w="847" w:type="dxa"/>
            <w:tcBorders>
              <w:top w:val="single" w:color="auto" w:sz="4" w:space="0"/>
              <w:left w:val="single" w:color="auto" w:sz="4" w:space="0"/>
              <w:bottom w:val="single" w:color="auto" w:sz="4" w:space="0"/>
              <w:right w:val="single" w:color="auto" w:sz="4" w:space="0"/>
            </w:tcBorders>
            <w:vAlign w:val="center"/>
          </w:tcPr>
          <w:p w14:paraId="2591A6E2">
            <w:pPr>
              <w:ind w:firstLine="480"/>
              <w:jc w:val="center"/>
              <w:rPr>
                <w:rFonts w:asciiTheme="minorEastAsia" w:hAnsiTheme="minorEastAsia" w:eastAsiaTheme="minorEastAsia" w:cstheme="minorEastAsia"/>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FE727B0">
            <w:pPr>
              <w:ind w:firstLine="480"/>
              <w:jc w:val="center"/>
              <w:rPr>
                <w:rFonts w:asciiTheme="minorEastAsia" w:hAnsiTheme="minorEastAsia" w:eastAsiaTheme="minorEastAsia" w:cstheme="minorEastAsia"/>
                <w:sz w:val="24"/>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14:paraId="791DF4C8">
            <w:pPr>
              <w:widowControl/>
              <w:ind w:firstLine="480"/>
              <w:jc w:val="left"/>
              <w:rPr>
                <w:rFonts w:asciiTheme="minorEastAsia" w:hAnsiTheme="minorEastAsia" w:eastAsiaTheme="minorEastAsia" w:cstheme="minorEastAsia"/>
                <w:sz w:val="24"/>
              </w:rPr>
            </w:pPr>
          </w:p>
        </w:tc>
      </w:tr>
      <w:tr w14:paraId="2B3B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7B04941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标准间</w:t>
            </w:r>
          </w:p>
        </w:tc>
        <w:tc>
          <w:tcPr>
            <w:tcW w:w="1012" w:type="dxa"/>
            <w:tcBorders>
              <w:top w:val="single" w:color="auto" w:sz="4" w:space="0"/>
              <w:left w:val="single" w:color="auto" w:sz="4" w:space="0"/>
              <w:bottom w:val="single" w:color="auto" w:sz="4" w:space="0"/>
              <w:right w:val="single" w:color="auto" w:sz="4" w:space="0"/>
            </w:tcBorders>
            <w:vAlign w:val="center"/>
          </w:tcPr>
          <w:p w14:paraId="1A5924AE">
            <w:pPr>
              <w:ind w:firstLine="480"/>
              <w:jc w:val="center"/>
              <w:rPr>
                <w:rFonts w:asciiTheme="minorEastAsia" w:hAnsiTheme="minorEastAsia" w:eastAsiaTheme="minorEastAsia" w:cstheme="minorEastAsia"/>
                <w:sz w:val="24"/>
              </w:rPr>
            </w:pPr>
          </w:p>
        </w:tc>
        <w:tc>
          <w:tcPr>
            <w:tcW w:w="1144" w:type="dxa"/>
            <w:tcBorders>
              <w:top w:val="single" w:color="auto" w:sz="4" w:space="0"/>
              <w:left w:val="single" w:color="auto" w:sz="4" w:space="0"/>
              <w:bottom w:val="single" w:color="auto" w:sz="4" w:space="0"/>
              <w:right w:val="single" w:color="auto" w:sz="4" w:space="0"/>
            </w:tcBorders>
            <w:vAlign w:val="center"/>
          </w:tcPr>
          <w:p w14:paraId="6C9B17C8">
            <w:pPr>
              <w:ind w:firstLine="480"/>
              <w:jc w:val="center"/>
              <w:rPr>
                <w:rFonts w:asciiTheme="minorEastAsia" w:hAnsiTheme="minorEastAsia" w:eastAsiaTheme="minorEastAsia" w:cstheme="minorEastAsia"/>
                <w:sz w:val="24"/>
              </w:rPr>
            </w:pPr>
          </w:p>
        </w:tc>
        <w:tc>
          <w:tcPr>
            <w:tcW w:w="1173" w:type="dxa"/>
            <w:tcBorders>
              <w:top w:val="single" w:color="auto" w:sz="4" w:space="0"/>
              <w:left w:val="single" w:color="auto" w:sz="4" w:space="0"/>
              <w:bottom w:val="single" w:color="auto" w:sz="4" w:space="0"/>
              <w:right w:val="single" w:color="auto" w:sz="4" w:space="0"/>
            </w:tcBorders>
            <w:vAlign w:val="center"/>
          </w:tcPr>
          <w:p w14:paraId="25739AF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小会议室</w:t>
            </w:r>
          </w:p>
        </w:tc>
        <w:tc>
          <w:tcPr>
            <w:tcW w:w="961" w:type="dxa"/>
            <w:tcBorders>
              <w:top w:val="single" w:color="auto" w:sz="4" w:space="0"/>
              <w:left w:val="single" w:color="auto" w:sz="4" w:space="0"/>
              <w:bottom w:val="single" w:color="auto" w:sz="4" w:space="0"/>
              <w:right w:val="single" w:color="auto" w:sz="4" w:space="0"/>
            </w:tcBorders>
            <w:vAlign w:val="center"/>
          </w:tcPr>
          <w:p w14:paraId="46DA9D5D">
            <w:pPr>
              <w:ind w:firstLine="480"/>
              <w:jc w:val="center"/>
              <w:rPr>
                <w:rFonts w:asciiTheme="minorEastAsia" w:hAnsiTheme="minorEastAsia" w:eastAsiaTheme="minorEastAsia" w:cstheme="minorEastAsia"/>
                <w:sz w:val="24"/>
              </w:rPr>
            </w:pPr>
          </w:p>
        </w:tc>
        <w:tc>
          <w:tcPr>
            <w:tcW w:w="847" w:type="dxa"/>
            <w:tcBorders>
              <w:top w:val="single" w:color="auto" w:sz="4" w:space="0"/>
              <w:left w:val="single" w:color="auto" w:sz="4" w:space="0"/>
              <w:bottom w:val="single" w:color="auto" w:sz="4" w:space="0"/>
              <w:right w:val="single" w:color="auto" w:sz="4" w:space="0"/>
            </w:tcBorders>
            <w:vAlign w:val="center"/>
          </w:tcPr>
          <w:p w14:paraId="5E9E75D3">
            <w:pPr>
              <w:ind w:firstLine="480"/>
              <w:jc w:val="center"/>
              <w:rPr>
                <w:rFonts w:asciiTheme="minorEastAsia" w:hAnsiTheme="minorEastAsia" w:eastAsiaTheme="minorEastAsia" w:cstheme="minorEastAsia"/>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276133D9">
            <w:pPr>
              <w:ind w:firstLine="480"/>
              <w:jc w:val="center"/>
              <w:rPr>
                <w:rFonts w:asciiTheme="minorEastAsia" w:hAnsiTheme="minorEastAsia" w:eastAsiaTheme="minorEastAsia" w:cstheme="minorEastAsia"/>
                <w:sz w:val="24"/>
              </w:rPr>
            </w:pPr>
          </w:p>
        </w:tc>
        <w:tc>
          <w:tcPr>
            <w:tcW w:w="1249" w:type="dxa"/>
            <w:vMerge w:val="continue"/>
            <w:tcBorders>
              <w:top w:val="single" w:color="auto" w:sz="4" w:space="0"/>
              <w:left w:val="single" w:color="auto" w:sz="4" w:space="0"/>
              <w:bottom w:val="single" w:color="auto" w:sz="4" w:space="0"/>
              <w:right w:val="single" w:color="auto" w:sz="4" w:space="0"/>
            </w:tcBorders>
            <w:vAlign w:val="center"/>
          </w:tcPr>
          <w:p w14:paraId="270EA502">
            <w:pPr>
              <w:widowControl/>
              <w:ind w:firstLine="480"/>
              <w:jc w:val="left"/>
              <w:rPr>
                <w:rFonts w:asciiTheme="minorEastAsia" w:hAnsiTheme="minorEastAsia" w:eastAsiaTheme="minorEastAsia" w:cstheme="minorEastAsia"/>
                <w:sz w:val="24"/>
              </w:rPr>
            </w:pPr>
          </w:p>
        </w:tc>
      </w:tr>
    </w:tbl>
    <w:p w14:paraId="6E074D0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供应商公章：</w:t>
      </w:r>
    </w:p>
    <w:p w14:paraId="789733C5">
      <w:pPr>
        <w:ind w:firstLine="480"/>
        <w:rPr>
          <w:rFonts w:ascii="仿宋" w:hAnsi="仿宋" w:eastAsia="仿宋"/>
          <w:b/>
          <w:sz w:val="32"/>
          <w:szCs w:val="32"/>
        </w:rPr>
      </w:pPr>
      <w:r>
        <w:rPr>
          <w:rFonts w:hint="eastAsia" w:asciiTheme="minorEastAsia" w:hAnsiTheme="minorEastAsia" w:eastAsiaTheme="minorEastAsia"/>
          <w:b/>
          <w:sz w:val="24"/>
        </w:rPr>
        <w:br w:type="page"/>
      </w:r>
    </w:p>
    <w:p w14:paraId="3A14B6A8">
      <w:pPr>
        <w:spacing w:line="520" w:lineRule="exact"/>
        <w:ind w:firstLine="562"/>
        <w:jc w:val="center"/>
        <w:rPr>
          <w:rFonts w:ascii="仿宋" w:hAnsi="仿宋" w:eastAsia="仿宋" w:cs="仿宋"/>
          <w:b/>
          <w:sz w:val="28"/>
          <w:szCs w:val="28"/>
        </w:rPr>
      </w:pPr>
      <w:r>
        <w:rPr>
          <w:rFonts w:hint="eastAsia" w:ascii="仿宋" w:hAnsi="仿宋" w:eastAsia="仿宋" w:cs="仿宋"/>
          <w:b/>
          <w:sz w:val="28"/>
          <w:szCs w:val="28"/>
        </w:rPr>
        <w:t>四、</w:t>
      </w:r>
      <w:bookmarkStart w:id="7" w:name="_Toc157775469"/>
      <w:r>
        <w:rPr>
          <w:rFonts w:hint="eastAsia" w:ascii="仿宋" w:hAnsi="仿宋" w:eastAsia="仿宋" w:cs="仿宋"/>
          <w:b/>
          <w:sz w:val="28"/>
          <w:szCs w:val="28"/>
        </w:rPr>
        <w:t>会议定点承诺书</w:t>
      </w:r>
    </w:p>
    <w:bookmarkEnd w:id="7"/>
    <w:p w14:paraId="554F4031">
      <w:pPr>
        <w:spacing w:line="520" w:lineRule="exact"/>
        <w:rPr>
          <w:rFonts w:ascii="仿宋" w:hAnsi="仿宋" w:eastAsia="仿宋" w:cs="仿宋"/>
          <w:sz w:val="28"/>
          <w:szCs w:val="28"/>
        </w:rPr>
      </w:pPr>
      <w:r>
        <w:rPr>
          <w:rFonts w:hint="eastAsia" w:ascii="仿宋" w:hAnsi="仿宋" w:eastAsia="仿宋" w:cs="仿宋"/>
          <w:sz w:val="28"/>
          <w:szCs w:val="28"/>
        </w:rPr>
        <w:t>致：            （征集人）</w:t>
      </w:r>
    </w:p>
    <w:p w14:paraId="43EA856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根据2024-2025年度无为市党政机关会议定点场所</w:t>
      </w:r>
      <w:r>
        <w:rPr>
          <w:rFonts w:hint="eastAsia" w:ascii="仿宋" w:hAnsi="仿宋" w:eastAsia="仿宋" w:cs="仿宋"/>
          <w:sz w:val="28"/>
          <w:szCs w:val="28"/>
          <w:shd w:val="clear" w:color="auto" w:fill="FFFFFF"/>
        </w:rPr>
        <w:t>开放式</w:t>
      </w:r>
      <w:r>
        <w:rPr>
          <w:rFonts w:hint="eastAsia" w:ascii="仿宋" w:hAnsi="仿宋" w:eastAsia="仿宋" w:cs="仿宋"/>
          <w:sz w:val="28"/>
          <w:szCs w:val="28"/>
        </w:rPr>
        <w:t>框架</w:t>
      </w:r>
      <w:r>
        <w:rPr>
          <w:rFonts w:ascii="仿宋" w:hAnsi="仿宋" w:eastAsia="仿宋" w:cs="仿宋"/>
          <w:sz w:val="28"/>
          <w:szCs w:val="28"/>
        </w:rPr>
        <w:t>协议</w:t>
      </w:r>
      <w:r>
        <w:rPr>
          <w:rFonts w:hint="eastAsia" w:ascii="仿宋" w:hAnsi="仿宋" w:eastAsia="仿宋" w:cs="仿宋"/>
          <w:sz w:val="28"/>
          <w:szCs w:val="28"/>
        </w:rPr>
        <w:t>采购项目征集文件要求，我单位在协议有效期内郑重承诺：</w:t>
      </w:r>
    </w:p>
    <w:p w14:paraId="70CB372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一、我单位保证对协议履行期间的行为（提供服务、资金结算等）负责任，如发现我单位因自身原因违反征集文件或承诺书的有关规定或承诺，愿意接受贵单位根据政府采购等有关规定及征集文件相应条款罚则对我单位进行处理，直至暂停或取消我单位政府采购会议定点资格，情节严重的，列入政府采购不良供应商名单。</w:t>
      </w:r>
    </w:p>
    <w:p w14:paraId="4A3D767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二、我单位保证根据征集文件要求及我单位响应文件的承诺，按入围价格及服务及时向无为市党政机关提供高质量的服务，成交价格不高于入围价格，且不在《政府采购会议定点协议》内容之外，提出任何附加条款。</w:t>
      </w:r>
    </w:p>
    <w:p w14:paraId="6815352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、我单位同意贵方为实施政府采购工作的需要可以在有关网站和相关文件上公布我方相关的信息。</w:t>
      </w:r>
    </w:p>
    <w:p w14:paraId="152AE52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w:t>
      </w:r>
      <w:r>
        <w:rPr>
          <w:rFonts w:hint="eastAsia" w:ascii="仿宋" w:hAnsi="仿宋" w:eastAsia="仿宋" w:cs="仿宋"/>
          <w:sz w:val="28"/>
          <w:szCs w:val="28"/>
          <w:lang w:val="en-US" w:eastAsia="zh-CN"/>
        </w:rPr>
        <w:t>入围</w:t>
      </w:r>
      <w:r>
        <w:rPr>
          <w:rFonts w:hint="eastAsia" w:ascii="仿宋" w:hAnsi="仿宋" w:eastAsia="仿宋" w:cs="仿宋"/>
          <w:sz w:val="28"/>
          <w:szCs w:val="28"/>
        </w:rPr>
        <w:t>期间，我单位保证严格遵守相关财务规章制度，不向会议举办单位提供通过会议费支出套现牟利等行为。</w:t>
      </w:r>
    </w:p>
    <w:p w14:paraId="75C8E8DB">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本承诺书自我单位签字之日起至</w:t>
      </w:r>
      <w:r>
        <w:rPr>
          <w:rFonts w:hint="eastAsia" w:ascii="仿宋" w:hAnsi="仿宋" w:eastAsia="仿宋" w:cs="仿宋"/>
          <w:sz w:val="28"/>
          <w:szCs w:val="28"/>
          <w:lang w:val="en-US" w:eastAsia="zh-CN"/>
        </w:rPr>
        <w:t>入围</w:t>
      </w:r>
      <w:r>
        <w:rPr>
          <w:rFonts w:hint="eastAsia" w:ascii="仿宋" w:hAnsi="仿宋" w:eastAsia="仿宋" w:cs="仿宋"/>
          <w:sz w:val="28"/>
          <w:szCs w:val="28"/>
        </w:rPr>
        <w:t>终止日内有效。</w:t>
      </w:r>
    </w:p>
    <w:p w14:paraId="308EDC73">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承诺单位：（盖章）</w:t>
      </w:r>
    </w:p>
    <w:p w14:paraId="2EFB19E7">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授权代表（盖章或签字）：</w:t>
      </w:r>
    </w:p>
    <w:p w14:paraId="68913C8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地  址：                        电  话：</w:t>
      </w:r>
    </w:p>
    <w:p w14:paraId="00CC8EF0">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邮  编：                        日  期：</w:t>
      </w:r>
    </w:p>
    <w:p w14:paraId="76723753">
      <w:pPr>
        <w:spacing w:line="520" w:lineRule="exact"/>
        <w:ind w:firstLine="560" w:firstLineChars="200"/>
        <w:rPr>
          <w:rFonts w:ascii="仿宋" w:hAnsi="仿宋" w:eastAsia="仿宋" w:cs="仿宋"/>
          <w:bCs/>
          <w:sz w:val="28"/>
          <w:szCs w:val="28"/>
        </w:rPr>
      </w:pPr>
    </w:p>
    <w:p w14:paraId="66AAD3FD">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注：供应商不得对本承诺书自行作出任何修改。</w:t>
      </w:r>
    </w:p>
    <w:p w14:paraId="45377F76">
      <w:pPr>
        <w:pStyle w:val="11"/>
        <w:rPr>
          <w:rFonts w:hint="eastAsia"/>
        </w:rPr>
      </w:pPr>
    </w:p>
    <w:p w14:paraId="7BFCDA44">
      <w:pPr>
        <w:pStyle w:val="11"/>
        <w:jc w:val="center"/>
        <w:rPr>
          <w:rFonts w:hint="eastAsia"/>
          <w:b/>
          <w:bCs/>
          <w:lang w:val="en-US" w:eastAsia="zh-CN"/>
        </w:rPr>
      </w:pPr>
    </w:p>
    <w:p w14:paraId="65C8CCB9">
      <w:pPr>
        <w:pStyle w:val="11"/>
        <w:jc w:val="center"/>
        <w:rPr>
          <w:rFonts w:hint="eastAsia"/>
          <w:b/>
          <w:bCs/>
          <w:lang w:val="en-US" w:eastAsia="zh-CN"/>
        </w:rPr>
      </w:pPr>
    </w:p>
    <w:p w14:paraId="1188513D">
      <w:pPr>
        <w:pStyle w:val="11"/>
        <w:jc w:val="center"/>
        <w:rPr>
          <w:b/>
          <w:bCs/>
        </w:rPr>
      </w:pPr>
      <w:r>
        <w:rPr>
          <w:rFonts w:hint="eastAsia"/>
          <w:b/>
          <w:bCs/>
          <w:lang w:val="en-US" w:eastAsia="zh-CN"/>
        </w:rPr>
        <w:t>五、</w:t>
      </w:r>
      <w:r>
        <w:rPr>
          <w:rFonts w:hint="eastAsia"/>
          <w:b/>
          <w:bCs/>
        </w:rPr>
        <w:t>资质审查时供应商必须提供的资格证明文件</w:t>
      </w:r>
    </w:p>
    <w:p w14:paraId="33470356">
      <w:pPr>
        <w:spacing w:line="440" w:lineRule="exact"/>
        <w:jc w:val="center"/>
        <w:rPr>
          <w:rFonts w:ascii="仿宋" w:hAnsi="仿宋" w:eastAsia="仿宋" w:cs="仿宋"/>
          <w:b/>
          <w:sz w:val="28"/>
          <w:szCs w:val="28"/>
        </w:rPr>
      </w:pPr>
      <w:bookmarkStart w:id="8" w:name="_Toc157775454"/>
      <w:r>
        <w:rPr>
          <w:rFonts w:hint="eastAsia" w:ascii="仿宋" w:hAnsi="仿宋" w:eastAsia="仿宋" w:cs="仿宋"/>
          <w:b/>
          <w:sz w:val="28"/>
          <w:szCs w:val="28"/>
        </w:rPr>
        <w:t>示范格式</w:t>
      </w:r>
    </w:p>
    <w:p w14:paraId="0CFDE80D">
      <w:pPr>
        <w:ind w:firstLine="560"/>
        <w:rPr>
          <w:rFonts w:ascii="黑体" w:hAnsi="黑体" w:eastAsia="黑体" w:cs="黑体"/>
          <w:b/>
          <w:sz w:val="28"/>
          <w:szCs w:val="28"/>
        </w:rPr>
      </w:pPr>
      <w:r>
        <w:rPr>
          <w:rFonts w:hint="eastAsia" w:ascii="黑体" w:hAnsi="黑体" w:eastAsia="黑体" w:cs="黑体"/>
          <w:b/>
          <w:sz w:val="28"/>
          <w:szCs w:val="28"/>
        </w:rPr>
        <w:t xml:space="preserve">示范格式一                 </w:t>
      </w:r>
    </w:p>
    <w:p w14:paraId="137B8446">
      <w:pPr>
        <w:spacing w:line="440" w:lineRule="exact"/>
        <w:ind w:firstLine="2561" w:firstLineChars="800"/>
        <w:rPr>
          <w:rFonts w:cs="Arial" w:asciiTheme="majorEastAsia" w:hAnsiTheme="majorEastAsia" w:eastAsiaTheme="majorEastAsia"/>
          <w:b/>
          <w:bCs/>
          <w:sz w:val="32"/>
        </w:rPr>
      </w:pPr>
    </w:p>
    <w:bookmarkEnd w:id="8"/>
    <w:p w14:paraId="4BB7F049">
      <w:pPr>
        <w:wordWrap w:val="0"/>
        <w:topLinePunct/>
        <w:adjustRightInd w:val="0"/>
        <w:snapToGrid w:val="0"/>
        <w:spacing w:line="360" w:lineRule="auto"/>
        <w:ind w:firstLine="560"/>
        <w:jc w:val="center"/>
        <w:outlineLvl w:val="3"/>
        <w:rPr>
          <w:rFonts w:eastAsia="仿宋"/>
          <w:b/>
          <w:sz w:val="28"/>
          <w:szCs w:val="28"/>
        </w:rPr>
      </w:pPr>
      <w:r>
        <w:rPr>
          <w:rFonts w:eastAsia="仿宋"/>
          <w:b/>
          <w:sz w:val="28"/>
          <w:szCs w:val="28"/>
        </w:rPr>
        <w:t>法定代表人证明</w:t>
      </w:r>
    </w:p>
    <w:p w14:paraId="6C7D309B">
      <w:pPr>
        <w:wordWrap w:val="0"/>
        <w:topLinePunct/>
        <w:adjustRightInd w:val="0"/>
        <w:snapToGrid w:val="0"/>
        <w:spacing w:line="360" w:lineRule="auto"/>
        <w:ind w:firstLine="420" w:firstLineChars="200"/>
        <w:rPr>
          <w:rFonts w:eastAsia="仿宋"/>
        </w:rPr>
      </w:pPr>
    </w:p>
    <w:p w14:paraId="78584C0B">
      <w:pPr>
        <w:wordWrap w:val="0"/>
        <w:topLinePunct/>
        <w:adjustRightInd w:val="0"/>
        <w:snapToGrid w:val="0"/>
        <w:spacing w:line="360" w:lineRule="auto"/>
        <w:ind w:firstLine="420" w:firstLineChars="200"/>
        <w:rPr>
          <w:rFonts w:ascii="仿宋" w:hAnsi="仿宋" w:eastAsia="仿宋" w:cs="仿宋"/>
          <w:bCs/>
          <w:sz w:val="28"/>
          <w:szCs w:val="28"/>
        </w:rPr>
      </w:pPr>
      <w:r>
        <w:rPr>
          <w:rFonts w:eastAsia="仿宋"/>
          <w:u w:val="single"/>
        </w:rPr>
        <w:t xml:space="preserve"> </w:t>
      </w:r>
      <w:r>
        <w:rPr>
          <w:rFonts w:ascii="仿宋" w:hAnsi="仿宋" w:eastAsia="仿宋" w:cs="仿宋"/>
          <w:bCs/>
          <w:sz w:val="28"/>
          <w:szCs w:val="28"/>
        </w:rPr>
        <w:t xml:space="preserve">          （法定代表人姓名）系              （供应商名称）法定代表人，职务为             （职务名称）。</w:t>
      </w:r>
    </w:p>
    <w:p w14:paraId="23577D36">
      <w:pPr>
        <w:wordWrap w:val="0"/>
        <w:topLinePunct/>
        <w:adjustRightInd w:val="0"/>
        <w:snapToGrid w:val="0"/>
        <w:spacing w:line="360" w:lineRule="auto"/>
        <w:ind w:firstLine="560" w:firstLineChars="200"/>
        <w:rPr>
          <w:rFonts w:ascii="仿宋" w:hAnsi="仿宋" w:eastAsia="仿宋" w:cs="仿宋"/>
          <w:bCs/>
          <w:sz w:val="28"/>
          <w:szCs w:val="28"/>
        </w:rPr>
      </w:pPr>
      <w:r>
        <w:rPr>
          <w:rFonts w:ascii="仿宋" w:hAnsi="仿宋" w:eastAsia="仿宋" w:cs="仿宋"/>
          <w:bCs/>
          <w:sz w:val="28"/>
          <w:szCs w:val="28"/>
        </w:rPr>
        <w:t>特此证明。</w:t>
      </w:r>
    </w:p>
    <w:p w14:paraId="5B0A0BB7">
      <w:pPr>
        <w:wordWrap w:val="0"/>
        <w:topLinePunct/>
        <w:adjustRightInd w:val="0"/>
        <w:snapToGrid w:val="0"/>
        <w:spacing w:line="360" w:lineRule="auto"/>
        <w:ind w:firstLine="560" w:firstLineChars="200"/>
        <w:rPr>
          <w:rFonts w:ascii="仿宋" w:hAnsi="仿宋" w:eastAsia="仿宋" w:cs="仿宋"/>
          <w:bCs/>
          <w:sz w:val="28"/>
          <w:szCs w:val="28"/>
        </w:rPr>
      </w:pPr>
      <w:r>
        <w:rPr>
          <w:rFonts w:ascii="仿宋" w:hAnsi="仿宋" w:eastAsia="仿宋" w:cs="仿宋"/>
          <w:bCs/>
          <w:sz w:val="28"/>
          <w:szCs w:val="28"/>
        </w:rPr>
        <w:t>附：法定代表人身份证号码：。</w:t>
      </w:r>
    </w:p>
    <w:p w14:paraId="2183AAE3">
      <w:pPr>
        <w:wordWrap w:val="0"/>
        <w:topLinePunct/>
        <w:adjustRightInd w:val="0"/>
        <w:snapToGrid w:val="0"/>
        <w:spacing w:line="360" w:lineRule="auto"/>
        <w:ind w:firstLine="560" w:firstLineChars="200"/>
        <w:rPr>
          <w:rFonts w:ascii="仿宋" w:hAnsi="仿宋" w:eastAsia="仿宋" w:cs="仿宋"/>
          <w:bCs/>
          <w:sz w:val="28"/>
          <w:szCs w:val="28"/>
        </w:rPr>
      </w:pPr>
    </w:p>
    <w:p w14:paraId="27131028">
      <w:pPr>
        <w:wordWrap w:val="0"/>
        <w:topLinePunct/>
        <w:adjustRightInd w:val="0"/>
        <w:snapToGrid w:val="0"/>
        <w:spacing w:line="360" w:lineRule="auto"/>
        <w:ind w:firstLine="560" w:firstLineChars="200"/>
        <w:jc w:val="right"/>
        <w:rPr>
          <w:rFonts w:ascii="仿宋" w:hAnsi="仿宋" w:eastAsia="仿宋" w:cs="仿宋"/>
          <w:bCs/>
          <w:sz w:val="28"/>
          <w:szCs w:val="28"/>
        </w:rPr>
      </w:pPr>
      <w:r>
        <w:rPr>
          <w:rFonts w:ascii="仿宋" w:hAnsi="仿宋" w:eastAsia="仿宋" w:cs="仿宋"/>
          <w:bCs/>
          <w:sz w:val="28"/>
          <w:szCs w:val="28"/>
        </w:rPr>
        <w:t>供应商：</w:t>
      </w:r>
      <w:r>
        <w:rPr>
          <w:rFonts w:hint="eastAsia" w:ascii="仿宋" w:hAnsi="仿宋" w:eastAsia="仿宋" w:cs="仿宋"/>
          <w:bCs/>
          <w:sz w:val="28"/>
          <w:szCs w:val="28"/>
        </w:rPr>
        <w:t>（</w:t>
      </w:r>
      <w:r>
        <w:rPr>
          <w:rFonts w:ascii="仿宋" w:hAnsi="仿宋" w:eastAsia="仿宋" w:cs="仿宋"/>
          <w:bCs/>
          <w:sz w:val="28"/>
          <w:szCs w:val="28"/>
        </w:rPr>
        <w:t>盖单位印章</w:t>
      </w:r>
      <w:r>
        <w:rPr>
          <w:rFonts w:hint="eastAsia" w:ascii="仿宋" w:hAnsi="仿宋" w:eastAsia="仿宋" w:cs="仿宋"/>
          <w:bCs/>
          <w:sz w:val="28"/>
          <w:szCs w:val="28"/>
        </w:rPr>
        <w:t>）</w:t>
      </w:r>
    </w:p>
    <w:p w14:paraId="77748297">
      <w:pPr>
        <w:wordWrap w:val="0"/>
        <w:topLinePunct/>
        <w:adjustRightInd w:val="0"/>
        <w:snapToGrid w:val="0"/>
        <w:spacing w:line="360" w:lineRule="auto"/>
        <w:ind w:firstLine="560" w:firstLineChars="200"/>
        <w:jc w:val="right"/>
        <w:rPr>
          <w:rFonts w:ascii="仿宋" w:hAnsi="仿宋" w:eastAsia="仿宋" w:cs="仿宋"/>
          <w:bCs/>
          <w:sz w:val="28"/>
          <w:szCs w:val="28"/>
        </w:rPr>
      </w:pPr>
      <w:r>
        <w:rPr>
          <w:rFonts w:ascii="仿宋" w:hAnsi="仿宋" w:eastAsia="仿宋" w:cs="仿宋"/>
          <w:bCs/>
          <w:sz w:val="28"/>
          <w:szCs w:val="28"/>
        </w:rPr>
        <w:t xml:space="preserve"> 年   月   日</w:t>
      </w:r>
    </w:p>
    <w:p w14:paraId="7D7FDF4B">
      <w:pPr>
        <w:wordWrap w:val="0"/>
        <w:topLinePunct/>
        <w:adjustRightInd w:val="0"/>
        <w:snapToGrid w:val="0"/>
        <w:spacing w:line="360" w:lineRule="auto"/>
        <w:ind w:firstLine="643" w:firstLineChars="200"/>
        <w:jc w:val="right"/>
        <w:rPr>
          <w:rFonts w:eastAsia="仿宋"/>
          <w:b/>
          <w:sz w:val="32"/>
          <w:szCs w:val="32"/>
        </w:rPr>
      </w:pPr>
    </w:p>
    <w:p w14:paraId="09B8EA63">
      <w:pPr>
        <w:wordWrap w:val="0"/>
        <w:topLinePunct/>
        <w:adjustRightInd w:val="0"/>
        <w:snapToGrid w:val="0"/>
        <w:spacing w:line="360" w:lineRule="auto"/>
        <w:ind w:firstLine="560"/>
        <w:jc w:val="center"/>
        <w:rPr>
          <w:rFonts w:eastAsia="仿宋"/>
          <w:b/>
          <w:sz w:val="28"/>
          <w:szCs w:val="28"/>
        </w:rPr>
      </w:pPr>
      <w:r>
        <w:rPr>
          <w:rFonts w:eastAsia="仿宋"/>
          <w:b/>
          <w:sz w:val="28"/>
          <w:szCs w:val="28"/>
        </w:rPr>
        <w:t>须提供法定代表人身份证正反两面扫描件</w:t>
      </w:r>
    </w:p>
    <w:p w14:paraId="4F1CB82A">
      <w:pPr>
        <w:pStyle w:val="37"/>
        <w:spacing w:before="0" w:after="0" w:line="520" w:lineRule="exact"/>
        <w:ind w:left="1820" w:hanging="1820" w:hangingChars="650"/>
        <w:rPr>
          <w:rFonts w:ascii="仿宋" w:hAnsi="仿宋" w:eastAsia="仿宋" w:cs="楷体_GB2312"/>
          <w:sz w:val="28"/>
          <w:szCs w:val="28"/>
          <w:lang w:val="zh-CN"/>
        </w:rPr>
      </w:pPr>
    </w:p>
    <w:p w14:paraId="46A4CF49">
      <w:pPr>
        <w:autoSpaceDE w:val="0"/>
        <w:autoSpaceDN w:val="0"/>
        <w:adjustRightInd w:val="0"/>
        <w:spacing w:line="640" w:lineRule="exact"/>
        <w:ind w:firstLine="562"/>
        <w:jc w:val="center"/>
        <w:rPr>
          <w:rFonts w:ascii="仿宋" w:hAnsi="仿宋" w:eastAsia="仿宋" w:cs="楷体_GB2312"/>
          <w:sz w:val="28"/>
          <w:szCs w:val="28"/>
          <w:lang w:val="zh-CN"/>
        </w:rPr>
      </w:pPr>
    </w:p>
    <w:p w14:paraId="070C7FC8">
      <w:pPr>
        <w:snapToGrid w:val="0"/>
        <w:spacing w:line="640" w:lineRule="exact"/>
        <w:ind w:firstLine="560" w:firstLineChars="200"/>
        <w:rPr>
          <w:rFonts w:ascii="仿宋" w:hAnsi="仿宋" w:eastAsia="仿宋" w:cs="仿宋"/>
          <w:bCs/>
          <w:sz w:val="28"/>
          <w:szCs w:val="28"/>
        </w:rPr>
      </w:pPr>
      <w:r>
        <w:rPr>
          <w:rFonts w:hint="eastAsia" w:ascii="仿宋" w:hAnsi="仿宋" w:eastAsia="仿宋" w:cs="仿宋"/>
          <w:bCs/>
          <w:sz w:val="28"/>
          <w:szCs w:val="28"/>
        </w:rPr>
        <w:t>注：供应商法定代表人参与征集的，必须附法定代表人身份证扫描件，供应商盖章。法定代表人授权其他人参加征集的，仅需填写“授权委托书”。</w:t>
      </w:r>
    </w:p>
    <w:p w14:paraId="6B48B825">
      <w:pPr>
        <w:snapToGrid w:val="0"/>
        <w:spacing w:line="640" w:lineRule="exact"/>
        <w:ind w:firstLine="310" w:firstLineChars="111"/>
        <w:rPr>
          <w:rFonts w:ascii="仿宋" w:hAnsi="仿宋" w:eastAsia="仿宋" w:cs="仿宋"/>
          <w:bCs/>
          <w:sz w:val="28"/>
          <w:szCs w:val="28"/>
        </w:rPr>
      </w:pPr>
    </w:p>
    <w:p w14:paraId="52FEB8D9">
      <w:pPr>
        <w:snapToGrid w:val="0"/>
        <w:spacing w:line="640" w:lineRule="exact"/>
        <w:ind w:firstLine="357" w:firstLineChars="111"/>
        <w:rPr>
          <w:rFonts w:ascii="仿宋" w:hAnsi="仿宋" w:eastAsia="仿宋"/>
          <w:b/>
          <w:sz w:val="32"/>
        </w:rPr>
      </w:pPr>
    </w:p>
    <w:p w14:paraId="62C02A90">
      <w:pPr>
        <w:snapToGrid w:val="0"/>
        <w:spacing w:line="640" w:lineRule="exact"/>
        <w:ind w:firstLine="357" w:firstLineChars="111"/>
        <w:rPr>
          <w:rFonts w:ascii="仿宋" w:hAnsi="仿宋" w:eastAsia="仿宋"/>
          <w:b/>
          <w:sz w:val="32"/>
        </w:rPr>
      </w:pPr>
    </w:p>
    <w:p w14:paraId="3DFF5C20">
      <w:pPr>
        <w:pStyle w:val="2"/>
        <w:rPr>
          <w:rFonts w:ascii="仿宋" w:hAnsi="仿宋" w:eastAsia="仿宋"/>
          <w:b/>
          <w:sz w:val="32"/>
        </w:rPr>
      </w:pPr>
    </w:p>
    <w:p w14:paraId="5D43C8E3">
      <w:pPr>
        <w:rPr>
          <w:rFonts w:ascii="仿宋" w:hAnsi="仿宋" w:eastAsia="仿宋"/>
          <w:b/>
          <w:sz w:val="32"/>
        </w:rPr>
      </w:pPr>
    </w:p>
    <w:p w14:paraId="1BBD9AA4">
      <w:pPr>
        <w:ind w:firstLine="560"/>
        <w:rPr>
          <w:rFonts w:asciiTheme="majorEastAsia" w:hAnsiTheme="majorEastAsia" w:eastAsiaTheme="majorEastAsia"/>
          <w:spacing w:val="-2"/>
          <w:sz w:val="28"/>
          <w:szCs w:val="28"/>
        </w:rPr>
      </w:pPr>
      <w:r>
        <w:rPr>
          <w:rFonts w:hint="eastAsia" w:ascii="黑体" w:hAnsi="黑体" w:eastAsia="黑体" w:cs="黑体"/>
          <w:b/>
          <w:sz w:val="28"/>
          <w:szCs w:val="28"/>
        </w:rPr>
        <w:t>示范格式二</w:t>
      </w:r>
    </w:p>
    <w:p w14:paraId="4540E273">
      <w:pPr>
        <w:wordWrap w:val="0"/>
        <w:topLinePunct/>
        <w:adjustRightInd w:val="0"/>
        <w:snapToGrid w:val="0"/>
        <w:spacing w:line="360" w:lineRule="auto"/>
        <w:ind w:firstLine="560"/>
        <w:jc w:val="center"/>
        <w:outlineLvl w:val="3"/>
        <w:rPr>
          <w:rFonts w:eastAsia="仿宋"/>
          <w:b/>
          <w:sz w:val="28"/>
          <w:szCs w:val="28"/>
        </w:rPr>
      </w:pPr>
      <w:r>
        <w:rPr>
          <w:rFonts w:eastAsia="仿宋"/>
          <w:b/>
          <w:sz w:val="28"/>
          <w:szCs w:val="28"/>
        </w:rPr>
        <w:t>法定代表人授权委托书</w:t>
      </w:r>
    </w:p>
    <w:p w14:paraId="68836739">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 xml:space="preserve">本授权委托书申明，我    </w:t>
      </w:r>
      <w:r>
        <w:rPr>
          <w:rFonts w:hint="eastAsia" w:ascii="仿宋" w:hAnsi="仿宋" w:eastAsia="仿宋" w:cs="仿宋"/>
          <w:bCs/>
          <w:sz w:val="28"/>
          <w:szCs w:val="28"/>
        </w:rPr>
        <w:t>（</w:t>
      </w:r>
      <w:r>
        <w:rPr>
          <w:rFonts w:ascii="仿宋" w:hAnsi="仿宋" w:eastAsia="仿宋" w:cs="仿宋"/>
          <w:bCs/>
          <w:sz w:val="28"/>
          <w:szCs w:val="28"/>
        </w:rPr>
        <w:t>姓名</w:t>
      </w:r>
      <w:r>
        <w:rPr>
          <w:rFonts w:hint="eastAsia" w:ascii="仿宋" w:hAnsi="仿宋" w:eastAsia="仿宋" w:cs="仿宋"/>
          <w:bCs/>
          <w:sz w:val="28"/>
          <w:szCs w:val="28"/>
        </w:rPr>
        <w:t>）</w:t>
      </w:r>
      <w:r>
        <w:rPr>
          <w:rFonts w:ascii="仿宋" w:hAnsi="仿宋" w:eastAsia="仿宋" w:cs="仿宋"/>
          <w:bCs/>
          <w:sz w:val="28"/>
          <w:szCs w:val="28"/>
        </w:rPr>
        <w:t>系        </w:t>
      </w:r>
      <w:r>
        <w:rPr>
          <w:rFonts w:hint="eastAsia" w:ascii="仿宋" w:hAnsi="仿宋" w:eastAsia="仿宋" w:cs="仿宋"/>
          <w:bCs/>
          <w:sz w:val="28"/>
          <w:szCs w:val="28"/>
        </w:rPr>
        <w:t>（</w:t>
      </w:r>
      <w:r>
        <w:rPr>
          <w:rFonts w:ascii="仿宋" w:hAnsi="仿宋" w:eastAsia="仿宋" w:cs="仿宋"/>
          <w:bCs/>
          <w:sz w:val="28"/>
          <w:szCs w:val="28"/>
        </w:rPr>
        <w:t>供应商名称</w:t>
      </w:r>
      <w:r>
        <w:rPr>
          <w:rFonts w:hint="eastAsia" w:ascii="仿宋" w:hAnsi="仿宋" w:eastAsia="仿宋" w:cs="仿宋"/>
          <w:bCs/>
          <w:sz w:val="28"/>
          <w:szCs w:val="28"/>
        </w:rPr>
        <w:t>）</w:t>
      </w:r>
      <w:r>
        <w:rPr>
          <w:rFonts w:ascii="仿宋" w:hAnsi="仿宋" w:eastAsia="仿宋" w:cs="仿宋"/>
          <w:bCs/>
          <w:sz w:val="28"/>
          <w:szCs w:val="28"/>
        </w:rPr>
        <w:t>的法定代表人，现授权委托    </w:t>
      </w:r>
      <w:r>
        <w:rPr>
          <w:rFonts w:hint="eastAsia" w:ascii="仿宋" w:hAnsi="仿宋" w:eastAsia="仿宋" w:cs="仿宋"/>
          <w:bCs/>
          <w:sz w:val="28"/>
          <w:szCs w:val="28"/>
        </w:rPr>
        <w:t>（</w:t>
      </w:r>
      <w:r>
        <w:rPr>
          <w:rFonts w:ascii="仿宋" w:hAnsi="仿宋" w:eastAsia="仿宋" w:cs="仿宋"/>
          <w:bCs/>
          <w:sz w:val="28"/>
          <w:szCs w:val="28"/>
        </w:rPr>
        <w:t>姓名</w:t>
      </w:r>
      <w:r>
        <w:rPr>
          <w:rFonts w:hint="eastAsia" w:ascii="仿宋" w:hAnsi="仿宋" w:eastAsia="仿宋" w:cs="仿宋"/>
          <w:bCs/>
          <w:sz w:val="28"/>
          <w:szCs w:val="28"/>
        </w:rPr>
        <w:t>）</w:t>
      </w:r>
      <w:r>
        <w:rPr>
          <w:rFonts w:ascii="仿宋" w:hAnsi="仿宋" w:eastAsia="仿宋" w:cs="仿宋"/>
          <w:bCs/>
          <w:sz w:val="28"/>
          <w:szCs w:val="28"/>
        </w:rPr>
        <w:t>为我方授权委托人，参加      </w:t>
      </w:r>
      <w:r>
        <w:rPr>
          <w:rFonts w:hint="eastAsia" w:ascii="仿宋" w:hAnsi="仿宋" w:eastAsia="仿宋" w:cs="仿宋"/>
          <w:bCs/>
          <w:sz w:val="28"/>
          <w:szCs w:val="28"/>
        </w:rPr>
        <w:t>（</w:t>
      </w:r>
      <w:r>
        <w:rPr>
          <w:rFonts w:ascii="仿宋" w:hAnsi="仿宋" w:eastAsia="仿宋" w:cs="仿宋"/>
          <w:bCs/>
          <w:sz w:val="28"/>
          <w:szCs w:val="28"/>
        </w:rPr>
        <w:t>采购人名称</w:t>
      </w:r>
      <w:r>
        <w:rPr>
          <w:rFonts w:hint="eastAsia" w:ascii="仿宋" w:hAnsi="仿宋" w:eastAsia="仿宋" w:cs="仿宋"/>
          <w:bCs/>
          <w:sz w:val="28"/>
          <w:szCs w:val="28"/>
        </w:rPr>
        <w:t>）</w:t>
      </w:r>
      <w:r>
        <w:rPr>
          <w:rFonts w:ascii="仿宋" w:hAnsi="仿宋" w:eastAsia="仿宋" w:cs="仿宋"/>
          <w:bCs/>
          <w:sz w:val="28"/>
          <w:szCs w:val="28"/>
        </w:rPr>
        <w:t>       </w:t>
      </w:r>
      <w:r>
        <w:rPr>
          <w:rFonts w:hint="eastAsia" w:ascii="仿宋" w:hAnsi="仿宋" w:eastAsia="仿宋" w:cs="仿宋"/>
          <w:bCs/>
          <w:sz w:val="28"/>
          <w:szCs w:val="28"/>
        </w:rPr>
        <w:t>（</w:t>
      </w:r>
      <w:r>
        <w:rPr>
          <w:rFonts w:ascii="仿宋" w:hAnsi="仿宋" w:eastAsia="仿宋" w:cs="仿宋"/>
          <w:bCs/>
          <w:sz w:val="28"/>
          <w:szCs w:val="28"/>
        </w:rPr>
        <w:t>项目名称</w:t>
      </w:r>
      <w:r>
        <w:rPr>
          <w:rFonts w:hint="eastAsia" w:ascii="仿宋" w:hAnsi="仿宋" w:eastAsia="仿宋" w:cs="仿宋"/>
          <w:bCs/>
          <w:sz w:val="28"/>
          <w:szCs w:val="28"/>
        </w:rPr>
        <w:t>）</w:t>
      </w:r>
      <w:r>
        <w:rPr>
          <w:rFonts w:ascii="仿宋" w:hAnsi="仿宋" w:eastAsia="仿宋" w:cs="仿宋"/>
          <w:bCs/>
          <w:sz w:val="28"/>
          <w:szCs w:val="28"/>
        </w:rPr>
        <w:t>的投标活动。授权委托人在本项目的投标、开标、评标、</w:t>
      </w:r>
      <w:r>
        <w:rPr>
          <w:rFonts w:hint="eastAsia" w:ascii="仿宋" w:hAnsi="仿宋" w:eastAsia="仿宋" w:cs="仿宋"/>
          <w:bCs/>
          <w:sz w:val="28"/>
          <w:szCs w:val="28"/>
        </w:rPr>
        <w:t>合同洽谈</w:t>
      </w:r>
      <w:r>
        <w:rPr>
          <w:rFonts w:ascii="仿宋" w:hAnsi="仿宋" w:eastAsia="仿宋" w:cs="仿宋"/>
          <w:bCs/>
          <w:sz w:val="28"/>
          <w:szCs w:val="28"/>
        </w:rPr>
        <w:t>及合同的执行和保修保养时签署的一切文件和处理与之有关的一切事务，我均予以承认，并承担其法律后果。委托期限：自本委托书签发之日起，至本</w:t>
      </w:r>
      <w:r>
        <w:rPr>
          <w:rFonts w:hint="eastAsia" w:ascii="仿宋" w:hAnsi="仿宋" w:eastAsia="仿宋" w:cs="仿宋"/>
          <w:bCs/>
          <w:sz w:val="28"/>
          <w:szCs w:val="28"/>
        </w:rPr>
        <w:t>征集</w:t>
      </w:r>
      <w:r>
        <w:rPr>
          <w:rFonts w:ascii="仿宋" w:hAnsi="仿宋" w:eastAsia="仿宋" w:cs="仿宋"/>
          <w:bCs/>
          <w:sz w:val="28"/>
          <w:szCs w:val="28"/>
        </w:rPr>
        <w:t>项目履约结束时止。</w:t>
      </w:r>
    </w:p>
    <w:p w14:paraId="42FFAE07">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授权委托人无转委托权，特此委托。</w:t>
      </w:r>
    </w:p>
    <w:p w14:paraId="57AAB0F0">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授权委托人：             （电子投标文件中须输入姓名）</w:t>
      </w:r>
    </w:p>
    <w:p w14:paraId="08A1FC06">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授权委托人身份证号码：                   </w:t>
      </w:r>
    </w:p>
    <w:p w14:paraId="6AAB7595">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授权委托人联系方式：                  </w:t>
      </w:r>
    </w:p>
    <w:p w14:paraId="36EF0D18">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性别：               </w:t>
      </w:r>
    </w:p>
    <w:p w14:paraId="3D60B638">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 xml:space="preserve">年龄：              </w:t>
      </w:r>
    </w:p>
    <w:p w14:paraId="56CA0266">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供应商：              </w:t>
      </w:r>
      <w:r>
        <w:rPr>
          <w:rFonts w:hint="eastAsia" w:ascii="仿宋" w:hAnsi="仿宋" w:eastAsia="仿宋" w:cs="仿宋"/>
          <w:bCs/>
          <w:sz w:val="28"/>
          <w:szCs w:val="28"/>
        </w:rPr>
        <w:t>（</w:t>
      </w:r>
      <w:r>
        <w:rPr>
          <w:rFonts w:ascii="仿宋" w:hAnsi="仿宋" w:eastAsia="仿宋" w:cs="仿宋"/>
          <w:bCs/>
          <w:sz w:val="28"/>
          <w:szCs w:val="28"/>
        </w:rPr>
        <w:t>盖单位印章</w:t>
      </w:r>
      <w:r>
        <w:rPr>
          <w:rFonts w:hint="eastAsia" w:ascii="仿宋" w:hAnsi="仿宋" w:eastAsia="仿宋" w:cs="仿宋"/>
          <w:bCs/>
          <w:sz w:val="28"/>
          <w:szCs w:val="28"/>
        </w:rPr>
        <w:t>）</w:t>
      </w:r>
    </w:p>
    <w:p w14:paraId="468726F9">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法定代表人：             （盖印章）</w:t>
      </w:r>
    </w:p>
    <w:p w14:paraId="2ADCF54A">
      <w:pPr>
        <w:snapToGrid w:val="0"/>
        <w:spacing w:line="640" w:lineRule="exact"/>
        <w:ind w:firstLine="560" w:firstLineChars="200"/>
        <w:rPr>
          <w:rFonts w:ascii="仿宋" w:hAnsi="仿宋" w:eastAsia="仿宋" w:cs="仿宋"/>
          <w:bCs/>
          <w:sz w:val="28"/>
          <w:szCs w:val="28"/>
        </w:rPr>
      </w:pPr>
      <w:r>
        <w:rPr>
          <w:rFonts w:ascii="仿宋" w:hAnsi="仿宋" w:eastAsia="仿宋" w:cs="仿宋"/>
          <w:bCs/>
          <w:sz w:val="28"/>
          <w:szCs w:val="28"/>
        </w:rPr>
        <w:t>法定代表人身份证号码：                </w:t>
      </w:r>
    </w:p>
    <w:p w14:paraId="1E278AE1">
      <w:pPr>
        <w:snapToGrid w:val="0"/>
        <w:spacing w:line="640" w:lineRule="exact"/>
        <w:ind w:firstLine="560" w:firstLineChars="200"/>
        <w:rPr>
          <w:rFonts w:eastAsia="仿宋"/>
          <w:b/>
          <w:sz w:val="32"/>
          <w:szCs w:val="32"/>
        </w:rPr>
      </w:pPr>
      <w:r>
        <w:rPr>
          <w:rFonts w:ascii="仿宋" w:hAnsi="仿宋" w:eastAsia="仿宋" w:cs="仿宋"/>
          <w:bCs/>
          <w:sz w:val="28"/>
          <w:szCs w:val="28"/>
        </w:rPr>
        <w:t>签发日期</w:t>
      </w:r>
      <w:r>
        <w:rPr>
          <w:rFonts w:hint="eastAsia" w:ascii="仿宋" w:hAnsi="仿宋" w:eastAsia="仿宋" w:cs="仿宋"/>
          <w:bCs/>
          <w:sz w:val="28"/>
          <w:szCs w:val="28"/>
        </w:rPr>
        <w:t>：</w:t>
      </w:r>
      <w:r>
        <w:rPr>
          <w:rFonts w:ascii="仿宋" w:hAnsi="仿宋" w:eastAsia="仿宋" w:cs="仿宋"/>
          <w:bCs/>
          <w:sz w:val="28"/>
          <w:szCs w:val="28"/>
        </w:rPr>
        <w:t xml:space="preserve">     年   月  日 </w:t>
      </w:r>
    </w:p>
    <w:p w14:paraId="00013450">
      <w:pPr>
        <w:wordWrap w:val="0"/>
        <w:topLinePunct/>
        <w:adjustRightInd w:val="0"/>
        <w:snapToGrid w:val="0"/>
        <w:spacing w:line="360" w:lineRule="auto"/>
        <w:ind w:firstLine="560"/>
        <w:jc w:val="center"/>
        <w:rPr>
          <w:rFonts w:ascii="仿宋" w:hAnsi="仿宋" w:eastAsia="仿宋"/>
          <w:bCs/>
          <w:sz w:val="28"/>
        </w:rPr>
      </w:pPr>
      <w:r>
        <w:rPr>
          <w:rFonts w:eastAsia="仿宋"/>
          <w:b/>
          <w:sz w:val="28"/>
          <w:szCs w:val="28"/>
        </w:rPr>
        <w:t>须提供法定代表人及授权人身份证正反两面扫描件</w:t>
      </w:r>
    </w:p>
    <w:p w14:paraId="40C6AA86">
      <w:pPr>
        <w:snapToGrid w:val="0"/>
        <w:spacing w:line="520" w:lineRule="exact"/>
        <w:ind w:firstLine="560" w:firstLineChars="200"/>
        <w:rPr>
          <w:rFonts w:ascii="仿宋" w:hAnsi="仿宋" w:eastAsia="仿宋"/>
          <w:color w:val="000000"/>
          <w:sz w:val="28"/>
          <w:szCs w:val="28"/>
        </w:rPr>
      </w:pPr>
      <w:r>
        <w:rPr>
          <w:rFonts w:hint="eastAsia" w:ascii="仿宋" w:hAnsi="仿宋" w:eastAsia="仿宋" w:cs="仿宋"/>
          <w:bCs/>
          <w:sz w:val="28"/>
          <w:szCs w:val="28"/>
        </w:rPr>
        <w:t>注：供应商委托受托人参与征集的，必须附受托人身份证扫描件，供应商盖章。法定代表人直接参与征集的，仅需填写“法定代表人资格证明”</w:t>
      </w:r>
      <w:r>
        <w:rPr>
          <w:rFonts w:hint="eastAsia" w:ascii="仿宋" w:hAnsi="仿宋" w:eastAsia="仿宋"/>
          <w:color w:val="000000"/>
          <w:sz w:val="28"/>
          <w:szCs w:val="28"/>
        </w:rPr>
        <w:t>。</w:t>
      </w:r>
    </w:p>
    <w:p w14:paraId="1D370249">
      <w:pPr>
        <w:ind w:firstLine="560"/>
        <w:rPr>
          <w:rFonts w:ascii="黑体" w:hAnsi="黑体" w:eastAsia="黑体" w:cs="黑体"/>
          <w:b/>
          <w:sz w:val="28"/>
          <w:szCs w:val="28"/>
        </w:rPr>
      </w:pPr>
    </w:p>
    <w:p w14:paraId="45943828">
      <w:pPr>
        <w:ind w:firstLine="560"/>
        <w:rPr>
          <w:rFonts w:ascii="黑体" w:hAnsi="黑体" w:eastAsia="黑体" w:cs="黑体"/>
          <w:sz w:val="24"/>
        </w:rPr>
      </w:pPr>
      <w:r>
        <w:rPr>
          <w:rFonts w:hint="eastAsia" w:ascii="黑体" w:hAnsi="黑体" w:eastAsia="黑体" w:cs="黑体"/>
          <w:b/>
          <w:sz w:val="28"/>
          <w:szCs w:val="28"/>
        </w:rPr>
        <w:t>示范格式三</w:t>
      </w:r>
    </w:p>
    <w:p w14:paraId="723799F0">
      <w:pPr>
        <w:wordWrap w:val="0"/>
        <w:spacing w:line="360" w:lineRule="auto"/>
        <w:ind w:firstLine="560"/>
        <w:jc w:val="center"/>
        <w:outlineLvl w:val="3"/>
        <w:rPr>
          <w:rFonts w:eastAsia="仿宋"/>
          <w:b/>
          <w:sz w:val="28"/>
          <w:szCs w:val="28"/>
        </w:rPr>
      </w:pPr>
      <w:r>
        <w:rPr>
          <w:rFonts w:eastAsia="仿宋"/>
          <w:b/>
          <w:sz w:val="28"/>
          <w:szCs w:val="28"/>
        </w:rPr>
        <w:t>中小企业声明函（服务）</w:t>
      </w:r>
    </w:p>
    <w:p w14:paraId="48AC67DA">
      <w:pPr>
        <w:pStyle w:val="44"/>
        <w:wordWrap w:val="0"/>
        <w:spacing w:line="512" w:lineRule="exact"/>
        <w:ind w:firstLine="482"/>
        <w:rPr>
          <w:rFonts w:ascii="仿宋" w:hAnsi="仿宋" w:eastAsia="仿宋" w:cs="仿宋"/>
          <w:bCs/>
          <w:color w:val="auto"/>
          <w:lang w:val="en-US" w:eastAsia="zh-CN" w:bidi="ar-SA"/>
        </w:rPr>
      </w:pPr>
      <w:r>
        <w:rPr>
          <w:rFonts w:ascii="仿宋" w:hAnsi="仿宋" w:eastAsia="仿宋" w:cs="仿宋"/>
          <w:bCs/>
          <w:color w:val="auto"/>
          <w:lang w:val="en-US" w:eastAsia="zh-CN" w:bidi="ar-SA"/>
        </w:rPr>
        <w:t>本公司（联合体）郑重声明，根据《政府采购促进中小企业发展管理办法》（财库（2020 ） 46号）的规定，本公司 （联合体）参加（单位名称）的（项目名称）采购活动</w:t>
      </w:r>
      <w:r>
        <w:rPr>
          <w:rFonts w:hint="eastAsia" w:ascii="仿宋" w:hAnsi="仿宋" w:eastAsia="仿宋" w:cs="仿宋"/>
          <w:bCs/>
          <w:color w:val="auto"/>
          <w:lang w:val="en-US" w:eastAsia="zh-CN" w:bidi="ar-SA"/>
        </w:rPr>
        <w:t>，</w:t>
      </w:r>
      <w:r>
        <w:rPr>
          <w:rFonts w:ascii="仿宋" w:hAnsi="仿宋" w:eastAsia="仿宋" w:cs="仿宋"/>
          <w:bCs/>
          <w:color w:val="auto"/>
          <w:lang w:val="en-US" w:eastAsia="zh-CN" w:bidi="ar-SA"/>
        </w:rPr>
        <w:t>服务全部由符合政策要求的中小企业承接。相关企业（含联合体中的中小企业、签订分包意向协议的中小企业）的具体情 况如下：</w:t>
      </w:r>
    </w:p>
    <w:p w14:paraId="7B54A188">
      <w:pPr>
        <w:pStyle w:val="44"/>
        <w:numPr>
          <w:ilvl w:val="0"/>
          <w:numId w:val="2"/>
        </w:numPr>
        <w:tabs>
          <w:tab w:val="left" w:pos="1126"/>
          <w:tab w:val="left" w:pos="6605"/>
        </w:tabs>
        <w:wordWrap w:val="0"/>
        <w:spacing w:line="512" w:lineRule="exact"/>
        <w:ind w:firstLine="482"/>
        <w:rPr>
          <w:rFonts w:ascii="仿宋" w:hAnsi="仿宋" w:eastAsia="仿宋" w:cs="仿宋"/>
          <w:bCs/>
          <w:color w:val="auto"/>
          <w:lang w:val="en-US" w:eastAsia="zh-CN" w:bidi="ar-SA"/>
        </w:rPr>
      </w:pPr>
      <w:r>
        <w:rPr>
          <w:rFonts w:ascii="仿宋" w:hAnsi="仿宋" w:eastAsia="仿宋" w:cs="仿宋"/>
          <w:bCs/>
          <w:color w:val="auto"/>
          <w:lang w:val="en-US" w:eastAsia="zh-CN" w:bidi="ar-SA"/>
        </w:rPr>
        <w:t>（标的名称）</w:t>
      </w:r>
      <w:r>
        <w:rPr>
          <w:rFonts w:hint="eastAsia" w:ascii="仿宋" w:hAnsi="仿宋" w:eastAsia="仿宋" w:cs="仿宋"/>
          <w:bCs/>
          <w:color w:val="auto"/>
          <w:lang w:val="en-US" w:eastAsia="zh-CN" w:bidi="ar-SA"/>
        </w:rPr>
        <w:t>，</w:t>
      </w:r>
      <w:r>
        <w:rPr>
          <w:rFonts w:ascii="仿宋" w:hAnsi="仿宋" w:eastAsia="仿宋" w:cs="仿宋"/>
          <w:bCs/>
          <w:color w:val="auto"/>
          <w:lang w:val="en-US" w:eastAsia="zh-CN" w:bidi="ar-SA"/>
        </w:rPr>
        <w:t>属于（采购文件中明确的所属行业）；承建（承接）企业为（企业名称）</w:t>
      </w:r>
      <w:r>
        <w:rPr>
          <w:rFonts w:hint="eastAsia" w:ascii="仿宋" w:hAnsi="仿宋" w:eastAsia="仿宋" w:cs="仿宋"/>
          <w:bCs/>
          <w:color w:val="auto"/>
          <w:lang w:val="en-US" w:eastAsia="zh-CN" w:bidi="ar-SA"/>
        </w:rPr>
        <w:t>，</w:t>
      </w:r>
      <w:r>
        <w:rPr>
          <w:rFonts w:ascii="仿宋" w:hAnsi="仿宋" w:eastAsia="仿宋" w:cs="仿宋"/>
          <w:bCs/>
          <w:color w:val="auto"/>
          <w:lang w:val="en-US" w:eastAsia="zh-CN" w:bidi="ar-SA"/>
        </w:rPr>
        <w:t>从业人员</w:t>
      </w:r>
      <w:r>
        <w:rPr>
          <w:rFonts w:ascii="仿宋" w:hAnsi="仿宋" w:eastAsia="仿宋" w:cs="仿宋"/>
          <w:bCs/>
          <w:color w:val="auto"/>
          <w:lang w:val="en-US" w:eastAsia="zh-CN" w:bidi="ar-SA"/>
        </w:rPr>
        <w:tab/>
      </w:r>
      <w:r>
        <w:rPr>
          <w:rFonts w:ascii="仿宋" w:hAnsi="仿宋" w:eastAsia="仿宋" w:cs="仿宋"/>
          <w:bCs/>
          <w:color w:val="auto"/>
          <w:lang w:val="en-US" w:eastAsia="zh-CN" w:bidi="ar-SA"/>
        </w:rPr>
        <w:t>人，营业收入为万元，资产总额为万元1属于（中型企业、 小型企业、微型企业）；</w:t>
      </w:r>
    </w:p>
    <w:p w14:paraId="0252BE5A">
      <w:pPr>
        <w:pStyle w:val="44"/>
        <w:numPr>
          <w:ilvl w:val="0"/>
          <w:numId w:val="2"/>
        </w:numPr>
        <w:tabs>
          <w:tab w:val="left" w:pos="1126"/>
        </w:tabs>
        <w:wordWrap w:val="0"/>
        <w:spacing w:after="500" w:line="514" w:lineRule="exact"/>
        <w:ind w:firstLine="482"/>
        <w:rPr>
          <w:rFonts w:ascii="仿宋" w:hAnsi="仿宋" w:eastAsia="仿宋" w:cs="仿宋"/>
          <w:bCs/>
          <w:color w:val="auto"/>
          <w:lang w:val="en-US" w:eastAsia="zh-CN" w:bidi="ar-SA"/>
        </w:rPr>
      </w:pPr>
      <w:r>
        <w:rPr>
          <w:rFonts w:ascii="仿宋" w:hAnsi="仿宋" w:eastAsia="仿宋" w:cs="仿宋"/>
          <w:bCs/>
          <w:color w:val="auto"/>
          <w:lang w:val="en-US" w:eastAsia="zh-CN" w:bidi="ar-SA"/>
        </w:rPr>
        <w:t>（标的名称）</w:t>
      </w:r>
      <w:r>
        <w:rPr>
          <w:rFonts w:hint="eastAsia" w:ascii="仿宋" w:hAnsi="仿宋" w:eastAsia="仿宋" w:cs="仿宋"/>
          <w:bCs/>
          <w:color w:val="auto"/>
          <w:lang w:val="en-US" w:eastAsia="zh-CN" w:bidi="ar-SA"/>
        </w:rPr>
        <w:t>，</w:t>
      </w:r>
      <w:r>
        <w:rPr>
          <w:rFonts w:ascii="仿宋" w:hAnsi="仿宋" w:eastAsia="仿宋" w:cs="仿宋"/>
          <w:bCs/>
          <w:color w:val="auto"/>
          <w:lang w:val="en-US" w:eastAsia="zh-CN" w:bidi="ar-SA"/>
        </w:rPr>
        <w:t>属于（采购文件中明确的所属行业）；承建（承接）企业为（企业名称）</w:t>
      </w:r>
      <w:r>
        <w:rPr>
          <w:rFonts w:hint="eastAsia" w:ascii="仿宋" w:hAnsi="仿宋" w:eastAsia="仿宋" w:cs="仿宋"/>
          <w:bCs/>
          <w:color w:val="auto"/>
          <w:lang w:val="en-US" w:eastAsia="zh-CN" w:bidi="ar-SA"/>
        </w:rPr>
        <w:t>，</w:t>
      </w:r>
      <w:r>
        <w:rPr>
          <w:rFonts w:ascii="仿宋" w:hAnsi="仿宋" w:eastAsia="仿宋" w:cs="仿宋"/>
          <w:bCs/>
          <w:color w:val="auto"/>
          <w:lang w:val="en-US" w:eastAsia="zh-CN" w:bidi="ar-SA"/>
        </w:rPr>
        <w:t>从业人员人，营业收入为万元，资产总额为万元，属于（中型企业、 小型企业、微型企业）；</w:t>
      </w:r>
    </w:p>
    <w:p w14:paraId="7FD36226">
      <w:pPr>
        <w:pStyle w:val="44"/>
        <w:tabs>
          <w:tab w:val="left" w:pos="1126"/>
        </w:tabs>
        <w:wordWrap w:val="0"/>
        <w:spacing w:after="500" w:line="514" w:lineRule="exact"/>
        <w:ind w:firstLine="840" w:firstLineChars="300"/>
        <w:rPr>
          <w:rFonts w:ascii="仿宋" w:hAnsi="仿宋" w:eastAsia="仿宋" w:cs="仿宋"/>
          <w:bCs/>
          <w:color w:val="auto"/>
          <w:lang w:val="en-US" w:eastAsia="zh-CN" w:bidi="ar-SA"/>
        </w:rPr>
      </w:pPr>
      <w:r>
        <w:rPr>
          <w:rFonts w:ascii="仿宋" w:hAnsi="仿宋" w:eastAsia="仿宋" w:cs="仿宋"/>
          <w:bCs/>
          <w:color w:val="auto"/>
          <w:lang w:val="en-US" w:eastAsia="zh-CN" w:bidi="ar-SA"/>
        </w:rPr>
        <w:t>……</w:t>
      </w:r>
    </w:p>
    <w:p w14:paraId="1FFF90D1">
      <w:pPr>
        <w:pStyle w:val="44"/>
        <w:wordWrap w:val="0"/>
        <w:spacing w:line="501" w:lineRule="exact"/>
        <w:ind w:firstLine="482"/>
        <w:rPr>
          <w:rFonts w:ascii="仿宋" w:hAnsi="仿宋" w:eastAsia="仿宋" w:cs="仿宋"/>
          <w:bCs/>
          <w:color w:val="auto"/>
          <w:lang w:val="en-US" w:eastAsia="zh-CN" w:bidi="ar-SA"/>
        </w:rPr>
      </w:pPr>
      <w:r>
        <w:rPr>
          <w:rFonts w:ascii="仿宋" w:hAnsi="仿宋" w:eastAsia="仿宋" w:cs="仿宋"/>
          <w:bCs/>
          <w:color w:val="auto"/>
          <w:lang w:val="en-US" w:eastAsia="zh-CN" w:bidi="ar-SA"/>
        </w:rPr>
        <w:t>以上企业，不属于大企业的分支机构，不存在控股股东为大企业的情形，也不存在与大企业的负责人为同一人的情形。</w:t>
      </w:r>
    </w:p>
    <w:p w14:paraId="0DAE6722">
      <w:pPr>
        <w:pStyle w:val="44"/>
        <w:wordWrap w:val="0"/>
        <w:spacing w:line="501" w:lineRule="exact"/>
        <w:ind w:firstLine="482"/>
        <w:rPr>
          <w:rFonts w:ascii="仿宋" w:hAnsi="仿宋" w:eastAsia="仿宋" w:cs="仿宋"/>
          <w:bCs/>
          <w:color w:val="auto"/>
          <w:lang w:val="en-US" w:eastAsia="zh-CN" w:bidi="ar-SA"/>
        </w:rPr>
      </w:pPr>
      <w:r>
        <w:rPr>
          <w:rFonts w:ascii="仿宋" w:hAnsi="仿宋" w:eastAsia="仿宋" w:cs="仿宋"/>
          <w:bCs/>
          <w:color w:val="auto"/>
          <w:lang w:val="en-US" w:eastAsia="zh-CN" w:bidi="ar-SA"/>
        </w:rPr>
        <w:t>本企业对上述声明内容的真实性负责。如有虚假，将依法承担相应责任。</w:t>
      </w:r>
    </w:p>
    <w:p w14:paraId="42C5B72A">
      <w:pPr>
        <w:pStyle w:val="44"/>
        <w:wordWrap w:val="0"/>
        <w:spacing w:line="501" w:lineRule="exact"/>
        <w:ind w:left="3680" w:firstLine="482"/>
        <w:rPr>
          <w:rFonts w:ascii="仿宋" w:hAnsi="仿宋" w:eastAsia="仿宋" w:cs="仿宋"/>
          <w:bCs/>
          <w:color w:val="auto"/>
          <w:lang w:val="en-US" w:eastAsia="zh-CN" w:bidi="ar-SA"/>
        </w:rPr>
      </w:pPr>
    </w:p>
    <w:p w14:paraId="6D4B54F0">
      <w:pPr>
        <w:pStyle w:val="44"/>
        <w:wordWrap w:val="0"/>
        <w:spacing w:line="501" w:lineRule="exact"/>
        <w:ind w:left="3680" w:firstLine="482"/>
        <w:rPr>
          <w:rFonts w:ascii="仿宋" w:hAnsi="仿宋" w:eastAsia="仿宋" w:cs="仿宋"/>
          <w:bCs/>
          <w:color w:val="auto"/>
          <w:lang w:val="en-US" w:eastAsia="zh-CN" w:bidi="ar-SA"/>
        </w:rPr>
      </w:pPr>
      <w:r>
        <w:rPr>
          <w:rFonts w:ascii="仿宋" w:hAnsi="仿宋" w:eastAsia="仿宋" w:cs="仿宋"/>
          <w:bCs/>
          <w:color w:val="auto"/>
          <w:lang w:val="en-US" w:eastAsia="zh-CN" w:bidi="ar-SA"/>
        </w:rPr>
        <w:t>企业名称（盖章）：</w:t>
      </w:r>
    </w:p>
    <w:p w14:paraId="537D10DF">
      <w:pPr>
        <w:pStyle w:val="44"/>
        <w:wordWrap w:val="0"/>
        <w:spacing w:after="680" w:line="501" w:lineRule="exact"/>
        <w:ind w:firstLine="482"/>
        <w:jc w:val="center"/>
        <w:rPr>
          <w:rFonts w:ascii="仿宋" w:hAnsi="仿宋" w:eastAsia="仿宋" w:cs="仿宋"/>
          <w:bCs/>
          <w:color w:val="auto"/>
          <w:lang w:val="en-US" w:eastAsia="zh-CN" w:bidi="ar-SA"/>
        </w:rPr>
      </w:pPr>
      <w:r>
        <w:rPr>
          <w:rFonts w:hint="eastAsia" w:ascii="仿宋" w:hAnsi="仿宋" w:eastAsia="仿宋" w:cs="仿宋"/>
          <w:bCs/>
          <w:color w:val="auto"/>
          <w:lang w:val="en-US" w:eastAsia="zh-CN" w:bidi="ar-SA"/>
        </w:rPr>
        <w:t xml:space="preserve">   </w:t>
      </w:r>
      <w:r>
        <w:rPr>
          <w:rFonts w:ascii="仿宋" w:hAnsi="仿宋" w:eastAsia="仿宋" w:cs="仿宋"/>
          <w:bCs/>
          <w:color w:val="auto"/>
          <w:lang w:val="en-US" w:eastAsia="zh-CN" w:bidi="ar-SA"/>
        </w:rPr>
        <w:t>日期：</w:t>
      </w:r>
    </w:p>
    <w:tbl>
      <w:tblPr>
        <w:tblStyle w:val="1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392AF52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noWrap/>
          </w:tcPr>
          <w:p w14:paraId="1A3ED6D7">
            <w:pPr>
              <w:wordWrap w:val="0"/>
              <w:adjustRightInd w:val="0"/>
              <w:snapToGrid w:val="0"/>
              <w:ind w:firstLine="562"/>
              <w:jc w:val="left"/>
              <w:rPr>
                <w:rFonts w:ascii="仿宋" w:hAnsi="仿宋" w:eastAsia="仿宋" w:cs="仿宋"/>
                <w:bCs/>
                <w:sz w:val="28"/>
                <w:szCs w:val="28"/>
              </w:rPr>
            </w:pPr>
            <w:r>
              <w:rPr>
                <w:rFonts w:ascii="仿宋" w:hAnsi="仿宋" w:eastAsia="仿宋" w:cs="仿宋"/>
                <w:bCs/>
                <w:sz w:val="28"/>
                <w:szCs w:val="28"/>
              </w:rPr>
              <w:t>1从业人员、营业收入、资产总额填报上一年度数据，无上一年度数据的新成立企业可不填报。</w:t>
            </w:r>
          </w:p>
        </w:tc>
      </w:tr>
    </w:tbl>
    <w:p w14:paraId="2A0BA2CD">
      <w:pPr>
        <w:wordWrap w:val="0"/>
        <w:spacing w:line="360" w:lineRule="auto"/>
        <w:ind w:firstLine="560"/>
        <w:jc w:val="center"/>
        <w:outlineLvl w:val="3"/>
        <w:rPr>
          <w:rFonts w:eastAsia="仿宋"/>
          <w:b/>
          <w:sz w:val="28"/>
          <w:szCs w:val="28"/>
        </w:rPr>
      </w:pPr>
      <w:r>
        <w:rPr>
          <w:rFonts w:eastAsia="仿宋"/>
          <w:b/>
          <w:sz w:val="28"/>
          <w:szCs w:val="28"/>
        </w:rPr>
        <w:t>中小企业声明函说明</w:t>
      </w:r>
    </w:p>
    <w:p w14:paraId="34007802">
      <w:pPr>
        <w:wordWrap w:val="0"/>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①</w:t>
      </w:r>
      <w:r>
        <w:rPr>
          <w:rFonts w:ascii="仿宋" w:hAnsi="仿宋" w:eastAsia="仿宋" w:cs="仿宋"/>
          <w:bCs/>
          <w:sz w:val="28"/>
          <w:szCs w:val="28"/>
        </w:rPr>
        <w:t>供应商应审慎填报本声明函。</w:t>
      </w:r>
    </w:p>
    <w:p w14:paraId="19F30620">
      <w:pPr>
        <w:wordWrap w:val="0"/>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②</w:t>
      </w:r>
      <w:r>
        <w:rPr>
          <w:rFonts w:ascii="仿宋" w:hAnsi="仿宋" w:eastAsia="仿宋" w:cs="仿宋"/>
          <w:bCs/>
          <w:sz w:val="28"/>
          <w:szCs w:val="28"/>
        </w:rPr>
        <w:t>企业名称（盖章）即投标供应商（盖章）。</w:t>
      </w:r>
    </w:p>
    <w:p w14:paraId="0EF52F4A">
      <w:pPr>
        <w:wordWrap w:val="0"/>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③</w:t>
      </w:r>
      <w:r>
        <w:rPr>
          <w:rFonts w:ascii="仿宋" w:hAnsi="仿宋" w:eastAsia="仿宋" w:cs="仿宋"/>
          <w:bCs/>
          <w:sz w:val="28"/>
          <w:szCs w:val="28"/>
        </w:rPr>
        <w:t>服务采购项目中《中小企业声明函》只填写服务标的</w:t>
      </w:r>
      <w:r>
        <w:rPr>
          <w:rFonts w:hint="eastAsia" w:ascii="仿宋" w:hAnsi="仿宋" w:eastAsia="仿宋" w:cs="仿宋"/>
          <w:bCs/>
          <w:sz w:val="28"/>
          <w:szCs w:val="28"/>
        </w:rPr>
        <w:t>即可</w:t>
      </w:r>
      <w:r>
        <w:rPr>
          <w:rFonts w:ascii="仿宋" w:hAnsi="仿宋" w:eastAsia="仿宋" w:cs="仿宋"/>
          <w:bCs/>
          <w:sz w:val="28"/>
          <w:szCs w:val="28"/>
        </w:rPr>
        <w:t>。</w:t>
      </w:r>
    </w:p>
    <w:p w14:paraId="6DE1E3F9">
      <w:pPr>
        <w:wordWrap w:val="0"/>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④</w:t>
      </w:r>
      <w:r>
        <w:rPr>
          <w:rFonts w:ascii="仿宋" w:hAnsi="仿宋" w:eastAsia="仿宋" w:cs="仿宋"/>
          <w:bCs/>
          <w:sz w:val="28"/>
          <w:szCs w:val="28"/>
        </w:rPr>
        <w:t>采用联合或合同分包方式的，供应商提供对应的《中小企业声明函》</w:t>
      </w:r>
      <w:r>
        <w:rPr>
          <w:rFonts w:hint="eastAsia" w:ascii="仿宋" w:hAnsi="仿宋" w:eastAsia="仿宋" w:cs="仿宋"/>
          <w:bCs/>
          <w:sz w:val="28"/>
          <w:szCs w:val="28"/>
        </w:rPr>
        <w:t>。</w:t>
      </w:r>
    </w:p>
    <w:p w14:paraId="546C2AFA">
      <w:pPr>
        <w:wordWrap w:val="0"/>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⑤</w:t>
      </w:r>
      <w:r>
        <w:rPr>
          <w:rFonts w:ascii="仿宋" w:hAnsi="仿宋" w:eastAsia="仿宋" w:cs="仿宋"/>
          <w:bCs/>
          <w:sz w:val="28"/>
          <w:szCs w:val="28"/>
        </w:rPr>
        <w:t>中标供应商享受中小企业扶持政策的，</w:t>
      </w:r>
      <w:r>
        <w:rPr>
          <w:rFonts w:hint="eastAsia" w:ascii="仿宋" w:hAnsi="仿宋" w:eastAsia="仿宋" w:cs="仿宋"/>
          <w:bCs/>
          <w:sz w:val="28"/>
          <w:szCs w:val="28"/>
        </w:rPr>
        <w:t>采购人或采购代理机构</w:t>
      </w:r>
      <w:r>
        <w:rPr>
          <w:rFonts w:ascii="仿宋" w:hAnsi="仿宋" w:eastAsia="仿宋" w:cs="仿宋"/>
          <w:bCs/>
          <w:sz w:val="28"/>
          <w:szCs w:val="28"/>
        </w:rPr>
        <w:t>应当随中标结果公开中标供应商的《中小企业声明函》。</w:t>
      </w:r>
    </w:p>
    <w:p w14:paraId="32D1D0ED">
      <w:pPr>
        <w:wordWrap w:val="0"/>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⑥</w:t>
      </w:r>
      <w:r>
        <w:rPr>
          <w:rFonts w:ascii="仿宋" w:hAnsi="仿宋" w:eastAsia="仿宋" w:cs="仿宋"/>
          <w:bCs/>
          <w:sz w:val="28"/>
          <w:szCs w:val="28"/>
        </w:rPr>
        <w:t>《中小企业声明函》中如有填写不真实</w:t>
      </w:r>
      <w:r>
        <w:rPr>
          <w:rFonts w:hint="eastAsia" w:ascii="仿宋" w:hAnsi="仿宋" w:eastAsia="仿宋" w:cs="仿宋"/>
          <w:bCs/>
          <w:sz w:val="28"/>
          <w:szCs w:val="28"/>
        </w:rPr>
        <w:t>谋取中标</w:t>
      </w:r>
      <w:r>
        <w:rPr>
          <w:rFonts w:ascii="仿宋" w:hAnsi="仿宋" w:eastAsia="仿宋" w:cs="仿宋"/>
          <w:bCs/>
          <w:sz w:val="28"/>
          <w:szCs w:val="28"/>
        </w:rPr>
        <w:t>的，则《中小企业声明函》作无效处理，</w:t>
      </w:r>
      <w:r>
        <w:rPr>
          <w:rFonts w:hint="eastAsia" w:ascii="仿宋" w:hAnsi="仿宋" w:eastAsia="仿宋" w:cs="仿宋"/>
          <w:bCs/>
          <w:sz w:val="28"/>
          <w:szCs w:val="28"/>
        </w:rPr>
        <w:t>由相关部门依法追究责任</w:t>
      </w:r>
      <w:r>
        <w:rPr>
          <w:rFonts w:ascii="仿宋" w:hAnsi="仿宋" w:eastAsia="仿宋" w:cs="仿宋"/>
          <w:bCs/>
          <w:sz w:val="28"/>
          <w:szCs w:val="28"/>
        </w:rPr>
        <w:t>。</w:t>
      </w:r>
    </w:p>
    <w:p w14:paraId="6A60E7AA">
      <w:pPr>
        <w:shd w:val="clear" w:color="auto" w:fill="FFFFFF"/>
        <w:wordWrap w:val="0"/>
        <w:spacing w:before="300" w:after="225" w:line="520" w:lineRule="exact"/>
        <w:ind w:firstLine="482"/>
        <w:jc w:val="center"/>
        <w:rPr>
          <w:rFonts w:ascii="仿宋" w:hAnsi="仿宋" w:eastAsia="仿宋" w:cs="仿宋"/>
          <w:bCs/>
          <w:sz w:val="28"/>
          <w:szCs w:val="28"/>
        </w:rPr>
      </w:pPr>
    </w:p>
    <w:p w14:paraId="657BDC31">
      <w:pPr>
        <w:pStyle w:val="40"/>
        <w:spacing w:line="360" w:lineRule="auto"/>
        <w:ind w:firstLine="0" w:firstLineChars="0"/>
        <w:rPr>
          <w:rFonts w:ascii="仿宋" w:hAnsi="仿宋" w:eastAsia="仿宋" w:cs="Times New Roman"/>
          <w:b w:val="0"/>
          <w:bCs/>
          <w:color w:val="000000"/>
        </w:rPr>
      </w:pPr>
    </w:p>
    <w:p w14:paraId="5189B8A4">
      <w:pPr>
        <w:pStyle w:val="40"/>
        <w:spacing w:line="360" w:lineRule="auto"/>
        <w:ind w:firstLine="0" w:firstLineChars="0"/>
        <w:rPr>
          <w:rFonts w:ascii="仿宋" w:hAnsi="仿宋" w:eastAsia="仿宋" w:cs="Times New Roman"/>
          <w:b w:val="0"/>
          <w:bCs/>
          <w:color w:val="000000"/>
        </w:rPr>
      </w:pPr>
    </w:p>
    <w:p w14:paraId="68A72A7F">
      <w:pPr>
        <w:pStyle w:val="40"/>
        <w:spacing w:line="360" w:lineRule="auto"/>
        <w:ind w:firstLine="0" w:firstLineChars="0"/>
        <w:rPr>
          <w:rFonts w:ascii="仿宋" w:hAnsi="仿宋" w:eastAsia="仿宋" w:cs="Times New Roman"/>
          <w:b w:val="0"/>
          <w:bCs/>
          <w:color w:val="000000"/>
        </w:rPr>
      </w:pPr>
    </w:p>
    <w:p w14:paraId="7BDF6E38">
      <w:pPr>
        <w:pStyle w:val="40"/>
        <w:spacing w:line="360" w:lineRule="auto"/>
        <w:ind w:firstLine="0" w:firstLineChars="0"/>
        <w:rPr>
          <w:rFonts w:ascii="仿宋" w:hAnsi="仿宋" w:eastAsia="仿宋" w:cs="Times New Roman"/>
          <w:b w:val="0"/>
          <w:bCs/>
          <w:color w:val="000000"/>
        </w:rPr>
      </w:pPr>
    </w:p>
    <w:p w14:paraId="6F670076">
      <w:pPr>
        <w:pStyle w:val="40"/>
        <w:spacing w:line="360" w:lineRule="auto"/>
        <w:ind w:firstLine="0" w:firstLineChars="0"/>
        <w:rPr>
          <w:rFonts w:ascii="仿宋" w:hAnsi="仿宋" w:eastAsia="仿宋" w:cs="Times New Roman"/>
          <w:b w:val="0"/>
          <w:bCs/>
          <w:color w:val="000000"/>
        </w:rPr>
      </w:pPr>
    </w:p>
    <w:p w14:paraId="35F3EB0E">
      <w:pPr>
        <w:pStyle w:val="40"/>
        <w:spacing w:line="360" w:lineRule="auto"/>
        <w:ind w:firstLine="0" w:firstLineChars="0"/>
        <w:rPr>
          <w:rFonts w:ascii="仿宋" w:hAnsi="仿宋" w:eastAsia="仿宋" w:cs="Times New Roman"/>
          <w:b w:val="0"/>
          <w:bCs/>
          <w:color w:val="000000"/>
        </w:rPr>
      </w:pPr>
    </w:p>
    <w:p w14:paraId="79A152BC">
      <w:pPr>
        <w:pStyle w:val="40"/>
        <w:spacing w:line="360" w:lineRule="auto"/>
        <w:ind w:firstLine="0" w:firstLineChars="0"/>
        <w:rPr>
          <w:rFonts w:ascii="仿宋" w:hAnsi="仿宋" w:eastAsia="仿宋" w:cs="Times New Roman"/>
          <w:b w:val="0"/>
          <w:bCs/>
          <w:color w:val="000000"/>
        </w:rPr>
      </w:pPr>
    </w:p>
    <w:p w14:paraId="4538D885">
      <w:pPr>
        <w:pStyle w:val="40"/>
        <w:spacing w:line="360" w:lineRule="auto"/>
        <w:ind w:firstLine="0" w:firstLineChars="0"/>
        <w:rPr>
          <w:rFonts w:ascii="仿宋" w:hAnsi="仿宋" w:eastAsia="仿宋" w:cs="Times New Roman"/>
          <w:b w:val="0"/>
          <w:bCs/>
          <w:color w:val="000000"/>
        </w:rPr>
      </w:pPr>
    </w:p>
    <w:p w14:paraId="60E83E1A">
      <w:pPr>
        <w:pStyle w:val="40"/>
        <w:spacing w:line="360" w:lineRule="auto"/>
        <w:ind w:firstLine="0" w:firstLineChars="0"/>
        <w:rPr>
          <w:rFonts w:ascii="仿宋" w:hAnsi="仿宋" w:eastAsia="仿宋" w:cs="Times New Roman"/>
          <w:b w:val="0"/>
          <w:bCs/>
          <w:color w:val="000000"/>
        </w:rPr>
      </w:pPr>
    </w:p>
    <w:p w14:paraId="1633A766">
      <w:pPr>
        <w:pStyle w:val="40"/>
        <w:spacing w:line="360" w:lineRule="auto"/>
        <w:ind w:firstLine="0" w:firstLineChars="0"/>
        <w:rPr>
          <w:rFonts w:ascii="仿宋" w:hAnsi="仿宋" w:eastAsia="仿宋" w:cs="Times New Roman"/>
          <w:b w:val="0"/>
          <w:bCs/>
          <w:color w:val="000000"/>
        </w:rPr>
      </w:pPr>
    </w:p>
    <w:p w14:paraId="02A30507">
      <w:pPr>
        <w:pStyle w:val="40"/>
        <w:spacing w:line="360" w:lineRule="auto"/>
        <w:ind w:firstLine="0" w:firstLineChars="0"/>
        <w:rPr>
          <w:rFonts w:ascii="仿宋" w:hAnsi="仿宋" w:eastAsia="仿宋" w:cs="Times New Roman"/>
          <w:b w:val="0"/>
          <w:bCs/>
          <w:color w:val="000000"/>
        </w:rPr>
      </w:pPr>
    </w:p>
    <w:p w14:paraId="1F6A8655">
      <w:pPr>
        <w:pStyle w:val="40"/>
        <w:spacing w:line="360" w:lineRule="auto"/>
        <w:ind w:firstLine="0" w:firstLineChars="0"/>
        <w:rPr>
          <w:rFonts w:ascii="仿宋" w:hAnsi="仿宋" w:eastAsia="仿宋" w:cs="Times New Roman"/>
          <w:b w:val="0"/>
          <w:bCs/>
          <w:color w:val="000000"/>
        </w:rPr>
      </w:pPr>
    </w:p>
    <w:p w14:paraId="30B1A6D9">
      <w:pPr>
        <w:wordWrap w:val="0"/>
        <w:topLinePunct/>
        <w:spacing w:line="360" w:lineRule="auto"/>
        <w:ind w:firstLine="560"/>
        <w:jc w:val="center"/>
        <w:outlineLvl w:val="3"/>
        <w:rPr>
          <w:rFonts w:eastAsia="仿宋"/>
          <w:b/>
          <w:bCs/>
          <w:sz w:val="36"/>
          <w:szCs w:val="36"/>
        </w:rPr>
      </w:pPr>
      <w:r>
        <w:rPr>
          <w:rFonts w:eastAsia="仿宋"/>
          <w:b/>
          <w:sz w:val="28"/>
          <w:szCs w:val="28"/>
        </w:rPr>
        <w:t>残疾人福利性单位声明函</w:t>
      </w:r>
    </w:p>
    <w:p w14:paraId="67398434">
      <w:pPr>
        <w:pStyle w:val="16"/>
        <w:shd w:val="clear" w:color="auto" w:fill="FFFFFF"/>
        <w:wordWrap w:val="0"/>
        <w:topLinePunct/>
        <w:spacing w:line="588" w:lineRule="atLeast"/>
        <w:ind w:firstLine="422"/>
        <w:jc w:val="both"/>
        <w:rPr>
          <w:rFonts w:ascii="Times New Roman" w:hAnsi="Times New Roman" w:eastAsia="仿宋" w:cs="Times New Roman"/>
          <w:kern w:val="2"/>
          <w:sz w:val="21"/>
          <w:szCs w:val="21"/>
        </w:rPr>
      </w:pPr>
    </w:p>
    <w:p w14:paraId="7B8051AA">
      <w:pPr>
        <w:pStyle w:val="16"/>
        <w:shd w:val="clear" w:color="auto" w:fill="FFFFFF"/>
        <w:wordWrap w:val="0"/>
        <w:topLinePunct/>
        <w:spacing w:line="588" w:lineRule="atLeast"/>
        <w:ind w:firstLine="482"/>
        <w:jc w:val="both"/>
        <w:rPr>
          <w:rFonts w:ascii="仿宋" w:hAnsi="仿宋" w:eastAsia="仿宋" w:cs="仿宋"/>
          <w:bCs/>
          <w:kern w:val="2"/>
          <w:sz w:val="28"/>
          <w:szCs w:val="28"/>
        </w:rPr>
      </w:pPr>
      <w:r>
        <w:rPr>
          <w:rFonts w:ascii="仿宋" w:hAnsi="仿宋" w:eastAsia="仿宋" w:cs="仿宋"/>
          <w:bCs/>
          <w:kern w:val="2"/>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044528F">
      <w:pPr>
        <w:pStyle w:val="16"/>
        <w:shd w:val="clear" w:color="auto" w:fill="FFFFFF"/>
        <w:wordWrap w:val="0"/>
        <w:topLinePunct/>
        <w:spacing w:line="588" w:lineRule="atLeast"/>
        <w:ind w:firstLine="482"/>
        <w:jc w:val="both"/>
        <w:rPr>
          <w:rFonts w:ascii="仿宋" w:hAnsi="仿宋" w:eastAsia="仿宋" w:cs="仿宋"/>
          <w:bCs/>
          <w:kern w:val="2"/>
          <w:sz w:val="28"/>
          <w:szCs w:val="28"/>
        </w:rPr>
      </w:pPr>
      <w:r>
        <w:rPr>
          <w:rFonts w:ascii="仿宋" w:hAnsi="仿宋" w:eastAsia="仿宋" w:cs="仿宋"/>
          <w:bCs/>
          <w:kern w:val="2"/>
          <w:sz w:val="28"/>
          <w:szCs w:val="28"/>
        </w:rPr>
        <w:t>本单位对上述声明的真实性负责。如有虚假，将依法承担相应责任。</w:t>
      </w:r>
    </w:p>
    <w:p w14:paraId="3F5CFE9D">
      <w:pPr>
        <w:pStyle w:val="16"/>
        <w:shd w:val="clear" w:color="auto" w:fill="FFFFFF"/>
        <w:wordWrap w:val="0"/>
        <w:topLinePunct/>
        <w:spacing w:line="588" w:lineRule="atLeast"/>
        <w:ind w:firstLine="482"/>
        <w:jc w:val="both"/>
        <w:rPr>
          <w:rFonts w:ascii="仿宋" w:hAnsi="仿宋" w:eastAsia="仿宋" w:cs="仿宋"/>
          <w:bCs/>
          <w:kern w:val="2"/>
          <w:sz w:val="28"/>
          <w:szCs w:val="28"/>
        </w:rPr>
      </w:pPr>
    </w:p>
    <w:p w14:paraId="2B0CCC1C">
      <w:pPr>
        <w:pStyle w:val="16"/>
        <w:shd w:val="clear" w:color="auto" w:fill="FFFFFF"/>
        <w:wordWrap w:val="0"/>
        <w:topLinePunct/>
        <w:spacing w:line="588" w:lineRule="atLeast"/>
        <w:ind w:firstLine="482"/>
        <w:jc w:val="both"/>
        <w:rPr>
          <w:rFonts w:ascii="仿宋" w:hAnsi="仿宋" w:eastAsia="仿宋" w:cs="仿宋"/>
          <w:bCs/>
          <w:kern w:val="2"/>
          <w:sz w:val="28"/>
          <w:szCs w:val="28"/>
        </w:rPr>
      </w:pPr>
    </w:p>
    <w:p w14:paraId="6F1C5E91">
      <w:pPr>
        <w:pStyle w:val="16"/>
        <w:shd w:val="clear" w:color="auto" w:fill="FFFFFF"/>
        <w:wordWrap w:val="0"/>
        <w:topLinePunct/>
        <w:spacing w:line="588" w:lineRule="atLeast"/>
        <w:ind w:right="1560" w:firstLine="482"/>
        <w:jc w:val="center"/>
        <w:rPr>
          <w:rFonts w:ascii="仿宋" w:hAnsi="仿宋" w:eastAsia="仿宋" w:cs="仿宋"/>
          <w:bCs/>
          <w:kern w:val="2"/>
          <w:sz w:val="28"/>
          <w:szCs w:val="28"/>
        </w:rPr>
      </w:pPr>
      <w:r>
        <w:rPr>
          <w:rFonts w:hint="eastAsia" w:ascii="仿宋" w:hAnsi="仿宋" w:eastAsia="仿宋" w:cs="仿宋"/>
          <w:bCs/>
          <w:kern w:val="2"/>
          <w:sz w:val="28"/>
          <w:szCs w:val="28"/>
        </w:rPr>
        <w:t xml:space="preserve">              </w:t>
      </w:r>
      <w:r>
        <w:rPr>
          <w:rFonts w:ascii="仿宋" w:hAnsi="仿宋" w:eastAsia="仿宋" w:cs="仿宋"/>
          <w:bCs/>
          <w:kern w:val="2"/>
          <w:sz w:val="28"/>
          <w:szCs w:val="28"/>
        </w:rPr>
        <w:t>单位名称（盖章）：</w:t>
      </w:r>
    </w:p>
    <w:p w14:paraId="0EAECB5A">
      <w:pPr>
        <w:pStyle w:val="16"/>
        <w:shd w:val="clear" w:color="auto" w:fill="FFFFFF"/>
        <w:wordWrap w:val="0"/>
        <w:topLinePunct/>
        <w:spacing w:line="588" w:lineRule="atLeast"/>
        <w:ind w:right="1560" w:firstLine="482"/>
        <w:jc w:val="center"/>
        <w:rPr>
          <w:rFonts w:ascii="仿宋" w:hAnsi="仿宋" w:eastAsia="仿宋" w:cs="仿宋"/>
          <w:bCs/>
          <w:sz w:val="28"/>
          <w:szCs w:val="28"/>
        </w:rPr>
      </w:pPr>
      <w:r>
        <w:rPr>
          <w:rFonts w:hint="eastAsia" w:ascii="仿宋" w:hAnsi="仿宋" w:eastAsia="仿宋" w:cs="仿宋"/>
          <w:bCs/>
          <w:kern w:val="2"/>
          <w:sz w:val="28"/>
          <w:szCs w:val="28"/>
        </w:rPr>
        <w:t xml:space="preserve">   </w:t>
      </w:r>
      <w:r>
        <w:rPr>
          <w:rFonts w:ascii="仿宋" w:hAnsi="仿宋" w:eastAsia="仿宋" w:cs="仿宋"/>
          <w:bCs/>
          <w:kern w:val="2"/>
          <w:sz w:val="28"/>
          <w:szCs w:val="28"/>
        </w:rPr>
        <w:t>日 期：</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F710">
    <w:pPr>
      <w:spacing w:line="166" w:lineRule="auto"/>
      <w:ind w:left="3986"/>
      <w:rPr>
        <w:rFonts w:ascii="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8A169">
    <w:pPr>
      <w:pStyle w:val="12"/>
      <w:ind w:firstLine="361"/>
    </w:pPr>
    <w:r>
      <w:pict>
        <v:shape id="_x0000_s4106" o:spid="_x0000_s410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4F6B158">
                <w:pPr>
                  <w:pStyle w:val="12"/>
                </w:pPr>
                <w:r>
                  <w:fldChar w:fldCharType="begin"/>
                </w:r>
                <w:r>
                  <w:instrText xml:space="preserve"> PAGE  \* MERGEFORMAT </w:instrText>
                </w:r>
                <w:r>
                  <w:fldChar w:fldCharType="separate"/>
                </w:r>
                <w: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20F5A"/>
    <w:multiLevelType w:val="singleLevel"/>
    <w:tmpl w:val="A3D20F5A"/>
    <w:lvl w:ilvl="0" w:tentative="0">
      <w:start w:val="5"/>
      <w:numFmt w:val="chineseCounting"/>
      <w:suff w:val="nothing"/>
      <w:lvlText w:val="%1、"/>
      <w:lvlJc w:val="left"/>
      <w:rPr>
        <w:rFonts w:hint="eastAsia"/>
      </w:rPr>
    </w:lvl>
  </w:abstractNum>
  <w:abstractNum w:abstractNumId="1">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44505D"/>
        <w:spacing w:val="0"/>
        <w:w w:val="100"/>
        <w:position w:val="0"/>
        <w:sz w:val="26"/>
        <w:szCs w:val="26"/>
        <w:u w:val="none"/>
        <w:shd w:val="clear" w:color="auto" w:fill="auto"/>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jNjY2Yzk1YmE0NTllOGFlYzJiYmYyNWY5NDNlN2YifQ=="/>
  </w:docVars>
  <w:rsids>
    <w:rsidRoot w:val="006604C3"/>
    <w:rsid w:val="00006C8F"/>
    <w:rsid w:val="000071CB"/>
    <w:rsid w:val="00055051"/>
    <w:rsid w:val="000861D9"/>
    <w:rsid w:val="00094F63"/>
    <w:rsid w:val="001358FF"/>
    <w:rsid w:val="00165886"/>
    <w:rsid w:val="00165E18"/>
    <w:rsid w:val="00181F35"/>
    <w:rsid w:val="001855E9"/>
    <w:rsid w:val="001A1A18"/>
    <w:rsid w:val="001B0BDF"/>
    <w:rsid w:val="001B169F"/>
    <w:rsid w:val="001E7EA0"/>
    <w:rsid w:val="00221A62"/>
    <w:rsid w:val="00230432"/>
    <w:rsid w:val="00251BE2"/>
    <w:rsid w:val="002A4A32"/>
    <w:rsid w:val="002C2CAD"/>
    <w:rsid w:val="002C35C6"/>
    <w:rsid w:val="002F276B"/>
    <w:rsid w:val="003278FF"/>
    <w:rsid w:val="003415AB"/>
    <w:rsid w:val="0034593D"/>
    <w:rsid w:val="00346575"/>
    <w:rsid w:val="00357EEC"/>
    <w:rsid w:val="0036459F"/>
    <w:rsid w:val="003669D5"/>
    <w:rsid w:val="00384E4F"/>
    <w:rsid w:val="003942DA"/>
    <w:rsid w:val="003A54D2"/>
    <w:rsid w:val="003C1040"/>
    <w:rsid w:val="0040226F"/>
    <w:rsid w:val="004066A6"/>
    <w:rsid w:val="00416705"/>
    <w:rsid w:val="0046769F"/>
    <w:rsid w:val="00471406"/>
    <w:rsid w:val="00490A2D"/>
    <w:rsid w:val="004D74AC"/>
    <w:rsid w:val="004E1FCE"/>
    <w:rsid w:val="004F7189"/>
    <w:rsid w:val="0054588B"/>
    <w:rsid w:val="0054667F"/>
    <w:rsid w:val="00552021"/>
    <w:rsid w:val="00564BEB"/>
    <w:rsid w:val="00586C2F"/>
    <w:rsid w:val="00597257"/>
    <w:rsid w:val="005E0056"/>
    <w:rsid w:val="005F123B"/>
    <w:rsid w:val="005F6A57"/>
    <w:rsid w:val="0061413D"/>
    <w:rsid w:val="00642486"/>
    <w:rsid w:val="006604C3"/>
    <w:rsid w:val="006729B3"/>
    <w:rsid w:val="00695786"/>
    <w:rsid w:val="006E61F4"/>
    <w:rsid w:val="00764A9A"/>
    <w:rsid w:val="007B0152"/>
    <w:rsid w:val="007C312A"/>
    <w:rsid w:val="007C6216"/>
    <w:rsid w:val="00807FC7"/>
    <w:rsid w:val="00816A29"/>
    <w:rsid w:val="008364DD"/>
    <w:rsid w:val="008806E4"/>
    <w:rsid w:val="008D18FA"/>
    <w:rsid w:val="008D4A36"/>
    <w:rsid w:val="008D7717"/>
    <w:rsid w:val="00914BAA"/>
    <w:rsid w:val="0091771C"/>
    <w:rsid w:val="00941D05"/>
    <w:rsid w:val="00962291"/>
    <w:rsid w:val="0097405A"/>
    <w:rsid w:val="00974DFC"/>
    <w:rsid w:val="009776C8"/>
    <w:rsid w:val="00993637"/>
    <w:rsid w:val="00993A6B"/>
    <w:rsid w:val="009B378C"/>
    <w:rsid w:val="00A00929"/>
    <w:rsid w:val="00A064F5"/>
    <w:rsid w:val="00A253CE"/>
    <w:rsid w:val="00A75905"/>
    <w:rsid w:val="00A842FA"/>
    <w:rsid w:val="00AA6B73"/>
    <w:rsid w:val="00AA7A21"/>
    <w:rsid w:val="00AE31E1"/>
    <w:rsid w:val="00AE547E"/>
    <w:rsid w:val="00AF31BD"/>
    <w:rsid w:val="00B642D5"/>
    <w:rsid w:val="00BB1840"/>
    <w:rsid w:val="00BD7674"/>
    <w:rsid w:val="00C00494"/>
    <w:rsid w:val="00C350F1"/>
    <w:rsid w:val="00C460E1"/>
    <w:rsid w:val="00C506EB"/>
    <w:rsid w:val="00CB1977"/>
    <w:rsid w:val="00CB1F91"/>
    <w:rsid w:val="00CC5F83"/>
    <w:rsid w:val="00CE3C33"/>
    <w:rsid w:val="00D21E04"/>
    <w:rsid w:val="00D26304"/>
    <w:rsid w:val="00D339A0"/>
    <w:rsid w:val="00D36EE9"/>
    <w:rsid w:val="00D638CB"/>
    <w:rsid w:val="00D920F1"/>
    <w:rsid w:val="00D979AD"/>
    <w:rsid w:val="00DC6AC2"/>
    <w:rsid w:val="00DD3874"/>
    <w:rsid w:val="00DE34A3"/>
    <w:rsid w:val="00DF2272"/>
    <w:rsid w:val="00E142D8"/>
    <w:rsid w:val="00E4782D"/>
    <w:rsid w:val="00EB7EC9"/>
    <w:rsid w:val="00EC5C44"/>
    <w:rsid w:val="00ED1E2B"/>
    <w:rsid w:val="00F14201"/>
    <w:rsid w:val="00F35463"/>
    <w:rsid w:val="00F44C9E"/>
    <w:rsid w:val="00F75765"/>
    <w:rsid w:val="00F85EAA"/>
    <w:rsid w:val="00F9359C"/>
    <w:rsid w:val="00F94856"/>
    <w:rsid w:val="00FD54E7"/>
    <w:rsid w:val="01365041"/>
    <w:rsid w:val="015B4FE6"/>
    <w:rsid w:val="02A46519"/>
    <w:rsid w:val="02BF3353"/>
    <w:rsid w:val="032D650E"/>
    <w:rsid w:val="037800D1"/>
    <w:rsid w:val="03D77F9C"/>
    <w:rsid w:val="043E6C3C"/>
    <w:rsid w:val="04702B56"/>
    <w:rsid w:val="04C17856"/>
    <w:rsid w:val="04DE21B6"/>
    <w:rsid w:val="058E1298"/>
    <w:rsid w:val="060043AE"/>
    <w:rsid w:val="060E0879"/>
    <w:rsid w:val="0616772D"/>
    <w:rsid w:val="06BD5DFB"/>
    <w:rsid w:val="074A3B33"/>
    <w:rsid w:val="07906EE7"/>
    <w:rsid w:val="07CD6512"/>
    <w:rsid w:val="07EF46DA"/>
    <w:rsid w:val="07F97307"/>
    <w:rsid w:val="084F6F27"/>
    <w:rsid w:val="0A021C7D"/>
    <w:rsid w:val="0A7333A0"/>
    <w:rsid w:val="0AA65223"/>
    <w:rsid w:val="0B054C33"/>
    <w:rsid w:val="0B4D3C05"/>
    <w:rsid w:val="0BD53BE7"/>
    <w:rsid w:val="0BEB6F66"/>
    <w:rsid w:val="0C1F4E62"/>
    <w:rsid w:val="0C88659A"/>
    <w:rsid w:val="0D896A37"/>
    <w:rsid w:val="0D9F625A"/>
    <w:rsid w:val="0DBC505E"/>
    <w:rsid w:val="0DCA33E7"/>
    <w:rsid w:val="0E2D3866"/>
    <w:rsid w:val="0EA37FCC"/>
    <w:rsid w:val="0EFD148A"/>
    <w:rsid w:val="0F113188"/>
    <w:rsid w:val="0FB91ED8"/>
    <w:rsid w:val="0FBC30F4"/>
    <w:rsid w:val="0FE10DAC"/>
    <w:rsid w:val="0FEC6218"/>
    <w:rsid w:val="1054157E"/>
    <w:rsid w:val="10D75D0B"/>
    <w:rsid w:val="11357601"/>
    <w:rsid w:val="114E06C3"/>
    <w:rsid w:val="117B6FDE"/>
    <w:rsid w:val="11980FBC"/>
    <w:rsid w:val="11A7392F"/>
    <w:rsid w:val="11CB3AC2"/>
    <w:rsid w:val="12547AB7"/>
    <w:rsid w:val="125C471A"/>
    <w:rsid w:val="12982608"/>
    <w:rsid w:val="12C14EC5"/>
    <w:rsid w:val="13135720"/>
    <w:rsid w:val="137E7829"/>
    <w:rsid w:val="13FD017F"/>
    <w:rsid w:val="143C0CA7"/>
    <w:rsid w:val="148D505F"/>
    <w:rsid w:val="14BE790E"/>
    <w:rsid w:val="14E135FC"/>
    <w:rsid w:val="154020D1"/>
    <w:rsid w:val="159D7523"/>
    <w:rsid w:val="15C54C7F"/>
    <w:rsid w:val="162B2D81"/>
    <w:rsid w:val="163D0D06"/>
    <w:rsid w:val="16802D57"/>
    <w:rsid w:val="16BF171B"/>
    <w:rsid w:val="16F2389F"/>
    <w:rsid w:val="170F61FF"/>
    <w:rsid w:val="17326391"/>
    <w:rsid w:val="174F0CF1"/>
    <w:rsid w:val="176A1687"/>
    <w:rsid w:val="178070FD"/>
    <w:rsid w:val="17E017CB"/>
    <w:rsid w:val="17E86A50"/>
    <w:rsid w:val="188D613B"/>
    <w:rsid w:val="18A137CE"/>
    <w:rsid w:val="192166BD"/>
    <w:rsid w:val="193208CA"/>
    <w:rsid w:val="19491414"/>
    <w:rsid w:val="198D49B1"/>
    <w:rsid w:val="19CA1C19"/>
    <w:rsid w:val="1A7A42D7"/>
    <w:rsid w:val="1A872550"/>
    <w:rsid w:val="1A976C37"/>
    <w:rsid w:val="1AB84DFF"/>
    <w:rsid w:val="1B244243"/>
    <w:rsid w:val="1B2F50C2"/>
    <w:rsid w:val="1B530684"/>
    <w:rsid w:val="1B6D5BEA"/>
    <w:rsid w:val="1B8F790E"/>
    <w:rsid w:val="1B9413C8"/>
    <w:rsid w:val="1C0876C1"/>
    <w:rsid w:val="1C406E5A"/>
    <w:rsid w:val="1C625023"/>
    <w:rsid w:val="1C634CEC"/>
    <w:rsid w:val="1C7A236C"/>
    <w:rsid w:val="1C850D11"/>
    <w:rsid w:val="1C99656B"/>
    <w:rsid w:val="1CB11B06"/>
    <w:rsid w:val="1D167BBB"/>
    <w:rsid w:val="1D6848BB"/>
    <w:rsid w:val="1D686669"/>
    <w:rsid w:val="1DD13564"/>
    <w:rsid w:val="1DD7559C"/>
    <w:rsid w:val="1DE859FC"/>
    <w:rsid w:val="1EA55764"/>
    <w:rsid w:val="1F5F584A"/>
    <w:rsid w:val="1FAD4807"/>
    <w:rsid w:val="1FC16504"/>
    <w:rsid w:val="1FDE2C12"/>
    <w:rsid w:val="200F3E48"/>
    <w:rsid w:val="201C198C"/>
    <w:rsid w:val="20D44015"/>
    <w:rsid w:val="20FA7F20"/>
    <w:rsid w:val="210C6A10"/>
    <w:rsid w:val="21C127EB"/>
    <w:rsid w:val="220B3A67"/>
    <w:rsid w:val="22244B28"/>
    <w:rsid w:val="222648EA"/>
    <w:rsid w:val="22405E06"/>
    <w:rsid w:val="22877591"/>
    <w:rsid w:val="22965A26"/>
    <w:rsid w:val="22E61AD1"/>
    <w:rsid w:val="23B42AC3"/>
    <w:rsid w:val="23E8420E"/>
    <w:rsid w:val="24084702"/>
    <w:rsid w:val="249E086C"/>
    <w:rsid w:val="254F010E"/>
    <w:rsid w:val="25695674"/>
    <w:rsid w:val="2580476C"/>
    <w:rsid w:val="26103D41"/>
    <w:rsid w:val="26215F4F"/>
    <w:rsid w:val="26355556"/>
    <w:rsid w:val="26624EA5"/>
    <w:rsid w:val="26997893"/>
    <w:rsid w:val="26AA1AA0"/>
    <w:rsid w:val="26B96187"/>
    <w:rsid w:val="26F92A28"/>
    <w:rsid w:val="270C62B7"/>
    <w:rsid w:val="270F224B"/>
    <w:rsid w:val="271E248E"/>
    <w:rsid w:val="273F48DE"/>
    <w:rsid w:val="27822A1D"/>
    <w:rsid w:val="284B1574"/>
    <w:rsid w:val="28A80261"/>
    <w:rsid w:val="28EF40E2"/>
    <w:rsid w:val="296D5007"/>
    <w:rsid w:val="29FD0DD5"/>
    <w:rsid w:val="2A297180"/>
    <w:rsid w:val="2A2B5331"/>
    <w:rsid w:val="2A2B6978"/>
    <w:rsid w:val="2AAB4039"/>
    <w:rsid w:val="2B075F1F"/>
    <w:rsid w:val="2B2D0EF2"/>
    <w:rsid w:val="2B794137"/>
    <w:rsid w:val="2BB331A5"/>
    <w:rsid w:val="2BEE0681"/>
    <w:rsid w:val="2C893B0D"/>
    <w:rsid w:val="2CE028C6"/>
    <w:rsid w:val="2CFC0B7C"/>
    <w:rsid w:val="2D0A7CF1"/>
    <w:rsid w:val="2D4B4FE3"/>
    <w:rsid w:val="2D571E0B"/>
    <w:rsid w:val="2D5737A4"/>
    <w:rsid w:val="2DB613DD"/>
    <w:rsid w:val="2DC84F02"/>
    <w:rsid w:val="2E183793"/>
    <w:rsid w:val="2E627104"/>
    <w:rsid w:val="2F740E9D"/>
    <w:rsid w:val="2FDB716E"/>
    <w:rsid w:val="30717AD3"/>
    <w:rsid w:val="308C2216"/>
    <w:rsid w:val="318B0720"/>
    <w:rsid w:val="31D367ED"/>
    <w:rsid w:val="31E57E30"/>
    <w:rsid w:val="3296737C"/>
    <w:rsid w:val="329B4993"/>
    <w:rsid w:val="33953AD8"/>
    <w:rsid w:val="33B92A85"/>
    <w:rsid w:val="33EB36F8"/>
    <w:rsid w:val="33F56325"/>
    <w:rsid w:val="340622E0"/>
    <w:rsid w:val="340A1DD0"/>
    <w:rsid w:val="3411315F"/>
    <w:rsid w:val="34160775"/>
    <w:rsid w:val="34474DD2"/>
    <w:rsid w:val="349E1F3A"/>
    <w:rsid w:val="34B32468"/>
    <w:rsid w:val="34C16DC2"/>
    <w:rsid w:val="34CE1050"/>
    <w:rsid w:val="34E640F9"/>
    <w:rsid w:val="34E905A3"/>
    <w:rsid w:val="36783969"/>
    <w:rsid w:val="371F5B92"/>
    <w:rsid w:val="374D654E"/>
    <w:rsid w:val="396E1053"/>
    <w:rsid w:val="39D0586A"/>
    <w:rsid w:val="39D864CC"/>
    <w:rsid w:val="3A190FBF"/>
    <w:rsid w:val="3A33061D"/>
    <w:rsid w:val="3A465B2C"/>
    <w:rsid w:val="3A95616C"/>
    <w:rsid w:val="3AA54601"/>
    <w:rsid w:val="3ABE205F"/>
    <w:rsid w:val="3BFC2946"/>
    <w:rsid w:val="3C292100"/>
    <w:rsid w:val="3CCF1E09"/>
    <w:rsid w:val="3CE96C2C"/>
    <w:rsid w:val="3D5347E8"/>
    <w:rsid w:val="3DAC5CA6"/>
    <w:rsid w:val="3DB50AC0"/>
    <w:rsid w:val="3DE35F24"/>
    <w:rsid w:val="3E077380"/>
    <w:rsid w:val="3EE07084"/>
    <w:rsid w:val="3EE17BD1"/>
    <w:rsid w:val="3F161E6C"/>
    <w:rsid w:val="3F83115D"/>
    <w:rsid w:val="3FC75019"/>
    <w:rsid w:val="400C6ED0"/>
    <w:rsid w:val="405F34A4"/>
    <w:rsid w:val="418F7DB9"/>
    <w:rsid w:val="427D4E84"/>
    <w:rsid w:val="431272F0"/>
    <w:rsid w:val="43615785"/>
    <w:rsid w:val="43BD6E5F"/>
    <w:rsid w:val="4400330F"/>
    <w:rsid w:val="443C2A7C"/>
    <w:rsid w:val="44405732"/>
    <w:rsid w:val="44FA19ED"/>
    <w:rsid w:val="451A5BEB"/>
    <w:rsid w:val="45482758"/>
    <w:rsid w:val="45554E75"/>
    <w:rsid w:val="456B4699"/>
    <w:rsid w:val="45BB5620"/>
    <w:rsid w:val="45DE0298"/>
    <w:rsid w:val="45F66658"/>
    <w:rsid w:val="46160AEE"/>
    <w:rsid w:val="4630153F"/>
    <w:rsid w:val="463B1919"/>
    <w:rsid w:val="465B295F"/>
    <w:rsid w:val="466E61EE"/>
    <w:rsid w:val="46AC4F69"/>
    <w:rsid w:val="47266AC9"/>
    <w:rsid w:val="47394A4E"/>
    <w:rsid w:val="473D5459"/>
    <w:rsid w:val="4746716B"/>
    <w:rsid w:val="47B40579"/>
    <w:rsid w:val="481B6200"/>
    <w:rsid w:val="484E4529"/>
    <w:rsid w:val="487970CD"/>
    <w:rsid w:val="48E46C3C"/>
    <w:rsid w:val="49286ED4"/>
    <w:rsid w:val="49D2118A"/>
    <w:rsid w:val="4A1452FF"/>
    <w:rsid w:val="4AA04DE4"/>
    <w:rsid w:val="4B433C62"/>
    <w:rsid w:val="4B464DD1"/>
    <w:rsid w:val="4B481704"/>
    <w:rsid w:val="4B692C5A"/>
    <w:rsid w:val="4B7E5126"/>
    <w:rsid w:val="4BD62F9E"/>
    <w:rsid w:val="4C2D4456"/>
    <w:rsid w:val="4CF03241"/>
    <w:rsid w:val="4D135D42"/>
    <w:rsid w:val="4DDF5C24"/>
    <w:rsid w:val="4E881E17"/>
    <w:rsid w:val="4E9E788D"/>
    <w:rsid w:val="4EC5306C"/>
    <w:rsid w:val="4F073684"/>
    <w:rsid w:val="4F616AA6"/>
    <w:rsid w:val="4F8E5B53"/>
    <w:rsid w:val="50235324"/>
    <w:rsid w:val="50267B3A"/>
    <w:rsid w:val="506A211C"/>
    <w:rsid w:val="508F0A57"/>
    <w:rsid w:val="50AA076B"/>
    <w:rsid w:val="50B213CE"/>
    <w:rsid w:val="51022355"/>
    <w:rsid w:val="51136310"/>
    <w:rsid w:val="517A638F"/>
    <w:rsid w:val="51AC406F"/>
    <w:rsid w:val="52806AA6"/>
    <w:rsid w:val="52E361B6"/>
    <w:rsid w:val="534A3B3F"/>
    <w:rsid w:val="53D578AD"/>
    <w:rsid w:val="543D74C5"/>
    <w:rsid w:val="54571414"/>
    <w:rsid w:val="555667CB"/>
    <w:rsid w:val="557E37E1"/>
    <w:rsid w:val="559E0172"/>
    <w:rsid w:val="55B94FAC"/>
    <w:rsid w:val="55D63DB0"/>
    <w:rsid w:val="564B20A8"/>
    <w:rsid w:val="56694C24"/>
    <w:rsid w:val="56804250"/>
    <w:rsid w:val="56955A19"/>
    <w:rsid w:val="57041005"/>
    <w:rsid w:val="575C2093"/>
    <w:rsid w:val="575F3ED4"/>
    <w:rsid w:val="57776ECD"/>
    <w:rsid w:val="581806B0"/>
    <w:rsid w:val="58490869"/>
    <w:rsid w:val="58845D45"/>
    <w:rsid w:val="59464DA9"/>
    <w:rsid w:val="594F1EAF"/>
    <w:rsid w:val="597C6A1D"/>
    <w:rsid w:val="59BE7035"/>
    <w:rsid w:val="59D86349"/>
    <w:rsid w:val="59FB2037"/>
    <w:rsid w:val="5A845B89"/>
    <w:rsid w:val="5ACB7C5C"/>
    <w:rsid w:val="5AE1122D"/>
    <w:rsid w:val="5AE26D53"/>
    <w:rsid w:val="5AF251E8"/>
    <w:rsid w:val="5B0311A3"/>
    <w:rsid w:val="5B264F7E"/>
    <w:rsid w:val="5B4D68C3"/>
    <w:rsid w:val="5B7E6A7C"/>
    <w:rsid w:val="5BEC3BE1"/>
    <w:rsid w:val="5C3928EC"/>
    <w:rsid w:val="5D1E0517"/>
    <w:rsid w:val="5D37173D"/>
    <w:rsid w:val="5E5718A6"/>
    <w:rsid w:val="5E5D6E1D"/>
    <w:rsid w:val="5EBD3D5F"/>
    <w:rsid w:val="5F6D7533"/>
    <w:rsid w:val="608C39E9"/>
    <w:rsid w:val="60F35816"/>
    <w:rsid w:val="6105554A"/>
    <w:rsid w:val="61363955"/>
    <w:rsid w:val="6154366A"/>
    <w:rsid w:val="61A11552"/>
    <w:rsid w:val="6224171D"/>
    <w:rsid w:val="626C278F"/>
    <w:rsid w:val="62946B85"/>
    <w:rsid w:val="62BB2359"/>
    <w:rsid w:val="63514A76"/>
    <w:rsid w:val="63846BFA"/>
    <w:rsid w:val="63C811DC"/>
    <w:rsid w:val="641B57B0"/>
    <w:rsid w:val="644B16E3"/>
    <w:rsid w:val="64C73242"/>
    <w:rsid w:val="656211BC"/>
    <w:rsid w:val="65962C14"/>
    <w:rsid w:val="659F7D1B"/>
    <w:rsid w:val="66173D55"/>
    <w:rsid w:val="662F5543"/>
    <w:rsid w:val="66757D99"/>
    <w:rsid w:val="66AB4A1C"/>
    <w:rsid w:val="6788395D"/>
    <w:rsid w:val="683055A2"/>
    <w:rsid w:val="684E5A85"/>
    <w:rsid w:val="68703BF0"/>
    <w:rsid w:val="689A2A1B"/>
    <w:rsid w:val="68F148CF"/>
    <w:rsid w:val="697414BE"/>
    <w:rsid w:val="699456BD"/>
    <w:rsid w:val="6A244C92"/>
    <w:rsid w:val="6A415844"/>
    <w:rsid w:val="6A7618A7"/>
    <w:rsid w:val="6ACB2BA5"/>
    <w:rsid w:val="6B5949F9"/>
    <w:rsid w:val="6BB67B6C"/>
    <w:rsid w:val="6C294783"/>
    <w:rsid w:val="6D286848"/>
    <w:rsid w:val="6D6D06FE"/>
    <w:rsid w:val="6D8A5754"/>
    <w:rsid w:val="6E9248C1"/>
    <w:rsid w:val="6E971ED7"/>
    <w:rsid w:val="6ED44ED9"/>
    <w:rsid w:val="6EEE3AC1"/>
    <w:rsid w:val="6F0F5F11"/>
    <w:rsid w:val="6F1572A0"/>
    <w:rsid w:val="6F35524C"/>
    <w:rsid w:val="6F3E05A4"/>
    <w:rsid w:val="6F595014"/>
    <w:rsid w:val="6F9957DB"/>
    <w:rsid w:val="702459EC"/>
    <w:rsid w:val="702E23C7"/>
    <w:rsid w:val="7064228D"/>
    <w:rsid w:val="720A29C0"/>
    <w:rsid w:val="721675B7"/>
    <w:rsid w:val="729624A5"/>
    <w:rsid w:val="729B5D0E"/>
    <w:rsid w:val="72CB0BBB"/>
    <w:rsid w:val="73644B65"/>
    <w:rsid w:val="73CB43D1"/>
    <w:rsid w:val="742D6E39"/>
    <w:rsid w:val="74561EEC"/>
    <w:rsid w:val="74806F69"/>
    <w:rsid w:val="749A44CF"/>
    <w:rsid w:val="74E145D6"/>
    <w:rsid w:val="7634625D"/>
    <w:rsid w:val="76962A74"/>
    <w:rsid w:val="76A21419"/>
    <w:rsid w:val="771D3195"/>
    <w:rsid w:val="77530965"/>
    <w:rsid w:val="77E37F3B"/>
    <w:rsid w:val="78120820"/>
    <w:rsid w:val="78411105"/>
    <w:rsid w:val="78872FBC"/>
    <w:rsid w:val="789B25C4"/>
    <w:rsid w:val="78B418D7"/>
    <w:rsid w:val="78F148D9"/>
    <w:rsid w:val="79BC0A44"/>
    <w:rsid w:val="79DA35C0"/>
    <w:rsid w:val="7A9E09B3"/>
    <w:rsid w:val="7AB91427"/>
    <w:rsid w:val="7B226FCC"/>
    <w:rsid w:val="7B334D35"/>
    <w:rsid w:val="7BB73BB8"/>
    <w:rsid w:val="7C683105"/>
    <w:rsid w:val="7CB92CB8"/>
    <w:rsid w:val="7CBE4AD3"/>
    <w:rsid w:val="7D676CA0"/>
    <w:rsid w:val="7E355268"/>
    <w:rsid w:val="7E5576B9"/>
    <w:rsid w:val="7F075734"/>
    <w:rsid w:val="7F203823"/>
    <w:rsid w:val="7F2A28F3"/>
    <w:rsid w:val="7FE0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link w:val="32"/>
    <w:autoRedefine/>
    <w:qFormat/>
    <w:uiPriority w:val="9"/>
    <w:pPr>
      <w:keepNext/>
      <w:keepLines/>
      <w:tabs>
        <w:tab w:val="left" w:pos="0"/>
        <w:tab w:val="left" w:pos="3165"/>
        <w:tab w:val="center" w:pos="4153"/>
      </w:tabs>
      <w:spacing w:line="360" w:lineRule="auto"/>
      <w:ind w:firstLine="883"/>
      <w:outlineLvl w:val="0"/>
    </w:pPr>
    <w:rPr>
      <w:b/>
      <w:bCs/>
      <w:kern w:val="44"/>
      <w:sz w:val="44"/>
      <w:szCs w:val="44"/>
    </w:rPr>
  </w:style>
  <w:style w:type="paragraph" w:styleId="4">
    <w:name w:val="heading 4"/>
    <w:basedOn w:val="1"/>
    <w:next w:val="1"/>
    <w:link w:val="33"/>
    <w:autoRedefine/>
    <w:qFormat/>
    <w:uiPriority w:val="9"/>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99"/>
    <w:pPr>
      <w:tabs>
        <w:tab w:val="left" w:pos="2020"/>
        <w:tab w:val="center" w:pos="4535"/>
      </w:tabs>
      <w:spacing w:line="520" w:lineRule="exact"/>
      <w:ind w:firstLine="562"/>
      <w:outlineLvl w:val="0"/>
    </w:pPr>
    <w:rPr>
      <w:rFonts w:ascii="仿宋" w:hAnsi="仿宋" w:eastAsia="仿宋" w:cs="仿宋"/>
      <w:b/>
      <w:sz w:val="28"/>
      <w:szCs w:val="28"/>
    </w:rPr>
  </w:style>
  <w:style w:type="paragraph" w:styleId="5">
    <w:name w:val="Normal Indent"/>
    <w:basedOn w:val="1"/>
    <w:link w:val="35"/>
    <w:autoRedefine/>
    <w:qFormat/>
    <w:uiPriority w:val="0"/>
    <w:pPr>
      <w:ind w:firstLine="420"/>
    </w:pPr>
    <w:rPr>
      <w:szCs w:val="20"/>
    </w:rPr>
  </w:style>
  <w:style w:type="paragraph" w:styleId="6">
    <w:name w:val="toa heading"/>
    <w:basedOn w:val="1"/>
    <w:next w:val="1"/>
    <w:autoRedefine/>
    <w:qFormat/>
    <w:uiPriority w:val="0"/>
    <w:pPr>
      <w:spacing w:before="120"/>
    </w:pPr>
    <w:rPr>
      <w:rFonts w:ascii="Arial" w:hAnsi="Arial"/>
      <w:sz w:val="24"/>
    </w:rPr>
  </w:style>
  <w:style w:type="paragraph" w:styleId="7">
    <w:name w:val="Body Text Indent"/>
    <w:basedOn w:val="1"/>
    <w:next w:val="8"/>
    <w:qFormat/>
    <w:uiPriority w:val="0"/>
    <w:pPr>
      <w:spacing w:after="120"/>
      <w:ind w:left="200" w:leftChars="200"/>
    </w:pPr>
  </w:style>
  <w:style w:type="paragraph" w:styleId="8">
    <w:name w:val="envelope return"/>
    <w:basedOn w:val="1"/>
    <w:qFormat/>
    <w:uiPriority w:val="0"/>
    <w:pPr>
      <w:snapToGrid w:val="0"/>
    </w:pPr>
    <w:rPr>
      <w:rFonts w:ascii="Arial" w:hAnsi="Arial"/>
    </w:rPr>
  </w:style>
  <w:style w:type="paragraph" w:styleId="9">
    <w:name w:val="Block Text"/>
    <w:basedOn w:val="1"/>
    <w:autoRedefine/>
    <w:qFormat/>
    <w:uiPriority w:val="0"/>
    <w:pPr>
      <w:adjustRightInd w:val="0"/>
      <w:ind w:left="420" w:right="33"/>
      <w:jc w:val="left"/>
      <w:textAlignment w:val="baseline"/>
    </w:pPr>
    <w:rPr>
      <w:kern w:val="0"/>
      <w:sz w:val="24"/>
      <w:szCs w:val="20"/>
    </w:rPr>
  </w:style>
  <w:style w:type="paragraph" w:styleId="10">
    <w:name w:val="index 4"/>
    <w:basedOn w:val="1"/>
    <w:next w:val="1"/>
    <w:qFormat/>
    <w:uiPriority w:val="99"/>
    <w:pPr>
      <w:ind w:left="600" w:leftChars="600"/>
    </w:pPr>
    <w:rPr>
      <w:rFonts w:ascii="Calibri" w:hAnsi="Calibri"/>
    </w:rPr>
  </w:style>
  <w:style w:type="paragraph" w:styleId="11">
    <w:name w:val="Plain Text"/>
    <w:basedOn w:val="1"/>
    <w:next w:val="1"/>
    <w:link w:val="29"/>
    <w:autoRedefine/>
    <w:qFormat/>
    <w:uiPriority w:val="0"/>
    <w:pPr>
      <w:snapToGrid w:val="0"/>
      <w:spacing w:line="400" w:lineRule="exact"/>
      <w:ind w:firstLine="560" w:firstLineChars="200"/>
      <w:jc w:val="left"/>
    </w:pPr>
    <w:rPr>
      <w:rFonts w:ascii="仿宋" w:hAnsi="仿宋" w:eastAsia="仿宋" w:cs="仿宋"/>
      <w:sz w:val="28"/>
      <w:szCs w:val="28"/>
    </w:rPr>
  </w:style>
  <w:style w:type="paragraph" w:styleId="12">
    <w:name w:val="footer"/>
    <w:basedOn w:val="1"/>
    <w:link w:val="36"/>
    <w:autoRedefine/>
    <w:qFormat/>
    <w:uiPriority w:val="99"/>
    <w:pPr>
      <w:tabs>
        <w:tab w:val="center" w:pos="4153"/>
        <w:tab w:val="right" w:pos="8306"/>
      </w:tabs>
      <w:snapToGrid w:val="0"/>
      <w:jc w:val="left"/>
    </w:pPr>
    <w:rPr>
      <w:sz w:val="18"/>
      <w:szCs w:val="18"/>
    </w:rPr>
  </w:style>
  <w:style w:type="paragraph" w:styleId="13">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jc w:val="left"/>
    </w:pPr>
    <w:rPr>
      <w:sz w:val="18"/>
    </w:rPr>
  </w:style>
  <w:style w:type="paragraph" w:styleId="15">
    <w:name w:val="Body Text Indent 3"/>
    <w:basedOn w:val="1"/>
    <w:link w:val="31"/>
    <w:autoRedefine/>
    <w:semiHidden/>
    <w:unhideWhenUsed/>
    <w:qFormat/>
    <w:uiPriority w:val="99"/>
    <w:pPr>
      <w:spacing w:after="120"/>
      <w:ind w:left="420" w:leftChars="200"/>
    </w:pPr>
    <w:rPr>
      <w:sz w:val="16"/>
      <w:szCs w:val="16"/>
    </w:rPr>
  </w:style>
  <w:style w:type="paragraph" w:styleId="16">
    <w:name w:val="Normal (Web)"/>
    <w:basedOn w:val="1"/>
    <w:autoRedefine/>
    <w:unhideWhenUsed/>
    <w:qFormat/>
    <w:uiPriority w:val="99"/>
    <w:pPr>
      <w:widowControl/>
      <w:jc w:val="left"/>
    </w:pPr>
    <w:rPr>
      <w:rFonts w:ascii="宋体" w:hAnsi="宋体" w:cs="宋体"/>
      <w:kern w:val="0"/>
      <w:sz w:val="24"/>
    </w:rPr>
  </w:style>
  <w:style w:type="paragraph" w:styleId="17">
    <w:name w:val="Body Text First Indent 2"/>
    <w:basedOn w:val="7"/>
    <w:next w:val="1"/>
    <w:qFormat/>
    <w:uiPriority w:val="0"/>
    <w:pPr>
      <w:ind w:left="420" w:firstLine="420" w:firstLineChars="2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otnote reference"/>
    <w:basedOn w:val="20"/>
    <w:qFormat/>
    <w:uiPriority w:val="0"/>
    <w:rPr>
      <w:vertAlign w:val="superscript"/>
    </w:rPr>
  </w:style>
  <w:style w:type="paragraph" w:customStyle="1" w:styleId="22">
    <w:name w:val="Table Paragraph"/>
    <w:basedOn w:val="1"/>
    <w:autoRedefine/>
    <w:qFormat/>
    <w:uiPriority w:val="1"/>
    <w:rPr>
      <w:rFonts w:ascii="宋体" w:hAnsi="宋体" w:cs="宋体"/>
    </w:rPr>
  </w:style>
  <w:style w:type="paragraph" w:customStyle="1" w:styleId="23">
    <w:name w:val="普通(网站)1"/>
    <w:basedOn w:val="1"/>
    <w:next w:val="1"/>
    <w:autoRedefine/>
    <w:qFormat/>
    <w:uiPriority w:val="0"/>
    <w:pPr>
      <w:shd w:val="clear" w:color="auto" w:fill="FFFFFF"/>
      <w:adjustRightInd w:val="0"/>
      <w:snapToGrid w:val="0"/>
      <w:spacing w:line="360" w:lineRule="auto"/>
      <w:ind w:firstLine="480" w:firstLineChars="200"/>
    </w:pPr>
    <w:rPr>
      <w:kern w:val="0"/>
      <w:sz w:val="24"/>
    </w:rPr>
  </w:style>
  <w:style w:type="paragraph" w:customStyle="1" w:styleId="24">
    <w:name w:val="trs_editor"/>
    <w:basedOn w:val="1"/>
    <w:autoRedefine/>
    <w:qFormat/>
    <w:uiPriority w:val="0"/>
    <w:pPr>
      <w:widowControl/>
      <w:spacing w:before="100" w:beforeAutospacing="1" w:after="100" w:afterAutospacing="1"/>
      <w:jc w:val="left"/>
    </w:pPr>
    <w:rPr>
      <w:rFonts w:hint="eastAsia" w:ascii="宋体" w:hAnsi="宋体" w:cs="宋体"/>
      <w:kern w:val="0"/>
      <w:sz w:val="24"/>
    </w:rPr>
  </w:style>
  <w:style w:type="paragraph" w:customStyle="1" w:styleId="25">
    <w:name w:val="List Paragraph1"/>
    <w:basedOn w:val="1"/>
    <w:autoRedefine/>
    <w:qFormat/>
    <w:uiPriority w:val="0"/>
    <w:pPr>
      <w:autoSpaceDE w:val="0"/>
      <w:autoSpaceDN w:val="0"/>
      <w:adjustRightInd w:val="0"/>
      <w:spacing w:before="100" w:beforeAutospacing="1" w:after="100" w:afterAutospacing="1"/>
      <w:ind w:left="269" w:firstLine="559"/>
      <w:jc w:val="left"/>
    </w:pPr>
    <w:rPr>
      <w:rFonts w:ascii="宋体" w:cs="宋体"/>
      <w:sz w:val="24"/>
    </w:rPr>
  </w:style>
  <w:style w:type="paragraph" w:customStyle="1" w:styleId="2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Char Char Char Char Char Char Char1 Char_1"/>
    <w:basedOn w:val="1"/>
    <w:autoRedefine/>
    <w:qFormat/>
    <w:uiPriority w:val="0"/>
    <w:rPr>
      <w:rFonts w:ascii="Tahoma" w:hAnsi="Tahoma"/>
      <w:sz w:val="24"/>
      <w:szCs w:val="20"/>
    </w:rPr>
  </w:style>
  <w:style w:type="character" w:customStyle="1" w:styleId="28">
    <w:name w:val="正文文本 Char"/>
    <w:basedOn w:val="20"/>
    <w:link w:val="2"/>
    <w:autoRedefine/>
    <w:qFormat/>
    <w:uiPriority w:val="99"/>
    <w:rPr>
      <w:rFonts w:ascii="仿宋" w:hAnsi="仿宋" w:eastAsia="仿宋" w:cs="仿宋"/>
      <w:b/>
      <w:kern w:val="2"/>
      <w:sz w:val="28"/>
      <w:szCs w:val="28"/>
    </w:rPr>
  </w:style>
  <w:style w:type="character" w:customStyle="1" w:styleId="29">
    <w:name w:val="纯文本 Char"/>
    <w:basedOn w:val="20"/>
    <w:link w:val="11"/>
    <w:autoRedefine/>
    <w:qFormat/>
    <w:uiPriority w:val="0"/>
    <w:rPr>
      <w:rFonts w:ascii="仿宋" w:hAnsi="仿宋" w:eastAsia="仿宋" w:cs="仿宋"/>
      <w:kern w:val="2"/>
      <w:sz w:val="28"/>
      <w:szCs w:val="28"/>
    </w:rPr>
  </w:style>
  <w:style w:type="paragraph" w:customStyle="1" w:styleId="30">
    <w:name w:val="Table Text"/>
    <w:basedOn w:val="1"/>
    <w:autoRedefine/>
    <w:semiHidden/>
    <w:qFormat/>
    <w:uiPriority w:val="0"/>
    <w:rPr>
      <w:rFonts w:ascii="宋体" w:hAnsi="宋体" w:cs="宋体"/>
      <w:sz w:val="24"/>
    </w:rPr>
  </w:style>
  <w:style w:type="character" w:customStyle="1" w:styleId="31">
    <w:name w:val="正文文本缩进 3 Char"/>
    <w:basedOn w:val="20"/>
    <w:link w:val="15"/>
    <w:autoRedefine/>
    <w:semiHidden/>
    <w:qFormat/>
    <w:uiPriority w:val="99"/>
    <w:rPr>
      <w:rFonts w:ascii="Times New Roman" w:hAnsi="Times New Roman" w:eastAsia="宋体" w:cs="Times New Roman"/>
      <w:sz w:val="16"/>
      <w:szCs w:val="16"/>
    </w:rPr>
  </w:style>
  <w:style w:type="character" w:customStyle="1" w:styleId="32">
    <w:name w:val="标题 1 Char"/>
    <w:basedOn w:val="20"/>
    <w:link w:val="3"/>
    <w:autoRedefine/>
    <w:qFormat/>
    <w:uiPriority w:val="9"/>
    <w:rPr>
      <w:b/>
      <w:bCs/>
      <w:kern w:val="44"/>
      <w:sz w:val="44"/>
      <w:szCs w:val="44"/>
    </w:rPr>
  </w:style>
  <w:style w:type="character" w:customStyle="1" w:styleId="33">
    <w:name w:val="标题 4 Char"/>
    <w:basedOn w:val="20"/>
    <w:link w:val="4"/>
    <w:autoRedefine/>
    <w:qFormat/>
    <w:uiPriority w:val="9"/>
    <w:rPr>
      <w:rFonts w:ascii="Cambria" w:hAnsi="Cambria" w:eastAsia="宋体" w:cs="Times New Roman"/>
      <w:b/>
      <w:bCs/>
      <w:sz w:val="28"/>
      <w:szCs w:val="28"/>
    </w:rPr>
  </w:style>
  <w:style w:type="character" w:customStyle="1" w:styleId="34">
    <w:name w:val="页脚 字符"/>
    <w:basedOn w:val="20"/>
    <w:autoRedefine/>
    <w:semiHidden/>
    <w:qFormat/>
    <w:uiPriority w:val="99"/>
    <w:rPr>
      <w:rFonts w:ascii="Times New Roman" w:hAnsi="Times New Roman" w:eastAsia="宋体" w:cs="Times New Roman"/>
      <w:sz w:val="18"/>
      <w:szCs w:val="18"/>
    </w:rPr>
  </w:style>
  <w:style w:type="character" w:customStyle="1" w:styleId="35">
    <w:name w:val="正文缩进 Char"/>
    <w:link w:val="5"/>
    <w:autoRedefine/>
    <w:qFormat/>
    <w:uiPriority w:val="0"/>
    <w:rPr>
      <w:rFonts w:ascii="Times New Roman" w:hAnsi="Times New Roman" w:eastAsia="宋体" w:cs="Times New Roman"/>
      <w:szCs w:val="20"/>
    </w:rPr>
  </w:style>
  <w:style w:type="character" w:customStyle="1" w:styleId="36">
    <w:name w:val="页脚 Char"/>
    <w:link w:val="12"/>
    <w:autoRedefine/>
    <w:qFormat/>
    <w:uiPriority w:val="99"/>
    <w:rPr>
      <w:rFonts w:ascii="Times New Roman" w:hAnsi="Times New Roman" w:eastAsia="宋体" w:cs="Times New Roman"/>
      <w:sz w:val="18"/>
      <w:szCs w:val="18"/>
    </w:rPr>
  </w:style>
  <w:style w:type="paragraph" w:customStyle="1" w:styleId="37">
    <w:name w:val="普通正文"/>
    <w:basedOn w:val="1"/>
    <w:link w:val="38"/>
    <w:autoRedefine/>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38">
    <w:name w:val="普通正文 Char"/>
    <w:link w:val="37"/>
    <w:autoRedefine/>
    <w:qFormat/>
    <w:uiPriority w:val="0"/>
    <w:rPr>
      <w:rFonts w:ascii="Arial" w:hAnsi="Arial" w:eastAsia="宋体" w:cs="Times New Roman"/>
      <w:kern w:val="0"/>
      <w:sz w:val="24"/>
      <w:szCs w:val="24"/>
    </w:rPr>
  </w:style>
  <w:style w:type="character" w:customStyle="1" w:styleId="39">
    <w:name w:val="fontstyle01"/>
    <w:autoRedefine/>
    <w:qFormat/>
    <w:uiPriority w:val="0"/>
    <w:rPr>
      <w:rFonts w:hint="eastAsia" w:ascii="仿宋" w:hAnsi="仿宋" w:eastAsia="仿宋"/>
      <w:color w:val="000000"/>
      <w:sz w:val="28"/>
      <w:szCs w:val="28"/>
    </w:rPr>
  </w:style>
  <w:style w:type="paragraph" w:customStyle="1" w:styleId="40">
    <w:name w:val="02标题二"/>
    <w:basedOn w:val="1"/>
    <w:autoRedefine/>
    <w:unhideWhenUsed/>
    <w:qFormat/>
    <w:uiPriority w:val="0"/>
    <w:pPr>
      <w:ind w:firstLine="562" w:firstLineChars="200"/>
    </w:pPr>
    <w:rPr>
      <w:rFonts w:cs="华文仿宋"/>
      <w:b/>
      <w:sz w:val="28"/>
      <w:szCs w:val="28"/>
    </w:rPr>
  </w:style>
  <w:style w:type="character" w:customStyle="1" w:styleId="41">
    <w:name w:val="页眉 Char"/>
    <w:basedOn w:val="20"/>
    <w:link w:val="13"/>
    <w:autoRedefine/>
    <w:qFormat/>
    <w:uiPriority w:val="99"/>
    <w:rPr>
      <w:rFonts w:ascii="Times New Roman" w:hAnsi="Times New Roman" w:eastAsia="宋体" w:cs="Times New Roman"/>
      <w:sz w:val="18"/>
      <w:szCs w:val="18"/>
    </w:rPr>
  </w:style>
  <w:style w:type="paragraph" w:styleId="42">
    <w:name w:val="List Paragraph"/>
    <w:basedOn w:val="1"/>
    <w:link w:val="43"/>
    <w:autoRedefine/>
    <w:qFormat/>
    <w:uiPriority w:val="34"/>
    <w:pPr>
      <w:ind w:firstLine="420" w:firstLineChars="200"/>
    </w:pPr>
    <w:rPr>
      <w:rFonts w:ascii="Calibri" w:hAnsi="Calibri"/>
    </w:rPr>
  </w:style>
  <w:style w:type="character" w:customStyle="1" w:styleId="43">
    <w:name w:val="列出段落 Char"/>
    <w:link w:val="42"/>
    <w:autoRedefine/>
    <w:qFormat/>
    <w:locked/>
    <w:uiPriority w:val="34"/>
    <w:rPr>
      <w:rFonts w:ascii="Calibri" w:hAnsi="Calibri" w:eastAsia="宋体" w:cs="Times New Roman"/>
      <w:szCs w:val="24"/>
    </w:rPr>
  </w:style>
  <w:style w:type="paragraph" w:customStyle="1" w:styleId="44">
    <w:name w:val="Body text|1"/>
    <w:basedOn w:val="1"/>
    <w:qFormat/>
    <w:uiPriority w:val="0"/>
    <w:pPr>
      <w:spacing w:line="415" w:lineRule="auto"/>
      <w:ind w:firstLine="400"/>
    </w:pPr>
    <w:rPr>
      <w:rFonts w:ascii="宋体" w:hAnsi="宋体" w:cs="宋体"/>
      <w:color w:val="44505D"/>
      <w:sz w:val="28"/>
      <w:szCs w:val="28"/>
      <w:lang w:val="zh-TW" w:eastAsia="zh-TW" w:bidi="zh-TW"/>
    </w:rPr>
  </w:style>
  <w:style w:type="paragraph" w:customStyle="1" w:styleId="45">
    <w:name w:val="D&amp;L"/>
    <w:basedOn w:val="13"/>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kern w:val="0"/>
      <w:sz w:val="24"/>
      <w:szCs w:val="20"/>
    </w:rPr>
  </w:style>
  <w:style w:type="paragraph" w:customStyle="1" w:styleId="46">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A8B91-7AE5-4F8C-8840-3AF7A6AD6C0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16708</Words>
  <Characters>17719</Characters>
  <Lines>181</Lines>
  <Paragraphs>51</Paragraphs>
  <TotalTime>4</TotalTime>
  <ScaleCrop>false</ScaleCrop>
  <LinksUpToDate>false</LinksUpToDate>
  <CharactersWithSpaces>18401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2024-01-04T03:16:00Z</dcterms:created>
  <dc:creator>NTKO</dc:creator>
  <cp:lastModifiedBy>爱家</cp:lastModifiedBy>
  <cp:lastPrinted>2024-01-02T06:53:00Z</cp:lastPrinted>
  <dcterms:modified xsi:type="dcterms:W3CDTF">2024-07-25T01:02:26Z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4492166EC57246DDBBB77F6082722DA4_12</vt:lpwstr>
  </property>
</Properties>
</file>