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8506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91DB9B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5FC70A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征集项目的详细说明和要求</w:t>
      </w:r>
    </w:p>
    <w:bookmarkEnd w:id="0"/>
    <w:p w14:paraId="27AF03C9">
      <w:pPr>
        <w:tabs>
          <w:tab w:val="left" w:pos="315"/>
          <w:tab w:val="left" w:pos="8820"/>
        </w:tabs>
        <w:spacing w:before="312" w:beforeLines="100" w:after="156" w:afterLines="50" w:line="500" w:lineRule="exact"/>
        <w:ind w:right="267" w:rightChars="127"/>
        <w:jc w:val="center"/>
        <w:rPr>
          <w:rFonts w:ascii="宋体" w:hAnsi="宋体" w:eastAsia="宋体"/>
          <w:bCs/>
          <w:color w:val="auto"/>
          <w:sz w:val="44"/>
          <w:szCs w:val="44"/>
          <w:highlight w:val="none"/>
        </w:rPr>
      </w:pPr>
    </w:p>
    <w:p w14:paraId="3D82E83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4E33D7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126EDD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83B046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4AADF8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8A39BA9">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项目名称：</w:t>
      </w:r>
      <w:r>
        <w:rPr>
          <w:rFonts w:hint="eastAsia" w:ascii="宋体" w:hAnsi="宋体" w:eastAsia="宋体"/>
          <w:b/>
          <w:color w:val="auto"/>
          <w:spacing w:val="20"/>
          <w:kern w:val="0"/>
          <w:sz w:val="32"/>
          <w:szCs w:val="32"/>
          <w:highlight w:val="none"/>
          <w:u w:val="none"/>
          <w:lang w:eastAsia="zh-CN"/>
        </w:rPr>
        <w:t>滁州市直机关社会化车辆定点租赁项目开放式框架协议</w:t>
      </w:r>
    </w:p>
    <w:p w14:paraId="271C9429">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项目编号：KJXY202501080338</w:t>
      </w:r>
      <w:r>
        <w:rPr>
          <w:rFonts w:hint="eastAsia" w:ascii="宋体" w:hAnsi="宋体" w:eastAsia="宋体"/>
          <w:b/>
          <w:color w:val="auto"/>
          <w:spacing w:val="20"/>
          <w:kern w:val="0"/>
          <w:sz w:val="32"/>
          <w:szCs w:val="32"/>
          <w:highlight w:val="none"/>
          <w:u w:val="none"/>
          <w:lang w:val="en-US" w:eastAsia="zh-CN"/>
        </w:rPr>
        <w:t xml:space="preserve"> </w:t>
      </w:r>
    </w:p>
    <w:p w14:paraId="0E4EE763">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rPr>
      </w:pPr>
      <w:r>
        <w:rPr>
          <w:rFonts w:hint="eastAsia" w:ascii="宋体" w:hAnsi="宋体" w:eastAsia="宋体"/>
          <w:b/>
          <w:color w:val="auto"/>
          <w:spacing w:val="20"/>
          <w:kern w:val="0"/>
          <w:sz w:val="32"/>
          <w:szCs w:val="32"/>
          <w:highlight w:val="none"/>
          <w:u w:val="none"/>
          <w:lang w:eastAsia="zh-CN"/>
        </w:rPr>
        <w:t>征</w:t>
      </w:r>
      <w:r>
        <w:rPr>
          <w:rFonts w:hint="eastAsia" w:ascii="宋体" w:hAnsi="宋体" w:eastAsia="宋体"/>
          <w:b/>
          <w:color w:val="auto"/>
          <w:spacing w:val="20"/>
          <w:kern w:val="0"/>
          <w:sz w:val="32"/>
          <w:szCs w:val="32"/>
          <w:highlight w:val="none"/>
          <w:u w:val="none"/>
          <w:lang w:val="en-US" w:eastAsia="zh-CN"/>
        </w:rPr>
        <w:t xml:space="preserve"> </w:t>
      </w:r>
      <w:r>
        <w:rPr>
          <w:rFonts w:hint="eastAsia" w:ascii="宋体" w:hAnsi="宋体" w:eastAsia="宋体"/>
          <w:b/>
          <w:color w:val="auto"/>
          <w:spacing w:val="20"/>
          <w:kern w:val="0"/>
          <w:sz w:val="32"/>
          <w:szCs w:val="32"/>
          <w:highlight w:val="none"/>
          <w:u w:val="none"/>
          <w:lang w:eastAsia="zh-CN"/>
        </w:rPr>
        <w:t>集</w:t>
      </w:r>
      <w:r>
        <w:rPr>
          <w:rFonts w:hint="eastAsia" w:ascii="宋体" w:hAnsi="宋体" w:eastAsia="宋体"/>
          <w:b/>
          <w:color w:val="auto"/>
          <w:spacing w:val="20"/>
          <w:kern w:val="0"/>
          <w:sz w:val="32"/>
          <w:szCs w:val="32"/>
          <w:highlight w:val="none"/>
          <w:u w:val="none"/>
        </w:rPr>
        <w:t xml:space="preserve"> 人：滁州市机关事务管理处　</w:t>
      </w:r>
    </w:p>
    <w:p w14:paraId="45F172E6">
      <w:pPr>
        <w:pStyle w:val="2"/>
        <w:rPr>
          <w:rFonts w:hint="eastAsia" w:ascii="宋体" w:hAnsi="宋体" w:eastAsia="宋体" w:cs="@仿宋_GB2312"/>
          <w:b/>
          <w:color w:val="auto"/>
          <w:spacing w:val="20"/>
          <w:kern w:val="0"/>
          <w:sz w:val="32"/>
          <w:szCs w:val="32"/>
          <w:highlight w:val="none"/>
          <w:u w:val="none"/>
          <w:lang w:val="en-US" w:eastAsia="zh-CN" w:bidi="ar-SA"/>
        </w:rPr>
      </w:pPr>
      <w:r>
        <w:rPr>
          <w:rFonts w:hint="eastAsia" w:ascii="宋体" w:hAnsi="宋体" w:eastAsia="宋体" w:cs="@仿宋_GB2312"/>
          <w:b/>
          <w:color w:val="auto"/>
          <w:spacing w:val="20"/>
          <w:kern w:val="0"/>
          <w:sz w:val="32"/>
          <w:szCs w:val="32"/>
          <w:highlight w:val="none"/>
          <w:u w:val="none"/>
          <w:lang w:val="en-US" w:eastAsia="zh-CN" w:bidi="ar-SA"/>
        </w:rPr>
        <w:t>采购代理机构：滁州市政府采购中心</w:t>
      </w:r>
    </w:p>
    <w:p w14:paraId="7E2BF92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u w:val="none"/>
        </w:rPr>
      </w:pPr>
    </w:p>
    <w:p w14:paraId="2C4DF957">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二〇二五</w:t>
      </w:r>
      <w:r>
        <w:rPr>
          <w:rFonts w:hint="eastAsia" w:ascii="宋体" w:hAnsi="宋体" w:eastAsia="宋体"/>
          <w:b/>
          <w:color w:val="auto"/>
          <w:sz w:val="36"/>
          <w:highlight w:val="none"/>
          <w:u w:val="none"/>
        </w:rPr>
        <w:t>年</w:t>
      </w:r>
      <w:r>
        <w:rPr>
          <w:rFonts w:hint="eastAsia" w:ascii="宋体" w:hAnsi="宋体" w:eastAsia="宋体"/>
          <w:b/>
          <w:color w:val="auto"/>
          <w:sz w:val="36"/>
          <w:highlight w:val="none"/>
          <w:u w:val="single"/>
          <w:lang w:val="en-US" w:eastAsia="zh-CN"/>
        </w:rPr>
        <w:t xml:space="preserve"> 一</w:t>
      </w:r>
      <w:r>
        <w:rPr>
          <w:rFonts w:hint="eastAsia" w:ascii="宋体" w:hAnsi="宋体" w:eastAsia="宋体"/>
          <w:b/>
          <w:color w:val="auto"/>
          <w:sz w:val="36"/>
          <w:highlight w:val="none"/>
          <w:u w:val="none"/>
        </w:rPr>
        <w:t>月</w:t>
      </w:r>
      <w:r>
        <w:rPr>
          <w:rFonts w:ascii="宋体" w:hAnsi="宋体" w:eastAsia="宋体"/>
          <w:b/>
          <w:color w:val="auto"/>
          <w:sz w:val="36"/>
          <w:highlight w:val="none"/>
        </w:rPr>
        <w:br w:type="page"/>
      </w:r>
    </w:p>
    <w:p w14:paraId="16E4619C">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04F33C6">
      <w:pPr>
        <w:pStyle w:val="20"/>
        <w:tabs>
          <w:tab w:val="right" w:leader="dot" w:pos="8306"/>
        </w:tabs>
        <w:rPr>
          <w:color w:val="auto"/>
          <w:highlight w:val="none"/>
        </w:rPr>
      </w:pPr>
      <w:r>
        <w:rPr>
          <w:rFonts w:asciiTheme="minorEastAsia" w:hAnsiTheme="minorEastAsia"/>
          <w:b/>
          <w:bCs/>
          <w:color w:val="auto"/>
          <w:sz w:val="22"/>
          <w:szCs w:val="22"/>
          <w:highlight w:val="none"/>
        </w:rPr>
        <w:fldChar w:fldCharType="begin"/>
      </w:r>
      <w:r>
        <w:rPr>
          <w:rFonts w:asciiTheme="minorEastAsia" w:hAnsiTheme="minorEastAsia"/>
          <w:b/>
          <w:bCs/>
          <w:color w:val="auto"/>
          <w:sz w:val="22"/>
          <w:szCs w:val="22"/>
          <w:highlight w:val="none"/>
        </w:rPr>
        <w:instrText xml:space="preserve"> </w:instrText>
      </w:r>
      <w:r>
        <w:rPr>
          <w:rFonts w:hint="eastAsia" w:asciiTheme="minorEastAsia" w:hAnsiTheme="minorEastAsia"/>
          <w:b/>
          <w:bCs/>
          <w:color w:val="auto"/>
          <w:sz w:val="22"/>
          <w:szCs w:val="22"/>
          <w:highlight w:val="none"/>
        </w:rPr>
        <w:instrText xml:space="preserve">TOC \o "1-2" \h \z \u</w:instrText>
      </w:r>
      <w:r>
        <w:rPr>
          <w:rFonts w:asciiTheme="minorEastAsia" w:hAnsiTheme="minorEastAsia"/>
          <w:b/>
          <w:bCs/>
          <w:color w:val="auto"/>
          <w:sz w:val="22"/>
          <w:szCs w:val="22"/>
          <w:highlight w:val="none"/>
        </w:rPr>
        <w:instrText xml:space="preserve"> </w:instrText>
      </w:r>
      <w:r>
        <w:rPr>
          <w:rFonts w:asciiTheme="minorEastAsia" w:hAnsiTheme="minorEastAsia"/>
          <w:b/>
          <w:bCs/>
          <w:color w:val="auto"/>
          <w:sz w:val="22"/>
          <w:szCs w:val="22"/>
          <w:highlight w:val="none"/>
        </w:rPr>
        <w:fldChar w:fldCharType="separate"/>
      </w:r>
      <w:r>
        <w:rPr>
          <w:rFonts w:asciiTheme="minorEastAsia" w:hAnsiTheme="minorEastAsia"/>
          <w:bCs/>
          <w:color w:val="auto"/>
          <w:szCs w:val="22"/>
          <w:highlight w:val="none"/>
        </w:rPr>
        <w:fldChar w:fldCharType="begin"/>
      </w:r>
      <w:r>
        <w:rPr>
          <w:rFonts w:asciiTheme="minorEastAsia" w:hAnsiTheme="minorEastAsia"/>
          <w:bCs/>
          <w:color w:val="auto"/>
          <w:szCs w:val="22"/>
          <w:highlight w:val="none"/>
        </w:rPr>
        <w:instrText xml:space="preserve"> HYPERLINK \l _Toc13625 </w:instrText>
      </w:r>
      <w:r>
        <w:rPr>
          <w:rFonts w:asciiTheme="minorEastAsia" w:hAnsi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一</w:t>
      </w:r>
      <w:r>
        <w:rPr>
          <w:rFonts w:hint="eastAsia" w:asciiTheme="minorEastAsia" w:hAnsiTheme="minorEastAsia" w:eastAsiaTheme="minorEastAsia"/>
          <w:color w:val="auto"/>
          <w:highlight w:val="none"/>
        </w:rPr>
        <w:t>章  采购需求</w:t>
      </w:r>
      <w:r>
        <w:rPr>
          <w:color w:val="auto"/>
          <w:highlight w:val="none"/>
        </w:rPr>
        <w:tab/>
      </w:r>
      <w:r>
        <w:rPr>
          <w:color w:val="auto"/>
          <w:highlight w:val="none"/>
        </w:rPr>
        <w:fldChar w:fldCharType="begin"/>
      </w:r>
      <w:r>
        <w:rPr>
          <w:color w:val="auto"/>
          <w:highlight w:val="none"/>
        </w:rPr>
        <w:instrText xml:space="preserve"> PAGEREF _Toc13625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bCs/>
          <w:color w:val="auto"/>
          <w:szCs w:val="22"/>
          <w:highlight w:val="none"/>
        </w:rPr>
        <w:fldChar w:fldCharType="end"/>
      </w:r>
    </w:p>
    <w:p w14:paraId="468A0D0D">
      <w:pPr>
        <w:pStyle w:val="20"/>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_Toc7335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第二章  付费标准及支付方式</w:t>
      </w:r>
      <w:r>
        <w:rPr>
          <w:color w:val="auto"/>
          <w:highlight w:val="none"/>
        </w:rPr>
        <w:tab/>
      </w:r>
      <w:r>
        <w:rPr>
          <w:color w:val="auto"/>
          <w:highlight w:val="none"/>
        </w:rPr>
        <w:fldChar w:fldCharType="begin"/>
      </w:r>
      <w:r>
        <w:rPr>
          <w:color w:val="auto"/>
          <w:highlight w:val="none"/>
        </w:rPr>
        <w:instrText xml:space="preserve"> PAGEREF _Toc7335 \h </w:instrText>
      </w:r>
      <w:r>
        <w:rPr>
          <w:color w:val="auto"/>
          <w:highlight w:val="none"/>
        </w:rPr>
        <w:fldChar w:fldCharType="separate"/>
      </w:r>
      <w:r>
        <w:rPr>
          <w:color w:val="auto"/>
          <w:highlight w:val="none"/>
        </w:rPr>
        <w:t>5</w:t>
      </w:r>
      <w:r>
        <w:rPr>
          <w:color w:val="auto"/>
          <w:highlight w:val="none"/>
        </w:rPr>
        <w:fldChar w:fldCharType="end"/>
      </w:r>
      <w:r>
        <w:rPr>
          <w:rFonts w:asciiTheme="minorEastAsia" w:hAnsiTheme="minorEastAsia" w:eastAsiaTheme="minorEastAsia"/>
          <w:bCs/>
          <w:color w:val="auto"/>
          <w:szCs w:val="22"/>
          <w:highlight w:val="none"/>
        </w:rPr>
        <w:fldChar w:fldCharType="end"/>
      </w:r>
    </w:p>
    <w:p w14:paraId="5D69ABA3">
      <w:pPr>
        <w:pStyle w:val="20"/>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_Toc28814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第三章  用户反馈和评价机制</w:t>
      </w:r>
      <w:r>
        <w:rPr>
          <w:color w:val="auto"/>
          <w:highlight w:val="none"/>
        </w:rPr>
        <w:tab/>
      </w:r>
      <w:r>
        <w:rPr>
          <w:color w:val="auto"/>
          <w:highlight w:val="none"/>
        </w:rPr>
        <w:fldChar w:fldCharType="begin"/>
      </w:r>
      <w:r>
        <w:rPr>
          <w:color w:val="auto"/>
          <w:highlight w:val="none"/>
        </w:rPr>
        <w:instrText xml:space="preserve"> PAGEREF _Toc28814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2"/>
          <w:highlight w:val="none"/>
        </w:rPr>
        <w:fldChar w:fldCharType="end"/>
      </w:r>
    </w:p>
    <w:p w14:paraId="285C9B68">
      <w:pPr>
        <w:pStyle w:val="20"/>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_Toc3760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第四章  入围供应商的清退机制和补充规则</w:t>
      </w:r>
      <w:r>
        <w:rPr>
          <w:color w:val="auto"/>
          <w:highlight w:val="none"/>
        </w:rPr>
        <w:tab/>
      </w:r>
      <w:r>
        <w:rPr>
          <w:color w:val="auto"/>
          <w:highlight w:val="none"/>
        </w:rPr>
        <w:fldChar w:fldCharType="begin"/>
      </w:r>
      <w:r>
        <w:rPr>
          <w:color w:val="auto"/>
          <w:highlight w:val="none"/>
        </w:rPr>
        <w:instrText xml:space="preserve"> PAGEREF _Toc3760 \h </w:instrText>
      </w:r>
      <w:r>
        <w:rPr>
          <w:color w:val="auto"/>
          <w:highlight w:val="none"/>
        </w:rPr>
        <w:fldChar w:fldCharType="separate"/>
      </w:r>
      <w:r>
        <w:rPr>
          <w:color w:val="auto"/>
          <w:highlight w:val="none"/>
        </w:rPr>
        <w:t>7</w:t>
      </w:r>
      <w:r>
        <w:rPr>
          <w:color w:val="auto"/>
          <w:highlight w:val="none"/>
        </w:rPr>
        <w:fldChar w:fldCharType="end"/>
      </w:r>
      <w:r>
        <w:rPr>
          <w:rFonts w:asciiTheme="minorEastAsia" w:hAnsiTheme="minorEastAsia" w:eastAsiaTheme="minorEastAsia"/>
          <w:bCs/>
          <w:color w:val="auto"/>
          <w:szCs w:val="22"/>
          <w:highlight w:val="none"/>
        </w:rPr>
        <w:fldChar w:fldCharType="end"/>
      </w:r>
    </w:p>
    <w:p w14:paraId="06DBFE04">
      <w:pPr>
        <w:pStyle w:val="20"/>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_Toc16487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第五章  供应商信用信息</w:t>
      </w:r>
      <w:r>
        <w:rPr>
          <w:color w:val="auto"/>
          <w:highlight w:val="none"/>
        </w:rPr>
        <w:tab/>
      </w:r>
      <w:r>
        <w:rPr>
          <w:color w:val="auto"/>
          <w:highlight w:val="none"/>
        </w:rPr>
        <w:fldChar w:fldCharType="begin"/>
      </w:r>
      <w:r>
        <w:rPr>
          <w:color w:val="auto"/>
          <w:highlight w:val="none"/>
        </w:rPr>
        <w:instrText xml:space="preserve"> PAGEREF _Toc16487 \h </w:instrText>
      </w:r>
      <w:r>
        <w:rPr>
          <w:color w:val="auto"/>
          <w:highlight w:val="none"/>
        </w:rPr>
        <w:fldChar w:fldCharType="separate"/>
      </w:r>
      <w:r>
        <w:rPr>
          <w:color w:val="auto"/>
          <w:highlight w:val="none"/>
        </w:rPr>
        <w:t>8</w:t>
      </w:r>
      <w:r>
        <w:rPr>
          <w:color w:val="auto"/>
          <w:highlight w:val="none"/>
        </w:rPr>
        <w:fldChar w:fldCharType="end"/>
      </w:r>
      <w:r>
        <w:rPr>
          <w:rFonts w:asciiTheme="minorEastAsia" w:hAnsiTheme="minorEastAsia" w:eastAsiaTheme="minorEastAsia"/>
          <w:bCs/>
          <w:color w:val="auto"/>
          <w:szCs w:val="22"/>
          <w:highlight w:val="none"/>
        </w:rPr>
        <w:fldChar w:fldCharType="end"/>
      </w:r>
    </w:p>
    <w:p w14:paraId="7284DD8C">
      <w:pPr>
        <w:pStyle w:val="20"/>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_Toc3625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第六章  资格审查方法和标准</w:t>
      </w:r>
      <w:r>
        <w:rPr>
          <w:color w:val="auto"/>
          <w:highlight w:val="none"/>
        </w:rPr>
        <w:tab/>
      </w:r>
      <w:r>
        <w:rPr>
          <w:color w:val="auto"/>
          <w:highlight w:val="none"/>
        </w:rPr>
        <w:fldChar w:fldCharType="begin"/>
      </w:r>
      <w:r>
        <w:rPr>
          <w:color w:val="auto"/>
          <w:highlight w:val="none"/>
        </w:rPr>
        <w:instrText xml:space="preserve"> PAGEREF _Toc3625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bCs/>
          <w:color w:val="auto"/>
          <w:szCs w:val="22"/>
          <w:highlight w:val="none"/>
        </w:rPr>
        <w:fldChar w:fldCharType="end"/>
      </w:r>
    </w:p>
    <w:p w14:paraId="1CCBA93D">
      <w:pPr>
        <w:pStyle w:val="20"/>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_Toc12832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七</w:t>
      </w:r>
      <w:r>
        <w:rPr>
          <w:rFonts w:hint="eastAsia" w:asciiTheme="minorEastAsia" w:hAnsiTheme="minorEastAsia" w:eastAsiaTheme="minorEastAsia"/>
          <w:color w:val="auto"/>
          <w:highlight w:val="none"/>
        </w:rPr>
        <w:t xml:space="preserve">章  </w:t>
      </w:r>
      <w:r>
        <w:rPr>
          <w:rFonts w:hint="eastAsia" w:asciiTheme="minorEastAsia" w:hAnsiTheme="minorEastAsia" w:eastAsiaTheme="minorEastAsia"/>
          <w:color w:val="auto"/>
          <w:highlight w:val="none"/>
          <w:lang w:eastAsia="zh-CN"/>
        </w:rPr>
        <w:t>采购合同文本</w:t>
      </w:r>
      <w:r>
        <w:rPr>
          <w:color w:val="auto"/>
          <w:highlight w:val="none"/>
        </w:rPr>
        <w:tab/>
      </w:r>
      <w:r>
        <w:rPr>
          <w:color w:val="auto"/>
          <w:highlight w:val="none"/>
        </w:rPr>
        <w:fldChar w:fldCharType="begin"/>
      </w:r>
      <w:r>
        <w:rPr>
          <w:color w:val="auto"/>
          <w:highlight w:val="none"/>
        </w:rPr>
        <w:instrText xml:space="preserve"> PAGEREF _Toc12832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bCs/>
          <w:color w:val="auto"/>
          <w:szCs w:val="22"/>
          <w:highlight w:val="none"/>
        </w:rPr>
        <w:fldChar w:fldCharType="end"/>
      </w:r>
    </w:p>
    <w:p w14:paraId="0F88B35A">
      <w:pPr>
        <w:pStyle w:val="20"/>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_Toc16762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八</w:t>
      </w:r>
      <w:r>
        <w:rPr>
          <w:rFonts w:hint="eastAsia" w:asciiTheme="minorEastAsia" w:hAnsiTheme="minorEastAsia" w:eastAsiaTheme="minorEastAsia"/>
          <w:color w:val="auto"/>
          <w:highlight w:val="none"/>
        </w:rPr>
        <w:t xml:space="preserve">章  </w:t>
      </w:r>
      <w:r>
        <w:rPr>
          <w:rFonts w:hint="eastAsia" w:asciiTheme="minorEastAsia" w:hAnsiTheme="minorEastAsia" w:eastAsiaTheme="minorEastAsia"/>
          <w:color w:val="auto"/>
          <w:highlight w:val="none"/>
          <w:lang w:val="en-US" w:eastAsia="zh-CN"/>
        </w:rPr>
        <w:t>对申请文件的要求</w:t>
      </w:r>
      <w:r>
        <w:rPr>
          <w:color w:val="auto"/>
          <w:highlight w:val="none"/>
        </w:rPr>
        <w:tab/>
      </w:r>
      <w:r>
        <w:rPr>
          <w:color w:val="auto"/>
          <w:highlight w:val="none"/>
        </w:rPr>
        <w:fldChar w:fldCharType="begin"/>
      </w:r>
      <w:r>
        <w:rPr>
          <w:color w:val="auto"/>
          <w:highlight w:val="none"/>
        </w:rPr>
        <w:instrText xml:space="preserve"> PAGEREF _Toc16762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bCs/>
          <w:color w:val="auto"/>
          <w:szCs w:val="22"/>
          <w:highlight w:val="none"/>
        </w:rPr>
        <w:fldChar w:fldCharType="end"/>
      </w:r>
    </w:p>
    <w:p w14:paraId="4ED40B12">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2"/>
          <w:highlight w:val="none"/>
        </w:rPr>
        <w:fldChar w:fldCharType="end"/>
      </w:r>
    </w:p>
    <w:p w14:paraId="4F78874C">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B2C6F76">
      <w:pPr>
        <w:spacing w:line="360" w:lineRule="auto"/>
        <w:jc w:val="center"/>
        <w:outlineLvl w:val="0"/>
        <w:rPr>
          <w:rFonts w:asciiTheme="minorEastAsia" w:hAnsiTheme="minorEastAsia" w:eastAsiaTheme="minorEastAsia"/>
          <w:b/>
          <w:color w:val="auto"/>
          <w:sz w:val="28"/>
          <w:highlight w:val="none"/>
        </w:rPr>
      </w:pPr>
      <w:bookmarkStart w:id="1" w:name="_Toc1362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一</w:t>
      </w:r>
      <w:r>
        <w:rPr>
          <w:rFonts w:hint="eastAsia" w:asciiTheme="minorEastAsia" w:hAnsiTheme="minorEastAsia" w:eastAsiaTheme="minorEastAsia"/>
          <w:b/>
          <w:color w:val="auto"/>
          <w:sz w:val="28"/>
          <w:highlight w:val="none"/>
        </w:rPr>
        <w:t>章  采购需求</w:t>
      </w:r>
      <w:bookmarkEnd w:id="1"/>
    </w:p>
    <w:p w14:paraId="3636564C">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hAnsi="宋体" w:eastAsia="宋体" w:cs="宋体"/>
          <w:b/>
          <w:color w:val="auto"/>
          <w:sz w:val="24"/>
          <w:szCs w:val="24"/>
          <w:highlight w:val="none"/>
          <w:lang w:val="en-US" w:eastAsia="zh-CN"/>
        </w:rPr>
      </w:pPr>
      <w:bookmarkStart w:id="2" w:name="_Hlk23621890"/>
      <w:bookmarkStart w:id="3" w:name="_Hlk16461016"/>
      <w:r>
        <w:rPr>
          <w:rFonts w:hint="eastAsia" w:ascii="宋体" w:hAnsi="宋体" w:eastAsia="宋体" w:cs="宋体"/>
          <w:b/>
          <w:color w:val="auto"/>
          <w:sz w:val="24"/>
          <w:szCs w:val="24"/>
          <w:highlight w:val="none"/>
          <w:lang w:val="en-US" w:eastAsia="zh-CN"/>
        </w:rPr>
        <w:t>一、采购需求前附表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600"/>
        <w:gridCol w:w="4943"/>
      </w:tblGrid>
      <w:tr w14:paraId="1F2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B50822E">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序号</w:t>
            </w:r>
          </w:p>
        </w:tc>
        <w:tc>
          <w:tcPr>
            <w:tcW w:w="1520" w:type="pct"/>
            <w:vAlign w:val="center"/>
          </w:tcPr>
          <w:p w14:paraId="41A84FEC">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条款名称</w:t>
            </w:r>
          </w:p>
        </w:tc>
        <w:tc>
          <w:tcPr>
            <w:tcW w:w="2889" w:type="pct"/>
            <w:vAlign w:val="center"/>
          </w:tcPr>
          <w:p w14:paraId="08FA8A0D">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内容、说明与要求</w:t>
            </w:r>
          </w:p>
        </w:tc>
      </w:tr>
      <w:tr w14:paraId="03BC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D78629A">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1520" w:type="pct"/>
            <w:vAlign w:val="center"/>
          </w:tcPr>
          <w:p w14:paraId="645DA01A">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框架协议期限</w:t>
            </w:r>
          </w:p>
        </w:tc>
        <w:tc>
          <w:tcPr>
            <w:tcW w:w="2889" w:type="pct"/>
            <w:vAlign w:val="center"/>
          </w:tcPr>
          <w:p w14:paraId="26EBA65A">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2025年3月1</w:t>
            </w:r>
            <w:bookmarkStart w:id="91" w:name="_GoBack"/>
            <w:bookmarkEnd w:id="91"/>
            <w:r>
              <w:rPr>
                <w:rFonts w:hint="eastAsia" w:ascii="宋体" w:hAnsi="宋体" w:eastAsia="宋体" w:cs="宋体"/>
                <w:b w:val="0"/>
                <w:bCs w:val="0"/>
                <w:color w:val="auto"/>
                <w:sz w:val="24"/>
                <w:szCs w:val="24"/>
                <w:highlight w:val="none"/>
                <w:lang w:val="en-US" w:eastAsia="zh-CN"/>
              </w:rPr>
              <w:t>日至2027年2月28日</w:t>
            </w:r>
          </w:p>
        </w:tc>
      </w:tr>
      <w:tr w14:paraId="5CBF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35C952">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1520" w:type="pct"/>
            <w:vAlign w:val="center"/>
          </w:tcPr>
          <w:p w14:paraId="0DFA755D">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资金支付方式、时间和条件</w:t>
            </w:r>
          </w:p>
        </w:tc>
        <w:tc>
          <w:tcPr>
            <w:tcW w:w="2889" w:type="pct"/>
            <w:vAlign w:val="center"/>
          </w:tcPr>
          <w:p w14:paraId="03335E9B">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在签订合同时根据采购人实际需求确定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按合同约定执行</w:t>
            </w:r>
          </w:p>
        </w:tc>
      </w:tr>
      <w:tr w14:paraId="67AC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1787B2F">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1520" w:type="pct"/>
            <w:vAlign w:val="center"/>
          </w:tcPr>
          <w:p w14:paraId="1B7AD7DC">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合同服务地点</w:t>
            </w:r>
          </w:p>
        </w:tc>
        <w:tc>
          <w:tcPr>
            <w:tcW w:w="2889" w:type="pct"/>
            <w:vAlign w:val="center"/>
          </w:tcPr>
          <w:p w14:paraId="2BF2EACC">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公务用车所在地。</w:t>
            </w:r>
          </w:p>
        </w:tc>
      </w:tr>
      <w:tr w14:paraId="0C0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5F20FC">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p>
        </w:tc>
        <w:tc>
          <w:tcPr>
            <w:tcW w:w="1520" w:type="pct"/>
            <w:vAlign w:val="center"/>
          </w:tcPr>
          <w:p w14:paraId="01A12FD9">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合同服务期限</w:t>
            </w:r>
          </w:p>
        </w:tc>
        <w:tc>
          <w:tcPr>
            <w:tcW w:w="2889" w:type="pct"/>
            <w:vAlign w:val="center"/>
          </w:tcPr>
          <w:p w14:paraId="7F445B2B">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自合同签订后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入围公告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至履约完成之日止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自动退出视为履约完成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tc>
      </w:tr>
      <w:tr w14:paraId="5C87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6539702">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w:t>
            </w:r>
          </w:p>
          <w:p w14:paraId="7C7351E3">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p>
        </w:tc>
        <w:tc>
          <w:tcPr>
            <w:tcW w:w="1520" w:type="pct"/>
            <w:vAlign w:val="center"/>
          </w:tcPr>
          <w:p w14:paraId="6B766B45">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适用框架协议的采购人范围</w:t>
            </w:r>
          </w:p>
        </w:tc>
        <w:tc>
          <w:tcPr>
            <w:tcW w:w="2889" w:type="pct"/>
            <w:vAlign w:val="center"/>
          </w:tcPr>
          <w:p w14:paraId="67FD6376">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本项目采购人是指</w:t>
            </w:r>
            <w:r>
              <w:rPr>
                <w:rFonts w:hint="eastAsia" w:ascii="宋体" w:hAnsi="宋体" w:eastAsia="宋体" w:cs="宋体"/>
                <w:b w:val="0"/>
                <w:bCs w:val="0"/>
                <w:color w:val="auto"/>
                <w:sz w:val="24"/>
                <w:szCs w:val="24"/>
                <w:highlight w:val="none"/>
                <w:lang w:val="en-US" w:eastAsia="zh-CN"/>
              </w:rPr>
              <w:t>滁州市市直各党政机关单位（市党的机关、人大机关、行政机关、政协机关、监察机关、审判机关、检察机关、以及工、青、妇等人民团体、参照公务员法管理的事业单位、市委市政府直属事业单位、公益一类事业单位、公益二类事业单位等）</w:t>
            </w:r>
            <w:r>
              <w:rPr>
                <w:rFonts w:hint="eastAsia" w:ascii="宋体" w:hAnsi="宋体" w:eastAsia="宋体" w:cs="宋体"/>
                <w:b w:val="0"/>
                <w:bCs w:val="0"/>
                <w:color w:val="auto"/>
                <w:sz w:val="24"/>
                <w:szCs w:val="24"/>
                <w:highlight w:val="none"/>
              </w:rPr>
              <w:t>。</w:t>
            </w:r>
          </w:p>
        </w:tc>
      </w:tr>
      <w:tr w14:paraId="32F4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B8370C3">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6</w:t>
            </w:r>
          </w:p>
        </w:tc>
        <w:tc>
          <w:tcPr>
            <w:tcW w:w="1520" w:type="pct"/>
            <w:vAlign w:val="center"/>
          </w:tcPr>
          <w:p w14:paraId="0CB9E8B9">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服务特别要求</w:t>
            </w:r>
          </w:p>
        </w:tc>
        <w:tc>
          <w:tcPr>
            <w:tcW w:w="2889" w:type="pct"/>
            <w:vAlign w:val="center"/>
          </w:tcPr>
          <w:p w14:paraId="5BC1A3B1">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严格按照公务活动社会化车辆租赁有关规定租赁车辆，各单位负责指导监督下级单位和部门使用租赁车辆工作。各单位应与定点租赁服务公司签订车辆租赁服务协议，租赁车辆须通过平台从定点租赁服务公司提供的租赁车辆中选取。未从定点租赁服务公司租赁车辆的，或定点租赁服务公司提供租赁车辆手续不完整的(手续完整是指：滁州市公务用车管理信息平台派单、接单、轨迹)，单位财务部门不予支付车辆租赁费用。</w:t>
            </w:r>
          </w:p>
        </w:tc>
      </w:tr>
      <w:tr w14:paraId="059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439368E">
            <w:pPr>
              <w:pStyle w:val="3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7</w:t>
            </w:r>
          </w:p>
        </w:tc>
        <w:tc>
          <w:tcPr>
            <w:tcW w:w="1520" w:type="pct"/>
            <w:vAlign w:val="center"/>
          </w:tcPr>
          <w:p w14:paraId="57D1BA07">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入围价格</w:t>
            </w:r>
          </w:p>
        </w:tc>
        <w:tc>
          <w:tcPr>
            <w:tcW w:w="2889" w:type="pct"/>
            <w:vAlign w:val="center"/>
          </w:tcPr>
          <w:p w14:paraId="3B703E5A">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本次采购租赁优惠折扣原则上不高于99%；</w:t>
            </w:r>
          </w:p>
        </w:tc>
      </w:tr>
    </w:tbl>
    <w:p w14:paraId="2FB50E9C">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二、项目概况</w:t>
      </w:r>
    </w:p>
    <w:p w14:paraId="0B10CAD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仿宋_GB2312"/>
          <w:b w:val="0"/>
          <w:bCs w:val="0"/>
          <w:color w:val="auto"/>
          <w:kern w:val="2"/>
          <w:sz w:val="24"/>
          <w:szCs w:val="20"/>
          <w:highlight w:val="none"/>
          <w:lang w:val="en-US" w:eastAsia="zh-CN" w:bidi="ar-SA"/>
        </w:rPr>
        <w:t>根据《安徽省党政机关公务用车管理实施办法》、《政府采购框架协议采购方式管理暂行办法》有关规定，现采用开放式框架协议对滁州市公务活动社会化车辆租赁服务企业进行采购。供应商需配备车辆供租赁使用，车辆类型需包含轿车、商务车、四驱越野车和中型客车，大型客车等及驾驶员，采购人所属公务用车根据工作需求自主选择供应商开展租赁服务。</w:t>
      </w:r>
    </w:p>
    <w:p w14:paraId="1F7D3A6C">
      <w:pPr>
        <w:pStyle w:val="9"/>
        <w:ind w:firstLine="241" w:firstLineChars="10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三、项目要求</w:t>
      </w:r>
    </w:p>
    <w:p w14:paraId="3EAD9026">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1、监督检查：</w:t>
      </w:r>
    </w:p>
    <w:p w14:paraId="01D50912">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（1）征集人可以按照征集公告及申请文件的约定对入围供应商承诺的服务、价格和实际提供的服务、价格以及其它有关事项进行监督检查；</w:t>
      </w:r>
    </w:p>
    <w:p w14:paraId="69A588AA">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（2）征集人可以要求入围供应商对不符合征集公告及申请文件约定的行为进行调整。</w:t>
      </w:r>
    </w:p>
    <w:p w14:paraId="2E793C5F">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2、风险提示：各供应商要自行承担申请通过后的项目所产生的风险。</w:t>
      </w:r>
    </w:p>
    <w:p w14:paraId="35E0EFAB">
      <w:pPr>
        <w:spacing w:line="500" w:lineRule="exact"/>
        <w:ind w:firstLine="480" w:firstLineChars="200"/>
        <w:rPr>
          <w:rFonts w:hint="eastAsia" w:ascii="宋体" w:hAnsi="宋体" w:eastAsia="宋体"/>
          <w:color w:val="auto"/>
          <w:sz w:val="24"/>
          <w:highlight w:val="none"/>
          <w:lang w:val="en-US" w:eastAsia="zh-CN"/>
        </w:rPr>
      </w:pPr>
      <w:bookmarkStart w:id="4" w:name="_Toc2141"/>
      <w:bookmarkStart w:id="5" w:name="_Toc18233"/>
      <w:r>
        <w:rPr>
          <w:rFonts w:hint="eastAsia" w:ascii="宋体" w:hAnsi="宋体" w:eastAsia="宋体"/>
          <w:color w:val="auto"/>
          <w:sz w:val="24"/>
          <w:highlight w:val="none"/>
          <w:lang w:val="en-US" w:eastAsia="zh-CN"/>
        </w:rPr>
        <w:t>3、</w:t>
      </w:r>
      <w:bookmarkEnd w:id="4"/>
      <w:bookmarkEnd w:id="5"/>
      <w:r>
        <w:rPr>
          <w:rFonts w:hint="eastAsia" w:ascii="宋体" w:hAnsi="宋体" w:eastAsia="宋体"/>
          <w:color w:val="auto"/>
          <w:sz w:val="24"/>
          <w:highlight w:val="none"/>
          <w:lang w:val="en-US" w:eastAsia="zh-CN"/>
        </w:rPr>
        <w:t>项目需求：</w:t>
      </w:r>
    </w:p>
    <w:p w14:paraId="751C50E5">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投标人提供车辆不少于40辆，总数中新能源车不少于20%，即不少于8辆（提供至少40辆车的机动车登记证复印件，机动车所有人为投标企业，车辆保险复印件），为本次提供服务的所有车辆购置登记年限不得超过8年（含8年）。其中车辆类型需包含轿车（8辆及以上）、商务车（2辆及以上）、四驱越野车（2辆及以上）和中型客车，大型客车（中型客车、大型客车两者总数量不得少于16辆）。</w:t>
      </w:r>
    </w:p>
    <w:p w14:paraId="2A6695C1">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承诺或提供的车辆三责险不低于100万，7座以下小车驾驶员及乘坐人员意外险保额不得低于10万元/座，7座以上车辆驾驶员及乘坐人员意外险保额不得低于50万元/座（可在中标后签订承诺书约定期限办理），不计免赔险，提供不少于40辆车的保单，提供承诺函。</w:t>
      </w:r>
    </w:p>
    <w:p w14:paraId="0D71C952">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3、投标人提供驾驶员不少于40人（提供有效的驾驶证复印件及劳务合同）。</w:t>
      </w:r>
    </w:p>
    <w:p w14:paraId="6555B498">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4、中标人提供租赁服务的所有车辆须技术状况良好、安全性能可靠。</w:t>
      </w:r>
    </w:p>
    <w:p w14:paraId="5193D683">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5、中标人须有科学先进的车辆信息管理系统，具备车辆管理等功能。</w:t>
      </w:r>
    </w:p>
    <w:p w14:paraId="5FFAFAAC">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中标人须有固定办公场所且可在采购人需求的规定时间内送达租赁车辆；中标人须具备车辆维修行业资质的维修企业(可以是长期合作且有维修行业资质的维修企业)。确保为政府所提供的租赁车辆管理规范并能及时维护保养。</w:t>
      </w:r>
      <w:r>
        <w:rPr>
          <w:rFonts w:hint="eastAsia" w:ascii="宋体" w:hAnsi="宋体" w:eastAsia="宋体"/>
          <w:b/>
          <w:bCs/>
          <w:color w:val="auto"/>
          <w:sz w:val="24"/>
          <w:highlight w:val="none"/>
          <w:lang w:val="en-US" w:eastAsia="zh-CN"/>
        </w:rPr>
        <w:t>提供承诺函或其他相关证明材料。</w:t>
      </w:r>
    </w:p>
    <w:p w14:paraId="4D51E886">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中标人为政府提供租赁服务的7座以下（含7座）的车辆，须安装车载北斗终端，并纳入滁州市公务用车管理信息平台接受服务监督和管理；7座以上的车辆，须安装定位装置，并能查验车辆行车轨迹和实时位置。投标人需提供相关承诺函，格式自拟。（已安装第三方车载终端的车辆，纳入平台管理软件服务费约720元/车/年，未安装车载终端的车辆，纳入平台管理软件服务费约1200元/车/年，中标单位可自行与平台运营商协商相关价格）</w:t>
      </w:r>
    </w:p>
    <w:p w14:paraId="62044A5F">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注：投标时，投标人为总公司，所提供车辆设备员等所有人为分公司，或租赁主体的承租人为分公司、人员合同签署为分公司、合同签署为分公司的，均予以认可。</w:t>
      </w:r>
    </w:p>
    <w:p w14:paraId="0632CEA1">
      <w:pPr>
        <w:pStyle w:val="9"/>
        <w:ind w:firstLine="241" w:firstLineChars="10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四、供应商服务要求</w:t>
      </w:r>
    </w:p>
    <w:p w14:paraId="7F667835">
      <w:pPr>
        <w:numPr>
          <w:ilvl w:val="0"/>
          <w:numId w:val="1"/>
        </w:num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服务范围：为</w:t>
      </w:r>
      <w:r>
        <w:rPr>
          <w:rFonts w:hint="eastAsia" w:ascii="宋体" w:hAnsi="宋体" w:eastAsia="宋体" w:cs="@仿宋_GB2312"/>
          <w:b w:val="0"/>
          <w:bCs w:val="0"/>
          <w:color w:val="auto"/>
          <w:kern w:val="2"/>
          <w:sz w:val="24"/>
          <w:szCs w:val="20"/>
          <w:highlight w:val="none"/>
          <w:lang w:val="en-US" w:eastAsia="zh-CN" w:bidi="ar-SA"/>
        </w:rPr>
        <w:t>滁州市内采购人提供车辆租赁服务</w:t>
      </w:r>
      <w:r>
        <w:rPr>
          <w:rFonts w:hint="eastAsia" w:ascii="宋体" w:hAnsi="宋体" w:eastAsia="宋体"/>
          <w:color w:val="auto"/>
          <w:sz w:val="24"/>
          <w:highlight w:val="none"/>
          <w:lang w:val="en-US" w:eastAsia="zh-CN"/>
        </w:rPr>
        <w:t>。</w:t>
      </w:r>
    </w:p>
    <w:p w14:paraId="2E146427">
      <w:pPr>
        <w:numPr>
          <w:ilvl w:val="0"/>
          <w:numId w:val="1"/>
        </w:numPr>
        <w:spacing w:line="500" w:lineRule="exact"/>
        <w:ind w:left="0" w:leftChars="0"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服务要求：</w:t>
      </w:r>
    </w:p>
    <w:p w14:paraId="62B9BF30">
      <w:pPr>
        <w:numPr>
          <w:ilvl w:val="0"/>
          <w:numId w:val="0"/>
        </w:numPr>
        <w:spacing w:line="500" w:lineRule="exact"/>
        <w:ind w:firstLine="240" w:firstLineChars="1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一)严格按照公务活动社会化车辆租赁有关规定租赁车辆，各单位负责指导监督下级单位和部门使用租赁车辆工作。各单位应与定点租赁服务公司签订车辆租赁服务协议，租赁车辆须通过平台从定点租赁服务公司提供的租赁车辆中选取。未从定点租赁服务公司租赁车辆的，或定点租赁服务公司提供租赁车辆手续不完整的(手续完整是指：滁州市公务用车管理信息平台派单、接单、轨迹)，单位财务部门不予支付车辆租赁费用。</w:t>
      </w:r>
    </w:p>
    <w:p w14:paraId="7D26DDB4">
      <w:pPr>
        <w:numPr>
          <w:ilvl w:val="0"/>
          <w:numId w:val="0"/>
        </w:numPr>
        <w:spacing w:line="500" w:lineRule="exact"/>
        <w:ind w:firstLine="240" w:firstLineChars="1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二)各单位租赁社会化车辆时，提倡以租赁新能源汽车为主，市区内单程公务出行优先使用分时租赁服务。在车辆租赁服务结束后，对车辆租赁服务情况进行评价反馈，反馈情况作为对租赁服务公司考核评价的依据。</w:t>
      </w:r>
    </w:p>
    <w:p w14:paraId="72AADA1C">
      <w:pPr>
        <w:numPr>
          <w:ilvl w:val="0"/>
          <w:numId w:val="0"/>
        </w:numPr>
        <w:spacing w:line="500" w:lineRule="exact"/>
        <w:ind w:firstLine="240" w:firstLineChars="1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(三)社会化车辆定点租赁服务公司服务价格是各单位社会化车辆租赁服务的最高限价，各单位也可与中标的定点租赁服务公司在最高限价下协商确定服务价格，费用的支付方式由双方合同约定。</w:t>
      </w:r>
    </w:p>
    <w:p w14:paraId="33C235B2">
      <w:pPr>
        <w:numPr>
          <w:ilvl w:val="0"/>
          <w:numId w:val="0"/>
        </w:numPr>
        <w:spacing w:line="500" w:lineRule="exact"/>
        <w:ind w:firstLine="240" w:firstLineChars="1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四)原则上社会化车辆定点租赁服务公司的中型客车及大型客车不提供不含驾驶员汽车租赁服务，如确因工作需要租赁不含驾驶员的中型客车和大型客车服务，单位驾驶员应具备所租车辆的驾驶资质，且所租赁的车辆应具备相应的营运资质，双方须完善相关手续，约定权责义务。</w:t>
      </w:r>
    </w:p>
    <w:p w14:paraId="1C37F73A">
      <w:pPr>
        <w:pStyle w:val="9"/>
        <w:ind w:firstLine="241" w:firstLineChars="100"/>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五、</w:t>
      </w:r>
      <w:bookmarkStart w:id="6" w:name="_Toc12990"/>
      <w:r>
        <w:rPr>
          <w:rFonts w:hint="eastAsia" w:ascii="宋体" w:hAnsi="宋体" w:eastAsia="宋体" w:cs="宋体"/>
          <w:b/>
          <w:bCs w:val="0"/>
          <w:color w:val="auto"/>
          <w:kern w:val="2"/>
          <w:sz w:val="24"/>
          <w:szCs w:val="24"/>
          <w:highlight w:val="none"/>
          <w:lang w:val="en-US" w:eastAsia="zh-CN" w:bidi="ar-SA"/>
        </w:rPr>
        <w:t>联系方式</w:t>
      </w:r>
      <w:bookmarkEnd w:id="6"/>
    </w:p>
    <w:p w14:paraId="664622C7">
      <w:pPr>
        <w:spacing w:line="360" w:lineRule="auto"/>
        <w:ind w:firstLine="435"/>
        <w:outlineLvl w:val="2"/>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eastAsia="zh-CN"/>
        </w:rPr>
        <w:t>征集人</w:t>
      </w:r>
    </w:p>
    <w:p w14:paraId="3426AA3C">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lang w:eastAsia="zh-CN"/>
        </w:rPr>
        <w:t>征集人</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滁州市机关事务管理处</w:t>
      </w:r>
    </w:p>
    <w:p w14:paraId="2136B809">
      <w:pPr>
        <w:spacing w:line="360" w:lineRule="auto"/>
        <w:ind w:firstLine="435"/>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滁州市政务中心西负一楼</w:t>
      </w:r>
    </w:p>
    <w:p w14:paraId="768F82A3">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lang w:val="en-US" w:eastAsia="zh-CN"/>
        </w:rPr>
        <w:t xml:space="preserve"> 程工 </w:t>
      </w:r>
    </w:p>
    <w:p w14:paraId="1C627C93">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 xml:space="preserve">电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话：</w:t>
      </w:r>
      <w:r>
        <w:rPr>
          <w:rFonts w:hint="eastAsia" w:ascii="宋体" w:hAnsi="宋体" w:eastAsia="宋体"/>
          <w:color w:val="auto"/>
          <w:sz w:val="24"/>
          <w:szCs w:val="18"/>
          <w:highlight w:val="none"/>
          <w:u w:val="single"/>
          <w:lang w:val="en-US" w:eastAsia="zh-CN"/>
        </w:rPr>
        <w:t xml:space="preserve"> 0550-3802812 </w:t>
      </w:r>
    </w:p>
    <w:p w14:paraId="07BD8ED1">
      <w:pPr>
        <w:spacing w:line="360" w:lineRule="auto"/>
        <w:ind w:firstLine="435"/>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2.采购代理机构信息</w:t>
      </w:r>
    </w:p>
    <w:p w14:paraId="74C5A490">
      <w:pPr>
        <w:spacing w:line="360" w:lineRule="auto"/>
        <w:ind w:firstLine="435"/>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名称：</w:t>
      </w:r>
      <w:r>
        <w:rPr>
          <w:rFonts w:hint="default" w:ascii="宋体" w:hAnsi="宋体" w:eastAsia="宋体"/>
          <w:color w:val="auto"/>
          <w:sz w:val="24"/>
          <w:szCs w:val="18"/>
          <w:highlight w:val="none"/>
          <w:u w:val="single"/>
          <w:lang w:val="en-US" w:eastAsia="zh-CN"/>
        </w:rPr>
        <w:t>滁州市政府采购中心</w:t>
      </w:r>
    </w:p>
    <w:p w14:paraId="7D6027ED">
      <w:pPr>
        <w:spacing w:line="360" w:lineRule="auto"/>
        <w:ind w:firstLine="435"/>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地址：</w:t>
      </w:r>
      <w:r>
        <w:rPr>
          <w:rFonts w:hint="default" w:ascii="宋体" w:hAnsi="宋体" w:eastAsia="宋体"/>
          <w:color w:val="auto"/>
          <w:sz w:val="24"/>
          <w:szCs w:val="18"/>
          <w:highlight w:val="none"/>
          <w:u w:val="single"/>
          <w:lang w:val="en-US" w:eastAsia="zh-CN"/>
        </w:rPr>
        <w:t>滁州市龙蟠大道109号房产大厦6楼</w:t>
      </w:r>
    </w:p>
    <w:p w14:paraId="13AC3563">
      <w:pPr>
        <w:spacing w:line="360" w:lineRule="auto"/>
        <w:ind w:firstLine="435"/>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联系方式：</w:t>
      </w:r>
      <w:r>
        <w:rPr>
          <w:rFonts w:hint="default" w:ascii="宋体" w:hAnsi="宋体" w:eastAsia="宋体"/>
          <w:color w:val="auto"/>
          <w:sz w:val="24"/>
          <w:szCs w:val="18"/>
          <w:highlight w:val="none"/>
          <w:u w:val="single"/>
          <w:lang w:val="en-US" w:eastAsia="zh-CN"/>
        </w:rPr>
        <w:t>毕玉、0550-3519598、15385506369　</w:t>
      </w:r>
    </w:p>
    <w:p w14:paraId="634B1482">
      <w:pPr>
        <w:spacing w:line="360" w:lineRule="auto"/>
        <w:ind w:firstLine="435"/>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3.项目联系方式</w:t>
      </w:r>
    </w:p>
    <w:p w14:paraId="35D01A7D">
      <w:pPr>
        <w:spacing w:line="360" w:lineRule="auto"/>
        <w:ind w:firstLine="435"/>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项目联系人：</w:t>
      </w:r>
      <w:r>
        <w:rPr>
          <w:rFonts w:hint="default" w:ascii="宋体" w:hAnsi="宋体" w:eastAsia="宋体"/>
          <w:color w:val="auto"/>
          <w:sz w:val="24"/>
          <w:szCs w:val="18"/>
          <w:highlight w:val="none"/>
          <w:u w:val="single"/>
          <w:lang w:val="en-US" w:eastAsia="zh-CN"/>
        </w:rPr>
        <w:t xml:space="preserve"> 毕玉</w:t>
      </w:r>
    </w:p>
    <w:p w14:paraId="0CDAD6A5">
      <w:pPr>
        <w:spacing w:line="360" w:lineRule="auto"/>
        <w:ind w:firstLine="435"/>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电　话：</w:t>
      </w:r>
      <w:r>
        <w:rPr>
          <w:rFonts w:hint="default" w:ascii="宋体" w:hAnsi="宋体" w:eastAsia="宋体"/>
          <w:color w:val="auto"/>
          <w:sz w:val="24"/>
          <w:szCs w:val="18"/>
          <w:highlight w:val="none"/>
          <w:u w:val="single"/>
          <w:lang w:val="en-US" w:eastAsia="zh-CN"/>
        </w:rPr>
        <w:t xml:space="preserve"> 0550-3519598、15385506369 </w:t>
      </w:r>
    </w:p>
    <w:p w14:paraId="3ED0270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b/>
          <w:color w:val="auto"/>
          <w:sz w:val="28"/>
          <w:highlight w:val="none"/>
          <w:u w:val="none"/>
          <w:lang w:val="en-US" w:eastAsia="zh-CN"/>
        </w:rPr>
      </w:pPr>
      <w:r>
        <w:rPr>
          <w:rFonts w:hint="eastAsia" w:asciiTheme="minorEastAsia" w:hAnsiTheme="minorEastAsia" w:eastAsiaTheme="minorEastAsia"/>
          <w:b/>
          <w:color w:val="auto"/>
          <w:sz w:val="28"/>
          <w:highlight w:val="none"/>
          <w:u w:val="none"/>
          <w:lang w:val="en-US" w:eastAsia="zh-CN"/>
        </w:rPr>
        <w:br w:type="page"/>
      </w:r>
    </w:p>
    <w:p w14:paraId="2FF652FF">
      <w:pPr>
        <w:spacing w:line="360" w:lineRule="auto"/>
        <w:jc w:val="center"/>
        <w:outlineLvl w:val="0"/>
        <w:rPr>
          <w:rFonts w:hint="default" w:asciiTheme="minorEastAsia" w:hAnsiTheme="minorEastAsia" w:eastAsiaTheme="minorEastAsia"/>
          <w:b/>
          <w:color w:val="auto"/>
          <w:sz w:val="28"/>
          <w:highlight w:val="none"/>
          <w:lang w:val="en-US" w:eastAsia="zh-CN"/>
        </w:rPr>
      </w:pPr>
      <w:bookmarkStart w:id="7" w:name="_Toc7335"/>
      <w:r>
        <w:rPr>
          <w:rFonts w:hint="eastAsia" w:asciiTheme="minorEastAsia" w:hAnsiTheme="minorEastAsia" w:eastAsiaTheme="minorEastAsia"/>
          <w:b/>
          <w:color w:val="auto"/>
          <w:sz w:val="28"/>
          <w:highlight w:val="none"/>
          <w:lang w:val="en-US" w:eastAsia="zh-CN"/>
        </w:rPr>
        <w:t>第二章  付费标准及支付方式</w:t>
      </w:r>
      <w:bookmarkEnd w:id="7"/>
    </w:p>
    <w:bookmarkEnd w:id="2"/>
    <w:bookmarkEnd w:id="3"/>
    <w:p w14:paraId="7CED10D6">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1.付费标准：</w:t>
      </w:r>
    </w:p>
    <w:p w14:paraId="6BE93DBA">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1.本项目设置租赁服务费用最高限制单价如下： </w:t>
      </w:r>
    </w:p>
    <w:p w14:paraId="49E8E251">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各类车型包车租赁价格上限为：                              单位：元</w:t>
      </w:r>
    </w:p>
    <w:tbl>
      <w:tblPr>
        <w:tblStyle w:val="25"/>
        <w:tblpPr w:leftFromText="180" w:rightFromText="180" w:vertAnchor="page" w:horzAnchor="page" w:tblpX="1287" w:tblpY="3897"/>
        <w:tblOverlap w:val="never"/>
        <w:tblW w:w="10205" w:type="dxa"/>
        <w:tblInd w:w="0" w:type="dxa"/>
        <w:tblLayout w:type="fixed"/>
        <w:tblCellMar>
          <w:top w:w="0" w:type="dxa"/>
          <w:left w:w="108" w:type="dxa"/>
          <w:bottom w:w="0" w:type="dxa"/>
          <w:right w:w="108" w:type="dxa"/>
        </w:tblCellMar>
      </w:tblPr>
      <w:tblGrid>
        <w:gridCol w:w="984"/>
        <w:gridCol w:w="1226"/>
        <w:gridCol w:w="1658"/>
        <w:gridCol w:w="1045"/>
        <w:gridCol w:w="1045"/>
        <w:gridCol w:w="1045"/>
        <w:gridCol w:w="1045"/>
        <w:gridCol w:w="2157"/>
      </w:tblGrid>
      <w:tr w14:paraId="55A176C5">
        <w:tblPrEx>
          <w:tblCellMar>
            <w:top w:w="0" w:type="dxa"/>
            <w:left w:w="108" w:type="dxa"/>
            <w:bottom w:w="0" w:type="dxa"/>
            <w:right w:w="108" w:type="dxa"/>
          </w:tblCellMar>
        </w:tblPrEx>
        <w:trPr>
          <w:trHeight w:val="111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21A">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项目</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02ED">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范围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8261">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时间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AA1">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小轿车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F1CE">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商务/四驱越野车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BCB">
            <w:pPr>
              <w:widowControl/>
              <w:jc w:val="center"/>
              <w:textAlignment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中巴车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47F">
            <w:pPr>
              <w:widowControl/>
              <w:jc w:val="center"/>
              <w:textAlignment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大巴车</w:t>
            </w:r>
          </w:p>
        </w:tc>
        <w:tc>
          <w:tcPr>
            <w:tcW w:w="2157" w:type="dxa"/>
            <w:tcBorders>
              <w:top w:val="single" w:color="000000" w:sz="4" w:space="0"/>
              <w:left w:val="single" w:color="000000" w:sz="4" w:space="0"/>
              <w:bottom w:val="nil"/>
              <w:right w:val="single" w:color="000000" w:sz="4" w:space="0"/>
            </w:tcBorders>
            <w:shd w:val="clear" w:color="auto" w:fill="auto"/>
            <w:vAlign w:val="center"/>
          </w:tcPr>
          <w:p w14:paraId="6BE938DF">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备注</w:t>
            </w:r>
          </w:p>
        </w:tc>
      </w:tr>
      <w:tr w14:paraId="61C9005F">
        <w:tblPrEx>
          <w:tblCellMar>
            <w:top w:w="0" w:type="dxa"/>
            <w:left w:w="108" w:type="dxa"/>
            <w:bottom w:w="0" w:type="dxa"/>
            <w:right w:w="108" w:type="dxa"/>
          </w:tblCellMar>
        </w:tblPrEx>
        <w:trPr>
          <w:trHeight w:val="1140" w:hRule="atLeast"/>
        </w:trPr>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B2867">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 xml:space="preserve">日基价      </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5C06">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市区内  （行政区域）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B2F6">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半天（4小时）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6D89">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E734">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375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3A69">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522</w:t>
            </w:r>
          </w:p>
        </w:tc>
        <w:tc>
          <w:tcPr>
            <w:tcW w:w="1045" w:type="dxa"/>
            <w:tcBorders>
              <w:top w:val="single" w:color="000000" w:sz="4" w:space="0"/>
              <w:left w:val="single" w:color="000000" w:sz="4" w:space="0"/>
              <w:bottom w:val="single" w:color="000000" w:sz="4" w:space="0"/>
              <w:right w:val="nil"/>
            </w:tcBorders>
            <w:shd w:val="clear" w:color="auto" w:fill="auto"/>
            <w:vAlign w:val="center"/>
          </w:tcPr>
          <w:p w14:paraId="02A2E4CA">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718</w:t>
            </w:r>
          </w:p>
        </w:tc>
        <w:tc>
          <w:tcPr>
            <w:tcW w:w="2157" w:type="dxa"/>
            <w:tcBorders>
              <w:top w:val="single" w:color="000000" w:sz="4" w:space="0"/>
              <w:left w:val="single" w:color="000000" w:sz="4" w:space="0"/>
              <w:bottom w:val="nil"/>
              <w:right w:val="single" w:color="000000" w:sz="4" w:space="0"/>
            </w:tcBorders>
            <w:shd w:val="clear" w:color="auto" w:fill="auto"/>
            <w:vAlign w:val="center"/>
          </w:tcPr>
          <w:p w14:paraId="4F4796D9">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1.市内基础里程100km，超出100 km里程数另加费用参照市区外标准执行。</w:t>
            </w:r>
          </w:p>
        </w:tc>
      </w:tr>
      <w:tr w14:paraId="7EFFCABC">
        <w:tblPrEx>
          <w:tblCellMar>
            <w:top w:w="0" w:type="dxa"/>
            <w:left w:w="108" w:type="dxa"/>
            <w:bottom w:w="0" w:type="dxa"/>
            <w:right w:w="108" w:type="dxa"/>
          </w:tblCellMar>
        </w:tblPrEx>
        <w:trPr>
          <w:trHeight w:val="154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43B1A">
            <w:pPr>
              <w:jc w:val="center"/>
              <w:rPr>
                <w:rFonts w:ascii="仿宋" w:hAnsi="仿宋" w:eastAsia="仿宋" w:cs="仿宋"/>
                <w:color w:val="auto"/>
                <w:sz w:val="24"/>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15B1">
            <w:pPr>
              <w:jc w:val="center"/>
              <w:rPr>
                <w:rFonts w:ascii="仿宋" w:hAnsi="仿宋" w:eastAsia="仿宋" w:cs="仿宋"/>
                <w:color w:val="auto"/>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684B">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全天（8小时）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F42">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88B2">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600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CAE8">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783</w:t>
            </w:r>
          </w:p>
        </w:tc>
        <w:tc>
          <w:tcPr>
            <w:tcW w:w="1045" w:type="dxa"/>
            <w:tcBorders>
              <w:top w:val="single" w:color="000000" w:sz="4" w:space="0"/>
              <w:left w:val="single" w:color="000000" w:sz="4" w:space="0"/>
              <w:bottom w:val="single" w:color="000000" w:sz="4" w:space="0"/>
              <w:right w:val="nil"/>
            </w:tcBorders>
            <w:shd w:val="clear" w:color="auto" w:fill="auto"/>
            <w:vAlign w:val="center"/>
          </w:tcPr>
          <w:p w14:paraId="67A7D199">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914</w:t>
            </w:r>
          </w:p>
        </w:tc>
        <w:tc>
          <w:tcPr>
            <w:tcW w:w="2157" w:type="dxa"/>
            <w:tcBorders>
              <w:top w:val="nil"/>
              <w:left w:val="single" w:color="000000" w:sz="4" w:space="0"/>
              <w:bottom w:val="nil"/>
              <w:right w:val="single" w:color="000000" w:sz="4" w:space="0"/>
            </w:tcBorders>
            <w:shd w:val="clear" w:color="auto" w:fill="auto"/>
            <w:vAlign w:val="center"/>
          </w:tcPr>
          <w:p w14:paraId="190FBF8A">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2.市区内单趟服务时间超4小时不足8小时按全天计费；超8小时以后加超时费。</w:t>
            </w:r>
          </w:p>
        </w:tc>
      </w:tr>
      <w:tr w14:paraId="1AF151CA">
        <w:tblPrEx>
          <w:tblCellMar>
            <w:top w:w="0" w:type="dxa"/>
            <w:left w:w="108" w:type="dxa"/>
            <w:bottom w:w="0" w:type="dxa"/>
            <w:right w:w="108" w:type="dxa"/>
          </w:tblCellMar>
        </w:tblPrEx>
        <w:trPr>
          <w:trHeight w:val="102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4FF03">
            <w:pPr>
              <w:jc w:val="center"/>
              <w:rPr>
                <w:rFonts w:ascii="仿宋" w:hAnsi="仿宋" w:eastAsia="仿宋" w:cs="仿宋"/>
                <w:color w:val="auto"/>
                <w:sz w:val="24"/>
              </w:rPr>
            </w:pPr>
          </w:p>
        </w:tc>
        <w:tc>
          <w:tcPr>
            <w:tcW w:w="1226" w:type="dxa"/>
            <w:tcBorders>
              <w:top w:val="nil"/>
              <w:left w:val="nil"/>
              <w:bottom w:val="single" w:color="000000" w:sz="4" w:space="0"/>
              <w:right w:val="single" w:color="000000" w:sz="4" w:space="0"/>
            </w:tcBorders>
            <w:shd w:val="clear" w:color="auto" w:fill="auto"/>
            <w:vAlign w:val="center"/>
          </w:tcPr>
          <w:p w14:paraId="1E43DB04">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市区外</w:t>
            </w:r>
          </w:p>
        </w:tc>
        <w:tc>
          <w:tcPr>
            <w:tcW w:w="1658" w:type="dxa"/>
            <w:tcBorders>
              <w:top w:val="single" w:color="000000" w:sz="4" w:space="0"/>
              <w:left w:val="nil"/>
              <w:bottom w:val="single" w:color="000000" w:sz="4" w:space="0"/>
              <w:right w:val="single" w:color="000000" w:sz="4" w:space="0"/>
            </w:tcBorders>
            <w:shd w:val="clear" w:color="auto" w:fill="auto"/>
            <w:vAlign w:val="center"/>
          </w:tcPr>
          <w:p w14:paraId="595A8503">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日费用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EAB4">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6F13">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600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701">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783</w:t>
            </w:r>
          </w:p>
        </w:tc>
        <w:tc>
          <w:tcPr>
            <w:tcW w:w="1045" w:type="dxa"/>
            <w:tcBorders>
              <w:top w:val="single" w:color="000000" w:sz="4" w:space="0"/>
              <w:left w:val="single" w:color="000000" w:sz="4" w:space="0"/>
              <w:bottom w:val="single" w:color="000000" w:sz="4" w:space="0"/>
              <w:right w:val="nil"/>
            </w:tcBorders>
            <w:shd w:val="clear" w:color="auto" w:fill="auto"/>
            <w:vAlign w:val="center"/>
          </w:tcPr>
          <w:p w14:paraId="407725DE">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914</w:t>
            </w:r>
          </w:p>
        </w:tc>
        <w:tc>
          <w:tcPr>
            <w:tcW w:w="2157" w:type="dxa"/>
            <w:tcBorders>
              <w:top w:val="nil"/>
              <w:left w:val="single" w:color="000000" w:sz="4" w:space="0"/>
              <w:bottom w:val="nil"/>
              <w:right w:val="single" w:color="000000" w:sz="4" w:space="0"/>
            </w:tcBorders>
            <w:shd w:val="clear" w:color="auto" w:fill="auto"/>
            <w:vAlign w:val="center"/>
          </w:tcPr>
          <w:p w14:paraId="725FA2F7">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3.市区外基础里程0KM,包含过路费，停车费等车辆成本及驾驶员工资</w:t>
            </w:r>
          </w:p>
        </w:tc>
      </w:tr>
      <w:tr w14:paraId="49D4BE32">
        <w:tblPrEx>
          <w:tblCellMar>
            <w:top w:w="0" w:type="dxa"/>
            <w:left w:w="108" w:type="dxa"/>
            <w:bottom w:w="0" w:type="dxa"/>
            <w:right w:w="108" w:type="dxa"/>
          </w:tblCellMar>
        </w:tblPrEx>
        <w:trPr>
          <w:trHeight w:val="1080" w:hRule="atLeast"/>
        </w:trPr>
        <w:tc>
          <w:tcPr>
            <w:tcW w:w="2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9459">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另加费用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191">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公里费用（元/公里）</w:t>
            </w: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284C659C">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5F6">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BC72">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w:t>
            </w:r>
          </w:p>
        </w:tc>
        <w:tc>
          <w:tcPr>
            <w:tcW w:w="1045" w:type="dxa"/>
            <w:tcBorders>
              <w:top w:val="single" w:color="000000" w:sz="4" w:space="0"/>
              <w:left w:val="single" w:color="000000" w:sz="4" w:space="0"/>
              <w:bottom w:val="single" w:color="000000" w:sz="4" w:space="0"/>
              <w:right w:val="nil"/>
            </w:tcBorders>
            <w:shd w:val="clear" w:color="auto" w:fill="auto"/>
            <w:vAlign w:val="center"/>
          </w:tcPr>
          <w:p w14:paraId="12FFC5F3">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6</w:t>
            </w:r>
          </w:p>
        </w:tc>
        <w:tc>
          <w:tcPr>
            <w:tcW w:w="2157" w:type="dxa"/>
            <w:tcBorders>
              <w:top w:val="nil"/>
              <w:left w:val="single" w:color="000000" w:sz="4" w:space="0"/>
              <w:bottom w:val="nil"/>
              <w:right w:val="single" w:color="000000" w:sz="4" w:space="0"/>
            </w:tcBorders>
            <w:shd w:val="clear" w:color="auto" w:fill="auto"/>
            <w:vAlign w:val="center"/>
          </w:tcPr>
          <w:p w14:paraId="48E083B4">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4.市区外超8小时以后加超时费。</w:t>
            </w:r>
          </w:p>
        </w:tc>
      </w:tr>
      <w:tr w14:paraId="1D8DBCEC">
        <w:tblPrEx>
          <w:tblCellMar>
            <w:top w:w="0" w:type="dxa"/>
            <w:left w:w="108" w:type="dxa"/>
            <w:bottom w:w="0" w:type="dxa"/>
            <w:right w:w="108" w:type="dxa"/>
          </w:tblCellMar>
        </w:tblPrEx>
        <w:trPr>
          <w:trHeight w:val="1140" w:hRule="atLeast"/>
        </w:trPr>
        <w:tc>
          <w:tcPr>
            <w:tcW w:w="2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1956">
            <w:pPr>
              <w:jc w:val="center"/>
              <w:rPr>
                <w:rFonts w:ascii="仿宋" w:hAnsi="仿宋" w:eastAsia="仿宋" w:cs="仿宋"/>
                <w:color w:val="auto"/>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693A">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超时费用（元/小时）</w:t>
            </w: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0A91AD22">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1EEA">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32F">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30</w:t>
            </w:r>
          </w:p>
        </w:tc>
        <w:tc>
          <w:tcPr>
            <w:tcW w:w="1045" w:type="dxa"/>
            <w:tcBorders>
              <w:top w:val="single" w:color="000000" w:sz="4" w:space="0"/>
              <w:left w:val="single" w:color="000000" w:sz="4" w:space="0"/>
              <w:bottom w:val="single" w:color="000000" w:sz="4" w:space="0"/>
              <w:right w:val="nil"/>
            </w:tcBorders>
            <w:shd w:val="clear" w:color="auto" w:fill="auto"/>
            <w:vAlign w:val="center"/>
          </w:tcPr>
          <w:p w14:paraId="3B6AD9D3">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30</w:t>
            </w:r>
          </w:p>
        </w:tc>
        <w:tc>
          <w:tcPr>
            <w:tcW w:w="2157" w:type="dxa"/>
            <w:tcBorders>
              <w:top w:val="nil"/>
              <w:left w:val="single" w:color="000000" w:sz="4" w:space="0"/>
              <w:bottom w:val="single" w:color="000000" w:sz="4" w:space="0"/>
              <w:right w:val="single" w:color="000000" w:sz="4" w:space="0"/>
            </w:tcBorders>
            <w:shd w:val="clear" w:color="auto" w:fill="auto"/>
            <w:vAlign w:val="center"/>
          </w:tcPr>
          <w:p w14:paraId="31A49632">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5.一天内超时费上限为200元封顶。</w:t>
            </w:r>
          </w:p>
        </w:tc>
      </w:tr>
    </w:tbl>
    <w:p w14:paraId="5E1F0337">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供应商根据以上日基价的价格上限报出投标费率。 投标费率应≤99%，否则，响应无效。</w:t>
      </w:r>
    </w:p>
    <w:p w14:paraId="04E432A7">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olor w:val="auto"/>
          <w:sz w:val="24"/>
          <w:highlight w:val="none"/>
          <w:lang w:val="en-US" w:eastAsia="zh-CN"/>
        </w:rPr>
        <w:t>2.此费用仅为公务租赁费用，具体支付节点由双方约定。</w:t>
      </w:r>
    </w:p>
    <w:p w14:paraId="09B2E2A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lang w:eastAsia="zh-CN"/>
        </w:rPr>
        <w:t>上述价格包括履行合同所发生的一切费用，包含但不限于可能存在的各种风险、责任、义务等支出；</w:t>
      </w:r>
      <w:r>
        <w:rPr>
          <w:rFonts w:hint="eastAsia" w:ascii="宋体" w:hAnsi="宋体" w:eastAsia="宋体" w:cs="宋体"/>
          <w:b w:val="0"/>
          <w:bCs/>
          <w:color w:val="auto"/>
          <w:sz w:val="24"/>
          <w:szCs w:val="24"/>
          <w:highlight w:val="none"/>
          <w:lang w:val="en-US" w:eastAsia="zh-CN"/>
        </w:rPr>
        <w:t>包含驾驶员的食宿费用由用车单位负责解决，其他包括过路过桥费、停车费等都由中标单位承担</w:t>
      </w:r>
      <w:r>
        <w:rPr>
          <w:rFonts w:hint="eastAsia" w:ascii="宋体" w:hAnsi="宋体" w:eastAsia="宋体" w:cs="宋体"/>
          <w:b w:val="0"/>
          <w:bCs/>
          <w:color w:val="auto"/>
          <w:sz w:val="24"/>
          <w:szCs w:val="24"/>
          <w:highlight w:val="none"/>
          <w:lang w:eastAsia="zh-CN"/>
        </w:rPr>
        <w:t>。</w:t>
      </w:r>
    </w:p>
    <w:p w14:paraId="6AC34D16">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eastAsia="zh-CN"/>
        </w:rPr>
        <w:t>报价要求：</w:t>
      </w:r>
    </w:p>
    <w:p w14:paraId="71F39A6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供应商报响应费率，所报响应费率不得超过本项目最高限制费率。入围供应商第一阶段响应费率是采购人确定第二阶段成交供应商的最高限价。</w:t>
      </w:r>
    </w:p>
    <w:p w14:paraId="6682C94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结算时按照文件规定标准乘以成交费率，合同签订时，成交费率由采购人与供应商协商确定，但不得超过供应商的响应费率。</w:t>
      </w:r>
    </w:p>
    <w:p w14:paraId="7A4DF9C4">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例：</w:t>
      </w:r>
      <w:r>
        <w:rPr>
          <w:rFonts w:hint="eastAsia" w:ascii="宋体" w:hAnsi="宋体" w:eastAsia="宋体" w:cs="宋体"/>
          <w:b w:val="0"/>
          <w:bCs/>
          <w:color w:val="auto"/>
          <w:sz w:val="24"/>
          <w:szCs w:val="24"/>
          <w:highlight w:val="none"/>
          <w:lang w:eastAsia="zh-CN"/>
        </w:rPr>
        <w:t>租赁价格=日基价价格上限*报价（投标费率）。例如：报价（投标费率）为 90%，轿车= 413 元/天*报价（投标费率）=413*90%=371.7 元/天；中型客车=783元/天*报价（投标费率）=783*90%=704.7元/天。</w:t>
      </w:r>
    </w:p>
    <w:p w14:paraId="6544CDD4">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租车总费用=租赁价格*租赁天数+（行驶总里程-基础里程*租赁天数）*公里费用+超时费用。</w:t>
      </w:r>
    </w:p>
    <w:p w14:paraId="515FB651">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供应商应考虑租赁服务期限内相关报价风险，租赁服务期限内单价不变。租赁服务期限内，遇到一切不可预见的损失及责任由供应商负责。</w:t>
      </w:r>
    </w:p>
    <w:p w14:paraId="080B4CFD">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跨区域公务出行包车所用车型按照上述包车租赁服务结算费用。</w:t>
      </w:r>
    </w:p>
    <w:p w14:paraId="63CAA6A5">
      <w:pPr>
        <w:spacing w:line="360" w:lineRule="auto"/>
        <w:rPr>
          <w:rFonts w:asciiTheme="minorEastAsia" w:hAnsiTheme="minorEastAsia" w:eastAsiaTheme="minorEastAsia"/>
          <w:color w:val="auto"/>
          <w:sz w:val="24"/>
          <w:highlight w:val="none"/>
        </w:rPr>
      </w:pPr>
    </w:p>
    <w:p w14:paraId="58886D16">
      <w:pPr>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br w:type="page"/>
      </w:r>
    </w:p>
    <w:p w14:paraId="04A33561">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8" w:name="_Toc28814"/>
      <w:r>
        <w:rPr>
          <w:rFonts w:hint="eastAsia" w:asciiTheme="minorEastAsia" w:hAnsiTheme="minorEastAsia" w:eastAsiaTheme="minorEastAsia"/>
          <w:b/>
          <w:color w:val="auto"/>
          <w:sz w:val="28"/>
          <w:highlight w:val="none"/>
          <w:lang w:val="en-US" w:eastAsia="zh-CN"/>
        </w:rPr>
        <w:t>第三章  用户反馈和评价机制</w:t>
      </w:r>
      <w:bookmarkEnd w:id="8"/>
    </w:p>
    <w:p w14:paraId="49016F08">
      <w:pPr>
        <w:numPr>
          <w:ilvl w:val="0"/>
          <w:numId w:val="0"/>
        </w:num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征集人</w:t>
      </w:r>
      <w:r>
        <w:rPr>
          <w:rFonts w:hint="default" w:ascii="宋体" w:hAnsi="宋体" w:eastAsia="宋体"/>
          <w:color w:val="auto"/>
          <w:sz w:val="24"/>
          <w:highlight w:val="none"/>
          <w:lang w:val="en-US" w:eastAsia="zh-CN"/>
        </w:rPr>
        <w:t>接受</w:t>
      </w:r>
      <w:r>
        <w:rPr>
          <w:rFonts w:hint="eastAsia" w:ascii="宋体" w:hAnsi="宋体" w:eastAsia="宋体"/>
          <w:color w:val="auto"/>
          <w:sz w:val="24"/>
          <w:highlight w:val="none"/>
          <w:lang w:val="en-US" w:eastAsia="zh-CN"/>
        </w:rPr>
        <w:t>采购</w:t>
      </w:r>
      <w:r>
        <w:rPr>
          <w:rFonts w:hint="default" w:ascii="宋体" w:hAnsi="宋体" w:eastAsia="宋体"/>
          <w:color w:val="auto"/>
          <w:sz w:val="24"/>
          <w:highlight w:val="none"/>
          <w:lang w:val="en-US" w:eastAsia="zh-CN"/>
        </w:rPr>
        <w:t>人和服务对象对入围供应商履行框架协议和采购合同情况的反馈与评价，并将用户反馈和评价情况向采购人和服务对象公开，</w:t>
      </w:r>
      <w:r>
        <w:rPr>
          <w:rFonts w:hint="eastAsia" w:ascii="宋体" w:hAnsi="宋体" w:eastAsia="宋体"/>
          <w:color w:val="auto"/>
          <w:sz w:val="24"/>
          <w:highlight w:val="none"/>
          <w:lang w:val="en-US" w:eastAsia="zh-CN"/>
        </w:rPr>
        <w:t>可</w:t>
      </w:r>
      <w:r>
        <w:rPr>
          <w:rFonts w:hint="default" w:ascii="宋体" w:hAnsi="宋体" w:eastAsia="宋体"/>
          <w:color w:val="auto"/>
          <w:sz w:val="24"/>
          <w:highlight w:val="none"/>
          <w:lang w:val="en-US" w:eastAsia="zh-CN"/>
        </w:rPr>
        <w:t>作为第二阶段直接选定成交供应商的参考</w:t>
      </w:r>
      <w:r>
        <w:rPr>
          <w:rFonts w:hint="eastAsia" w:ascii="宋体" w:hAnsi="宋体" w:eastAsia="宋体"/>
          <w:color w:val="auto"/>
          <w:sz w:val="24"/>
          <w:highlight w:val="none"/>
          <w:lang w:val="en-US" w:eastAsia="zh-CN"/>
        </w:rPr>
        <w:t>。</w:t>
      </w:r>
    </w:p>
    <w:p w14:paraId="340D65E6">
      <w:pPr>
        <w:pStyle w:val="2"/>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建立用户反馈和评价机制，接受征集人和服务对象对入围供应商履行框架协议和采购合同情况的反馈与评价，并将用户反馈和评价情况向征集人和服务对象公开，作为第二阶段直接选定成交供应商的参考。注：评价机制中标后由征集人出具；基本内容如下：</w:t>
      </w:r>
    </w:p>
    <w:p w14:paraId="4CD1490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为进一步加强市直机关单位社会化车辆租赁定点服务公司履约管理，提高服务质量，根据招标采购文件有关规定，制订“末位淘汰”实施办法如下：</w:t>
      </w:r>
    </w:p>
    <w:p w14:paraId="5E00F80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一、考核对象</w:t>
      </w:r>
    </w:p>
    <w:p w14:paraId="5E12013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所有招标确定的市直机关单位社会化车辆租赁定点服务公司</w:t>
      </w:r>
    </w:p>
    <w:p w14:paraId="159873B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二、考核内容</w:t>
      </w:r>
    </w:p>
    <w:p w14:paraId="3F2C165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1、租赁业绩（35%），包括订单量、租赁费用、客户数量、服务车辆台次等。</w:t>
      </w:r>
    </w:p>
    <w:p w14:paraId="4CCBA69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2、服务质量（35%），包括租赁价格、服务承诺、服务满意度等。</w:t>
      </w:r>
    </w:p>
    <w:p w14:paraId="283C836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3、用户反馈（30%），包括电话及网络投诉等。</w:t>
      </w:r>
    </w:p>
    <w:p w14:paraId="79F04AA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三、数据来源</w:t>
      </w:r>
    </w:p>
    <w:p w14:paraId="2BCE0CC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1、通过市直机关公务用车管理信息平台统计。</w:t>
      </w:r>
    </w:p>
    <w:p w14:paraId="3C170CE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2、组织或委托第三方以明察暗访等形式收集相关数据。</w:t>
      </w:r>
    </w:p>
    <w:p w14:paraId="1BB1F4C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四、考核周期</w:t>
      </w:r>
    </w:p>
    <w:p w14:paraId="5983003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原则上每年考核一次，可根据实际情况进行调整。</w:t>
      </w:r>
    </w:p>
    <w:p w14:paraId="2D46AA9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五、淘汰对象</w:t>
      </w:r>
    </w:p>
    <w:p w14:paraId="7353184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1、依据采购合同，达到合同终止条件的租赁定点服务公司。</w:t>
      </w:r>
    </w:p>
    <w:p w14:paraId="11D736B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2、经考核，排名在末位的租赁定点服务公司。</w:t>
      </w:r>
    </w:p>
    <w:p w14:paraId="7A39814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六、淘汰后处理</w:t>
      </w:r>
    </w:p>
    <w:p w14:paraId="0B8C6F5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1、终止与末位租赁定点服务公司的采购合同，取消租赁服务公司入围资格。</w:t>
      </w:r>
    </w:p>
    <w:p w14:paraId="3E41480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2、根据实际公务需求也可补充征集。</w:t>
      </w:r>
    </w:p>
    <w:p w14:paraId="5C59D69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3、被淘汰租赁定点服务公司无权参与</w:t>
      </w:r>
      <w:r>
        <w:rPr>
          <w:rFonts w:hint="eastAsia" w:ascii="宋体" w:hAnsi="宋体" w:eastAsia="宋体" w:cs="@仿宋_GB2312"/>
          <w:color w:val="auto"/>
          <w:kern w:val="2"/>
          <w:sz w:val="24"/>
          <w:szCs w:val="20"/>
          <w:highlight w:val="none"/>
          <w:lang w:val="en-US" w:eastAsia="zh-CN" w:bidi="ar-SA"/>
        </w:rPr>
        <w:t>本项目</w:t>
      </w:r>
      <w:r>
        <w:rPr>
          <w:rFonts w:hint="default" w:ascii="宋体" w:hAnsi="宋体" w:eastAsia="宋体" w:cs="@仿宋_GB2312"/>
          <w:color w:val="auto"/>
          <w:kern w:val="2"/>
          <w:sz w:val="24"/>
          <w:szCs w:val="20"/>
          <w:highlight w:val="none"/>
          <w:lang w:val="en-US" w:eastAsia="zh-CN" w:bidi="ar-SA"/>
        </w:rPr>
        <w:t>征集。</w:t>
      </w:r>
    </w:p>
    <w:p w14:paraId="3259151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4、被淘汰的定点租赁服务公司将在市直机关公务用车管理信息平台公告</w:t>
      </w:r>
      <w:r>
        <w:rPr>
          <w:rFonts w:hint="eastAsia" w:ascii="宋体" w:hAnsi="宋体" w:eastAsia="宋体" w:cs="@仿宋_GB2312"/>
          <w:color w:val="auto"/>
          <w:kern w:val="2"/>
          <w:sz w:val="24"/>
          <w:szCs w:val="20"/>
          <w:highlight w:val="none"/>
          <w:lang w:val="en-US" w:eastAsia="zh-CN" w:bidi="ar-SA"/>
        </w:rPr>
        <w:t>。</w:t>
      </w:r>
    </w:p>
    <w:p w14:paraId="14E2DC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olor w:val="auto"/>
          <w:sz w:val="24"/>
          <w:highlight w:val="none"/>
          <w:lang w:val="en-US" w:eastAsia="zh-CN"/>
        </w:rPr>
      </w:pPr>
    </w:p>
    <w:p w14:paraId="02C4DE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br w:type="page"/>
      </w:r>
    </w:p>
    <w:p w14:paraId="3E95F35C">
      <w:pPr>
        <w:spacing w:line="360" w:lineRule="auto"/>
        <w:jc w:val="center"/>
        <w:outlineLvl w:val="0"/>
        <w:rPr>
          <w:rFonts w:hint="default" w:ascii="宋体" w:hAnsi="宋体" w:eastAsia="宋体"/>
          <w:color w:val="auto"/>
          <w:sz w:val="24"/>
          <w:highlight w:val="none"/>
          <w:lang w:val="en-US" w:eastAsia="zh-CN"/>
        </w:rPr>
      </w:pPr>
      <w:bookmarkStart w:id="9" w:name="_Toc3760"/>
      <w:r>
        <w:rPr>
          <w:rFonts w:hint="eastAsia" w:asciiTheme="minorEastAsia" w:hAnsiTheme="minorEastAsia" w:eastAsiaTheme="minorEastAsia"/>
          <w:b/>
          <w:color w:val="auto"/>
          <w:sz w:val="28"/>
          <w:highlight w:val="none"/>
          <w:lang w:val="en-US" w:eastAsia="zh-CN"/>
        </w:rPr>
        <w:t>第四章  入围供应商的清退机制和补充规则</w:t>
      </w:r>
      <w:bookmarkEnd w:id="9"/>
    </w:p>
    <w:p w14:paraId="6A64F881">
      <w:pPr>
        <w:spacing w:line="360" w:lineRule="auto"/>
        <w:ind w:firstLine="437"/>
        <w:outlineLvl w:val="1"/>
        <w:rPr>
          <w:rFonts w:hint="default" w:ascii="宋体" w:hAnsi="宋体" w:eastAsia="宋体"/>
          <w:b/>
          <w:color w:val="auto"/>
          <w:sz w:val="24"/>
          <w:szCs w:val="18"/>
          <w:highlight w:val="none"/>
          <w:lang w:val="en-US" w:eastAsia="zh-CN"/>
        </w:rPr>
      </w:pPr>
      <w:bookmarkStart w:id="10" w:name="_Toc32121"/>
      <w:bookmarkStart w:id="11" w:name="_Toc27440"/>
      <w:bookmarkStart w:id="12" w:name="_Toc31988"/>
      <w:r>
        <w:rPr>
          <w:rFonts w:hint="eastAsia" w:ascii="宋体" w:hAnsi="宋体" w:eastAsia="宋体"/>
          <w:b/>
          <w:color w:val="auto"/>
          <w:sz w:val="24"/>
          <w:szCs w:val="18"/>
          <w:highlight w:val="none"/>
          <w:lang w:val="en-US" w:eastAsia="zh-CN"/>
        </w:rPr>
        <w:t>一、入围供应商的清退机制</w:t>
      </w:r>
      <w:bookmarkEnd w:id="10"/>
      <w:bookmarkEnd w:id="11"/>
      <w:bookmarkEnd w:id="12"/>
    </w:p>
    <w:p w14:paraId="6A195188">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供应商不得出现以下情况，如有发生，予以清退。</w:t>
      </w:r>
    </w:p>
    <w:p w14:paraId="07D14628">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(1)违反工作纪律要求；无故不服从招标人安排的任务</w:t>
      </w:r>
    </w:p>
    <w:p w14:paraId="4591B3A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(2)将征集人委托的工作转包或分包给其他单位或个人；</w:t>
      </w:r>
    </w:p>
    <w:p w14:paraId="245A4550">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(3)供应商及其人员工作出现重大过失，或有恶意串通修改车辆信息等弄虚作假行为，牟取非法利益，给国家造成损失或给工作造成恶劣影响的；</w:t>
      </w:r>
    </w:p>
    <w:p w14:paraId="4E145E80">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(4)考核期内多次出现未及时出车、车辆安排不满足要求、车辆故障影响使用、驾驶员技术问题造成事故等；</w:t>
      </w:r>
    </w:p>
    <w:p w14:paraId="52D9D523">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（5）多次出现响应时间不及时、到场时间不及时导致无法开展工作的；</w:t>
      </w:r>
    </w:p>
    <w:p w14:paraId="295B103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（6）未在规定期限内提供服务；</w:t>
      </w:r>
    </w:p>
    <w:p w14:paraId="789053A7">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(7)供应商响应文件中所报材料与实际情况不符，征集人有权单方面解除与供应商的所有委托业务。触犯法律的，承担全部法律责任；</w:t>
      </w:r>
    </w:p>
    <w:p w14:paraId="450AE0E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(8)征集人依据征集文件约定的考核办法等对供应商进行考核，考核不合格者予以清退。</w:t>
      </w:r>
    </w:p>
    <w:p w14:paraId="4B2FF962">
      <w:pPr>
        <w:spacing w:line="360" w:lineRule="auto"/>
        <w:ind w:firstLine="435"/>
        <w:rPr>
          <w:rFonts w:hint="default"/>
          <w:color w:val="auto"/>
          <w:lang w:val="en-US" w:eastAsia="zh-CN"/>
        </w:rPr>
      </w:pPr>
      <w:r>
        <w:rPr>
          <w:rFonts w:hint="eastAsia" w:ascii="宋体" w:hAnsi="宋体" w:eastAsia="宋体"/>
          <w:color w:val="auto"/>
          <w:sz w:val="24"/>
          <w:highlight w:val="none"/>
          <w:lang w:val="en-US" w:eastAsia="zh-CN"/>
        </w:rPr>
        <w:t>（9）征集人在工作期间，出现行贿、受贿行为，对公司法人、公司追究法律责任</w:t>
      </w:r>
      <w:r>
        <w:rPr>
          <w:rFonts w:hint="eastAsia"/>
          <w:color w:val="auto"/>
          <w:lang w:val="en-US" w:eastAsia="zh-CN"/>
        </w:rPr>
        <w:t>。</w:t>
      </w:r>
    </w:p>
    <w:p w14:paraId="4EDF3EA7">
      <w:pPr>
        <w:spacing w:line="360" w:lineRule="auto"/>
        <w:ind w:firstLine="437"/>
        <w:outlineLvl w:val="1"/>
        <w:rPr>
          <w:rFonts w:hint="default" w:ascii="宋体" w:hAnsi="宋体" w:eastAsia="宋体"/>
          <w:b/>
          <w:color w:val="auto"/>
          <w:sz w:val="24"/>
          <w:szCs w:val="18"/>
          <w:highlight w:val="none"/>
          <w:lang w:val="en-US" w:eastAsia="zh-CN"/>
        </w:rPr>
      </w:pPr>
      <w:bookmarkStart w:id="13" w:name="_Toc4364"/>
      <w:bookmarkStart w:id="14" w:name="_Toc20866"/>
      <w:bookmarkStart w:id="15" w:name="_Toc30385"/>
      <w:r>
        <w:rPr>
          <w:rFonts w:hint="eastAsia" w:ascii="宋体" w:hAnsi="宋体" w:eastAsia="宋体"/>
          <w:b/>
          <w:color w:val="auto"/>
          <w:sz w:val="24"/>
          <w:szCs w:val="18"/>
          <w:highlight w:val="none"/>
          <w:lang w:val="en-US" w:eastAsia="zh-CN"/>
        </w:rPr>
        <w:t>二、入围供应商的补充规则</w:t>
      </w:r>
      <w:bookmarkEnd w:id="13"/>
      <w:bookmarkEnd w:id="14"/>
      <w:bookmarkEnd w:id="15"/>
      <w:r>
        <w:rPr>
          <w:rFonts w:hint="eastAsia" w:ascii="宋体" w:hAnsi="宋体" w:eastAsia="宋体"/>
          <w:b/>
          <w:color w:val="auto"/>
          <w:sz w:val="24"/>
          <w:szCs w:val="18"/>
          <w:highlight w:val="none"/>
          <w:lang w:val="en-US" w:eastAsia="zh-CN"/>
        </w:rPr>
        <w:t xml:space="preserve"> </w:t>
      </w:r>
    </w:p>
    <w:p w14:paraId="32366CD8">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1.征集公告发布后至框架协议期满前，供应商可以按照征集公告要求，随时提交加入框架协议的申请。</w:t>
      </w:r>
    </w:p>
    <w:p w14:paraId="4B5C2A7C">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2.征集人在收到供应商申请后7个工作日内完成审核，并将审核通过结果发布入围结果公告。供应商在递交申请文件后，须拨打0550-3519598（15385506369）或0550-3802812进行确认。</w:t>
      </w:r>
    </w:p>
    <w:p w14:paraId="16207E92">
      <w:pPr>
        <w:ind w:firstLine="480" w:firstLineChars="200"/>
        <w:rPr>
          <w:rFonts w:hint="eastAsia" w:asciiTheme="minorEastAsia" w:hAnsiTheme="minorEastAsia" w:eastAsiaTheme="minorEastAsia"/>
          <w:b/>
          <w:color w:val="auto"/>
          <w:sz w:val="28"/>
          <w:highlight w:val="none"/>
          <w:lang w:val="en-US" w:eastAsia="zh-CN"/>
        </w:rPr>
      </w:pPr>
      <w:r>
        <w:rPr>
          <w:rFonts w:hint="eastAsia" w:ascii="宋体" w:hAnsi="宋体" w:eastAsia="宋体"/>
          <w:color w:val="auto"/>
          <w:sz w:val="24"/>
          <w:highlight w:val="none"/>
          <w:lang w:val="en-US" w:eastAsia="zh-CN"/>
        </w:rPr>
        <w:t>3.本轮征集活动及后续供应商申请加入本框架协议的，均由滁州市机关事务管理处或滁州市政府采购中心作为征集人（代理机构）接收申请并组织审查</w:t>
      </w:r>
      <w:r>
        <w:rPr>
          <w:rFonts w:hint="eastAsia" w:ascii="仿宋" w:hAnsi="仿宋" w:eastAsia="仿宋" w:cs="宋体"/>
          <w:color w:val="auto"/>
          <w:kern w:val="0"/>
          <w:sz w:val="28"/>
          <w:szCs w:val="28"/>
          <w:highlight w:val="none"/>
        </w:rPr>
        <w:t>。</w:t>
      </w:r>
      <w:r>
        <w:rPr>
          <w:rFonts w:hint="eastAsia" w:asciiTheme="minorEastAsia" w:hAnsiTheme="minorEastAsia" w:eastAsiaTheme="minorEastAsia"/>
          <w:b/>
          <w:color w:val="auto"/>
          <w:sz w:val="28"/>
          <w:highlight w:val="none"/>
          <w:lang w:val="en-US" w:eastAsia="zh-CN"/>
        </w:rPr>
        <w:br w:type="page"/>
      </w:r>
    </w:p>
    <w:p w14:paraId="7C461DF8">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16" w:name="_Toc16487"/>
      <w:r>
        <w:rPr>
          <w:rFonts w:hint="eastAsia" w:asciiTheme="minorEastAsia" w:hAnsiTheme="minorEastAsia" w:eastAsiaTheme="minorEastAsia"/>
          <w:b/>
          <w:color w:val="auto"/>
          <w:sz w:val="28"/>
          <w:highlight w:val="none"/>
          <w:lang w:val="en-US" w:eastAsia="zh-CN"/>
        </w:rPr>
        <w:t>第五章  供应商信用信息</w:t>
      </w:r>
      <w:bookmarkEnd w:id="16"/>
    </w:p>
    <w:p w14:paraId="1055733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1.供应商</w:t>
      </w:r>
      <w:r>
        <w:rPr>
          <w:rFonts w:hint="eastAsia" w:asciiTheme="minorEastAsia" w:hAnsiTheme="minorEastAsia" w:eastAsiaTheme="minorEastAsia"/>
          <w:color w:val="auto"/>
          <w:sz w:val="24"/>
          <w:highlight w:val="none"/>
        </w:rPr>
        <w:t>存在不良信用记录的不</w:t>
      </w:r>
      <w:r>
        <w:rPr>
          <w:rFonts w:hint="eastAsia" w:asciiTheme="minorEastAsia" w:hAnsiTheme="minorEastAsia" w:eastAsiaTheme="minorEastAsia"/>
          <w:color w:val="auto"/>
          <w:sz w:val="24"/>
          <w:highlight w:val="none"/>
          <w:lang w:val="en-US" w:eastAsia="zh-CN"/>
        </w:rPr>
        <w:t>得入围</w:t>
      </w:r>
      <w:r>
        <w:rPr>
          <w:rFonts w:hint="eastAsia" w:asciiTheme="minorEastAsia" w:hAnsiTheme="minorEastAsia" w:eastAsiaTheme="minorEastAsia"/>
          <w:color w:val="auto"/>
          <w:sz w:val="24"/>
          <w:highlight w:val="none"/>
        </w:rPr>
        <w:t>。</w:t>
      </w:r>
    </w:p>
    <w:p w14:paraId="06462CF0">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供应商存在以下不良信用记录情形之一的，不得确定为入围供应商：</w:t>
      </w:r>
    </w:p>
    <w:p w14:paraId="28F5E4E6">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①投标人被人民法院列入失信被执行人的；</w:t>
      </w:r>
    </w:p>
    <w:p w14:paraId="68A69996">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②投标人或其法定代表人或拟派项目经理（项目负责人）有行贿犯罪行为的；</w:t>
      </w:r>
    </w:p>
    <w:p w14:paraId="062BDE35">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③投标人被市场监督管理部门列入经营异常名录或者严重违法企业名单，且未被移除的；</w:t>
      </w:r>
    </w:p>
    <w:p w14:paraId="4464058F">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④投标人被税务部门列入重大税收违法案件当事人的；</w:t>
      </w:r>
    </w:p>
    <w:p w14:paraId="7C0946D2">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⑤投标人被政府采购监管部门列入政府采购严重违法失信行为记录名单的；</w:t>
      </w:r>
    </w:p>
    <w:p w14:paraId="2FBE2188">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⑥在“信用中国”网站上披露仍在公示期的严重失信行为的。</w:t>
      </w:r>
    </w:p>
    <w:p w14:paraId="5359305A">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5.投标人所属分公司、办事处等分支机构存在第4款信誉要求①-⑥项情形之一的，接受供应商参加本项目。</w:t>
      </w:r>
    </w:p>
    <w:p w14:paraId="66FF46E7">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14:paraId="5899B03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rPr>
        <w:t>企业</w:t>
      </w:r>
      <w:r>
        <w:rPr>
          <w:rFonts w:hint="eastAsia" w:asciiTheme="minorEastAsia" w:hAnsiTheme="minorEastAsia" w:eastAsiaTheme="minorEastAsia"/>
          <w:color w:val="auto"/>
          <w:sz w:val="24"/>
          <w:highlight w:val="none"/>
        </w:rPr>
        <w:t xml:space="preserve">经营异常名录以国家企业信用信息公示系统查询结果为准。信用信息查询渠道：中国政府采购网（www.ccgp.gov.cn）、“信用中国” 网站（www.creditchina.gov.cn）、国家企业信用信息公示系统（www.gsxt.gov.cn）。 </w:t>
      </w:r>
    </w:p>
    <w:p w14:paraId="2D4D06DC">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（2）供应商应自行查询</w:t>
      </w:r>
      <w:r>
        <w:rPr>
          <w:rFonts w:hint="eastAsia" w:asciiTheme="minorEastAsia" w:hAnsiTheme="minorEastAsia" w:eastAsiaTheme="minorEastAsia"/>
          <w:color w:val="auto"/>
          <w:sz w:val="24"/>
          <w:highlight w:val="none"/>
        </w:rPr>
        <w:t>信用信息</w:t>
      </w:r>
      <w:r>
        <w:rPr>
          <w:rFonts w:hint="eastAsia" w:asciiTheme="minorEastAsia" w:hAnsiTheme="minorEastAsia" w:eastAsiaTheme="minorEastAsia"/>
          <w:color w:val="auto"/>
          <w:sz w:val="24"/>
          <w:highlight w:val="none"/>
          <w:lang w:val="en-US" w:eastAsia="zh-CN"/>
        </w:rPr>
        <w:t>。第4、5条按照“关于联合惩戒失信行为加强信用查询管理的通知”</w:t>
      </w:r>
    </w:p>
    <w:p w14:paraId="48CD9EDB">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（3）征集人将在审核时查询供应商的信用记录。供应商存在不良信用记录的，其申请将被认定为无效。</w:t>
      </w:r>
    </w:p>
    <w:p w14:paraId="6A88BC3C">
      <w:pPr>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br w:type="page"/>
      </w:r>
    </w:p>
    <w:p w14:paraId="452D9025">
      <w:pPr>
        <w:spacing w:line="360" w:lineRule="auto"/>
        <w:jc w:val="center"/>
        <w:outlineLvl w:val="0"/>
        <w:rPr>
          <w:rFonts w:hint="eastAsia" w:asciiTheme="minorEastAsia" w:hAnsiTheme="minorEastAsia" w:eastAsiaTheme="minorEastAsia"/>
          <w:b/>
          <w:color w:val="auto"/>
          <w:sz w:val="28"/>
          <w:highlight w:val="none"/>
        </w:rPr>
      </w:pPr>
      <w:bookmarkStart w:id="17" w:name="_Toc60602106"/>
      <w:bookmarkStart w:id="18" w:name="_Toc3625"/>
      <w:r>
        <w:rPr>
          <w:rFonts w:hint="eastAsia" w:asciiTheme="minorEastAsia" w:hAnsiTheme="minorEastAsia" w:eastAsiaTheme="minorEastAsia"/>
          <w:b/>
          <w:color w:val="auto"/>
          <w:sz w:val="28"/>
          <w:highlight w:val="none"/>
          <w:lang w:val="en-US" w:eastAsia="zh-CN"/>
        </w:rPr>
        <w:t>第六章  资格审查方法和标准</w:t>
      </w:r>
      <w:bookmarkEnd w:id="17"/>
      <w:bookmarkEnd w:id="18"/>
    </w:p>
    <w:p w14:paraId="089101D5">
      <w:pPr>
        <w:spacing w:line="360" w:lineRule="auto"/>
        <w:ind w:firstLine="437"/>
        <w:outlineLvl w:val="1"/>
        <w:rPr>
          <w:rFonts w:asciiTheme="minorEastAsia" w:hAnsiTheme="minorEastAsia" w:eastAsiaTheme="minorEastAsia"/>
          <w:b/>
          <w:color w:val="auto"/>
          <w:sz w:val="24"/>
          <w:highlight w:val="none"/>
        </w:rPr>
      </w:pPr>
      <w:bookmarkStart w:id="19" w:name="_Toc24953"/>
      <w:bookmarkStart w:id="20" w:name="_Toc836"/>
      <w:bookmarkStart w:id="21" w:name="_Toc30845"/>
      <w:bookmarkStart w:id="22" w:name="_Toc6708"/>
      <w:bookmarkStart w:id="23" w:name="_Toc12065"/>
      <w:r>
        <w:rPr>
          <w:rFonts w:hint="eastAsia" w:asciiTheme="minorEastAsia" w:hAnsiTheme="minorEastAsia" w:eastAsiaTheme="minorEastAsia"/>
          <w:b/>
          <w:color w:val="auto"/>
          <w:sz w:val="24"/>
          <w:highlight w:val="none"/>
        </w:rPr>
        <w:t>一、总则</w:t>
      </w:r>
      <w:bookmarkEnd w:id="19"/>
      <w:bookmarkEnd w:id="20"/>
      <w:bookmarkEnd w:id="21"/>
      <w:bookmarkEnd w:id="22"/>
      <w:bookmarkEnd w:id="23"/>
    </w:p>
    <w:p w14:paraId="6AD7A1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征集</w:t>
      </w:r>
      <w:r>
        <w:rPr>
          <w:rFonts w:hint="eastAsia" w:asciiTheme="minorEastAsia" w:hAnsiTheme="minorEastAsia" w:eastAsiaTheme="minorEastAsia"/>
          <w:color w:val="auto"/>
          <w:sz w:val="24"/>
          <w:highlight w:val="none"/>
          <w:lang w:val="en-US" w:eastAsia="zh-CN"/>
        </w:rPr>
        <w:t>项目的详细说明和要求</w:t>
      </w:r>
      <w:r>
        <w:rPr>
          <w:rFonts w:hint="eastAsia" w:asciiTheme="minorEastAsia" w:hAnsiTheme="minorEastAsia" w:eastAsiaTheme="minorEastAsia"/>
          <w:color w:val="auto"/>
          <w:sz w:val="24"/>
          <w:highlight w:val="none"/>
        </w:rPr>
        <w:t>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lang w:eastAsia="zh-CN"/>
        </w:rPr>
        <w:t>评审</w:t>
      </w:r>
      <w:r>
        <w:rPr>
          <w:rFonts w:asciiTheme="minorEastAsia" w:hAnsiTheme="minorEastAsia" w:eastAsiaTheme="minorEastAsia"/>
          <w:color w:val="auto"/>
          <w:sz w:val="24"/>
          <w:highlight w:val="none"/>
        </w:rPr>
        <w:t>。</w:t>
      </w:r>
    </w:p>
    <w:p w14:paraId="2C28F163">
      <w:pPr>
        <w:spacing w:line="360" w:lineRule="auto"/>
        <w:ind w:firstLine="437"/>
        <w:outlineLvl w:val="1"/>
        <w:rPr>
          <w:rFonts w:asciiTheme="minorEastAsia" w:hAnsiTheme="minorEastAsia" w:eastAsiaTheme="minorEastAsia"/>
          <w:b/>
          <w:color w:val="auto"/>
          <w:sz w:val="24"/>
          <w:highlight w:val="none"/>
        </w:rPr>
      </w:pPr>
      <w:bookmarkStart w:id="24" w:name="_Toc16319"/>
      <w:bookmarkStart w:id="25" w:name="_Toc18393"/>
      <w:bookmarkStart w:id="26" w:name="_Toc30286"/>
      <w:bookmarkStart w:id="27" w:name="_Toc10140"/>
      <w:bookmarkStart w:id="28" w:name="_Toc31938"/>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eastAsia="zh-CN"/>
        </w:rPr>
        <w:t>评审</w:t>
      </w:r>
      <w:r>
        <w:rPr>
          <w:rFonts w:hint="eastAsia" w:asciiTheme="minorEastAsia" w:hAnsiTheme="minorEastAsia" w:eastAsiaTheme="minorEastAsia"/>
          <w:b/>
          <w:color w:val="auto"/>
          <w:sz w:val="24"/>
          <w:highlight w:val="none"/>
        </w:rPr>
        <w:t>方法</w:t>
      </w:r>
      <w:bookmarkEnd w:id="24"/>
      <w:bookmarkEnd w:id="25"/>
      <w:bookmarkEnd w:id="26"/>
      <w:bookmarkEnd w:id="27"/>
      <w:bookmarkEnd w:id="28"/>
    </w:p>
    <w:p w14:paraId="52BFBA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依据政府采购相关法律法规规定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eastAsia="zh-CN"/>
        </w:rPr>
        <w:t>征集人</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进行资格审查</w:t>
      </w:r>
      <w:r>
        <w:rPr>
          <w:rFonts w:asciiTheme="minorEastAsia" w:hAnsiTheme="minorEastAsia" w:eastAsiaTheme="minorEastAsia"/>
          <w:color w:val="auto"/>
          <w:sz w:val="24"/>
          <w:highlight w:val="none"/>
        </w:rPr>
        <w:t>。资格审查表如下：</w:t>
      </w:r>
    </w:p>
    <w:tbl>
      <w:tblPr>
        <w:tblStyle w:val="25"/>
        <w:tblW w:w="950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55"/>
        <w:gridCol w:w="3559"/>
        <w:gridCol w:w="3577"/>
      </w:tblGrid>
      <w:tr w14:paraId="6454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8" w:type="dxa"/>
            <w:noWrap w:val="0"/>
            <w:vAlign w:val="center"/>
          </w:tcPr>
          <w:p w14:paraId="1E8B99C0">
            <w:pPr>
              <w:kinsoku/>
              <w:overflowPunct/>
              <w:bidi w:val="0"/>
              <w:spacing w:line="590" w:lineRule="exact"/>
              <w:jc w:val="center"/>
              <w:rPr>
                <w:rFonts w:hint="eastAsia"/>
                <w:color w:val="auto"/>
                <w:highlight w:val="none"/>
              </w:rPr>
            </w:pPr>
            <w:r>
              <w:rPr>
                <w:rFonts w:hint="eastAsia" w:ascii="黑体" w:eastAsia="黑体" w:cs="黑体"/>
                <w:b/>
                <w:bCs/>
                <w:color w:val="auto"/>
                <w:szCs w:val="21"/>
                <w:highlight w:val="none"/>
              </w:rPr>
              <w:t>序号</w:t>
            </w:r>
          </w:p>
        </w:tc>
        <w:tc>
          <w:tcPr>
            <w:tcW w:w="5114" w:type="dxa"/>
            <w:gridSpan w:val="2"/>
            <w:noWrap w:val="0"/>
            <w:vAlign w:val="center"/>
          </w:tcPr>
          <w:p w14:paraId="2F31532E">
            <w:pPr>
              <w:kinsoku/>
              <w:overflowPunct/>
              <w:bidi w:val="0"/>
              <w:spacing w:line="590" w:lineRule="exact"/>
              <w:jc w:val="center"/>
              <w:rPr>
                <w:rFonts w:hint="eastAsia"/>
                <w:color w:val="auto"/>
                <w:highlight w:val="none"/>
              </w:rPr>
            </w:pPr>
            <w:r>
              <w:rPr>
                <w:rFonts w:hint="eastAsia" w:ascii="宋体" w:hAnsi="宋体"/>
                <w:color w:val="auto"/>
                <w:szCs w:val="21"/>
                <w:highlight w:val="none"/>
              </w:rPr>
              <w:t>评审因素</w:t>
            </w:r>
          </w:p>
        </w:tc>
        <w:tc>
          <w:tcPr>
            <w:tcW w:w="3577" w:type="dxa"/>
            <w:noWrap w:val="0"/>
            <w:vAlign w:val="center"/>
          </w:tcPr>
          <w:p w14:paraId="648E82E5">
            <w:pPr>
              <w:kinsoku/>
              <w:overflowPunct/>
              <w:bidi w:val="0"/>
              <w:spacing w:line="590" w:lineRule="exact"/>
              <w:jc w:val="center"/>
              <w:rPr>
                <w:rFonts w:hint="eastAsia"/>
                <w:color w:val="auto"/>
                <w:highlight w:val="none"/>
              </w:rPr>
            </w:pPr>
            <w:r>
              <w:rPr>
                <w:rFonts w:hint="eastAsia" w:ascii="宋体" w:hAnsi="宋体"/>
                <w:color w:val="auto"/>
                <w:szCs w:val="21"/>
                <w:highlight w:val="none"/>
              </w:rPr>
              <w:t>评审标准</w:t>
            </w:r>
          </w:p>
        </w:tc>
      </w:tr>
      <w:tr w14:paraId="023B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6DE83739">
            <w:pPr>
              <w:kinsoku/>
              <w:overflowPunct/>
              <w:bidi w:val="0"/>
              <w:spacing w:line="59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555" w:type="dxa"/>
            <w:noWrap w:val="0"/>
            <w:vAlign w:val="center"/>
          </w:tcPr>
          <w:p w14:paraId="076C441B">
            <w:pPr>
              <w:kinsoku/>
              <w:overflowPunct/>
              <w:bidi w:val="0"/>
              <w:spacing w:line="59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3559" w:type="dxa"/>
            <w:noWrap w:val="0"/>
            <w:vAlign w:val="center"/>
          </w:tcPr>
          <w:p w14:paraId="16EF4BB0">
            <w:pPr>
              <w:kinsoku/>
              <w:overflowPunct/>
              <w:bidi w:val="0"/>
              <w:spacing w:line="59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577" w:type="dxa"/>
            <w:noWrap w:val="0"/>
            <w:vAlign w:val="center"/>
          </w:tcPr>
          <w:p w14:paraId="496465F9">
            <w:pPr>
              <w:kinsoku/>
              <w:overflowPunct/>
              <w:bidi w:val="0"/>
              <w:spacing w:line="590" w:lineRule="exact"/>
              <w:jc w:val="left"/>
              <w:rPr>
                <w:rFonts w:hint="eastAsia" w:ascii="宋体" w:hAnsi="宋体"/>
                <w:color w:val="auto"/>
                <w:szCs w:val="21"/>
                <w:highlight w:val="none"/>
              </w:rPr>
            </w:pPr>
            <w:r>
              <w:rPr>
                <w:rFonts w:hint="eastAsia" w:ascii="宋体" w:hAnsi="宋体" w:cs="宋体"/>
                <w:color w:val="auto"/>
                <w:szCs w:val="21"/>
                <w:highlight w:val="none"/>
              </w:rPr>
              <w:t>检验电子标书，响应供应商是自然人的，应提供有效的自然人身份证明。</w:t>
            </w:r>
          </w:p>
        </w:tc>
      </w:tr>
      <w:tr w14:paraId="50EE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648CD7E2">
            <w:pPr>
              <w:kinsoku/>
              <w:overflowPunct/>
              <w:bidi w:val="0"/>
              <w:spacing w:line="590" w:lineRule="exact"/>
              <w:jc w:val="center"/>
              <w:rPr>
                <w:rFonts w:hint="eastAsia" w:ascii="宋体" w:hAnsi="宋体" w:eastAsia="@仿宋_GB2312"/>
                <w:color w:val="auto"/>
                <w:szCs w:val="21"/>
                <w:highlight w:val="none"/>
                <w:lang w:val="en-US" w:eastAsia="zh-CN"/>
              </w:rPr>
            </w:pPr>
            <w:r>
              <w:rPr>
                <w:rFonts w:hint="eastAsia" w:ascii="宋体" w:hAnsi="宋体"/>
                <w:color w:val="auto"/>
                <w:szCs w:val="21"/>
                <w:highlight w:val="none"/>
                <w:lang w:val="en-US" w:eastAsia="zh-CN"/>
              </w:rPr>
              <w:t>2</w:t>
            </w:r>
          </w:p>
        </w:tc>
        <w:tc>
          <w:tcPr>
            <w:tcW w:w="1555" w:type="dxa"/>
            <w:noWrap w:val="0"/>
            <w:vAlign w:val="center"/>
          </w:tcPr>
          <w:p w14:paraId="70452E45">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w:t>
            </w:r>
          </w:p>
        </w:tc>
        <w:tc>
          <w:tcPr>
            <w:tcW w:w="3559" w:type="dxa"/>
            <w:noWrap w:val="0"/>
            <w:vAlign w:val="center"/>
          </w:tcPr>
          <w:p w14:paraId="2F659B11">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符合本次征集要求</w:t>
            </w:r>
          </w:p>
        </w:tc>
        <w:tc>
          <w:tcPr>
            <w:tcW w:w="3577" w:type="dxa"/>
            <w:noWrap w:val="0"/>
            <w:vAlign w:val="center"/>
          </w:tcPr>
          <w:p w14:paraId="3780A346">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不得超过最高限制费率</w:t>
            </w:r>
          </w:p>
        </w:tc>
      </w:tr>
      <w:tr w14:paraId="7D8D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437AA714">
            <w:pPr>
              <w:kinsoku/>
              <w:overflowPunct/>
              <w:bidi w:val="0"/>
              <w:spacing w:line="59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555" w:type="dxa"/>
            <w:noWrap w:val="0"/>
            <w:vAlign w:val="center"/>
          </w:tcPr>
          <w:p w14:paraId="490307A9">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采购需求要求</w:t>
            </w:r>
          </w:p>
        </w:tc>
        <w:tc>
          <w:tcPr>
            <w:tcW w:w="3559" w:type="dxa"/>
            <w:noWrap w:val="0"/>
            <w:vAlign w:val="center"/>
          </w:tcPr>
          <w:p w14:paraId="68EFDE59">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符合项目采购需求中项目要求及服务要求</w:t>
            </w:r>
          </w:p>
        </w:tc>
        <w:tc>
          <w:tcPr>
            <w:tcW w:w="3577" w:type="dxa"/>
            <w:noWrap w:val="0"/>
            <w:vAlign w:val="center"/>
          </w:tcPr>
          <w:p w14:paraId="79B98CB3">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按要求提供相关证明材料扫描件。</w:t>
            </w:r>
          </w:p>
        </w:tc>
      </w:tr>
      <w:tr w14:paraId="13B3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18" w:type="dxa"/>
            <w:vMerge w:val="restart"/>
            <w:noWrap w:val="0"/>
            <w:vAlign w:val="center"/>
          </w:tcPr>
          <w:p w14:paraId="62AE01AC">
            <w:pPr>
              <w:kinsoku/>
              <w:overflowPunct/>
              <w:bidi w:val="0"/>
              <w:spacing w:line="590" w:lineRule="exact"/>
              <w:jc w:val="center"/>
              <w:rPr>
                <w:rFonts w:hint="eastAsia" w:ascii="宋体" w:hAnsi="宋体" w:eastAsia="@仿宋_GB2312"/>
                <w:color w:val="auto"/>
                <w:szCs w:val="21"/>
                <w:highlight w:val="none"/>
                <w:lang w:eastAsia="zh-CN"/>
              </w:rPr>
            </w:pPr>
            <w:r>
              <w:rPr>
                <w:rFonts w:hint="eastAsia" w:ascii="宋体" w:hAnsi="宋体"/>
                <w:color w:val="auto"/>
                <w:szCs w:val="21"/>
                <w:highlight w:val="none"/>
                <w:lang w:val="en-US" w:eastAsia="zh-CN"/>
              </w:rPr>
              <w:t>4</w:t>
            </w:r>
          </w:p>
        </w:tc>
        <w:tc>
          <w:tcPr>
            <w:tcW w:w="1555" w:type="dxa"/>
            <w:vMerge w:val="restart"/>
            <w:noWrap w:val="0"/>
            <w:vAlign w:val="center"/>
          </w:tcPr>
          <w:p w14:paraId="17858A62">
            <w:pPr>
              <w:kinsoku/>
              <w:overflowPunct/>
              <w:bidi w:val="0"/>
              <w:spacing w:line="590" w:lineRule="exact"/>
              <w:rPr>
                <w:rFonts w:hint="eastAsia" w:ascii="宋体" w:hAnsi="宋体"/>
                <w:color w:val="auto"/>
                <w:szCs w:val="21"/>
                <w:highlight w:val="none"/>
              </w:rPr>
            </w:pPr>
            <w:r>
              <w:rPr>
                <w:rFonts w:hint="eastAsia" w:ascii="宋体" w:hAnsi="宋体"/>
                <w:color w:val="auto"/>
                <w:szCs w:val="21"/>
                <w:highlight w:val="none"/>
              </w:rPr>
              <w:t>响应供应商应符合的基本资格条件</w:t>
            </w:r>
          </w:p>
        </w:tc>
        <w:tc>
          <w:tcPr>
            <w:tcW w:w="3559" w:type="dxa"/>
            <w:noWrap w:val="0"/>
            <w:vAlign w:val="center"/>
          </w:tcPr>
          <w:p w14:paraId="61923554">
            <w:pPr>
              <w:kinsoku/>
              <w:overflowPunct/>
              <w:bidi w:val="0"/>
              <w:spacing w:line="590" w:lineRule="exact"/>
              <w:rPr>
                <w:rFonts w:hint="eastAsia" w:ascii="宋体" w:hAnsi="宋体"/>
                <w:color w:val="auto"/>
                <w:szCs w:val="21"/>
                <w:highlight w:val="none"/>
              </w:rPr>
            </w:pPr>
            <w:r>
              <w:rPr>
                <w:rFonts w:hint="eastAsia" w:ascii="宋体" w:hAnsi="宋体"/>
                <w:color w:val="auto"/>
                <w:szCs w:val="21"/>
                <w:highlight w:val="none"/>
              </w:rPr>
              <w:t>（2）具有独立承担民事责任的能力</w:t>
            </w:r>
          </w:p>
        </w:tc>
        <w:tc>
          <w:tcPr>
            <w:tcW w:w="3577" w:type="dxa"/>
            <w:noWrap w:val="0"/>
            <w:vAlign w:val="center"/>
          </w:tcPr>
          <w:p w14:paraId="03FE3765">
            <w:pPr>
              <w:kinsoku/>
              <w:overflowPunct/>
              <w:bidi w:val="0"/>
              <w:spacing w:line="590" w:lineRule="exact"/>
              <w:rPr>
                <w:rFonts w:hint="eastAsia" w:ascii="宋体" w:hAnsi="宋体" w:cs="宋体"/>
                <w:color w:val="auto"/>
                <w:szCs w:val="21"/>
                <w:highlight w:val="none"/>
              </w:rPr>
            </w:pPr>
            <w:r>
              <w:rPr>
                <w:rFonts w:hint="eastAsia" w:ascii="宋体" w:hAnsi="宋体" w:cs="宋体"/>
                <w:b/>
                <w:color w:val="auto"/>
                <w:szCs w:val="21"/>
                <w:highlight w:val="none"/>
              </w:rPr>
              <w:t>评审核验电子标书中的下列证书、证明材料原件</w:t>
            </w:r>
            <w:r>
              <w:rPr>
                <w:rFonts w:hint="eastAsia" w:ascii="宋体" w:hAnsi="宋体" w:cs="宋体"/>
                <w:b/>
                <w:color w:val="auto"/>
                <w:szCs w:val="21"/>
                <w:highlight w:val="none"/>
                <w:lang w:eastAsia="zh-CN"/>
              </w:rPr>
              <w:t>扫描件</w:t>
            </w:r>
            <w:r>
              <w:rPr>
                <w:rFonts w:hint="eastAsia" w:ascii="宋体" w:hAnsi="宋体" w:cs="宋体"/>
                <w:b/>
                <w:color w:val="auto"/>
                <w:szCs w:val="21"/>
                <w:highlight w:val="none"/>
              </w:rPr>
              <w:t>：</w:t>
            </w:r>
          </w:p>
          <w:p w14:paraId="18FBCBE5">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响应供应商为企业（包括合伙企业）的，应提供有效的“营业执照”；</w:t>
            </w:r>
          </w:p>
          <w:p w14:paraId="5535E8D0">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响应供应商为事业单位的，应提供有效的“事业单位法人证书”；</w:t>
            </w:r>
          </w:p>
          <w:p w14:paraId="6DD97C2F">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响应供应商是非企业机构的，应提供有效的“执业许可证”、“登记证书”等证明文件；</w:t>
            </w:r>
          </w:p>
          <w:p w14:paraId="03A5C377">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响应供应商是个体工商户的，应提供有效的“个体工商户营业执照”；</w:t>
            </w:r>
          </w:p>
          <w:p w14:paraId="527D2991">
            <w:pPr>
              <w:kinsoku/>
              <w:overflowPunct/>
              <w:bidi w:val="0"/>
              <w:spacing w:line="590" w:lineRule="exact"/>
              <w:rPr>
                <w:rFonts w:hint="eastAsia" w:ascii="宋体"/>
                <w:color w:val="auto"/>
                <w:szCs w:val="21"/>
                <w:highlight w:val="none"/>
              </w:rPr>
            </w:pPr>
            <w:r>
              <w:rPr>
                <w:rFonts w:hint="eastAsia" w:ascii="宋体" w:hAnsi="宋体" w:cs="宋体"/>
                <w:color w:val="auto"/>
                <w:szCs w:val="21"/>
                <w:highlight w:val="none"/>
              </w:rPr>
              <w:t>响应供应商是自然人的，应提供有效的自然人身份证明。</w:t>
            </w:r>
          </w:p>
        </w:tc>
      </w:tr>
      <w:tr w14:paraId="184C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8" w:type="dxa"/>
            <w:vMerge w:val="continue"/>
            <w:noWrap w:val="0"/>
            <w:vAlign w:val="center"/>
          </w:tcPr>
          <w:p w14:paraId="58A31304">
            <w:pPr>
              <w:kinsoku/>
              <w:overflowPunct/>
              <w:bidi w:val="0"/>
              <w:spacing w:line="590" w:lineRule="exact"/>
              <w:jc w:val="center"/>
              <w:rPr>
                <w:rFonts w:hint="eastAsia" w:ascii="宋体" w:hAnsi="宋体"/>
                <w:color w:val="auto"/>
                <w:szCs w:val="21"/>
                <w:highlight w:val="none"/>
              </w:rPr>
            </w:pPr>
          </w:p>
        </w:tc>
        <w:tc>
          <w:tcPr>
            <w:tcW w:w="1555" w:type="dxa"/>
            <w:vMerge w:val="continue"/>
            <w:noWrap w:val="0"/>
            <w:vAlign w:val="center"/>
          </w:tcPr>
          <w:p w14:paraId="725DBEB4">
            <w:pPr>
              <w:kinsoku/>
              <w:overflowPunct/>
              <w:bidi w:val="0"/>
              <w:spacing w:line="590" w:lineRule="exact"/>
              <w:rPr>
                <w:rFonts w:hint="eastAsia" w:ascii="宋体" w:hAnsi="宋体"/>
                <w:color w:val="auto"/>
                <w:szCs w:val="21"/>
                <w:highlight w:val="none"/>
              </w:rPr>
            </w:pPr>
          </w:p>
        </w:tc>
        <w:tc>
          <w:tcPr>
            <w:tcW w:w="3559" w:type="dxa"/>
            <w:noWrap w:val="0"/>
            <w:vAlign w:val="top"/>
          </w:tcPr>
          <w:p w14:paraId="68DFDE27">
            <w:pPr>
              <w:kinsoku/>
              <w:overflowPunct/>
              <w:bidi w:val="0"/>
              <w:spacing w:line="590" w:lineRule="exact"/>
              <w:rPr>
                <w:rFonts w:hint="eastAsia" w:ascii="宋体" w:hAnsi="宋体" w:cs="宋体"/>
                <w:b/>
                <w:color w:val="auto"/>
                <w:szCs w:val="21"/>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）诚信投标承诺书</w:t>
            </w:r>
          </w:p>
        </w:tc>
        <w:tc>
          <w:tcPr>
            <w:tcW w:w="3577" w:type="dxa"/>
            <w:noWrap w:val="0"/>
            <w:vAlign w:val="top"/>
          </w:tcPr>
          <w:p w14:paraId="1160E8B3">
            <w:pPr>
              <w:kinsoku/>
              <w:overflowPunct/>
              <w:bidi w:val="0"/>
              <w:spacing w:line="590" w:lineRule="exact"/>
              <w:ind w:firstLine="420" w:firstLineChars="200"/>
              <w:rPr>
                <w:rFonts w:hint="eastAsia" w:ascii="宋体"/>
                <w:b/>
                <w:color w:val="auto"/>
                <w:szCs w:val="21"/>
                <w:highlight w:val="none"/>
              </w:rPr>
            </w:pPr>
            <w:r>
              <w:rPr>
                <w:rFonts w:hint="eastAsia"/>
                <w:color w:val="auto"/>
                <w:highlight w:val="none"/>
              </w:rPr>
              <w:t>格式见附件，检验电子标书</w:t>
            </w:r>
          </w:p>
        </w:tc>
      </w:tr>
      <w:tr w14:paraId="7F52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8" w:type="dxa"/>
            <w:vMerge w:val="continue"/>
            <w:noWrap w:val="0"/>
            <w:vAlign w:val="center"/>
          </w:tcPr>
          <w:p w14:paraId="40EA0110">
            <w:pPr>
              <w:kinsoku/>
              <w:overflowPunct/>
              <w:bidi w:val="0"/>
              <w:spacing w:line="590" w:lineRule="exact"/>
              <w:jc w:val="center"/>
              <w:rPr>
                <w:rFonts w:hint="eastAsia" w:ascii="宋体" w:hAnsi="宋体"/>
                <w:color w:val="auto"/>
                <w:szCs w:val="21"/>
                <w:highlight w:val="none"/>
              </w:rPr>
            </w:pPr>
          </w:p>
        </w:tc>
        <w:tc>
          <w:tcPr>
            <w:tcW w:w="1555" w:type="dxa"/>
            <w:vMerge w:val="continue"/>
            <w:noWrap w:val="0"/>
            <w:vAlign w:val="center"/>
          </w:tcPr>
          <w:p w14:paraId="15FDBD67">
            <w:pPr>
              <w:kinsoku/>
              <w:overflowPunct/>
              <w:bidi w:val="0"/>
              <w:spacing w:line="590" w:lineRule="exact"/>
              <w:rPr>
                <w:rFonts w:hint="eastAsia" w:ascii="宋体" w:hAnsi="宋体"/>
                <w:color w:val="auto"/>
                <w:szCs w:val="21"/>
                <w:highlight w:val="none"/>
              </w:rPr>
            </w:pPr>
          </w:p>
        </w:tc>
        <w:tc>
          <w:tcPr>
            <w:tcW w:w="3559" w:type="dxa"/>
            <w:noWrap w:val="0"/>
            <w:vAlign w:val="top"/>
          </w:tcPr>
          <w:p w14:paraId="42C76CB2">
            <w:pPr>
              <w:kinsoku/>
              <w:overflowPunct/>
              <w:bidi w:val="0"/>
              <w:spacing w:line="590" w:lineRule="exact"/>
              <w:rPr>
                <w:rFonts w:hint="eastAsia" w:eastAsia="宋体"/>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服务承诺书</w:t>
            </w:r>
          </w:p>
        </w:tc>
        <w:tc>
          <w:tcPr>
            <w:tcW w:w="3577" w:type="dxa"/>
            <w:noWrap w:val="0"/>
            <w:vAlign w:val="top"/>
          </w:tcPr>
          <w:p w14:paraId="101B0187">
            <w:pPr>
              <w:kinsoku/>
              <w:overflowPunct/>
              <w:bidi w:val="0"/>
              <w:spacing w:line="590" w:lineRule="exact"/>
              <w:jc w:val="center"/>
              <w:rPr>
                <w:color w:val="auto"/>
                <w:highlight w:val="none"/>
              </w:rPr>
            </w:pPr>
            <w:r>
              <w:rPr>
                <w:rFonts w:hint="eastAsia"/>
                <w:color w:val="auto"/>
                <w:highlight w:val="none"/>
              </w:rPr>
              <w:t>格式见附件，检验电子标书</w:t>
            </w:r>
          </w:p>
        </w:tc>
      </w:tr>
    </w:tbl>
    <w:p w14:paraId="5ED80E86">
      <w:pPr>
        <w:spacing w:line="360" w:lineRule="auto"/>
        <w:rPr>
          <w:rFonts w:asciiTheme="minorEastAsia" w:hAnsiTheme="minorEastAsia" w:eastAsiaTheme="minorEastAsia"/>
          <w:color w:val="auto"/>
          <w:sz w:val="24"/>
          <w:highlight w:val="none"/>
        </w:rPr>
      </w:pPr>
      <w:bookmarkStart w:id="29"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须通过资格审查表中的全部评审指标。</w:t>
      </w:r>
    </w:p>
    <w:bookmarkEnd w:id="29"/>
    <w:p w14:paraId="65781700">
      <w:pPr>
        <w:spacing w:line="360" w:lineRule="auto"/>
        <w:ind w:firstLine="437"/>
        <w:outlineLvl w:val="1"/>
        <w:rPr>
          <w:rFonts w:asciiTheme="minorEastAsia" w:hAnsiTheme="minorEastAsia" w:eastAsiaTheme="minorEastAsia"/>
          <w:b/>
          <w:color w:val="auto"/>
          <w:sz w:val="24"/>
          <w:highlight w:val="none"/>
        </w:rPr>
      </w:pPr>
      <w:bookmarkStart w:id="30" w:name="_Toc21017"/>
      <w:bookmarkStart w:id="31" w:name="_Toc61"/>
      <w:bookmarkStart w:id="32" w:name="_Toc167"/>
      <w:bookmarkStart w:id="33" w:name="_Toc6013"/>
      <w:bookmarkStart w:id="34" w:name="_Toc3986"/>
      <w:r>
        <w:rPr>
          <w:rFonts w:hint="eastAsia" w:asciiTheme="minorEastAsia" w:hAnsiTheme="minorEastAsia" w:eastAsiaTheme="minorEastAsia"/>
          <w:b/>
          <w:color w:val="auto"/>
          <w:sz w:val="24"/>
          <w:highlight w:val="none"/>
          <w:lang w:eastAsia="zh-CN"/>
        </w:rPr>
        <w:t>三</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入围供应商约定</w:t>
      </w:r>
      <w:bookmarkEnd w:id="30"/>
      <w:bookmarkEnd w:id="31"/>
      <w:bookmarkEnd w:id="32"/>
      <w:bookmarkEnd w:id="33"/>
      <w:bookmarkEnd w:id="34"/>
    </w:p>
    <w:p w14:paraId="50DDAA77">
      <w:pPr>
        <w:spacing w:line="360" w:lineRule="auto"/>
        <w:ind w:firstLine="435"/>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提交</w:t>
      </w:r>
      <w:r>
        <w:rPr>
          <w:rFonts w:hint="eastAsia" w:asciiTheme="minorEastAsia" w:hAnsiTheme="minorEastAsia" w:eastAsiaTheme="minorEastAsia"/>
          <w:color w:val="auto"/>
          <w:sz w:val="24"/>
          <w:highlight w:val="none"/>
          <w:lang w:val="en-US" w:eastAsia="zh-CN"/>
        </w:rPr>
        <w:t>申请</w:t>
      </w:r>
      <w:r>
        <w:rPr>
          <w:rFonts w:hint="eastAsia" w:asciiTheme="minorEastAsia" w:hAnsiTheme="minorEastAsia" w:eastAsiaTheme="minorEastAsia"/>
          <w:color w:val="auto"/>
          <w:sz w:val="24"/>
          <w:highlight w:val="none"/>
        </w:rPr>
        <w:t>文件和</w:t>
      </w:r>
      <w:r>
        <w:rPr>
          <w:rFonts w:hint="eastAsia" w:asciiTheme="minorEastAsia" w:hAnsiTheme="minorEastAsia" w:eastAsiaTheme="minorEastAsia"/>
          <w:color w:val="auto"/>
          <w:sz w:val="24"/>
          <w:highlight w:val="none"/>
          <w:lang w:eastAsia="zh-CN"/>
        </w:rPr>
        <w:t>通过</w:t>
      </w:r>
      <w:r>
        <w:rPr>
          <w:rFonts w:hint="eastAsia" w:asciiTheme="minorEastAsia" w:hAnsiTheme="minorEastAsia" w:eastAsiaTheme="minorEastAsia"/>
          <w:color w:val="auto"/>
          <w:sz w:val="24"/>
          <w:highlight w:val="none"/>
        </w:rPr>
        <w:t>资格</w:t>
      </w:r>
      <w:r>
        <w:rPr>
          <w:rFonts w:hint="eastAsia" w:asciiTheme="minorEastAsia" w:hAnsiTheme="minorEastAsia" w:eastAsiaTheme="minorEastAsia"/>
          <w:color w:val="auto"/>
          <w:sz w:val="24"/>
          <w:highlight w:val="none"/>
          <w:lang w:eastAsia="zh-CN"/>
        </w:rPr>
        <w:t>审查</w:t>
      </w:r>
      <w:r>
        <w:rPr>
          <w:rFonts w:hint="eastAsia" w:asciiTheme="minorEastAsia" w:hAnsiTheme="minorEastAsia" w:eastAsiaTheme="minorEastAsia"/>
          <w:color w:val="auto"/>
          <w:sz w:val="24"/>
          <w:highlight w:val="none"/>
        </w:rPr>
        <w:t>的供应商确定</w:t>
      </w:r>
      <w:r>
        <w:rPr>
          <w:rFonts w:hint="eastAsia" w:asciiTheme="minorEastAsia" w:hAnsiTheme="minorEastAsia" w:eastAsiaTheme="minorEastAsia"/>
          <w:color w:val="auto"/>
          <w:sz w:val="24"/>
          <w:highlight w:val="none"/>
          <w:lang w:eastAsia="zh-CN"/>
        </w:rPr>
        <w:t>入围</w:t>
      </w:r>
      <w:r>
        <w:rPr>
          <w:rFonts w:hint="eastAsia" w:asciiTheme="minorEastAsia" w:hAnsiTheme="minorEastAsia" w:eastAsiaTheme="minorEastAsia"/>
          <w:color w:val="auto"/>
          <w:sz w:val="24"/>
          <w:highlight w:val="none"/>
          <w:u w:val="none"/>
          <w:lang w:val="en-US" w:eastAsia="zh-CN"/>
        </w:rPr>
        <w:t>。</w:t>
      </w:r>
      <w:r>
        <w:rPr>
          <w:rFonts w:asciiTheme="minorEastAsia" w:hAnsiTheme="minorEastAsia" w:eastAsiaTheme="minorEastAsia"/>
          <w:bCs/>
          <w:color w:val="auto"/>
          <w:sz w:val="24"/>
          <w:highlight w:val="none"/>
        </w:rPr>
        <w:br w:type="page"/>
      </w:r>
    </w:p>
    <w:p w14:paraId="5EE8A98D">
      <w:pPr>
        <w:spacing w:line="360" w:lineRule="auto"/>
        <w:jc w:val="center"/>
        <w:outlineLvl w:val="0"/>
        <w:rPr>
          <w:rFonts w:hint="eastAsia" w:asciiTheme="minorEastAsia" w:hAnsiTheme="minorEastAsia" w:eastAsiaTheme="minorEastAsia"/>
          <w:b/>
          <w:color w:val="auto"/>
          <w:sz w:val="28"/>
          <w:highlight w:val="none"/>
          <w:lang w:eastAsia="zh-CN"/>
        </w:rPr>
      </w:pPr>
      <w:bookmarkStart w:id="35" w:name="_Toc60602108"/>
      <w:bookmarkStart w:id="36" w:name="_Toc26644663"/>
      <w:bookmarkStart w:id="37" w:name="_Toc12832"/>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 xml:space="preserve">章  </w:t>
      </w:r>
      <w:bookmarkEnd w:id="35"/>
      <w:bookmarkEnd w:id="36"/>
      <w:r>
        <w:rPr>
          <w:rFonts w:hint="eastAsia" w:asciiTheme="minorEastAsia" w:hAnsiTheme="minorEastAsia" w:eastAsiaTheme="minorEastAsia"/>
          <w:b/>
          <w:color w:val="auto"/>
          <w:sz w:val="28"/>
          <w:highlight w:val="none"/>
          <w:lang w:eastAsia="zh-CN"/>
        </w:rPr>
        <w:t>采购合同文本</w:t>
      </w:r>
      <w:bookmarkEnd w:id="37"/>
    </w:p>
    <w:p w14:paraId="7A4EFF75">
      <w:pPr>
        <w:kinsoku/>
        <w:overflowPunct/>
        <w:bidi w:val="0"/>
        <w:spacing w:before="100" w:line="590" w:lineRule="exact"/>
        <w:ind w:left="810"/>
        <w:jc w:val="center"/>
        <w:outlineLvl w:val="1"/>
        <w:rPr>
          <w:rFonts w:ascii="宋体" w:hAnsi="宋体" w:cs="宋体"/>
          <w:color w:val="auto"/>
          <w:sz w:val="31"/>
          <w:szCs w:val="31"/>
          <w:highlight w:val="none"/>
        </w:rPr>
      </w:pPr>
      <w:r>
        <w:rPr>
          <w:rFonts w:ascii="宋体" w:hAnsi="宋体" w:cs="宋体"/>
          <w:color w:val="auto"/>
          <w:spacing w:val="10"/>
          <w:sz w:val="31"/>
          <w:szCs w:val="31"/>
          <w:highlight w:val="none"/>
        </w:rPr>
        <w:t>框架协议采购框架协议</w:t>
      </w:r>
    </w:p>
    <w:p w14:paraId="2A3A1BB4">
      <w:pPr>
        <w:kinsoku/>
        <w:overflowPunct/>
        <w:bidi w:val="0"/>
        <w:spacing w:line="590" w:lineRule="exact"/>
        <w:rPr>
          <w:rFonts w:ascii="Arial"/>
          <w:color w:val="auto"/>
          <w:highlight w:val="none"/>
        </w:rPr>
      </w:pPr>
    </w:p>
    <w:p w14:paraId="58F1F7DC">
      <w:pPr>
        <w:kinsoku/>
        <w:overflowPunct/>
        <w:bidi w:val="0"/>
        <w:spacing w:line="590" w:lineRule="exact"/>
        <w:rPr>
          <w:rFonts w:ascii="Arial"/>
          <w:color w:val="auto"/>
          <w:highlight w:val="none"/>
        </w:rPr>
      </w:pPr>
    </w:p>
    <w:p w14:paraId="37B11969">
      <w:pPr>
        <w:kinsoku/>
        <w:overflowPunct/>
        <w:bidi w:val="0"/>
        <w:spacing w:line="590" w:lineRule="exact"/>
        <w:rPr>
          <w:rFonts w:ascii="Arial"/>
          <w:color w:val="auto"/>
          <w:highlight w:val="none"/>
        </w:rPr>
      </w:pPr>
    </w:p>
    <w:p w14:paraId="14C7723A">
      <w:pPr>
        <w:kinsoku/>
        <w:overflowPunct/>
        <w:bidi w:val="0"/>
        <w:spacing w:line="590" w:lineRule="exact"/>
        <w:rPr>
          <w:rFonts w:ascii="Arial"/>
          <w:color w:val="auto"/>
          <w:highlight w:val="none"/>
        </w:rPr>
      </w:pPr>
    </w:p>
    <w:p w14:paraId="69D0AB37">
      <w:pPr>
        <w:kinsoku/>
        <w:overflowPunct/>
        <w:bidi w:val="0"/>
        <w:spacing w:before="75" w:line="590" w:lineRule="exact"/>
        <w:ind w:left="27"/>
        <w:rPr>
          <w:rFonts w:hint="eastAsia" w:ascii="宋体" w:hAnsi="宋体" w:cs="宋体"/>
          <w:color w:val="auto"/>
          <w:sz w:val="23"/>
          <w:szCs w:val="23"/>
          <w:highlight w:val="none"/>
        </w:rPr>
      </w:pPr>
      <w:r>
        <w:rPr>
          <w:rFonts w:ascii="宋体" w:hAnsi="宋体" w:cs="宋体"/>
          <w:color w:val="auto"/>
          <w:spacing w:val="17"/>
          <w:sz w:val="23"/>
          <w:szCs w:val="23"/>
          <w:highlight w:val="none"/>
        </w:rPr>
        <w:t>项</w:t>
      </w:r>
      <w:r>
        <w:rPr>
          <w:rFonts w:ascii="宋体" w:hAnsi="宋体" w:cs="宋体"/>
          <w:color w:val="auto"/>
          <w:spacing w:val="9"/>
          <w:sz w:val="23"/>
          <w:szCs w:val="23"/>
          <w:highlight w:val="none"/>
        </w:rPr>
        <w:t>目名称：</w:t>
      </w:r>
    </w:p>
    <w:p w14:paraId="34CB7077">
      <w:pPr>
        <w:kinsoku/>
        <w:overflowPunct/>
        <w:bidi w:val="0"/>
        <w:spacing w:before="184" w:line="590" w:lineRule="exact"/>
        <w:ind w:left="27"/>
        <w:rPr>
          <w:rFonts w:hint="eastAsia" w:ascii="宋体" w:hAnsi="宋体" w:cs="宋体"/>
          <w:color w:val="auto"/>
          <w:sz w:val="23"/>
          <w:szCs w:val="23"/>
          <w:highlight w:val="none"/>
        </w:rPr>
      </w:pPr>
      <w:r>
        <w:rPr>
          <w:rFonts w:ascii="宋体" w:hAnsi="宋体" w:cs="宋体"/>
          <w:color w:val="auto"/>
          <w:spacing w:val="14"/>
          <w:sz w:val="23"/>
          <w:szCs w:val="23"/>
          <w:highlight w:val="none"/>
        </w:rPr>
        <w:t>项</w:t>
      </w:r>
      <w:r>
        <w:rPr>
          <w:rFonts w:ascii="宋体" w:hAnsi="宋体" w:cs="宋体"/>
          <w:color w:val="auto"/>
          <w:spacing w:val="8"/>
          <w:sz w:val="23"/>
          <w:szCs w:val="23"/>
          <w:highlight w:val="none"/>
        </w:rPr>
        <w:t>目</w:t>
      </w:r>
      <w:r>
        <w:rPr>
          <w:rFonts w:ascii="宋体" w:hAnsi="宋体" w:cs="宋体"/>
          <w:color w:val="auto"/>
          <w:spacing w:val="7"/>
          <w:sz w:val="23"/>
          <w:szCs w:val="23"/>
          <w:highlight w:val="none"/>
        </w:rPr>
        <w:t>编号：</w:t>
      </w:r>
    </w:p>
    <w:p w14:paraId="54A035E3">
      <w:pPr>
        <w:kinsoku/>
        <w:overflowPunct/>
        <w:bidi w:val="0"/>
        <w:spacing w:line="590" w:lineRule="exact"/>
        <w:rPr>
          <w:rFonts w:hint="eastAsia" w:ascii="Arial"/>
          <w:color w:val="auto"/>
          <w:highlight w:val="none"/>
        </w:rPr>
      </w:pPr>
    </w:p>
    <w:p w14:paraId="35EAB686">
      <w:pPr>
        <w:kinsoku/>
        <w:overflowPunct/>
        <w:bidi w:val="0"/>
        <w:spacing w:line="590" w:lineRule="exact"/>
        <w:rPr>
          <w:rFonts w:ascii="Arial"/>
          <w:color w:val="auto"/>
          <w:highlight w:val="none"/>
        </w:rPr>
      </w:pPr>
    </w:p>
    <w:p w14:paraId="107CACD9">
      <w:pPr>
        <w:kinsoku/>
        <w:overflowPunct/>
        <w:bidi w:val="0"/>
        <w:spacing w:line="590" w:lineRule="exact"/>
        <w:rPr>
          <w:rFonts w:ascii="Arial"/>
          <w:color w:val="auto"/>
          <w:highlight w:val="none"/>
        </w:rPr>
      </w:pPr>
    </w:p>
    <w:p w14:paraId="76128D41">
      <w:pPr>
        <w:kinsoku/>
        <w:overflowPunct/>
        <w:bidi w:val="0"/>
        <w:spacing w:line="590" w:lineRule="exact"/>
        <w:rPr>
          <w:rFonts w:ascii="Arial"/>
          <w:color w:val="auto"/>
          <w:highlight w:val="none"/>
        </w:rPr>
      </w:pPr>
    </w:p>
    <w:p w14:paraId="4781CB52">
      <w:pPr>
        <w:kinsoku/>
        <w:overflowPunct/>
        <w:bidi w:val="0"/>
        <w:spacing w:line="590" w:lineRule="exact"/>
        <w:rPr>
          <w:rFonts w:ascii="Arial"/>
          <w:color w:val="auto"/>
          <w:highlight w:val="none"/>
        </w:rPr>
      </w:pPr>
    </w:p>
    <w:p w14:paraId="1FE01571">
      <w:pPr>
        <w:kinsoku/>
        <w:overflowPunct/>
        <w:bidi w:val="0"/>
        <w:spacing w:line="590" w:lineRule="exact"/>
        <w:rPr>
          <w:rFonts w:ascii="Arial"/>
          <w:color w:val="auto"/>
          <w:highlight w:val="none"/>
        </w:rPr>
      </w:pPr>
    </w:p>
    <w:p w14:paraId="72C347EF">
      <w:pPr>
        <w:kinsoku/>
        <w:overflowPunct/>
        <w:bidi w:val="0"/>
        <w:spacing w:line="590" w:lineRule="exact"/>
        <w:rPr>
          <w:rFonts w:ascii="Arial"/>
          <w:color w:val="auto"/>
          <w:highlight w:val="none"/>
        </w:rPr>
      </w:pPr>
    </w:p>
    <w:p w14:paraId="439C0466">
      <w:pPr>
        <w:kinsoku/>
        <w:overflowPunct/>
        <w:bidi w:val="0"/>
        <w:spacing w:before="75" w:line="590" w:lineRule="exact"/>
        <w:ind w:left="26"/>
        <w:rPr>
          <w:rFonts w:ascii="宋体" w:hAnsi="宋体" w:cs="宋体"/>
          <w:color w:val="auto"/>
          <w:sz w:val="23"/>
          <w:szCs w:val="23"/>
          <w:highlight w:val="none"/>
        </w:rPr>
      </w:pPr>
      <w:r>
        <w:rPr>
          <w:rFonts w:ascii="宋体" w:hAnsi="宋体" w:cs="宋体"/>
          <w:color w:val="auto"/>
          <w:spacing w:val="10"/>
          <w:position w:val="17"/>
          <w:sz w:val="23"/>
          <w:szCs w:val="23"/>
          <w:highlight w:val="none"/>
        </w:rPr>
        <w:t>征集人</w:t>
      </w:r>
      <w:r>
        <w:rPr>
          <w:rFonts w:ascii="宋体" w:hAnsi="宋体" w:cs="宋体"/>
          <w:color w:val="auto"/>
          <w:spacing w:val="5"/>
          <w:position w:val="17"/>
          <w:sz w:val="23"/>
          <w:szCs w:val="23"/>
          <w:highlight w:val="none"/>
        </w:rPr>
        <w:t>(甲方)：______________________________________</w:t>
      </w:r>
    </w:p>
    <w:p w14:paraId="56D2EBB5">
      <w:pPr>
        <w:kinsoku/>
        <w:overflowPunct/>
        <w:bidi w:val="0"/>
        <w:spacing w:before="1" w:line="590" w:lineRule="exact"/>
        <w:ind w:left="22"/>
        <w:rPr>
          <w:rFonts w:ascii="宋体" w:hAnsi="宋体" w:cs="宋体"/>
          <w:color w:val="auto"/>
          <w:sz w:val="23"/>
          <w:szCs w:val="23"/>
          <w:highlight w:val="none"/>
        </w:rPr>
      </w:pPr>
      <w:r>
        <w:rPr>
          <w:rFonts w:ascii="宋体" w:hAnsi="宋体" w:cs="宋体"/>
          <w:color w:val="auto"/>
          <w:spacing w:val="10"/>
          <w:sz w:val="23"/>
          <w:szCs w:val="23"/>
          <w:highlight w:val="none"/>
        </w:rPr>
        <w:t>入围供应商</w:t>
      </w:r>
      <w:r>
        <w:rPr>
          <w:rFonts w:ascii="宋体" w:hAnsi="宋体" w:cs="宋体"/>
          <w:color w:val="auto"/>
          <w:spacing w:val="6"/>
          <w:sz w:val="23"/>
          <w:szCs w:val="23"/>
          <w:highlight w:val="none"/>
        </w:rPr>
        <w:t>(</w:t>
      </w:r>
      <w:r>
        <w:rPr>
          <w:rFonts w:ascii="宋体" w:hAnsi="宋体" w:cs="宋体"/>
          <w:color w:val="auto"/>
          <w:spacing w:val="5"/>
          <w:sz w:val="23"/>
          <w:szCs w:val="23"/>
          <w:highlight w:val="none"/>
        </w:rPr>
        <w:t>乙方)：_________________________________</w:t>
      </w:r>
    </w:p>
    <w:p w14:paraId="0154BD55">
      <w:pPr>
        <w:kinsoku/>
        <w:overflowPunct/>
        <w:bidi w:val="0"/>
        <w:spacing w:line="590" w:lineRule="exact"/>
        <w:rPr>
          <w:color w:val="auto"/>
          <w:highlight w:val="none"/>
        </w:rPr>
        <w:sectPr>
          <w:footerReference r:id="rId5" w:type="default"/>
          <w:pgSz w:w="11906" w:h="16839"/>
          <w:pgMar w:top="1118" w:right="1785" w:bottom="1231" w:left="1785" w:header="878" w:footer="985" w:gutter="0"/>
          <w:cols w:space="720" w:num="1"/>
        </w:sectPr>
      </w:pPr>
    </w:p>
    <w:p w14:paraId="7E1C6302">
      <w:pPr>
        <w:kinsoku/>
        <w:overflowPunct/>
        <w:bidi w:val="0"/>
        <w:spacing w:before="47" w:line="590" w:lineRule="exact"/>
        <w:ind w:left="56"/>
        <w:rPr>
          <w:rFonts w:ascii="宋体" w:hAnsi="宋体" w:cs="宋体"/>
          <w:color w:val="auto"/>
          <w:sz w:val="23"/>
          <w:szCs w:val="23"/>
          <w:highlight w:val="none"/>
        </w:rPr>
      </w:pPr>
      <w:r>
        <w:rPr>
          <w:rFonts w:ascii="宋体" w:hAnsi="宋体" w:cs="宋体"/>
          <w:color w:val="auto"/>
          <w:spacing w:val="-9"/>
          <w:position w:val="17"/>
          <w:sz w:val="23"/>
          <w:szCs w:val="23"/>
          <w:highlight w:val="none"/>
        </w:rPr>
        <w:br w:type="page"/>
      </w:r>
      <w:r>
        <w:rPr>
          <w:rFonts w:ascii="宋体" w:hAnsi="宋体" w:cs="宋体"/>
          <w:color w:val="auto"/>
          <w:spacing w:val="-9"/>
          <w:position w:val="17"/>
          <w:sz w:val="23"/>
          <w:szCs w:val="23"/>
          <w:highlight w:val="none"/>
        </w:rPr>
        <w:t>甲</w:t>
      </w:r>
      <w:r>
        <w:rPr>
          <w:rFonts w:ascii="宋体" w:hAnsi="宋体" w:cs="宋体"/>
          <w:color w:val="auto"/>
          <w:spacing w:val="-6"/>
          <w:position w:val="17"/>
          <w:sz w:val="23"/>
          <w:szCs w:val="23"/>
          <w:highlight w:val="none"/>
        </w:rPr>
        <w:t>方：</w:t>
      </w:r>
    </w:p>
    <w:p w14:paraId="26D05DE5">
      <w:pPr>
        <w:kinsoku/>
        <w:overflowPunct/>
        <w:bidi w:val="0"/>
        <w:spacing w:line="590" w:lineRule="exact"/>
        <w:ind w:left="24"/>
        <w:rPr>
          <w:rFonts w:ascii="宋体" w:hAnsi="宋体" w:cs="宋体"/>
          <w:color w:val="auto"/>
          <w:sz w:val="23"/>
          <w:szCs w:val="23"/>
          <w:highlight w:val="none"/>
        </w:rPr>
      </w:pPr>
      <w:r>
        <w:rPr>
          <w:rFonts w:ascii="宋体" w:hAnsi="宋体" w:cs="宋体"/>
          <w:color w:val="auto"/>
          <w:spacing w:val="6"/>
          <w:sz w:val="23"/>
          <w:szCs w:val="23"/>
          <w:highlight w:val="none"/>
        </w:rPr>
        <w:t>住</w:t>
      </w:r>
      <w:r>
        <w:rPr>
          <w:rFonts w:ascii="宋体" w:hAnsi="宋体" w:cs="宋体"/>
          <w:color w:val="auto"/>
          <w:spacing w:val="5"/>
          <w:sz w:val="23"/>
          <w:szCs w:val="23"/>
          <w:highlight w:val="none"/>
        </w:rPr>
        <w:t>所地：</w:t>
      </w:r>
    </w:p>
    <w:p w14:paraId="4F893314">
      <w:pPr>
        <w:kinsoku/>
        <w:overflowPunct/>
        <w:bidi w:val="0"/>
        <w:spacing w:before="183" w:line="590" w:lineRule="exact"/>
        <w:ind w:left="26"/>
        <w:rPr>
          <w:rFonts w:ascii="宋体" w:hAnsi="宋体" w:cs="宋体"/>
          <w:color w:val="auto"/>
          <w:sz w:val="23"/>
          <w:szCs w:val="23"/>
          <w:highlight w:val="none"/>
        </w:rPr>
      </w:pPr>
      <w:r>
        <w:rPr>
          <w:rFonts w:ascii="宋体" w:hAnsi="宋体" w:cs="宋体"/>
          <w:color w:val="auto"/>
          <w:spacing w:val="5"/>
          <w:sz w:val="23"/>
          <w:szCs w:val="23"/>
          <w:highlight w:val="none"/>
        </w:rPr>
        <w:t>联系人</w:t>
      </w:r>
      <w:r>
        <w:rPr>
          <w:rFonts w:ascii="宋体" w:hAnsi="宋体" w:cs="宋体"/>
          <w:color w:val="auto"/>
          <w:spacing w:val="4"/>
          <w:sz w:val="23"/>
          <w:szCs w:val="23"/>
          <w:highlight w:val="none"/>
        </w:rPr>
        <w:t>：</w:t>
      </w:r>
    </w:p>
    <w:p w14:paraId="0A987767">
      <w:pPr>
        <w:kinsoku/>
        <w:overflowPunct/>
        <w:bidi w:val="0"/>
        <w:spacing w:before="182" w:line="590" w:lineRule="exact"/>
        <w:ind w:left="53"/>
        <w:rPr>
          <w:rFonts w:ascii="宋体" w:hAnsi="宋体" w:cs="宋体"/>
          <w:color w:val="auto"/>
          <w:sz w:val="23"/>
          <w:szCs w:val="23"/>
          <w:highlight w:val="none"/>
        </w:rPr>
      </w:pPr>
      <w:r>
        <w:rPr>
          <w:rFonts w:ascii="宋体" w:hAnsi="宋体" w:cs="宋体"/>
          <w:color w:val="auto"/>
          <w:spacing w:val="-6"/>
          <w:sz w:val="23"/>
          <w:szCs w:val="23"/>
          <w:highlight w:val="none"/>
        </w:rPr>
        <w:t>电话：</w:t>
      </w:r>
    </w:p>
    <w:p w14:paraId="6FAEBE0F">
      <w:pPr>
        <w:kinsoku/>
        <w:overflowPunct/>
        <w:bidi w:val="0"/>
        <w:spacing w:line="240" w:lineRule="auto"/>
        <w:rPr>
          <w:rFonts w:ascii="Arial"/>
          <w:color w:val="auto"/>
          <w:sz w:val="2"/>
          <w:highlight w:val="none"/>
        </w:rPr>
      </w:pPr>
      <w:r>
        <w:rPr>
          <w:rFonts w:ascii="Arial" w:hAnsi="Arial" w:eastAsia="Arial" w:cs="Arial"/>
          <w:color w:val="auto"/>
          <w:sz w:val="2"/>
          <w:szCs w:val="2"/>
          <w:highlight w:val="none"/>
        </w:rPr>
        <w:br w:type="column"/>
      </w:r>
    </w:p>
    <w:p w14:paraId="7C3EEB28">
      <w:pPr>
        <w:kinsoku/>
        <w:overflowPunct/>
        <w:bidi w:val="0"/>
        <w:spacing w:before="46" w:line="590" w:lineRule="exact"/>
        <w:ind w:left="24"/>
        <w:rPr>
          <w:rFonts w:ascii="宋体" w:hAnsi="宋体" w:cs="宋体"/>
          <w:color w:val="auto"/>
          <w:sz w:val="23"/>
          <w:szCs w:val="23"/>
          <w:highlight w:val="none"/>
        </w:rPr>
      </w:pPr>
      <w:r>
        <w:rPr>
          <w:rFonts w:ascii="宋体" w:hAnsi="宋体" w:cs="宋体"/>
          <w:color w:val="auto"/>
          <w:spacing w:val="-5"/>
          <w:position w:val="17"/>
          <w:sz w:val="23"/>
          <w:szCs w:val="23"/>
          <w:highlight w:val="none"/>
        </w:rPr>
        <w:t>乙</w:t>
      </w:r>
      <w:r>
        <w:rPr>
          <w:rFonts w:ascii="宋体" w:hAnsi="宋体" w:cs="宋体"/>
          <w:color w:val="auto"/>
          <w:spacing w:val="-4"/>
          <w:position w:val="17"/>
          <w:sz w:val="23"/>
          <w:szCs w:val="23"/>
          <w:highlight w:val="none"/>
        </w:rPr>
        <w:t>方：</w:t>
      </w:r>
    </w:p>
    <w:p w14:paraId="0059E5CA">
      <w:pPr>
        <w:kinsoku/>
        <w:overflowPunct/>
        <w:bidi w:val="0"/>
        <w:spacing w:line="590" w:lineRule="exact"/>
        <w:rPr>
          <w:rFonts w:ascii="宋体" w:hAnsi="宋体" w:cs="宋体"/>
          <w:color w:val="auto"/>
          <w:sz w:val="23"/>
          <w:szCs w:val="23"/>
          <w:highlight w:val="none"/>
        </w:rPr>
      </w:pPr>
      <w:r>
        <w:rPr>
          <w:rFonts w:ascii="宋体" w:hAnsi="宋体" w:cs="宋体"/>
          <w:color w:val="auto"/>
          <w:spacing w:val="6"/>
          <w:sz w:val="23"/>
          <w:szCs w:val="23"/>
          <w:highlight w:val="none"/>
        </w:rPr>
        <w:t>住</w:t>
      </w:r>
      <w:r>
        <w:rPr>
          <w:rFonts w:ascii="宋体" w:hAnsi="宋体" w:cs="宋体"/>
          <w:color w:val="auto"/>
          <w:spacing w:val="5"/>
          <w:sz w:val="23"/>
          <w:szCs w:val="23"/>
          <w:highlight w:val="none"/>
        </w:rPr>
        <w:t>所地：</w:t>
      </w:r>
    </w:p>
    <w:p w14:paraId="6DFC0AE8">
      <w:pPr>
        <w:kinsoku/>
        <w:overflowPunct/>
        <w:bidi w:val="0"/>
        <w:spacing w:before="183" w:line="590" w:lineRule="exact"/>
        <w:ind w:left="1"/>
        <w:rPr>
          <w:rFonts w:ascii="宋体" w:hAnsi="宋体" w:cs="宋体"/>
          <w:color w:val="auto"/>
          <w:sz w:val="23"/>
          <w:szCs w:val="23"/>
          <w:highlight w:val="none"/>
        </w:rPr>
      </w:pPr>
      <w:r>
        <w:rPr>
          <w:rFonts w:ascii="宋体" w:hAnsi="宋体" w:cs="宋体"/>
          <w:color w:val="auto"/>
          <w:spacing w:val="5"/>
          <w:sz w:val="23"/>
          <w:szCs w:val="23"/>
          <w:highlight w:val="none"/>
        </w:rPr>
        <w:t>联系人</w:t>
      </w:r>
      <w:r>
        <w:rPr>
          <w:rFonts w:ascii="宋体" w:hAnsi="宋体" w:cs="宋体"/>
          <w:color w:val="auto"/>
          <w:spacing w:val="4"/>
          <w:sz w:val="23"/>
          <w:szCs w:val="23"/>
          <w:highlight w:val="none"/>
        </w:rPr>
        <w:t>：</w:t>
      </w:r>
    </w:p>
    <w:p w14:paraId="1CF0391A">
      <w:pPr>
        <w:kinsoku/>
        <w:overflowPunct/>
        <w:bidi w:val="0"/>
        <w:spacing w:before="182" w:line="590" w:lineRule="exact"/>
        <w:ind w:left="29"/>
        <w:rPr>
          <w:color w:val="auto"/>
          <w:highlight w:val="none"/>
        </w:rPr>
        <w:sectPr>
          <w:headerReference r:id="rId6" w:type="default"/>
          <w:footerReference r:id="rId7" w:type="default"/>
          <w:type w:val="continuous"/>
          <w:pgSz w:w="11906" w:h="16839"/>
          <w:pgMar w:top="1118" w:right="1720" w:bottom="1231" w:left="1785" w:header="878" w:footer="985" w:gutter="0"/>
          <w:cols w:equalWidth="0" w:num="2">
            <w:col w:w="4185" w:space="100"/>
            <w:col w:w="4115"/>
          </w:cols>
        </w:sectPr>
      </w:pPr>
      <w:r>
        <w:rPr>
          <w:rFonts w:ascii="宋体" w:hAnsi="宋体" w:cs="宋体"/>
          <w:color w:val="auto"/>
          <w:spacing w:val="-6"/>
          <w:sz w:val="23"/>
          <w:szCs w:val="23"/>
          <w:highlight w:val="none"/>
        </w:rPr>
        <w:t>电话：</w:t>
      </w:r>
    </w:p>
    <w:p w14:paraId="61B98C95">
      <w:pPr>
        <w:kinsoku/>
        <w:overflowPunct/>
        <w:bidi w:val="0"/>
        <w:spacing w:line="590" w:lineRule="exact"/>
        <w:rPr>
          <w:rFonts w:ascii="Arial"/>
          <w:color w:val="auto"/>
          <w:highlight w:val="none"/>
        </w:rPr>
      </w:pPr>
    </w:p>
    <w:p w14:paraId="2CFEC965">
      <w:pPr>
        <w:kinsoku/>
        <w:overflowPunct/>
        <w:bidi w:val="0"/>
        <w:spacing w:before="75" w:line="590" w:lineRule="exact"/>
        <w:ind w:left="22" w:firstLine="511"/>
        <w:rPr>
          <w:rFonts w:ascii="宋体" w:hAnsi="宋体" w:cs="宋体"/>
          <w:color w:val="auto"/>
          <w:sz w:val="23"/>
          <w:szCs w:val="23"/>
          <w:highlight w:val="none"/>
        </w:rPr>
      </w:pPr>
      <w:r>
        <w:rPr>
          <w:rFonts w:ascii="宋体" w:hAnsi="宋体" w:cs="宋体"/>
          <w:color w:val="auto"/>
          <w:spacing w:val="16"/>
          <w:sz w:val="23"/>
          <w:szCs w:val="23"/>
          <w:highlight w:val="none"/>
        </w:rPr>
        <w:t>甲</w:t>
      </w:r>
      <w:r>
        <w:rPr>
          <w:rFonts w:ascii="宋体" w:hAnsi="宋体" w:cs="宋体"/>
          <w:color w:val="auto"/>
          <w:spacing w:val="11"/>
          <w:sz w:val="23"/>
          <w:szCs w:val="23"/>
          <w:highlight w:val="none"/>
        </w:rPr>
        <w:t>乙</w:t>
      </w:r>
      <w:r>
        <w:rPr>
          <w:rFonts w:ascii="宋体" w:hAnsi="宋体" w:cs="宋体"/>
          <w:color w:val="auto"/>
          <w:spacing w:val="8"/>
          <w:sz w:val="23"/>
          <w:szCs w:val="23"/>
          <w:highlight w:val="none"/>
        </w:rPr>
        <w:t>双方根据《中华人民共和国政府采购法》、《中华人民共和国民法典》</w:t>
      </w:r>
      <w:r>
        <w:rPr>
          <w:rFonts w:ascii="宋体" w:hAnsi="宋体" w:cs="宋体"/>
          <w:color w:val="auto"/>
          <w:spacing w:val="10"/>
          <w:sz w:val="23"/>
          <w:szCs w:val="23"/>
          <w:highlight w:val="none"/>
        </w:rPr>
        <w:t>等相关法律法规，(编号:</w:t>
      </w:r>
      <w:r>
        <w:rPr>
          <w:rFonts w:ascii="宋体" w:hAnsi="宋体" w:cs="宋体"/>
          <w:color w:val="auto"/>
          <w:spacing w:val="6"/>
          <w:sz w:val="23"/>
          <w:szCs w:val="23"/>
          <w:highlight w:val="none"/>
        </w:rPr>
        <w:t>)征集文件及其相关文件的规定，经平等协商，自愿就本项目相关事项达</w:t>
      </w:r>
      <w:r>
        <w:rPr>
          <w:rFonts w:ascii="宋体" w:hAnsi="宋体" w:cs="宋体"/>
          <w:color w:val="auto"/>
          <w:spacing w:val="10"/>
          <w:sz w:val="23"/>
          <w:szCs w:val="23"/>
          <w:highlight w:val="none"/>
        </w:rPr>
        <w:t>成</w:t>
      </w:r>
      <w:r>
        <w:rPr>
          <w:rFonts w:ascii="宋体" w:hAnsi="宋体" w:cs="宋体"/>
          <w:color w:val="auto"/>
          <w:spacing w:val="9"/>
          <w:sz w:val="23"/>
          <w:szCs w:val="23"/>
          <w:highlight w:val="none"/>
        </w:rPr>
        <w:t>一致，并签署订立本框架协议，内容如下：</w:t>
      </w:r>
    </w:p>
    <w:p w14:paraId="48DC1CF4">
      <w:pPr>
        <w:kinsoku/>
        <w:overflowPunct/>
        <w:bidi w:val="0"/>
        <w:spacing w:line="590" w:lineRule="exact"/>
        <w:ind w:left="507"/>
        <w:rPr>
          <w:rFonts w:ascii="宋体" w:hAnsi="宋体" w:cs="宋体"/>
          <w:color w:val="auto"/>
          <w:sz w:val="23"/>
          <w:szCs w:val="23"/>
          <w:highlight w:val="none"/>
        </w:rPr>
      </w:pPr>
      <w:r>
        <w:rPr>
          <w:rFonts w:ascii="宋体" w:hAnsi="宋体" w:cs="宋体"/>
          <w:color w:val="auto"/>
          <w:spacing w:val="12"/>
          <w:position w:val="2"/>
          <w:sz w:val="23"/>
          <w:szCs w:val="23"/>
          <w:highlight w:val="none"/>
        </w:rPr>
        <w:t>一</w:t>
      </w:r>
      <w:r>
        <w:rPr>
          <w:rFonts w:ascii="宋体" w:hAnsi="宋体" w:cs="宋体"/>
          <w:color w:val="auto"/>
          <w:spacing w:val="9"/>
          <w:position w:val="2"/>
          <w:sz w:val="23"/>
          <w:szCs w:val="23"/>
          <w:highlight w:val="none"/>
        </w:rPr>
        <w:t>、第一阶段入围产品</w:t>
      </w:r>
    </w:p>
    <w:p w14:paraId="1996595B">
      <w:pPr>
        <w:kinsoku/>
        <w:overflowPunct/>
        <w:bidi w:val="0"/>
        <w:spacing w:before="74" w:line="590" w:lineRule="exact"/>
        <w:ind w:left="521"/>
        <w:rPr>
          <w:rFonts w:ascii="宋体" w:hAnsi="宋体" w:cs="宋体"/>
          <w:color w:val="auto"/>
          <w:sz w:val="23"/>
          <w:szCs w:val="23"/>
          <w:highlight w:val="none"/>
        </w:rPr>
      </w:pPr>
      <w:r>
        <w:rPr>
          <w:rFonts w:ascii="宋体" w:hAnsi="宋体" w:cs="宋体"/>
          <w:color w:val="auto"/>
          <w:spacing w:val="10"/>
          <w:position w:val="1"/>
          <w:sz w:val="23"/>
          <w:szCs w:val="23"/>
          <w:highlight w:val="none"/>
        </w:rPr>
        <w:t>1</w:t>
      </w:r>
      <w:r>
        <w:rPr>
          <w:rFonts w:ascii="宋体" w:hAnsi="宋体" w:cs="宋体"/>
          <w:color w:val="auto"/>
          <w:spacing w:val="9"/>
          <w:position w:val="1"/>
          <w:sz w:val="23"/>
          <w:szCs w:val="23"/>
          <w:highlight w:val="none"/>
        </w:rPr>
        <w:t>、本项目采购需求及最高限价详见本项目征集文件。</w:t>
      </w:r>
    </w:p>
    <w:p w14:paraId="55BB9A10">
      <w:pPr>
        <w:kinsoku/>
        <w:overflowPunct/>
        <w:bidi w:val="0"/>
        <w:spacing w:before="157" w:line="590" w:lineRule="exact"/>
        <w:ind w:left="506"/>
        <w:rPr>
          <w:rFonts w:ascii="宋体" w:hAnsi="宋体" w:cs="宋体"/>
          <w:color w:val="auto"/>
          <w:sz w:val="23"/>
          <w:szCs w:val="23"/>
          <w:highlight w:val="none"/>
        </w:rPr>
      </w:pPr>
      <w:r>
        <w:rPr>
          <w:rFonts w:ascii="宋体" w:hAnsi="宋体" w:cs="宋体"/>
          <w:color w:val="auto"/>
          <w:spacing w:val="7"/>
          <w:sz w:val="23"/>
          <w:szCs w:val="23"/>
          <w:highlight w:val="none"/>
        </w:rPr>
        <w:t>2</w:t>
      </w:r>
      <w:r>
        <w:rPr>
          <w:rFonts w:ascii="宋体" w:hAnsi="宋体" w:cs="宋体"/>
          <w:color w:val="auto"/>
          <w:spacing w:val="4"/>
          <w:sz w:val="23"/>
          <w:szCs w:val="23"/>
          <w:highlight w:val="none"/>
        </w:rPr>
        <w:t>、入围服务内容、服务标准：</w:t>
      </w:r>
      <w:r>
        <w:rPr>
          <w:rFonts w:ascii="宋体" w:hAnsi="宋体" w:cs="宋体"/>
          <w:i/>
          <w:iCs/>
          <w:color w:val="auto"/>
          <w:spacing w:val="4"/>
          <w:sz w:val="25"/>
          <w:szCs w:val="25"/>
          <w:highlight w:val="none"/>
          <w:u w:val="single"/>
        </w:rPr>
        <w:t>(根据项目情况编辑)</w:t>
      </w:r>
      <w:r>
        <w:rPr>
          <w:rFonts w:ascii="宋体" w:hAnsi="宋体" w:cs="宋体"/>
          <w:color w:val="auto"/>
          <w:spacing w:val="4"/>
          <w:sz w:val="23"/>
          <w:szCs w:val="23"/>
          <w:highlight w:val="none"/>
        </w:rPr>
        <w:t>。</w:t>
      </w:r>
    </w:p>
    <w:p w14:paraId="605DEBC6">
      <w:pPr>
        <w:kinsoku/>
        <w:overflowPunct/>
        <w:bidi w:val="0"/>
        <w:spacing w:before="181" w:line="590" w:lineRule="exact"/>
        <w:ind w:left="508"/>
        <w:rPr>
          <w:rFonts w:ascii="宋体" w:hAnsi="宋体" w:cs="宋体"/>
          <w:color w:val="auto"/>
          <w:sz w:val="23"/>
          <w:szCs w:val="23"/>
          <w:highlight w:val="none"/>
        </w:rPr>
      </w:pPr>
      <w:r>
        <w:rPr>
          <w:rFonts w:ascii="宋体" w:hAnsi="宋体" w:cs="宋体"/>
          <w:color w:val="auto"/>
          <w:spacing w:val="4"/>
          <w:sz w:val="23"/>
          <w:szCs w:val="23"/>
          <w:highlight w:val="none"/>
        </w:rPr>
        <w:t>3、</w:t>
      </w:r>
      <w:r>
        <w:rPr>
          <w:rFonts w:ascii="宋体" w:hAnsi="宋体" w:cs="宋体"/>
          <w:color w:val="auto"/>
          <w:spacing w:val="2"/>
          <w:sz w:val="23"/>
          <w:szCs w:val="23"/>
          <w:highlight w:val="none"/>
        </w:rPr>
        <w:t>协议价格：</w:t>
      </w:r>
      <w:r>
        <w:rPr>
          <w:rFonts w:ascii="宋体" w:hAnsi="宋体" w:cs="宋体"/>
          <w:i/>
          <w:iCs/>
          <w:color w:val="auto"/>
          <w:spacing w:val="2"/>
          <w:sz w:val="25"/>
          <w:szCs w:val="25"/>
          <w:highlight w:val="none"/>
          <w:u w:val="single"/>
        </w:rPr>
        <w:t>(根据项目情况编辑)</w:t>
      </w:r>
      <w:r>
        <w:rPr>
          <w:rFonts w:ascii="宋体" w:hAnsi="宋体" w:cs="宋体"/>
          <w:color w:val="auto"/>
          <w:spacing w:val="2"/>
          <w:sz w:val="23"/>
          <w:szCs w:val="23"/>
          <w:highlight w:val="none"/>
        </w:rPr>
        <w:t>。</w:t>
      </w:r>
    </w:p>
    <w:p w14:paraId="1D5D8214">
      <w:pPr>
        <w:kinsoku/>
        <w:overflowPunct/>
        <w:bidi w:val="0"/>
        <w:spacing w:before="75" w:line="590" w:lineRule="exact"/>
        <w:ind w:left="504" w:right="5016" w:firstLine="2"/>
        <w:rPr>
          <w:rFonts w:ascii="宋体" w:hAnsi="宋体" w:cs="宋体"/>
          <w:color w:val="auto"/>
          <w:sz w:val="23"/>
          <w:szCs w:val="23"/>
          <w:highlight w:val="none"/>
        </w:rPr>
      </w:pPr>
      <w:r>
        <w:rPr>
          <w:rFonts w:ascii="宋体" w:hAnsi="宋体" w:cs="宋体"/>
          <w:color w:val="auto"/>
          <w:spacing w:val="17"/>
          <w:sz w:val="23"/>
          <w:szCs w:val="23"/>
          <w:highlight w:val="none"/>
        </w:rPr>
        <w:t>二</w:t>
      </w:r>
      <w:r>
        <w:rPr>
          <w:rFonts w:ascii="宋体" w:hAnsi="宋体" w:cs="宋体"/>
          <w:color w:val="auto"/>
          <w:spacing w:val="9"/>
          <w:sz w:val="23"/>
          <w:szCs w:val="23"/>
          <w:highlight w:val="none"/>
        </w:rPr>
        <w:t>、入围产品升级换代规则</w:t>
      </w:r>
      <w:r>
        <w:rPr>
          <w:rFonts w:ascii="宋体" w:hAnsi="宋体" w:cs="宋体"/>
          <w:color w:val="auto"/>
          <w:spacing w:val="9"/>
          <w:sz w:val="23"/>
          <w:szCs w:val="23"/>
          <w:highlight w:val="none"/>
          <w:u w:val="single"/>
        </w:rPr>
        <w:t>本项目不适用</w:t>
      </w:r>
    </w:p>
    <w:p w14:paraId="42954BC1">
      <w:pPr>
        <w:kinsoku/>
        <w:overflowPunct/>
        <w:bidi w:val="0"/>
        <w:spacing w:before="75" w:line="590" w:lineRule="exact"/>
        <w:ind w:left="503"/>
        <w:rPr>
          <w:rFonts w:ascii="宋体" w:hAnsi="宋体" w:cs="宋体"/>
          <w:color w:val="auto"/>
          <w:sz w:val="23"/>
          <w:szCs w:val="23"/>
          <w:highlight w:val="none"/>
        </w:rPr>
      </w:pPr>
      <w:r>
        <w:rPr>
          <w:rFonts w:ascii="宋体" w:hAnsi="宋体" w:cs="宋体"/>
          <w:color w:val="auto"/>
          <w:spacing w:val="14"/>
          <w:position w:val="1"/>
          <w:sz w:val="23"/>
          <w:szCs w:val="23"/>
          <w:highlight w:val="none"/>
        </w:rPr>
        <w:t>三</w:t>
      </w:r>
      <w:r>
        <w:rPr>
          <w:rFonts w:ascii="宋体" w:hAnsi="宋体" w:cs="宋体"/>
          <w:color w:val="auto"/>
          <w:spacing w:val="10"/>
          <w:position w:val="1"/>
          <w:sz w:val="23"/>
          <w:szCs w:val="23"/>
          <w:highlight w:val="none"/>
        </w:rPr>
        <w:t>、确定第二阶段成交供应商的方式</w:t>
      </w:r>
    </w:p>
    <w:p w14:paraId="0B05BF3A">
      <w:pPr>
        <w:kinsoku/>
        <w:overflowPunct/>
        <w:bidi w:val="0"/>
        <w:spacing w:before="163" w:line="590" w:lineRule="exact"/>
        <w:ind w:left="503"/>
        <w:rPr>
          <w:rFonts w:ascii="宋体" w:hAnsi="宋体" w:cs="宋体"/>
          <w:color w:val="auto"/>
          <w:sz w:val="23"/>
          <w:szCs w:val="23"/>
          <w:highlight w:val="none"/>
        </w:rPr>
      </w:pPr>
      <w:r>
        <w:rPr>
          <w:rFonts w:ascii="宋体" w:hAnsi="宋体" w:cs="宋体"/>
          <w:color w:val="auto"/>
          <w:spacing w:val="18"/>
          <w:sz w:val="23"/>
          <w:szCs w:val="23"/>
          <w:highlight w:val="none"/>
        </w:rPr>
        <w:t>第</w:t>
      </w:r>
      <w:r>
        <w:rPr>
          <w:rFonts w:ascii="宋体" w:hAnsi="宋体" w:cs="宋体"/>
          <w:color w:val="auto"/>
          <w:spacing w:val="9"/>
          <w:sz w:val="23"/>
          <w:szCs w:val="23"/>
          <w:highlight w:val="none"/>
        </w:rPr>
        <w:t>二阶段成交供应商由采购人从第一阶段入围供应商中直接选定。</w:t>
      </w:r>
    </w:p>
    <w:p w14:paraId="45F7E2CD">
      <w:pPr>
        <w:kinsoku/>
        <w:overflowPunct/>
        <w:bidi w:val="0"/>
        <w:spacing w:before="75" w:line="590" w:lineRule="exact"/>
        <w:ind w:right="55" w:firstLine="516" w:firstLineChars="200"/>
        <w:rPr>
          <w:rFonts w:ascii="宋体" w:hAnsi="宋体" w:cs="宋体"/>
          <w:color w:val="auto"/>
          <w:sz w:val="23"/>
          <w:szCs w:val="23"/>
          <w:highlight w:val="none"/>
        </w:rPr>
      </w:pPr>
      <w:r>
        <w:rPr>
          <w:rFonts w:ascii="宋体" w:hAnsi="宋体" w:cs="宋体"/>
          <w:color w:val="auto"/>
          <w:spacing w:val="14"/>
          <w:sz w:val="23"/>
          <w:szCs w:val="23"/>
          <w:highlight w:val="none"/>
        </w:rPr>
        <w:t>四</w:t>
      </w:r>
      <w:r>
        <w:rPr>
          <w:rFonts w:ascii="宋体" w:hAnsi="宋体" w:cs="宋体"/>
          <w:color w:val="auto"/>
          <w:spacing w:val="8"/>
          <w:sz w:val="23"/>
          <w:szCs w:val="23"/>
          <w:highlight w:val="none"/>
        </w:rPr>
        <w:t>、适用框架协议的采购人(或者服务对象)范围，以及履行合同的地域</w:t>
      </w:r>
      <w:r>
        <w:rPr>
          <w:rFonts w:ascii="宋体" w:hAnsi="宋体" w:cs="宋体"/>
          <w:color w:val="auto"/>
          <w:spacing w:val="2"/>
          <w:sz w:val="23"/>
          <w:szCs w:val="23"/>
          <w:highlight w:val="none"/>
        </w:rPr>
        <w:t>范围</w:t>
      </w:r>
    </w:p>
    <w:p w14:paraId="283B0805">
      <w:pPr>
        <w:kinsoku/>
        <w:overflowPunct/>
        <w:bidi w:val="0"/>
        <w:spacing w:before="3" w:line="590" w:lineRule="exact"/>
        <w:ind w:left="22" w:right="60" w:firstLine="498"/>
        <w:rPr>
          <w:rFonts w:ascii="宋体" w:hAnsi="宋体" w:cs="宋体"/>
          <w:color w:val="auto"/>
          <w:sz w:val="23"/>
          <w:szCs w:val="23"/>
          <w:highlight w:val="none"/>
        </w:rPr>
      </w:pPr>
      <w:r>
        <w:rPr>
          <w:rFonts w:ascii="宋体" w:hAnsi="宋体" w:cs="宋体"/>
          <w:color w:val="auto"/>
          <w:spacing w:val="18"/>
          <w:sz w:val="23"/>
          <w:szCs w:val="23"/>
          <w:highlight w:val="none"/>
        </w:rPr>
        <w:t>1</w:t>
      </w:r>
      <w:r>
        <w:rPr>
          <w:rFonts w:ascii="宋体" w:hAnsi="宋体" w:cs="宋体"/>
          <w:color w:val="auto"/>
          <w:spacing w:val="9"/>
          <w:sz w:val="23"/>
          <w:szCs w:val="23"/>
          <w:highlight w:val="none"/>
        </w:rPr>
        <w:t>、甲方作为征集</w:t>
      </w:r>
      <w:r>
        <w:rPr>
          <w:rFonts w:ascii="宋体" w:hAnsi="宋体" w:cs="宋体"/>
          <w:color w:val="auto"/>
          <w:spacing w:val="13"/>
          <w:sz w:val="23"/>
          <w:szCs w:val="23"/>
          <w:highlight w:val="none"/>
        </w:rPr>
        <w:t>人,具有办理</w:t>
      </w:r>
      <w:r>
        <w:rPr>
          <w:rFonts w:ascii="宋体" w:hAnsi="宋体" w:cs="宋体"/>
          <w:color w:val="auto"/>
          <w:spacing w:val="14"/>
          <w:sz w:val="23"/>
          <w:szCs w:val="23"/>
          <w:highlight w:val="none"/>
        </w:rPr>
        <w:t>采</w:t>
      </w:r>
      <w:r>
        <w:rPr>
          <w:rFonts w:ascii="宋体" w:hAnsi="宋体" w:cs="宋体"/>
          <w:color w:val="auto"/>
          <w:spacing w:val="8"/>
          <w:sz w:val="23"/>
          <w:szCs w:val="23"/>
          <w:highlight w:val="none"/>
        </w:rPr>
        <w:t>购</w:t>
      </w:r>
      <w:r>
        <w:rPr>
          <w:rFonts w:ascii="宋体" w:hAnsi="宋体" w:cs="宋体"/>
          <w:color w:val="auto"/>
          <w:spacing w:val="7"/>
          <w:sz w:val="23"/>
          <w:szCs w:val="23"/>
          <w:highlight w:val="none"/>
        </w:rPr>
        <w:t>事宜的必要合法根据</w:t>
      </w:r>
      <w:r>
        <w:rPr>
          <w:rFonts w:hint="eastAsia" w:ascii="宋体" w:hAnsi="宋体" w:cs="宋体"/>
          <w:color w:val="auto"/>
          <w:spacing w:val="7"/>
          <w:sz w:val="23"/>
          <w:szCs w:val="23"/>
          <w:highlight w:val="none"/>
          <w:lang w:eastAsia="zh-CN"/>
        </w:rPr>
        <w:t>，</w:t>
      </w:r>
      <w:r>
        <w:rPr>
          <w:rFonts w:hint="eastAsia" w:ascii="宋体" w:hAnsi="宋体" w:cs="宋体"/>
          <w:color w:val="auto"/>
          <w:spacing w:val="7"/>
          <w:sz w:val="23"/>
          <w:szCs w:val="23"/>
          <w:highlight w:val="none"/>
          <w:lang w:val="en-US" w:eastAsia="zh-CN"/>
        </w:rPr>
        <w:t>本协议签订后，实施主体为市直各党政机关单位（市党的机关、人大机关、行政机关、政协机关、监察机关、审判机关、检察机关、以及工、青、妇等人民团体、参照公务员法管理的事业单位、市委市政府直属事业单位、公益一类事业单位、公益二类事业单位等）</w:t>
      </w:r>
      <w:r>
        <w:rPr>
          <w:rFonts w:ascii="宋体" w:hAnsi="宋体" w:cs="宋体"/>
          <w:color w:val="auto"/>
          <w:spacing w:val="7"/>
          <w:sz w:val="23"/>
          <w:szCs w:val="23"/>
          <w:highlight w:val="none"/>
        </w:rPr>
        <w:t>。</w:t>
      </w:r>
    </w:p>
    <w:p w14:paraId="470D5197">
      <w:pPr>
        <w:kinsoku/>
        <w:overflowPunct/>
        <w:bidi w:val="0"/>
        <w:spacing w:line="590" w:lineRule="exact"/>
        <w:ind w:left="506"/>
        <w:rPr>
          <w:rFonts w:ascii="宋体" w:hAnsi="宋体" w:cs="宋体"/>
          <w:color w:val="auto"/>
          <w:sz w:val="23"/>
          <w:szCs w:val="23"/>
          <w:highlight w:val="none"/>
        </w:rPr>
      </w:pPr>
      <w:r>
        <w:rPr>
          <w:rFonts w:ascii="宋体" w:hAnsi="宋体" w:cs="宋体"/>
          <w:color w:val="auto"/>
          <w:spacing w:val="16"/>
          <w:position w:val="1"/>
          <w:sz w:val="23"/>
          <w:szCs w:val="23"/>
          <w:highlight w:val="none"/>
        </w:rPr>
        <w:t>2</w:t>
      </w:r>
      <w:r>
        <w:rPr>
          <w:rFonts w:ascii="宋体" w:hAnsi="宋体" w:cs="宋体"/>
          <w:color w:val="auto"/>
          <w:spacing w:val="10"/>
          <w:position w:val="1"/>
          <w:sz w:val="23"/>
          <w:szCs w:val="23"/>
          <w:highlight w:val="none"/>
        </w:rPr>
        <w:t>、</w:t>
      </w:r>
      <w:r>
        <w:rPr>
          <w:rFonts w:ascii="宋体" w:hAnsi="宋体" w:cs="宋体"/>
          <w:color w:val="auto"/>
          <w:spacing w:val="8"/>
          <w:position w:val="1"/>
          <w:sz w:val="23"/>
          <w:szCs w:val="23"/>
          <w:highlight w:val="none"/>
        </w:rPr>
        <w:t>本次框架协议履约合同的地域范围为：</w:t>
      </w:r>
    </w:p>
    <w:p w14:paraId="1F7B4237">
      <w:pPr>
        <w:kinsoku/>
        <w:overflowPunct/>
        <w:bidi w:val="0"/>
        <w:spacing w:before="159" w:line="590" w:lineRule="exact"/>
        <w:ind w:left="687"/>
        <w:rPr>
          <w:rFonts w:ascii="宋体" w:hAnsi="宋体" w:cs="宋体"/>
          <w:color w:val="auto"/>
          <w:sz w:val="23"/>
          <w:szCs w:val="23"/>
          <w:highlight w:val="none"/>
        </w:rPr>
      </w:pPr>
      <w:r>
        <w:rPr>
          <w:rFonts w:ascii="宋体" w:hAnsi="宋体" w:cs="宋体"/>
          <w:color w:val="auto"/>
          <w:spacing w:val="18"/>
          <w:sz w:val="23"/>
          <w:szCs w:val="23"/>
          <w:highlight w:val="none"/>
        </w:rPr>
        <w:t>五</w:t>
      </w:r>
      <w:r>
        <w:rPr>
          <w:rFonts w:ascii="宋体" w:hAnsi="宋体" w:cs="宋体"/>
          <w:color w:val="auto"/>
          <w:spacing w:val="10"/>
          <w:sz w:val="23"/>
          <w:szCs w:val="23"/>
          <w:highlight w:val="none"/>
        </w:rPr>
        <w:t>、</w:t>
      </w:r>
      <w:r>
        <w:rPr>
          <w:rFonts w:ascii="宋体" w:hAnsi="宋体" w:cs="宋体"/>
          <w:color w:val="auto"/>
          <w:spacing w:val="9"/>
          <w:sz w:val="23"/>
          <w:szCs w:val="23"/>
          <w:highlight w:val="none"/>
        </w:rPr>
        <w:t>资金支付方式、时间和条件</w:t>
      </w:r>
    </w:p>
    <w:p w14:paraId="7DD61C11">
      <w:pPr>
        <w:tabs>
          <w:tab w:val="left" w:pos="1099"/>
        </w:tabs>
        <w:kinsoku/>
        <w:overflowPunct/>
        <w:bidi w:val="0"/>
        <w:spacing w:before="172" w:line="590" w:lineRule="exact"/>
        <w:ind w:left="494"/>
        <w:rPr>
          <w:rFonts w:hint="eastAsia" w:ascii="宋体" w:hAnsi="宋体" w:cs="宋体"/>
          <w:color w:val="auto"/>
          <w:sz w:val="25"/>
          <w:szCs w:val="25"/>
          <w:highlight w:val="none"/>
        </w:rPr>
      </w:pPr>
      <w:r>
        <w:rPr>
          <w:rFonts w:ascii="宋体" w:hAnsi="宋体" w:cs="宋体"/>
          <w:color w:val="auto"/>
          <w:sz w:val="25"/>
          <w:szCs w:val="25"/>
          <w:highlight w:val="none"/>
          <w:u w:val="single"/>
        </w:rPr>
        <w:tab/>
      </w:r>
      <w:r>
        <w:rPr>
          <w:rFonts w:ascii="宋体" w:hAnsi="宋体" w:cs="宋体"/>
          <w:i/>
          <w:iCs/>
          <w:color w:val="auto"/>
          <w:spacing w:val="-8"/>
          <w:sz w:val="25"/>
          <w:szCs w:val="25"/>
          <w:highlight w:val="none"/>
          <w:u w:val="single"/>
        </w:rPr>
        <w:t>(</w:t>
      </w:r>
      <w:r>
        <w:rPr>
          <w:rFonts w:ascii="宋体" w:hAnsi="宋体" w:cs="宋体"/>
          <w:i/>
          <w:iCs/>
          <w:color w:val="auto"/>
          <w:spacing w:val="-5"/>
          <w:sz w:val="25"/>
          <w:szCs w:val="25"/>
          <w:highlight w:val="none"/>
          <w:u w:val="single"/>
        </w:rPr>
        <w:t>根</w:t>
      </w:r>
      <w:r>
        <w:rPr>
          <w:rFonts w:ascii="宋体" w:hAnsi="宋体" w:cs="宋体"/>
          <w:i/>
          <w:iCs/>
          <w:color w:val="auto"/>
          <w:spacing w:val="-4"/>
          <w:sz w:val="25"/>
          <w:szCs w:val="25"/>
          <w:highlight w:val="none"/>
          <w:u w:val="single"/>
        </w:rPr>
        <w:t>据项目情况编辑)</w:t>
      </w:r>
    </w:p>
    <w:p w14:paraId="69806E25">
      <w:pPr>
        <w:kinsoku/>
        <w:overflowPunct/>
        <w:bidi w:val="0"/>
        <w:spacing w:before="75" w:line="590" w:lineRule="exact"/>
        <w:ind w:left="770"/>
        <w:rPr>
          <w:rFonts w:ascii="宋体" w:hAnsi="宋体" w:cs="宋体"/>
          <w:color w:val="auto"/>
          <w:sz w:val="23"/>
          <w:szCs w:val="23"/>
          <w:highlight w:val="none"/>
        </w:rPr>
      </w:pPr>
      <w:r>
        <w:rPr>
          <w:rFonts w:ascii="宋体" w:hAnsi="宋体" w:cs="宋体"/>
          <w:color w:val="auto"/>
          <w:spacing w:val="10"/>
          <w:sz w:val="23"/>
          <w:szCs w:val="23"/>
          <w:highlight w:val="none"/>
        </w:rPr>
        <w:t>六</w:t>
      </w:r>
      <w:r>
        <w:rPr>
          <w:rFonts w:ascii="宋体" w:hAnsi="宋体" w:cs="宋体"/>
          <w:color w:val="auto"/>
          <w:spacing w:val="9"/>
          <w:sz w:val="23"/>
          <w:szCs w:val="23"/>
          <w:highlight w:val="none"/>
        </w:rPr>
        <w:t>、框架协议期限</w:t>
      </w:r>
    </w:p>
    <w:p w14:paraId="21FF47CC">
      <w:pPr>
        <w:kinsoku/>
        <w:overflowPunct/>
        <w:bidi w:val="0"/>
        <w:spacing w:before="177" w:line="590" w:lineRule="exact"/>
        <w:ind w:left="109" w:right="13" w:firstLine="480"/>
        <w:rPr>
          <w:rFonts w:ascii="宋体" w:hAnsi="宋体" w:cs="宋体"/>
          <w:color w:val="auto"/>
          <w:sz w:val="23"/>
          <w:szCs w:val="23"/>
          <w:highlight w:val="none"/>
        </w:rPr>
      </w:pPr>
      <w:r>
        <w:rPr>
          <w:rFonts w:ascii="宋体" w:hAnsi="宋体" w:cs="宋体"/>
          <w:color w:val="auto"/>
          <w:spacing w:val="12"/>
          <w:sz w:val="23"/>
          <w:szCs w:val="23"/>
          <w:highlight w:val="none"/>
        </w:rPr>
        <w:t>本协议</w:t>
      </w:r>
      <w:r>
        <w:rPr>
          <w:rFonts w:ascii="宋体" w:hAnsi="宋体" w:cs="宋体"/>
          <w:color w:val="auto"/>
          <w:spacing w:val="10"/>
          <w:sz w:val="23"/>
          <w:szCs w:val="23"/>
          <w:highlight w:val="none"/>
        </w:rPr>
        <w:t>经</w:t>
      </w:r>
      <w:r>
        <w:rPr>
          <w:rFonts w:ascii="宋体" w:hAnsi="宋体" w:cs="宋体"/>
          <w:color w:val="auto"/>
          <w:spacing w:val="6"/>
          <w:sz w:val="23"/>
          <w:szCs w:val="23"/>
          <w:highlight w:val="none"/>
        </w:rPr>
        <w:t>乙方签署提交后,自甲方发布入围公告授予乙方入围资格之日起生</w:t>
      </w:r>
      <w:r>
        <w:rPr>
          <w:rFonts w:ascii="宋体" w:hAnsi="宋体" w:cs="宋体"/>
          <w:color w:val="auto"/>
          <w:spacing w:val="18"/>
          <w:sz w:val="23"/>
          <w:szCs w:val="23"/>
          <w:highlight w:val="none"/>
        </w:rPr>
        <w:t>效</w:t>
      </w:r>
      <w:r>
        <w:rPr>
          <w:rFonts w:ascii="宋体" w:hAnsi="宋体" w:cs="宋体"/>
          <w:color w:val="auto"/>
          <w:spacing w:val="10"/>
          <w:sz w:val="23"/>
          <w:szCs w:val="23"/>
          <w:highlight w:val="none"/>
        </w:rPr>
        <w:t>,并在乙方依照本协议为采购人提供的所有服务的质量保证期届满之前一直有</w:t>
      </w:r>
      <w:r>
        <w:rPr>
          <w:rFonts w:ascii="宋体" w:hAnsi="宋体" w:cs="宋体"/>
          <w:color w:val="auto"/>
          <w:spacing w:val="8"/>
          <w:sz w:val="23"/>
          <w:szCs w:val="23"/>
          <w:highlight w:val="none"/>
        </w:rPr>
        <w:t>效</w:t>
      </w:r>
      <w:r>
        <w:rPr>
          <w:rFonts w:ascii="宋体" w:hAnsi="宋体" w:cs="宋体"/>
          <w:color w:val="auto"/>
          <w:spacing w:val="7"/>
          <w:sz w:val="23"/>
          <w:szCs w:val="23"/>
          <w:highlight w:val="none"/>
        </w:rPr>
        <w:t>。本协议及本项目征集文件响应文件、已经签署或以任何其它方式有效成立的</w:t>
      </w:r>
      <w:r>
        <w:rPr>
          <w:rFonts w:ascii="宋体" w:hAnsi="宋体" w:cs="宋体"/>
          <w:color w:val="auto"/>
          <w:spacing w:val="15"/>
          <w:sz w:val="23"/>
          <w:szCs w:val="23"/>
          <w:highlight w:val="none"/>
        </w:rPr>
        <w:t>合</w:t>
      </w:r>
      <w:r>
        <w:rPr>
          <w:rFonts w:ascii="宋体" w:hAnsi="宋体" w:cs="宋体"/>
          <w:color w:val="auto"/>
          <w:spacing w:val="9"/>
          <w:sz w:val="23"/>
          <w:szCs w:val="23"/>
          <w:highlight w:val="none"/>
        </w:rPr>
        <w:t>同中所涉及事项的期限,均作为本协议所涉及或相关事项的有效期限。</w:t>
      </w:r>
    </w:p>
    <w:p w14:paraId="0015CD07">
      <w:pPr>
        <w:kinsoku/>
        <w:overflowPunct/>
        <w:bidi w:val="0"/>
        <w:spacing w:before="1" w:line="590" w:lineRule="exact"/>
        <w:ind w:left="767"/>
        <w:rPr>
          <w:rFonts w:ascii="宋体" w:hAnsi="宋体" w:cs="宋体"/>
          <w:color w:val="auto"/>
          <w:sz w:val="23"/>
          <w:szCs w:val="23"/>
          <w:highlight w:val="none"/>
        </w:rPr>
      </w:pPr>
      <w:r>
        <w:rPr>
          <w:rFonts w:ascii="宋体" w:hAnsi="宋体" w:cs="宋体"/>
          <w:color w:val="auto"/>
          <w:spacing w:val="11"/>
          <w:sz w:val="23"/>
          <w:szCs w:val="23"/>
          <w:highlight w:val="none"/>
        </w:rPr>
        <w:t>七</w:t>
      </w:r>
      <w:r>
        <w:rPr>
          <w:rFonts w:ascii="宋体" w:hAnsi="宋体" w:cs="宋体"/>
          <w:color w:val="auto"/>
          <w:spacing w:val="10"/>
          <w:sz w:val="23"/>
          <w:szCs w:val="23"/>
          <w:highlight w:val="none"/>
        </w:rPr>
        <w:t>、入围供应商清退和补充规则</w:t>
      </w:r>
    </w:p>
    <w:p w14:paraId="4D4E2F4F">
      <w:pPr>
        <w:kinsoku/>
        <w:overflowPunct/>
        <w:bidi w:val="0"/>
        <w:spacing w:before="168" w:line="590" w:lineRule="exact"/>
        <w:ind w:left="106" w:right="13" w:firstLine="499"/>
        <w:rPr>
          <w:rFonts w:ascii="宋体" w:hAnsi="宋体" w:cs="宋体"/>
          <w:color w:val="auto"/>
          <w:sz w:val="23"/>
          <w:szCs w:val="23"/>
          <w:highlight w:val="none"/>
        </w:rPr>
      </w:pPr>
      <w:r>
        <w:rPr>
          <w:rFonts w:ascii="宋体" w:hAnsi="宋体" w:cs="宋体"/>
          <w:color w:val="auto"/>
          <w:spacing w:val="11"/>
          <w:sz w:val="23"/>
          <w:szCs w:val="23"/>
          <w:highlight w:val="none"/>
        </w:rPr>
        <w:t>1</w:t>
      </w:r>
      <w:r>
        <w:rPr>
          <w:rFonts w:ascii="宋体" w:hAnsi="宋体" w:cs="宋体"/>
          <w:color w:val="auto"/>
          <w:spacing w:val="6"/>
          <w:sz w:val="23"/>
          <w:szCs w:val="23"/>
          <w:highlight w:val="none"/>
        </w:rPr>
        <w:t>、甲方有权按本项目征集文件、本框架协议等文件文本对乙方的履约行为</w:t>
      </w:r>
      <w:r>
        <w:rPr>
          <w:rFonts w:ascii="宋体" w:hAnsi="宋体" w:cs="宋体"/>
          <w:color w:val="auto"/>
          <w:spacing w:val="20"/>
          <w:sz w:val="23"/>
          <w:szCs w:val="23"/>
          <w:highlight w:val="none"/>
        </w:rPr>
        <w:t>进</w:t>
      </w:r>
      <w:r>
        <w:rPr>
          <w:rFonts w:ascii="宋体" w:hAnsi="宋体" w:cs="宋体"/>
          <w:color w:val="auto"/>
          <w:spacing w:val="11"/>
          <w:sz w:val="23"/>
          <w:szCs w:val="23"/>
          <w:highlight w:val="none"/>
        </w:rPr>
        <w:t>行</w:t>
      </w:r>
      <w:r>
        <w:rPr>
          <w:rFonts w:ascii="宋体" w:hAnsi="宋体" w:cs="宋体"/>
          <w:color w:val="auto"/>
          <w:spacing w:val="10"/>
          <w:sz w:val="23"/>
          <w:szCs w:val="23"/>
          <w:highlight w:val="none"/>
        </w:rPr>
        <w:t>监督和检查。如发现乙方违反征集文件、本框架协议的有关规定或承诺,甲</w:t>
      </w:r>
      <w:r>
        <w:rPr>
          <w:rFonts w:ascii="宋体" w:hAnsi="宋体" w:cs="宋体"/>
          <w:color w:val="auto"/>
          <w:spacing w:val="7"/>
          <w:sz w:val="23"/>
          <w:szCs w:val="23"/>
          <w:highlight w:val="none"/>
        </w:rPr>
        <w:t>方有权依照相关规定、征集文件、本框架协议,追究乙方的违约责任,并有权通</w:t>
      </w:r>
      <w:r>
        <w:rPr>
          <w:rFonts w:ascii="宋体" w:hAnsi="宋体" w:cs="宋体"/>
          <w:color w:val="auto"/>
          <w:spacing w:val="3"/>
          <w:sz w:val="23"/>
          <w:szCs w:val="23"/>
          <w:highlight w:val="none"/>
        </w:rPr>
        <w:t>过</w:t>
      </w:r>
      <w:r>
        <w:rPr>
          <w:rFonts w:ascii="宋体" w:hAnsi="宋体" w:cs="宋体"/>
          <w:color w:val="auto"/>
          <w:spacing w:val="13"/>
          <w:sz w:val="23"/>
          <w:szCs w:val="23"/>
          <w:highlight w:val="none"/>
        </w:rPr>
        <w:t>有</w:t>
      </w:r>
      <w:r>
        <w:rPr>
          <w:rFonts w:ascii="宋体" w:hAnsi="宋体" w:cs="宋体"/>
          <w:color w:val="auto"/>
          <w:spacing w:val="10"/>
          <w:sz w:val="23"/>
          <w:szCs w:val="23"/>
          <w:highlight w:val="none"/>
        </w:rPr>
        <w:t>关媒体予以公告或其他形式予以披露,直至停止乙方的入围资格,情节严重的,</w:t>
      </w:r>
      <w:r>
        <w:rPr>
          <w:rFonts w:ascii="宋体" w:hAnsi="宋体" w:cs="宋体"/>
          <w:color w:val="auto"/>
          <w:spacing w:val="16"/>
          <w:sz w:val="23"/>
          <w:szCs w:val="23"/>
          <w:highlight w:val="none"/>
        </w:rPr>
        <w:t>列</w:t>
      </w:r>
      <w:r>
        <w:rPr>
          <w:rFonts w:ascii="宋体" w:hAnsi="宋体" w:cs="宋体"/>
          <w:color w:val="auto"/>
          <w:spacing w:val="10"/>
          <w:sz w:val="23"/>
          <w:szCs w:val="23"/>
          <w:highlight w:val="none"/>
        </w:rPr>
        <w:t>入</w:t>
      </w:r>
      <w:r>
        <w:rPr>
          <w:rFonts w:ascii="宋体" w:hAnsi="宋体" w:cs="宋体"/>
          <w:color w:val="auto"/>
          <w:spacing w:val="8"/>
          <w:sz w:val="23"/>
          <w:szCs w:val="23"/>
          <w:highlight w:val="none"/>
        </w:rPr>
        <w:t>政府采购不良供应商名单。</w:t>
      </w:r>
    </w:p>
    <w:p w14:paraId="4A863EF6">
      <w:pPr>
        <w:kinsoku/>
        <w:overflowPunct/>
        <w:bidi w:val="0"/>
        <w:spacing w:before="1" w:line="590" w:lineRule="exact"/>
        <w:ind w:left="107" w:right="13" w:firstLine="483"/>
        <w:rPr>
          <w:rFonts w:ascii="宋体" w:hAnsi="宋体" w:cs="宋体"/>
          <w:color w:val="auto"/>
          <w:sz w:val="23"/>
          <w:szCs w:val="23"/>
          <w:highlight w:val="none"/>
        </w:rPr>
      </w:pPr>
      <w:r>
        <w:rPr>
          <w:rFonts w:ascii="宋体" w:hAnsi="宋体" w:cs="宋体"/>
          <w:color w:val="auto"/>
          <w:spacing w:val="12"/>
          <w:sz w:val="23"/>
          <w:szCs w:val="23"/>
          <w:highlight w:val="none"/>
        </w:rPr>
        <w:t>2、甲</w:t>
      </w:r>
      <w:r>
        <w:rPr>
          <w:rFonts w:ascii="宋体" w:hAnsi="宋体" w:cs="宋体"/>
          <w:color w:val="auto"/>
          <w:spacing w:val="8"/>
          <w:sz w:val="23"/>
          <w:szCs w:val="23"/>
          <w:highlight w:val="none"/>
        </w:rPr>
        <w:t>方</w:t>
      </w:r>
      <w:r>
        <w:rPr>
          <w:rFonts w:ascii="宋体" w:hAnsi="宋体" w:cs="宋体"/>
          <w:color w:val="auto"/>
          <w:spacing w:val="6"/>
          <w:sz w:val="23"/>
          <w:szCs w:val="23"/>
          <w:highlight w:val="none"/>
        </w:rPr>
        <w:t>有权根据国家有关政策.产品发布周期和市场调查结果适时组织朴充</w:t>
      </w:r>
      <w:r>
        <w:rPr>
          <w:rFonts w:ascii="宋体" w:hAnsi="宋体" w:cs="宋体"/>
          <w:color w:val="auto"/>
          <w:spacing w:val="12"/>
          <w:sz w:val="23"/>
          <w:szCs w:val="23"/>
          <w:highlight w:val="none"/>
        </w:rPr>
        <w:t>采</w:t>
      </w:r>
      <w:r>
        <w:rPr>
          <w:rFonts w:ascii="宋体" w:hAnsi="宋体" w:cs="宋体"/>
          <w:color w:val="auto"/>
          <w:spacing w:val="7"/>
          <w:sz w:val="23"/>
          <w:szCs w:val="23"/>
          <w:highlight w:val="none"/>
        </w:rPr>
        <w:t>购或重新采购。</w:t>
      </w:r>
    </w:p>
    <w:p w14:paraId="2E0B23C9">
      <w:pPr>
        <w:kinsoku/>
        <w:overflowPunct/>
        <w:bidi w:val="0"/>
        <w:spacing w:line="590" w:lineRule="exact"/>
        <w:ind w:left="772"/>
        <w:rPr>
          <w:rFonts w:ascii="宋体" w:hAnsi="宋体" w:cs="宋体"/>
          <w:color w:val="auto"/>
          <w:sz w:val="23"/>
          <w:szCs w:val="23"/>
          <w:highlight w:val="none"/>
        </w:rPr>
      </w:pPr>
      <w:r>
        <w:rPr>
          <w:rFonts w:ascii="宋体" w:hAnsi="宋体" w:cs="宋体"/>
          <w:color w:val="auto"/>
          <w:spacing w:val="13"/>
          <w:sz w:val="23"/>
          <w:szCs w:val="23"/>
          <w:highlight w:val="none"/>
        </w:rPr>
        <w:t>八</w:t>
      </w:r>
      <w:r>
        <w:rPr>
          <w:rFonts w:ascii="宋体" w:hAnsi="宋体" w:cs="宋体"/>
          <w:color w:val="auto"/>
          <w:spacing w:val="9"/>
          <w:sz w:val="23"/>
          <w:szCs w:val="23"/>
          <w:highlight w:val="none"/>
        </w:rPr>
        <w:t>、协议方的权利和义务</w:t>
      </w:r>
    </w:p>
    <w:p w14:paraId="72B46ABE">
      <w:pPr>
        <w:kinsoku/>
        <w:overflowPunct/>
        <w:bidi w:val="0"/>
        <w:spacing w:before="184" w:line="590" w:lineRule="exact"/>
        <w:rPr>
          <w:rFonts w:ascii="宋体" w:hAnsi="宋体" w:cs="宋体"/>
          <w:color w:val="auto"/>
          <w:sz w:val="23"/>
          <w:szCs w:val="23"/>
          <w:highlight w:val="none"/>
        </w:rPr>
      </w:pPr>
      <w:r>
        <w:rPr>
          <w:rFonts w:ascii="宋体" w:hAnsi="宋体" w:cs="宋体"/>
          <w:color w:val="auto"/>
          <w:spacing w:val="14"/>
          <w:sz w:val="23"/>
          <w:szCs w:val="23"/>
          <w:highlight w:val="none"/>
        </w:rPr>
        <w:t>(</w:t>
      </w:r>
      <w:r>
        <w:rPr>
          <w:rFonts w:ascii="宋体" w:hAnsi="宋体" w:cs="宋体"/>
          <w:color w:val="auto"/>
          <w:spacing w:val="7"/>
          <w:sz w:val="23"/>
          <w:szCs w:val="23"/>
          <w:highlight w:val="none"/>
        </w:rPr>
        <w:t>一)甲方的权利和义务</w:t>
      </w:r>
    </w:p>
    <w:p w14:paraId="54E41C08">
      <w:pPr>
        <w:kinsoku/>
        <w:overflowPunct/>
        <w:bidi w:val="0"/>
        <w:spacing w:before="183" w:line="590" w:lineRule="exact"/>
        <w:ind w:left="109" w:right="13" w:firstLine="496"/>
        <w:rPr>
          <w:rFonts w:ascii="宋体" w:hAnsi="宋体" w:cs="宋体"/>
          <w:color w:val="auto"/>
          <w:sz w:val="23"/>
          <w:szCs w:val="23"/>
          <w:highlight w:val="none"/>
        </w:rPr>
      </w:pPr>
      <w:r>
        <w:rPr>
          <w:rFonts w:ascii="宋体" w:hAnsi="宋体" w:cs="宋体"/>
          <w:color w:val="auto"/>
          <w:spacing w:val="6"/>
          <w:sz w:val="23"/>
          <w:szCs w:val="23"/>
          <w:highlight w:val="none"/>
        </w:rPr>
        <w:t>1、甲方就组织本项目的合法有效性负责,包括甲方在必要情形下将采取</w:t>
      </w:r>
      <w:r>
        <w:rPr>
          <w:rFonts w:ascii="宋体" w:hAnsi="宋体" w:cs="宋体"/>
          <w:color w:val="auto"/>
          <w:spacing w:val="2"/>
          <w:sz w:val="23"/>
          <w:szCs w:val="23"/>
          <w:highlight w:val="none"/>
        </w:rPr>
        <w:t>符</w:t>
      </w:r>
      <w:r>
        <w:rPr>
          <w:rFonts w:ascii="宋体" w:hAnsi="宋体" w:cs="宋体"/>
          <w:color w:val="auto"/>
          <w:spacing w:val="20"/>
          <w:sz w:val="23"/>
          <w:szCs w:val="23"/>
          <w:highlight w:val="none"/>
        </w:rPr>
        <w:t>合</w:t>
      </w:r>
      <w:r>
        <w:rPr>
          <w:rFonts w:ascii="宋体" w:hAnsi="宋体" w:cs="宋体"/>
          <w:color w:val="auto"/>
          <w:spacing w:val="11"/>
          <w:sz w:val="23"/>
          <w:szCs w:val="23"/>
          <w:highlight w:val="none"/>
        </w:rPr>
        <w:t>法</w:t>
      </w:r>
      <w:r>
        <w:rPr>
          <w:rFonts w:ascii="宋体" w:hAnsi="宋体" w:cs="宋体"/>
          <w:color w:val="auto"/>
          <w:spacing w:val="10"/>
          <w:sz w:val="23"/>
          <w:szCs w:val="23"/>
          <w:highlight w:val="none"/>
        </w:rPr>
        <w:t>律规定及本次征集文件规定的适当可行的必要措施,尽力保证甲方组织本项目</w:t>
      </w:r>
      <w:r>
        <w:rPr>
          <w:rFonts w:ascii="宋体" w:hAnsi="宋体" w:cs="宋体"/>
          <w:color w:val="auto"/>
          <w:spacing w:val="7"/>
          <w:sz w:val="23"/>
          <w:szCs w:val="23"/>
          <w:highlight w:val="none"/>
        </w:rPr>
        <w:t>的合法有效性。</w:t>
      </w:r>
    </w:p>
    <w:p w14:paraId="2960E641">
      <w:pPr>
        <w:kinsoku/>
        <w:overflowPunct/>
        <w:bidi w:val="0"/>
        <w:spacing w:before="2" w:line="590" w:lineRule="exact"/>
        <w:ind w:left="107" w:right="13" w:firstLine="483"/>
        <w:rPr>
          <w:rFonts w:ascii="宋体" w:hAnsi="宋体" w:cs="宋体"/>
          <w:color w:val="auto"/>
          <w:sz w:val="23"/>
          <w:szCs w:val="23"/>
          <w:highlight w:val="none"/>
        </w:rPr>
      </w:pPr>
      <w:r>
        <w:rPr>
          <w:rFonts w:ascii="宋体" w:hAnsi="宋体" w:cs="宋体"/>
          <w:color w:val="auto"/>
          <w:spacing w:val="12"/>
          <w:sz w:val="23"/>
          <w:szCs w:val="23"/>
          <w:highlight w:val="none"/>
        </w:rPr>
        <w:t>2、甲</w:t>
      </w:r>
      <w:r>
        <w:rPr>
          <w:rFonts w:ascii="宋体" w:hAnsi="宋体" w:cs="宋体"/>
          <w:color w:val="auto"/>
          <w:spacing w:val="8"/>
          <w:sz w:val="23"/>
          <w:szCs w:val="23"/>
          <w:highlight w:val="none"/>
        </w:rPr>
        <w:t>方</w:t>
      </w:r>
      <w:r>
        <w:rPr>
          <w:rFonts w:ascii="宋体" w:hAnsi="宋体" w:cs="宋体"/>
          <w:color w:val="auto"/>
          <w:spacing w:val="6"/>
          <w:sz w:val="23"/>
          <w:szCs w:val="23"/>
          <w:highlight w:val="none"/>
        </w:rPr>
        <w:t>将依照有关法规、规章的规定,要求采购人按照本项目征集文件、本</w:t>
      </w:r>
      <w:r>
        <w:rPr>
          <w:rFonts w:ascii="宋体" w:hAnsi="宋体" w:cs="宋体"/>
          <w:color w:val="auto"/>
          <w:spacing w:val="15"/>
          <w:sz w:val="23"/>
          <w:szCs w:val="23"/>
          <w:highlight w:val="none"/>
        </w:rPr>
        <w:t>框</w:t>
      </w:r>
      <w:r>
        <w:rPr>
          <w:rFonts w:ascii="宋体" w:hAnsi="宋体" w:cs="宋体"/>
          <w:color w:val="auto"/>
          <w:spacing w:val="9"/>
          <w:sz w:val="23"/>
          <w:szCs w:val="23"/>
          <w:highlight w:val="none"/>
        </w:rPr>
        <w:t>架协议所确定的产品和服务范围向乙方采购有关服务。</w:t>
      </w:r>
    </w:p>
    <w:p w14:paraId="4CAD2ADE">
      <w:pPr>
        <w:kinsoku/>
        <w:overflowPunct/>
        <w:bidi w:val="0"/>
        <w:spacing w:before="2" w:line="590" w:lineRule="exact"/>
        <w:ind w:left="108" w:right="13" w:firstLine="484"/>
        <w:rPr>
          <w:rFonts w:ascii="宋体" w:hAnsi="宋体" w:cs="宋体"/>
          <w:color w:val="auto"/>
          <w:sz w:val="23"/>
          <w:szCs w:val="23"/>
          <w:highlight w:val="none"/>
        </w:rPr>
      </w:pPr>
      <w:r>
        <w:rPr>
          <w:rFonts w:ascii="宋体" w:hAnsi="宋体" w:cs="宋体"/>
          <w:color w:val="auto"/>
          <w:spacing w:val="12"/>
          <w:sz w:val="23"/>
          <w:szCs w:val="23"/>
          <w:highlight w:val="none"/>
        </w:rPr>
        <w:t>3、</w:t>
      </w:r>
      <w:r>
        <w:rPr>
          <w:rFonts w:ascii="宋体" w:hAnsi="宋体" w:cs="宋体"/>
          <w:color w:val="auto"/>
          <w:spacing w:val="6"/>
          <w:sz w:val="23"/>
          <w:szCs w:val="23"/>
          <w:highlight w:val="none"/>
        </w:rPr>
        <w:t>甲方就本项目的任何及/或全部事项相关的活动及/或行为,均应当严格遵</w:t>
      </w:r>
      <w:r>
        <w:rPr>
          <w:rFonts w:ascii="宋体" w:hAnsi="宋体" w:cs="宋体"/>
          <w:color w:val="auto"/>
          <w:spacing w:val="9"/>
          <w:sz w:val="23"/>
          <w:szCs w:val="23"/>
          <w:highlight w:val="none"/>
        </w:rPr>
        <w:t>循</w:t>
      </w:r>
      <w:r>
        <w:rPr>
          <w:rFonts w:ascii="宋体" w:hAnsi="宋体" w:cs="宋体"/>
          <w:color w:val="auto"/>
          <w:spacing w:val="7"/>
          <w:sz w:val="23"/>
          <w:szCs w:val="23"/>
          <w:highlight w:val="none"/>
        </w:rPr>
        <w:t>政府采购依法所应当遵循的公开透明原则、公平竞争原则、公正原则和诚实信</w:t>
      </w:r>
      <w:r>
        <w:rPr>
          <w:rFonts w:ascii="宋体" w:hAnsi="宋体" w:cs="宋体"/>
          <w:color w:val="auto"/>
          <w:spacing w:val="5"/>
          <w:sz w:val="23"/>
          <w:szCs w:val="23"/>
          <w:highlight w:val="none"/>
        </w:rPr>
        <w:t>用原则。</w:t>
      </w:r>
    </w:p>
    <w:p w14:paraId="7F6798A6">
      <w:pPr>
        <w:kinsoku/>
        <w:overflowPunct/>
        <w:bidi w:val="0"/>
        <w:spacing w:before="2" w:line="590" w:lineRule="exact"/>
        <w:ind w:left="108" w:right="13" w:firstLine="479"/>
        <w:rPr>
          <w:rFonts w:ascii="宋体" w:hAnsi="宋体" w:cs="宋体"/>
          <w:color w:val="auto"/>
          <w:sz w:val="23"/>
          <w:szCs w:val="23"/>
          <w:highlight w:val="none"/>
        </w:rPr>
      </w:pPr>
      <w:r>
        <w:rPr>
          <w:rFonts w:ascii="宋体" w:hAnsi="宋体" w:cs="宋体"/>
          <w:color w:val="auto"/>
          <w:spacing w:val="12"/>
          <w:sz w:val="23"/>
          <w:szCs w:val="23"/>
          <w:highlight w:val="none"/>
        </w:rPr>
        <w:t>4、</w:t>
      </w:r>
      <w:r>
        <w:rPr>
          <w:rFonts w:ascii="宋体" w:hAnsi="宋体" w:cs="宋体"/>
          <w:color w:val="auto"/>
          <w:spacing w:val="6"/>
          <w:sz w:val="23"/>
          <w:szCs w:val="23"/>
          <w:highlight w:val="none"/>
        </w:rPr>
        <w:t>甲方(及其代表的采购人)有权根据实际使用需要及乙方在响应文件中的</w:t>
      </w:r>
      <w:r>
        <w:rPr>
          <w:rFonts w:ascii="宋体" w:hAnsi="宋体" w:cs="宋体"/>
          <w:color w:val="auto"/>
          <w:spacing w:val="9"/>
          <w:sz w:val="23"/>
          <w:szCs w:val="23"/>
          <w:highlight w:val="none"/>
        </w:rPr>
        <w:t>承诺,确定最终采购的数量、配置和相关服务的内容</w:t>
      </w:r>
      <w:r>
        <w:rPr>
          <w:rFonts w:ascii="宋体" w:hAnsi="宋体" w:cs="宋体"/>
          <w:color w:val="auto"/>
          <w:spacing w:val="8"/>
          <w:sz w:val="23"/>
          <w:szCs w:val="23"/>
          <w:highlight w:val="none"/>
        </w:rPr>
        <w:t>。</w:t>
      </w:r>
    </w:p>
    <w:p w14:paraId="70B0111A">
      <w:pPr>
        <w:kinsoku/>
        <w:overflowPunct/>
        <w:bidi w:val="0"/>
        <w:spacing w:before="2" w:line="590" w:lineRule="exact"/>
        <w:ind w:left="110" w:right="13" w:firstLine="482"/>
        <w:rPr>
          <w:rFonts w:ascii="宋体" w:hAnsi="宋体" w:cs="宋体"/>
          <w:color w:val="auto"/>
          <w:sz w:val="23"/>
          <w:szCs w:val="23"/>
          <w:highlight w:val="none"/>
        </w:rPr>
      </w:pPr>
      <w:r>
        <w:rPr>
          <w:rFonts w:ascii="宋体" w:hAnsi="宋体" w:cs="宋体"/>
          <w:color w:val="auto"/>
          <w:spacing w:val="12"/>
          <w:sz w:val="23"/>
          <w:szCs w:val="23"/>
          <w:highlight w:val="none"/>
        </w:rPr>
        <w:t>5、</w:t>
      </w:r>
      <w:r>
        <w:rPr>
          <w:rFonts w:ascii="宋体" w:hAnsi="宋体" w:cs="宋体"/>
          <w:color w:val="auto"/>
          <w:spacing w:val="6"/>
          <w:sz w:val="23"/>
          <w:szCs w:val="23"/>
          <w:highlight w:val="none"/>
        </w:rPr>
        <w:t>甲方有权建立用户反馈和评价机制，接受采购人和服务对象对入围供应</w:t>
      </w:r>
      <w:r>
        <w:rPr>
          <w:rFonts w:ascii="宋体" w:hAnsi="宋体" w:cs="宋体"/>
          <w:color w:val="auto"/>
          <w:spacing w:val="7"/>
          <w:sz w:val="23"/>
          <w:szCs w:val="23"/>
          <w:highlight w:val="none"/>
        </w:rPr>
        <w:t>商履行框架协议和采购合同情况的反馈与评价，并将用户反馈和评价情况向采购</w:t>
      </w:r>
      <w:r>
        <w:rPr>
          <w:rFonts w:ascii="宋体" w:hAnsi="宋体" w:cs="宋体"/>
          <w:color w:val="auto"/>
          <w:spacing w:val="18"/>
          <w:sz w:val="23"/>
          <w:szCs w:val="23"/>
          <w:highlight w:val="none"/>
        </w:rPr>
        <w:t>人</w:t>
      </w:r>
      <w:r>
        <w:rPr>
          <w:rFonts w:ascii="宋体" w:hAnsi="宋体" w:cs="宋体"/>
          <w:color w:val="auto"/>
          <w:spacing w:val="10"/>
          <w:sz w:val="23"/>
          <w:szCs w:val="23"/>
          <w:highlight w:val="none"/>
        </w:rPr>
        <w:t>和</w:t>
      </w:r>
      <w:r>
        <w:rPr>
          <w:rFonts w:ascii="宋体" w:hAnsi="宋体" w:cs="宋体"/>
          <w:color w:val="auto"/>
          <w:spacing w:val="9"/>
          <w:sz w:val="23"/>
          <w:szCs w:val="23"/>
          <w:highlight w:val="none"/>
        </w:rPr>
        <w:t>服务对象公开，作为第二阶段直接选定成交供应商及代理商的参考。</w:t>
      </w:r>
    </w:p>
    <w:p w14:paraId="1618FC8B">
      <w:pPr>
        <w:kinsoku/>
        <w:overflowPunct/>
        <w:bidi w:val="0"/>
        <w:spacing w:before="1" w:line="590" w:lineRule="exact"/>
        <w:rPr>
          <w:rFonts w:ascii="宋体" w:hAnsi="宋体" w:cs="宋体"/>
          <w:color w:val="auto"/>
          <w:sz w:val="23"/>
          <w:szCs w:val="23"/>
          <w:highlight w:val="none"/>
        </w:rPr>
      </w:pPr>
      <w:r>
        <w:rPr>
          <w:rFonts w:ascii="宋体" w:hAnsi="宋体" w:cs="宋体"/>
          <w:color w:val="auto"/>
          <w:spacing w:val="18"/>
          <w:sz w:val="23"/>
          <w:szCs w:val="23"/>
          <w:highlight w:val="none"/>
        </w:rPr>
        <w:t>(二)乙方的权利和义</w:t>
      </w:r>
      <w:r>
        <w:rPr>
          <w:rFonts w:ascii="宋体" w:hAnsi="宋体" w:cs="宋体"/>
          <w:color w:val="auto"/>
          <w:spacing w:val="15"/>
          <w:sz w:val="23"/>
          <w:szCs w:val="23"/>
          <w:highlight w:val="none"/>
        </w:rPr>
        <w:t>务</w:t>
      </w:r>
    </w:p>
    <w:p w14:paraId="4B30AED1">
      <w:pPr>
        <w:kinsoku/>
        <w:overflowPunct/>
        <w:bidi w:val="0"/>
        <w:spacing w:before="75" w:line="590" w:lineRule="exact"/>
        <w:ind w:left="23" w:right="56" w:firstLine="497"/>
        <w:rPr>
          <w:rFonts w:ascii="宋体" w:hAnsi="宋体" w:cs="宋体"/>
          <w:color w:val="auto"/>
          <w:sz w:val="23"/>
          <w:szCs w:val="23"/>
          <w:highlight w:val="none"/>
        </w:rPr>
      </w:pPr>
      <w:r>
        <w:rPr>
          <w:rFonts w:ascii="宋体" w:hAnsi="宋体" w:cs="宋体"/>
          <w:color w:val="auto"/>
          <w:spacing w:val="32"/>
          <w:sz w:val="23"/>
          <w:szCs w:val="23"/>
          <w:highlight w:val="none"/>
        </w:rPr>
        <w:t>1</w:t>
      </w:r>
      <w:r>
        <w:rPr>
          <w:rFonts w:ascii="宋体" w:hAnsi="宋体" w:cs="宋体"/>
          <w:color w:val="auto"/>
          <w:spacing w:val="23"/>
          <w:sz w:val="23"/>
          <w:szCs w:val="23"/>
          <w:highlight w:val="none"/>
        </w:rPr>
        <w:t>.</w:t>
      </w:r>
      <w:r>
        <w:rPr>
          <w:rFonts w:ascii="宋体" w:hAnsi="宋体" w:cs="宋体"/>
          <w:color w:val="auto"/>
          <w:spacing w:val="16"/>
          <w:sz w:val="23"/>
          <w:szCs w:val="23"/>
          <w:highlight w:val="none"/>
        </w:rPr>
        <w:t>乙方在甲方公布本项目的入围结果后,取得为采购人提供服务的有效资</w:t>
      </w:r>
      <w:r>
        <w:rPr>
          <w:rFonts w:ascii="宋体" w:hAnsi="宋体" w:cs="宋体"/>
          <w:color w:val="auto"/>
          <w:sz w:val="23"/>
          <w:szCs w:val="23"/>
          <w:highlight w:val="none"/>
        </w:rPr>
        <w:t>格。</w:t>
      </w:r>
    </w:p>
    <w:p w14:paraId="494DADDF">
      <w:pPr>
        <w:kinsoku/>
        <w:overflowPunct/>
        <w:bidi w:val="0"/>
        <w:spacing w:before="1" w:line="590" w:lineRule="exact"/>
        <w:ind w:left="22" w:right="49" w:firstLine="483"/>
        <w:rPr>
          <w:rFonts w:ascii="宋体" w:hAnsi="宋体" w:cs="宋体"/>
          <w:color w:val="auto"/>
          <w:sz w:val="23"/>
          <w:szCs w:val="23"/>
          <w:highlight w:val="none"/>
        </w:rPr>
      </w:pPr>
      <w:r>
        <w:rPr>
          <w:rFonts w:ascii="宋体" w:hAnsi="宋体" w:cs="宋体"/>
          <w:color w:val="auto"/>
          <w:spacing w:val="25"/>
          <w:sz w:val="23"/>
          <w:szCs w:val="23"/>
          <w:highlight w:val="none"/>
        </w:rPr>
        <w:t>2</w:t>
      </w:r>
      <w:r>
        <w:rPr>
          <w:rFonts w:ascii="宋体" w:hAnsi="宋体" w:cs="宋体"/>
          <w:color w:val="auto"/>
          <w:spacing w:val="13"/>
          <w:sz w:val="23"/>
          <w:szCs w:val="23"/>
          <w:highlight w:val="none"/>
        </w:rPr>
        <w:t>.乙方作为本项目相关服务的提供商,应按照本项目征集文件的要求,由其</w:t>
      </w:r>
      <w:r>
        <w:rPr>
          <w:rFonts w:ascii="宋体" w:hAnsi="宋体" w:cs="宋体"/>
          <w:color w:val="auto"/>
          <w:spacing w:val="-2"/>
          <w:sz w:val="23"/>
          <w:szCs w:val="23"/>
          <w:highlight w:val="none"/>
        </w:rPr>
        <w:t>自身提供服务</w:t>
      </w:r>
      <w:r>
        <w:rPr>
          <w:rFonts w:ascii="宋体" w:hAnsi="宋体" w:cs="宋体"/>
          <w:i/>
          <w:iCs/>
          <w:color w:val="auto"/>
          <w:spacing w:val="-2"/>
          <w:sz w:val="25"/>
          <w:szCs w:val="25"/>
          <w:highlight w:val="none"/>
          <w:u w:val="single"/>
        </w:rPr>
        <w:t>(根据项目情况编辑)</w:t>
      </w:r>
      <w:r>
        <w:rPr>
          <w:rFonts w:ascii="宋体" w:hAnsi="宋体" w:cs="宋体"/>
          <w:color w:val="auto"/>
          <w:spacing w:val="-2"/>
          <w:sz w:val="23"/>
          <w:szCs w:val="23"/>
          <w:highlight w:val="none"/>
        </w:rPr>
        <w:t>。甲方及采购人有权要求乙方</w:t>
      </w:r>
      <w:r>
        <w:rPr>
          <w:rFonts w:ascii="宋体" w:hAnsi="宋体" w:cs="宋体"/>
          <w:color w:val="auto"/>
          <w:spacing w:val="-1"/>
          <w:sz w:val="23"/>
          <w:szCs w:val="23"/>
          <w:highlight w:val="none"/>
        </w:rPr>
        <w:t>作</w:t>
      </w:r>
      <w:r>
        <w:rPr>
          <w:rFonts w:ascii="宋体" w:hAnsi="宋体" w:cs="宋体"/>
          <w:color w:val="auto"/>
          <w:sz w:val="23"/>
          <w:szCs w:val="23"/>
          <w:highlight w:val="none"/>
        </w:rPr>
        <w:t>为服务</w:t>
      </w:r>
      <w:r>
        <w:rPr>
          <w:rFonts w:ascii="宋体" w:hAnsi="宋体" w:cs="宋体"/>
          <w:color w:val="auto"/>
          <w:spacing w:val="15"/>
          <w:sz w:val="23"/>
          <w:szCs w:val="23"/>
          <w:highlight w:val="none"/>
        </w:rPr>
        <w:t>提</w:t>
      </w:r>
      <w:r>
        <w:rPr>
          <w:rFonts w:ascii="宋体" w:hAnsi="宋体" w:cs="宋体"/>
          <w:color w:val="auto"/>
          <w:spacing w:val="14"/>
          <w:sz w:val="23"/>
          <w:szCs w:val="23"/>
          <w:highlight w:val="none"/>
        </w:rPr>
        <w:t>供商承担法律及征集文件规定、响应文件承诺和本框架协议约定的相关责任</w:t>
      </w:r>
      <w:r>
        <w:rPr>
          <w:rFonts w:ascii="宋体" w:hAnsi="宋体" w:cs="宋体"/>
          <w:color w:val="auto"/>
          <w:spacing w:val="20"/>
          <w:sz w:val="23"/>
          <w:szCs w:val="23"/>
          <w:highlight w:val="none"/>
        </w:rPr>
        <w:t>(</w:t>
      </w:r>
      <w:r>
        <w:rPr>
          <w:rFonts w:ascii="宋体" w:hAnsi="宋体" w:cs="宋体"/>
          <w:color w:val="auto"/>
          <w:spacing w:val="12"/>
          <w:sz w:val="23"/>
          <w:szCs w:val="23"/>
          <w:highlight w:val="none"/>
        </w:rPr>
        <w:t>包</w:t>
      </w:r>
      <w:r>
        <w:rPr>
          <w:rFonts w:ascii="宋体" w:hAnsi="宋体" w:cs="宋体"/>
          <w:color w:val="auto"/>
          <w:spacing w:val="10"/>
          <w:sz w:val="23"/>
          <w:szCs w:val="23"/>
          <w:highlight w:val="none"/>
        </w:rPr>
        <w:t>括但不限于服务质量相关责任、响应文件中应答的服务责任、违约责任、赔</w:t>
      </w:r>
      <w:r>
        <w:rPr>
          <w:rFonts w:ascii="宋体" w:hAnsi="宋体" w:cs="宋体"/>
          <w:color w:val="auto"/>
          <w:spacing w:val="6"/>
          <w:sz w:val="23"/>
          <w:szCs w:val="23"/>
          <w:highlight w:val="none"/>
        </w:rPr>
        <w:t>偿责任等)。</w:t>
      </w:r>
    </w:p>
    <w:p w14:paraId="6EA8D3F7">
      <w:pPr>
        <w:kinsoku/>
        <w:overflowPunct/>
        <w:bidi w:val="0"/>
        <w:spacing w:before="1" w:line="590" w:lineRule="exact"/>
        <w:ind w:left="26" w:right="56" w:firstLine="481"/>
        <w:rPr>
          <w:rFonts w:ascii="宋体" w:hAnsi="宋体" w:cs="宋体"/>
          <w:color w:val="auto"/>
          <w:sz w:val="23"/>
          <w:szCs w:val="23"/>
          <w:highlight w:val="none"/>
        </w:rPr>
      </w:pPr>
      <w:r>
        <w:rPr>
          <w:rFonts w:ascii="宋体" w:hAnsi="宋体" w:cs="宋体"/>
          <w:color w:val="auto"/>
          <w:spacing w:val="10"/>
          <w:sz w:val="23"/>
          <w:szCs w:val="23"/>
          <w:highlight w:val="none"/>
        </w:rPr>
        <w:t>3.乙方提供的服务应皆为符合国家标准和征集文件要求的服务,乙方承诺</w:t>
      </w:r>
      <w:r>
        <w:rPr>
          <w:rFonts w:ascii="宋体" w:hAnsi="宋体" w:cs="宋体"/>
          <w:color w:val="auto"/>
          <w:spacing w:val="4"/>
          <w:sz w:val="23"/>
          <w:szCs w:val="23"/>
          <w:highlight w:val="none"/>
        </w:rPr>
        <w:t>为</w:t>
      </w:r>
      <w:r>
        <w:rPr>
          <w:rFonts w:ascii="宋体" w:hAnsi="宋体" w:cs="宋体"/>
          <w:color w:val="auto"/>
          <w:spacing w:val="14"/>
          <w:sz w:val="23"/>
          <w:szCs w:val="23"/>
          <w:highlight w:val="none"/>
        </w:rPr>
        <w:t>各</w:t>
      </w:r>
      <w:r>
        <w:rPr>
          <w:rFonts w:ascii="宋体" w:hAnsi="宋体" w:cs="宋体"/>
          <w:color w:val="auto"/>
          <w:spacing w:val="9"/>
          <w:sz w:val="23"/>
          <w:szCs w:val="23"/>
          <w:highlight w:val="none"/>
        </w:rPr>
        <w:t>采购人提供符合或高于国家标准和征集文件全部要求的服务。</w:t>
      </w:r>
    </w:p>
    <w:p w14:paraId="3A4F1907">
      <w:pPr>
        <w:kinsoku/>
        <w:overflowPunct/>
        <w:bidi w:val="0"/>
        <w:spacing w:before="1" w:line="590" w:lineRule="exact"/>
        <w:ind w:left="23" w:right="56" w:firstLine="479"/>
        <w:rPr>
          <w:rFonts w:ascii="宋体" w:hAnsi="宋体" w:cs="宋体"/>
          <w:color w:val="auto"/>
          <w:sz w:val="23"/>
          <w:szCs w:val="23"/>
          <w:highlight w:val="none"/>
        </w:rPr>
      </w:pPr>
      <w:r>
        <w:rPr>
          <w:rFonts w:ascii="宋体" w:hAnsi="宋体" w:cs="宋体"/>
          <w:color w:val="auto"/>
          <w:spacing w:val="10"/>
          <w:sz w:val="23"/>
          <w:szCs w:val="23"/>
          <w:highlight w:val="none"/>
        </w:rPr>
        <w:t>4.若乙方在响应时承诺的售后服务标准高于乙方的标准售后服务标准,乙方</w:t>
      </w:r>
      <w:r>
        <w:rPr>
          <w:rFonts w:ascii="宋体" w:hAnsi="宋体" w:cs="宋体"/>
          <w:color w:val="auto"/>
          <w:spacing w:val="17"/>
          <w:sz w:val="23"/>
          <w:szCs w:val="23"/>
          <w:highlight w:val="none"/>
        </w:rPr>
        <w:t>承</w:t>
      </w:r>
      <w:r>
        <w:rPr>
          <w:rFonts w:ascii="宋体" w:hAnsi="宋体" w:cs="宋体"/>
          <w:color w:val="auto"/>
          <w:spacing w:val="9"/>
          <w:sz w:val="23"/>
          <w:szCs w:val="23"/>
          <w:highlight w:val="none"/>
        </w:rPr>
        <w:t>诺应按照响应时承诺的售后服务标准提供服务而不另行收费。</w:t>
      </w:r>
    </w:p>
    <w:p w14:paraId="7EAF3782">
      <w:pPr>
        <w:kinsoku/>
        <w:overflowPunct/>
        <w:bidi w:val="0"/>
        <w:spacing w:before="2" w:line="590" w:lineRule="exact"/>
        <w:ind w:left="25" w:right="53" w:firstLine="482"/>
        <w:rPr>
          <w:rFonts w:ascii="宋体" w:hAnsi="宋体" w:cs="宋体"/>
          <w:color w:val="auto"/>
          <w:sz w:val="23"/>
          <w:szCs w:val="23"/>
          <w:highlight w:val="none"/>
        </w:rPr>
      </w:pPr>
      <w:r>
        <w:rPr>
          <w:rFonts w:ascii="宋体" w:hAnsi="宋体" w:cs="宋体"/>
          <w:color w:val="auto"/>
          <w:spacing w:val="10"/>
          <w:sz w:val="23"/>
          <w:szCs w:val="23"/>
          <w:highlight w:val="none"/>
        </w:rPr>
        <w:t>5.乙方保证依据征集文件要求和乙方响应文件的承诺,及时向各采购人提</w:t>
      </w:r>
      <w:r>
        <w:rPr>
          <w:rFonts w:ascii="宋体" w:hAnsi="宋体" w:cs="宋体"/>
          <w:color w:val="auto"/>
          <w:spacing w:val="7"/>
          <w:sz w:val="23"/>
          <w:szCs w:val="23"/>
          <w:highlight w:val="none"/>
        </w:rPr>
        <w:t>供高质量的服务，成交价格不高于响应报价,若实际存在任何该等附加或额外条款</w:t>
      </w:r>
      <w:r>
        <w:rPr>
          <w:rFonts w:ascii="宋体" w:hAnsi="宋体" w:cs="宋体"/>
          <w:color w:val="auto"/>
          <w:sz w:val="23"/>
          <w:szCs w:val="23"/>
          <w:highlight w:val="none"/>
        </w:rPr>
        <w:t>,</w:t>
      </w:r>
      <w:r>
        <w:rPr>
          <w:rFonts w:ascii="宋体" w:hAnsi="宋体" w:cs="宋体"/>
          <w:color w:val="auto"/>
          <w:spacing w:val="9"/>
          <w:sz w:val="23"/>
          <w:szCs w:val="23"/>
          <w:highlight w:val="none"/>
        </w:rPr>
        <w:t>无论签署的情形如何,除非经甲方书面认可,均应当被视为是无效</w:t>
      </w:r>
      <w:r>
        <w:rPr>
          <w:rFonts w:ascii="宋体" w:hAnsi="宋体" w:cs="宋体"/>
          <w:color w:val="auto"/>
          <w:spacing w:val="7"/>
          <w:sz w:val="23"/>
          <w:szCs w:val="23"/>
          <w:highlight w:val="none"/>
        </w:rPr>
        <w:t>。</w:t>
      </w:r>
    </w:p>
    <w:p w14:paraId="7377D5D1">
      <w:pPr>
        <w:kinsoku/>
        <w:overflowPunct/>
        <w:bidi w:val="0"/>
        <w:spacing w:before="5" w:line="590" w:lineRule="exact"/>
        <w:ind w:left="22" w:right="53" w:firstLine="482"/>
        <w:rPr>
          <w:rFonts w:ascii="宋体" w:hAnsi="宋体" w:cs="宋体"/>
          <w:color w:val="auto"/>
          <w:sz w:val="23"/>
          <w:szCs w:val="23"/>
          <w:highlight w:val="none"/>
        </w:rPr>
      </w:pPr>
      <w:r>
        <w:rPr>
          <w:rFonts w:ascii="宋体" w:hAnsi="宋体" w:cs="宋体"/>
          <w:color w:val="auto"/>
          <w:spacing w:val="26"/>
          <w:sz w:val="23"/>
          <w:szCs w:val="23"/>
          <w:highlight w:val="none"/>
        </w:rPr>
        <w:t>6</w:t>
      </w:r>
      <w:r>
        <w:rPr>
          <w:rFonts w:ascii="宋体" w:hAnsi="宋体" w:cs="宋体"/>
          <w:color w:val="auto"/>
          <w:spacing w:val="17"/>
          <w:sz w:val="23"/>
          <w:szCs w:val="23"/>
          <w:highlight w:val="none"/>
        </w:rPr>
        <w:t>.当采购人投诉乙方提供的服务存在质量问题时,乙方承诺按照本框架协</w:t>
      </w:r>
      <w:r>
        <w:rPr>
          <w:rFonts w:ascii="宋体" w:hAnsi="宋体" w:cs="宋体"/>
          <w:color w:val="auto"/>
          <w:spacing w:val="9"/>
          <w:sz w:val="23"/>
          <w:szCs w:val="23"/>
          <w:highlight w:val="none"/>
        </w:rPr>
        <w:t>议</w:t>
      </w:r>
      <w:r>
        <w:rPr>
          <w:rFonts w:ascii="宋体" w:hAnsi="宋体" w:cs="宋体"/>
          <w:color w:val="auto"/>
          <w:spacing w:val="7"/>
          <w:sz w:val="23"/>
          <w:szCs w:val="23"/>
          <w:highlight w:val="none"/>
        </w:rPr>
        <w:t>、征集文件、响应文件和国家有关强制性规范中的相关规定、约定、承诺进行</w:t>
      </w:r>
      <w:r>
        <w:rPr>
          <w:rFonts w:ascii="宋体" w:hAnsi="宋体" w:cs="宋体"/>
          <w:color w:val="auto"/>
          <w:spacing w:val="9"/>
          <w:sz w:val="23"/>
          <w:szCs w:val="23"/>
          <w:highlight w:val="none"/>
        </w:rPr>
        <w:t>处</w:t>
      </w:r>
      <w:r>
        <w:rPr>
          <w:rFonts w:ascii="宋体" w:hAnsi="宋体" w:cs="宋体"/>
          <w:color w:val="auto"/>
          <w:spacing w:val="7"/>
          <w:sz w:val="23"/>
          <w:szCs w:val="23"/>
          <w:highlight w:val="none"/>
        </w:rPr>
        <w:t>理。若乙方不认同采购人投诉的问题或双方无法就提供的服务是否存在质量问</w:t>
      </w:r>
      <w:r>
        <w:rPr>
          <w:rFonts w:ascii="宋体" w:hAnsi="宋体" w:cs="宋体"/>
          <w:color w:val="auto"/>
          <w:spacing w:val="20"/>
          <w:sz w:val="23"/>
          <w:szCs w:val="23"/>
          <w:highlight w:val="none"/>
        </w:rPr>
        <w:t>题</w:t>
      </w:r>
      <w:r>
        <w:rPr>
          <w:rFonts w:ascii="宋体" w:hAnsi="宋体" w:cs="宋体"/>
          <w:color w:val="auto"/>
          <w:spacing w:val="12"/>
          <w:sz w:val="23"/>
          <w:szCs w:val="23"/>
          <w:highlight w:val="none"/>
        </w:rPr>
        <w:t>以</w:t>
      </w:r>
      <w:r>
        <w:rPr>
          <w:rFonts w:ascii="宋体" w:hAnsi="宋体" w:cs="宋体"/>
          <w:color w:val="auto"/>
          <w:spacing w:val="10"/>
          <w:sz w:val="23"/>
          <w:szCs w:val="23"/>
          <w:highlight w:val="none"/>
        </w:rPr>
        <w:t>及问题类型达成一致书面意见的,乙方在此承诺同意经采购人指定的第三方</w:t>
      </w:r>
      <w:r>
        <w:rPr>
          <w:rFonts w:ascii="宋体" w:hAnsi="宋体" w:cs="宋体"/>
          <w:color w:val="auto"/>
          <w:spacing w:val="15"/>
          <w:sz w:val="23"/>
          <w:szCs w:val="23"/>
          <w:highlight w:val="none"/>
        </w:rPr>
        <w:t>权</w:t>
      </w:r>
      <w:r>
        <w:rPr>
          <w:rFonts w:ascii="宋体" w:hAnsi="宋体" w:cs="宋体"/>
          <w:color w:val="auto"/>
          <w:spacing w:val="14"/>
          <w:sz w:val="23"/>
          <w:szCs w:val="23"/>
          <w:highlight w:val="none"/>
        </w:rPr>
        <w:t>威检测机构进行检验并在检测结果证明存在采购人投诉的问题的情形下承担</w:t>
      </w:r>
      <w:r>
        <w:rPr>
          <w:rFonts w:ascii="宋体" w:hAnsi="宋体" w:cs="宋体"/>
          <w:color w:val="auto"/>
          <w:spacing w:val="9"/>
          <w:sz w:val="23"/>
          <w:szCs w:val="23"/>
          <w:highlight w:val="none"/>
        </w:rPr>
        <w:t>由</w:t>
      </w:r>
      <w:r>
        <w:rPr>
          <w:rFonts w:ascii="宋体" w:hAnsi="宋体" w:cs="宋体"/>
          <w:color w:val="auto"/>
          <w:spacing w:val="8"/>
          <w:sz w:val="23"/>
          <w:szCs w:val="23"/>
          <w:highlight w:val="none"/>
        </w:rPr>
        <w:t>此发生的检测费用。</w:t>
      </w:r>
    </w:p>
    <w:p w14:paraId="22A3F670">
      <w:pPr>
        <w:kinsoku/>
        <w:overflowPunct/>
        <w:bidi w:val="0"/>
        <w:spacing w:before="3" w:line="590" w:lineRule="exact"/>
        <w:ind w:left="21" w:right="49" w:firstLine="487"/>
        <w:rPr>
          <w:rFonts w:ascii="宋体" w:hAnsi="宋体" w:cs="宋体"/>
          <w:color w:val="auto"/>
          <w:sz w:val="23"/>
          <w:szCs w:val="23"/>
          <w:highlight w:val="none"/>
        </w:rPr>
      </w:pPr>
      <w:r>
        <w:rPr>
          <w:rFonts w:ascii="宋体" w:hAnsi="宋体" w:cs="宋体"/>
          <w:color w:val="auto"/>
          <w:spacing w:val="13"/>
          <w:sz w:val="23"/>
          <w:szCs w:val="23"/>
          <w:highlight w:val="none"/>
        </w:rPr>
        <w:t>7.乙方承诺在响应文件中的服务报价为响应人为采购人提供相应服</w:t>
      </w:r>
      <w:r>
        <w:rPr>
          <w:rFonts w:ascii="宋体" w:hAnsi="宋体" w:cs="宋体"/>
          <w:color w:val="auto"/>
          <w:spacing w:val="11"/>
          <w:sz w:val="23"/>
          <w:szCs w:val="23"/>
          <w:highlight w:val="none"/>
        </w:rPr>
        <w:t>务</w:t>
      </w:r>
      <w:r>
        <w:rPr>
          <w:rFonts w:ascii="宋体" w:hAnsi="宋体" w:cs="宋体"/>
          <w:color w:val="auto"/>
          <w:spacing w:val="8"/>
          <w:sz w:val="23"/>
          <w:szCs w:val="23"/>
          <w:highlight w:val="none"/>
        </w:rPr>
        <w:t>的最终报价</w:t>
      </w:r>
      <w:r>
        <w:rPr>
          <w:rFonts w:ascii="宋体" w:hAnsi="宋体" w:cs="宋体"/>
          <w:i/>
          <w:iCs/>
          <w:color w:val="auto"/>
          <w:spacing w:val="4"/>
          <w:sz w:val="25"/>
          <w:szCs w:val="25"/>
          <w:highlight w:val="none"/>
          <w:u w:val="single"/>
        </w:rPr>
        <w:t>(根据项目情况编辑)</w:t>
      </w:r>
      <w:r>
        <w:rPr>
          <w:rFonts w:ascii="宋体" w:hAnsi="宋体" w:cs="宋体"/>
          <w:color w:val="auto"/>
          <w:spacing w:val="4"/>
          <w:sz w:val="23"/>
          <w:szCs w:val="23"/>
          <w:highlight w:val="none"/>
        </w:rPr>
        <w:t>,包含任何响应人可能涉及的费用。采购人采</w:t>
      </w:r>
      <w:r>
        <w:rPr>
          <w:rFonts w:ascii="宋体" w:hAnsi="宋体" w:cs="宋体"/>
          <w:color w:val="auto"/>
          <w:spacing w:val="26"/>
          <w:sz w:val="23"/>
          <w:szCs w:val="23"/>
          <w:highlight w:val="none"/>
        </w:rPr>
        <w:t>购</w:t>
      </w:r>
      <w:r>
        <w:rPr>
          <w:rFonts w:ascii="宋体" w:hAnsi="宋体" w:cs="宋体"/>
          <w:color w:val="auto"/>
          <w:spacing w:val="23"/>
          <w:sz w:val="23"/>
          <w:szCs w:val="23"/>
          <w:highlight w:val="none"/>
        </w:rPr>
        <w:t>相</w:t>
      </w:r>
      <w:r>
        <w:rPr>
          <w:rFonts w:ascii="宋体" w:hAnsi="宋体" w:cs="宋体"/>
          <w:color w:val="auto"/>
          <w:spacing w:val="13"/>
          <w:sz w:val="23"/>
          <w:szCs w:val="23"/>
          <w:highlight w:val="none"/>
        </w:rPr>
        <w:t>应服务时,只需支付乙方在响应文件中明确报出的服务价格,而不用支付任</w:t>
      </w:r>
      <w:r>
        <w:rPr>
          <w:rFonts w:ascii="宋体" w:hAnsi="宋体" w:cs="宋体"/>
          <w:color w:val="auto"/>
          <w:spacing w:val="8"/>
          <w:sz w:val="23"/>
          <w:szCs w:val="23"/>
          <w:highlight w:val="none"/>
        </w:rPr>
        <w:t>何额外的其他费用。</w:t>
      </w:r>
    </w:p>
    <w:p w14:paraId="6F4332F6">
      <w:pPr>
        <w:kinsoku/>
        <w:overflowPunct/>
        <w:bidi w:val="0"/>
        <w:spacing w:before="3" w:line="590" w:lineRule="exact"/>
        <w:ind w:left="23" w:firstLine="480"/>
        <w:rPr>
          <w:rFonts w:ascii="宋体" w:hAnsi="宋体" w:cs="宋体"/>
          <w:color w:val="auto"/>
          <w:sz w:val="23"/>
          <w:szCs w:val="23"/>
          <w:highlight w:val="none"/>
        </w:rPr>
      </w:pPr>
      <w:r>
        <w:rPr>
          <w:rFonts w:ascii="宋体" w:hAnsi="宋体" w:cs="宋体"/>
          <w:color w:val="auto"/>
          <w:spacing w:val="11"/>
          <w:sz w:val="23"/>
          <w:szCs w:val="23"/>
          <w:highlight w:val="none"/>
        </w:rPr>
        <w:t>8</w:t>
      </w:r>
      <w:r>
        <w:rPr>
          <w:rFonts w:ascii="宋体" w:hAnsi="宋体" w:cs="宋体"/>
          <w:color w:val="auto"/>
          <w:spacing w:val="10"/>
          <w:sz w:val="23"/>
          <w:szCs w:val="23"/>
          <w:highlight w:val="none"/>
        </w:rPr>
        <w:t>.乙方接受并配合征集人和采购人开展的价格行情调查工作,接受对乙方提</w:t>
      </w:r>
      <w:r>
        <w:rPr>
          <w:rFonts w:ascii="宋体" w:hAnsi="宋体" w:cs="宋体"/>
          <w:color w:val="auto"/>
          <w:spacing w:val="9"/>
          <w:sz w:val="23"/>
          <w:szCs w:val="23"/>
          <w:highlight w:val="none"/>
        </w:rPr>
        <w:t>供</w:t>
      </w:r>
      <w:r>
        <w:rPr>
          <w:rFonts w:ascii="宋体" w:hAnsi="宋体" w:cs="宋体"/>
          <w:color w:val="auto"/>
          <w:spacing w:val="7"/>
          <w:sz w:val="23"/>
          <w:szCs w:val="23"/>
          <w:highlight w:val="none"/>
        </w:rPr>
        <w:t>服务的价格进行监测及综合分析。如采购人或其他相关方向征集人书面反映乙</w:t>
      </w:r>
      <w:r>
        <w:rPr>
          <w:rFonts w:ascii="宋体" w:hAnsi="宋体" w:cs="宋体"/>
          <w:color w:val="auto"/>
          <w:spacing w:val="19"/>
          <w:sz w:val="23"/>
          <w:szCs w:val="23"/>
          <w:highlight w:val="none"/>
        </w:rPr>
        <w:t>方</w:t>
      </w:r>
      <w:r>
        <w:rPr>
          <w:rFonts w:ascii="宋体" w:hAnsi="宋体" w:cs="宋体"/>
          <w:color w:val="auto"/>
          <w:spacing w:val="10"/>
          <w:sz w:val="23"/>
          <w:szCs w:val="23"/>
          <w:highlight w:val="none"/>
        </w:rPr>
        <w:t>的某项服务价格高于乙方针对其他采购对象提供的平均市场价格,经核实属实</w:t>
      </w:r>
      <w:r>
        <w:rPr>
          <w:rFonts w:ascii="宋体" w:hAnsi="宋体" w:cs="宋体"/>
          <w:color w:val="auto"/>
          <w:spacing w:val="16"/>
          <w:sz w:val="23"/>
          <w:szCs w:val="23"/>
          <w:highlight w:val="none"/>
        </w:rPr>
        <w:t>的，</w:t>
      </w:r>
      <w:r>
        <w:rPr>
          <w:rFonts w:ascii="宋体" w:hAnsi="宋体" w:cs="宋体"/>
          <w:color w:val="auto"/>
          <w:spacing w:val="12"/>
          <w:sz w:val="23"/>
          <w:szCs w:val="23"/>
          <w:highlight w:val="none"/>
        </w:rPr>
        <w:t>应</w:t>
      </w:r>
      <w:r>
        <w:rPr>
          <w:rFonts w:ascii="宋体" w:hAnsi="宋体" w:cs="宋体"/>
          <w:color w:val="auto"/>
          <w:spacing w:val="8"/>
          <w:sz w:val="23"/>
          <w:szCs w:val="23"/>
          <w:highlight w:val="none"/>
        </w:rPr>
        <w:t>立即予以纠正，若在征集人规定期限内不能按照规定标准做到价格下调。</w:t>
      </w:r>
    </w:p>
    <w:p w14:paraId="2891ED0A">
      <w:pPr>
        <w:kinsoku/>
        <w:overflowPunct/>
        <w:bidi w:val="0"/>
        <w:spacing w:before="75" w:line="590" w:lineRule="exact"/>
        <w:ind w:left="23" w:right="72" w:firstLine="23"/>
        <w:rPr>
          <w:rFonts w:ascii="宋体" w:hAnsi="宋体" w:cs="宋体"/>
          <w:color w:val="auto"/>
          <w:sz w:val="23"/>
          <w:szCs w:val="23"/>
          <w:highlight w:val="none"/>
        </w:rPr>
      </w:pPr>
      <w:r>
        <w:rPr>
          <w:rFonts w:ascii="宋体" w:hAnsi="宋体" w:cs="宋体"/>
          <w:color w:val="auto"/>
          <w:spacing w:val="12"/>
          <w:sz w:val="23"/>
          <w:szCs w:val="23"/>
          <w:highlight w:val="none"/>
        </w:rPr>
        <w:t>乙方</w:t>
      </w:r>
      <w:r>
        <w:rPr>
          <w:rFonts w:ascii="宋体" w:hAnsi="宋体" w:cs="宋体"/>
          <w:color w:val="auto"/>
          <w:spacing w:val="7"/>
          <w:sz w:val="23"/>
          <w:szCs w:val="23"/>
          <w:highlight w:val="none"/>
        </w:rPr>
        <w:t>将</w:t>
      </w:r>
      <w:r>
        <w:rPr>
          <w:rFonts w:ascii="宋体" w:hAnsi="宋体" w:cs="宋体"/>
          <w:color w:val="auto"/>
          <w:spacing w:val="6"/>
          <w:sz w:val="23"/>
          <w:szCs w:val="23"/>
          <w:highlight w:val="none"/>
        </w:rPr>
        <w:t>接受征集人强制降价或暂停提供该项服务的资格，直至络止全部服务的提</w:t>
      </w:r>
      <w:r>
        <w:rPr>
          <w:rFonts w:ascii="宋体" w:hAnsi="宋体" w:cs="宋体"/>
          <w:color w:val="auto"/>
          <w:spacing w:val="5"/>
          <w:sz w:val="23"/>
          <w:szCs w:val="23"/>
          <w:highlight w:val="none"/>
        </w:rPr>
        <w:t>供资格。</w:t>
      </w:r>
    </w:p>
    <w:p w14:paraId="266DC45D">
      <w:pPr>
        <w:kinsoku/>
        <w:overflowPunct/>
        <w:bidi w:val="0"/>
        <w:spacing w:before="2" w:line="590" w:lineRule="exact"/>
        <w:ind w:left="21" w:right="72" w:firstLine="482"/>
        <w:rPr>
          <w:rFonts w:ascii="宋体" w:hAnsi="宋体" w:cs="宋体"/>
          <w:color w:val="auto"/>
          <w:sz w:val="23"/>
          <w:szCs w:val="23"/>
          <w:highlight w:val="none"/>
        </w:rPr>
      </w:pPr>
      <w:r>
        <w:rPr>
          <w:rFonts w:ascii="宋体" w:hAnsi="宋体" w:cs="宋体"/>
          <w:color w:val="auto"/>
          <w:spacing w:val="24"/>
          <w:sz w:val="23"/>
          <w:szCs w:val="23"/>
          <w:highlight w:val="none"/>
        </w:rPr>
        <w:t>9</w:t>
      </w:r>
      <w:r>
        <w:rPr>
          <w:rFonts w:ascii="宋体" w:hAnsi="宋体" w:cs="宋体"/>
          <w:color w:val="auto"/>
          <w:spacing w:val="13"/>
          <w:sz w:val="23"/>
          <w:szCs w:val="23"/>
          <w:highlight w:val="none"/>
        </w:rPr>
        <w:t>.乙方保证:不同采购人采购同类服务获得的优惠价格和服务,可以作为参</w:t>
      </w:r>
      <w:r>
        <w:rPr>
          <w:rFonts w:ascii="宋体" w:hAnsi="宋体" w:cs="宋体"/>
          <w:color w:val="auto"/>
          <w:spacing w:val="10"/>
          <w:sz w:val="23"/>
          <w:szCs w:val="23"/>
          <w:highlight w:val="none"/>
        </w:rPr>
        <w:t>照</w:t>
      </w:r>
      <w:r>
        <w:rPr>
          <w:rFonts w:ascii="宋体" w:hAnsi="宋体" w:cs="宋体"/>
          <w:color w:val="auto"/>
          <w:spacing w:val="7"/>
          <w:sz w:val="23"/>
          <w:szCs w:val="23"/>
          <w:highlight w:val="none"/>
        </w:rPr>
        <w:t>案例执行；本框架协议的采购服务价格低于同行业、同类型、同等规模公开采</w:t>
      </w:r>
      <w:r>
        <w:rPr>
          <w:rFonts w:ascii="宋体" w:hAnsi="宋体" w:cs="宋体"/>
          <w:color w:val="auto"/>
          <w:spacing w:val="12"/>
          <w:sz w:val="23"/>
          <w:szCs w:val="23"/>
          <w:highlight w:val="none"/>
        </w:rPr>
        <w:t>购</w:t>
      </w:r>
      <w:r>
        <w:rPr>
          <w:rFonts w:ascii="宋体" w:hAnsi="宋体" w:cs="宋体"/>
          <w:color w:val="auto"/>
          <w:spacing w:val="8"/>
          <w:sz w:val="23"/>
          <w:szCs w:val="23"/>
          <w:highlight w:val="none"/>
        </w:rPr>
        <w:t>项目的实际成交价格。</w:t>
      </w:r>
    </w:p>
    <w:p w14:paraId="647D73B6">
      <w:pPr>
        <w:kinsoku/>
        <w:overflowPunct/>
        <w:bidi w:val="0"/>
        <w:spacing w:before="3" w:line="590" w:lineRule="exact"/>
        <w:ind w:left="22" w:right="72" w:firstLine="498"/>
        <w:rPr>
          <w:rFonts w:ascii="宋体" w:hAnsi="宋体" w:cs="宋体"/>
          <w:color w:val="auto"/>
          <w:sz w:val="23"/>
          <w:szCs w:val="23"/>
          <w:highlight w:val="none"/>
        </w:rPr>
      </w:pPr>
      <w:r>
        <w:rPr>
          <w:rFonts w:ascii="宋体" w:hAnsi="宋体" w:cs="宋体"/>
          <w:color w:val="auto"/>
          <w:spacing w:val="6"/>
          <w:sz w:val="23"/>
          <w:szCs w:val="23"/>
          <w:highlight w:val="none"/>
        </w:rPr>
        <w:t>10.乙方承诺服从征集人对乙方进行履约管理。承诺并知晓:若乙方不按征</w:t>
      </w:r>
      <w:r>
        <w:rPr>
          <w:rFonts w:ascii="宋体" w:hAnsi="宋体" w:cs="宋体"/>
          <w:color w:val="auto"/>
          <w:spacing w:val="5"/>
          <w:sz w:val="23"/>
          <w:szCs w:val="23"/>
          <w:highlight w:val="none"/>
        </w:rPr>
        <w:t>集</w:t>
      </w:r>
      <w:r>
        <w:rPr>
          <w:rFonts w:ascii="宋体" w:hAnsi="宋体" w:cs="宋体"/>
          <w:color w:val="auto"/>
          <w:spacing w:val="7"/>
          <w:sz w:val="23"/>
          <w:szCs w:val="23"/>
          <w:highlight w:val="none"/>
        </w:rPr>
        <w:t>文件约定进行履约，或出现质量和服务等问题时,征集人将通过约谈和公示机制</w:t>
      </w:r>
      <w:r>
        <w:rPr>
          <w:rFonts w:ascii="宋体" w:hAnsi="宋体" w:cs="宋体"/>
          <w:color w:val="auto"/>
          <w:spacing w:val="2"/>
          <w:sz w:val="23"/>
          <w:szCs w:val="23"/>
          <w:highlight w:val="none"/>
        </w:rPr>
        <w:t>,</w:t>
      </w:r>
      <w:r>
        <w:rPr>
          <w:rFonts w:ascii="宋体" w:hAnsi="宋体" w:cs="宋体"/>
          <w:color w:val="auto"/>
          <w:spacing w:val="7"/>
          <w:sz w:val="23"/>
          <w:szCs w:val="23"/>
          <w:highlight w:val="none"/>
        </w:rPr>
        <w:t>对严重违反征集文件规定的情形,暂停入围资格、在相关媒体曝光,直至提请财</w:t>
      </w:r>
      <w:r>
        <w:rPr>
          <w:rFonts w:ascii="宋体" w:hAnsi="宋体" w:cs="宋体"/>
          <w:color w:val="auto"/>
          <w:spacing w:val="2"/>
          <w:sz w:val="23"/>
          <w:szCs w:val="23"/>
          <w:highlight w:val="none"/>
        </w:rPr>
        <w:t>政</w:t>
      </w:r>
      <w:r>
        <w:rPr>
          <w:rFonts w:ascii="宋体" w:hAnsi="宋体" w:cs="宋体"/>
          <w:color w:val="auto"/>
          <w:spacing w:val="11"/>
          <w:sz w:val="23"/>
          <w:szCs w:val="23"/>
          <w:highlight w:val="none"/>
        </w:rPr>
        <w:t>部</w:t>
      </w:r>
      <w:r>
        <w:rPr>
          <w:rFonts w:ascii="宋体" w:hAnsi="宋体" w:cs="宋体"/>
          <w:color w:val="auto"/>
          <w:spacing w:val="9"/>
          <w:sz w:val="23"/>
          <w:szCs w:val="23"/>
          <w:highlight w:val="none"/>
        </w:rPr>
        <w:t>门列入政府采购严重违法失信行为记录名单。</w:t>
      </w:r>
    </w:p>
    <w:p w14:paraId="7FC9023A">
      <w:pPr>
        <w:kinsoku/>
        <w:overflowPunct/>
        <w:bidi w:val="0"/>
        <w:spacing w:before="2" w:line="590" w:lineRule="exact"/>
        <w:ind w:left="22" w:right="73" w:firstLine="498"/>
        <w:rPr>
          <w:rFonts w:ascii="宋体" w:hAnsi="宋体" w:cs="宋体"/>
          <w:color w:val="auto"/>
          <w:sz w:val="23"/>
          <w:szCs w:val="23"/>
          <w:highlight w:val="none"/>
        </w:rPr>
      </w:pPr>
      <w:r>
        <w:rPr>
          <w:rFonts w:ascii="宋体" w:hAnsi="宋体" w:cs="宋体"/>
          <w:color w:val="auto"/>
          <w:spacing w:val="18"/>
          <w:sz w:val="23"/>
          <w:szCs w:val="23"/>
          <w:highlight w:val="none"/>
        </w:rPr>
        <w:t>11</w:t>
      </w:r>
      <w:r>
        <w:rPr>
          <w:rFonts w:ascii="宋体" w:hAnsi="宋体" w:cs="宋体"/>
          <w:color w:val="auto"/>
          <w:spacing w:val="9"/>
          <w:sz w:val="23"/>
          <w:szCs w:val="23"/>
          <w:highlight w:val="none"/>
        </w:rPr>
        <w:t>.在本次框架协议采购的执行有效期内。乙方在特定时间举办的促销活动</w:t>
      </w:r>
      <w:r>
        <w:rPr>
          <w:rFonts w:ascii="宋体" w:hAnsi="宋体" w:cs="宋体"/>
          <w:color w:val="auto"/>
          <w:spacing w:val="20"/>
          <w:sz w:val="23"/>
          <w:szCs w:val="23"/>
          <w:highlight w:val="none"/>
        </w:rPr>
        <w:t>和</w:t>
      </w:r>
      <w:r>
        <w:rPr>
          <w:rFonts w:ascii="宋体" w:hAnsi="宋体" w:cs="宋体"/>
          <w:color w:val="auto"/>
          <w:spacing w:val="12"/>
          <w:sz w:val="23"/>
          <w:szCs w:val="23"/>
          <w:highlight w:val="none"/>
        </w:rPr>
        <w:t>推</w:t>
      </w:r>
      <w:r>
        <w:rPr>
          <w:rFonts w:ascii="宋体" w:hAnsi="宋体" w:cs="宋体"/>
          <w:color w:val="auto"/>
          <w:spacing w:val="10"/>
          <w:sz w:val="23"/>
          <w:szCs w:val="23"/>
          <w:highlight w:val="none"/>
        </w:rPr>
        <w:t>出的优惠政策，如涉及响应的服务产品的,采购人有权参加促销活动并享受</w:t>
      </w:r>
      <w:r>
        <w:rPr>
          <w:rFonts w:ascii="宋体" w:hAnsi="宋体" w:cs="宋体"/>
          <w:color w:val="auto"/>
          <w:spacing w:val="7"/>
          <w:sz w:val="23"/>
          <w:szCs w:val="23"/>
          <w:highlight w:val="none"/>
        </w:rPr>
        <w:t>优</w:t>
      </w:r>
      <w:r>
        <w:rPr>
          <w:rFonts w:ascii="宋体" w:hAnsi="宋体" w:cs="宋体"/>
          <w:color w:val="auto"/>
          <w:spacing w:val="6"/>
          <w:sz w:val="23"/>
          <w:szCs w:val="23"/>
          <w:highlight w:val="none"/>
        </w:rPr>
        <w:t>惠政策。</w:t>
      </w:r>
    </w:p>
    <w:p w14:paraId="5ADB58AB">
      <w:pPr>
        <w:kinsoku/>
        <w:overflowPunct/>
        <w:bidi w:val="0"/>
        <w:spacing w:before="2" w:line="590" w:lineRule="exact"/>
        <w:ind w:left="26" w:right="72" w:firstLine="494"/>
        <w:rPr>
          <w:rFonts w:ascii="宋体" w:hAnsi="宋体" w:cs="宋体"/>
          <w:color w:val="auto"/>
          <w:sz w:val="23"/>
          <w:szCs w:val="23"/>
          <w:highlight w:val="none"/>
        </w:rPr>
      </w:pPr>
      <w:r>
        <w:rPr>
          <w:rFonts w:ascii="宋体" w:hAnsi="宋体" w:cs="宋体"/>
          <w:color w:val="auto"/>
          <w:spacing w:val="15"/>
          <w:sz w:val="23"/>
          <w:szCs w:val="23"/>
          <w:highlight w:val="none"/>
        </w:rPr>
        <w:t>1</w:t>
      </w:r>
      <w:r>
        <w:rPr>
          <w:rFonts w:ascii="宋体" w:hAnsi="宋体" w:cs="宋体"/>
          <w:color w:val="auto"/>
          <w:spacing w:val="9"/>
          <w:sz w:val="23"/>
          <w:szCs w:val="23"/>
          <w:highlight w:val="none"/>
        </w:rPr>
        <w:t>2.乙方保证在提供服务时遵从甲方关于本项目的采购程序,按征集文件规</w:t>
      </w:r>
      <w:r>
        <w:rPr>
          <w:rFonts w:ascii="宋体" w:hAnsi="宋体" w:cs="宋体"/>
          <w:color w:val="auto"/>
          <w:spacing w:val="13"/>
          <w:sz w:val="23"/>
          <w:szCs w:val="23"/>
          <w:highlight w:val="none"/>
        </w:rPr>
        <w:t>定的方式与各采购人签订合同/协议,妥善保管合同/协议,保证不会将合同及</w:t>
      </w:r>
      <w:r>
        <w:rPr>
          <w:rFonts w:ascii="宋体" w:hAnsi="宋体" w:cs="宋体"/>
          <w:color w:val="auto"/>
          <w:spacing w:val="6"/>
          <w:sz w:val="23"/>
          <w:szCs w:val="23"/>
          <w:highlight w:val="none"/>
        </w:rPr>
        <w:t>/</w:t>
      </w:r>
      <w:r>
        <w:rPr>
          <w:rFonts w:ascii="宋体" w:hAnsi="宋体" w:cs="宋体"/>
          <w:color w:val="auto"/>
          <w:spacing w:val="16"/>
          <w:sz w:val="23"/>
          <w:szCs w:val="23"/>
          <w:highlight w:val="none"/>
        </w:rPr>
        <w:t>或其</w:t>
      </w:r>
      <w:r>
        <w:rPr>
          <w:rFonts w:ascii="宋体" w:hAnsi="宋体" w:cs="宋体"/>
          <w:color w:val="auto"/>
          <w:spacing w:val="8"/>
          <w:sz w:val="23"/>
          <w:szCs w:val="23"/>
          <w:highlight w:val="none"/>
        </w:rPr>
        <w:t>中的权利、义务转让,保证不会转包、分包。</w:t>
      </w:r>
    </w:p>
    <w:p w14:paraId="16137810">
      <w:pPr>
        <w:kinsoku/>
        <w:overflowPunct/>
        <w:bidi w:val="0"/>
        <w:spacing w:before="4" w:line="590" w:lineRule="exact"/>
        <w:ind w:left="23" w:right="72" w:firstLine="497"/>
        <w:rPr>
          <w:rFonts w:ascii="宋体" w:hAnsi="宋体" w:cs="宋体"/>
          <w:color w:val="auto"/>
          <w:sz w:val="23"/>
          <w:szCs w:val="23"/>
          <w:highlight w:val="none"/>
        </w:rPr>
      </w:pPr>
      <w:r>
        <w:rPr>
          <w:rFonts w:ascii="宋体" w:hAnsi="宋体" w:cs="宋体"/>
          <w:color w:val="auto"/>
          <w:spacing w:val="15"/>
          <w:sz w:val="23"/>
          <w:szCs w:val="23"/>
          <w:highlight w:val="none"/>
        </w:rPr>
        <w:t>1</w:t>
      </w:r>
      <w:r>
        <w:rPr>
          <w:rFonts w:ascii="宋体" w:hAnsi="宋体" w:cs="宋体"/>
          <w:color w:val="auto"/>
          <w:spacing w:val="9"/>
          <w:sz w:val="23"/>
          <w:szCs w:val="23"/>
          <w:highlight w:val="none"/>
        </w:rPr>
        <w:t>3.乙方同意:除非乙方另外递交书面特别声明文件并经甲方书面确认外,甲</w:t>
      </w:r>
      <w:r>
        <w:rPr>
          <w:rFonts w:ascii="宋体" w:hAnsi="宋体" w:cs="宋体"/>
          <w:color w:val="auto"/>
          <w:spacing w:val="14"/>
          <w:sz w:val="23"/>
          <w:szCs w:val="23"/>
          <w:highlight w:val="none"/>
        </w:rPr>
        <w:t>方为实施政府采购工作的需要可以在相关政府采购业务网站和相关文件上公布</w:t>
      </w:r>
      <w:r>
        <w:rPr>
          <w:rFonts w:ascii="宋体" w:hAnsi="宋体" w:cs="宋体"/>
          <w:color w:val="auto"/>
          <w:spacing w:val="9"/>
          <w:sz w:val="23"/>
          <w:szCs w:val="23"/>
          <w:highlight w:val="none"/>
        </w:rPr>
        <w:t>乙</w:t>
      </w:r>
      <w:r>
        <w:rPr>
          <w:rFonts w:ascii="宋体" w:hAnsi="宋体" w:cs="宋体"/>
          <w:color w:val="auto"/>
          <w:spacing w:val="7"/>
          <w:sz w:val="23"/>
          <w:szCs w:val="23"/>
          <w:highlight w:val="none"/>
        </w:rPr>
        <w:t>方入围的服务类型、价格、优惠情况以及其他相关信息；所公布的信息无需事</w:t>
      </w:r>
      <w:r>
        <w:rPr>
          <w:rFonts w:ascii="宋体" w:hAnsi="宋体" w:cs="宋体"/>
          <w:color w:val="auto"/>
          <w:spacing w:val="20"/>
          <w:sz w:val="23"/>
          <w:szCs w:val="23"/>
          <w:highlight w:val="none"/>
        </w:rPr>
        <w:t>先</w:t>
      </w:r>
      <w:r>
        <w:rPr>
          <w:rFonts w:ascii="宋体" w:hAnsi="宋体" w:cs="宋体"/>
          <w:color w:val="auto"/>
          <w:spacing w:val="11"/>
          <w:sz w:val="23"/>
          <w:szCs w:val="23"/>
          <w:highlight w:val="none"/>
        </w:rPr>
        <w:t>经</w:t>
      </w:r>
      <w:r>
        <w:rPr>
          <w:rFonts w:ascii="宋体" w:hAnsi="宋体" w:cs="宋体"/>
          <w:color w:val="auto"/>
          <w:spacing w:val="10"/>
          <w:sz w:val="23"/>
          <w:szCs w:val="23"/>
          <w:highlight w:val="none"/>
        </w:rPr>
        <w:t>过乙方审查同意,任何在政府采购有关的官方媒体上的信息公布均属于或均</w:t>
      </w:r>
      <w:r>
        <w:rPr>
          <w:rFonts w:ascii="宋体" w:hAnsi="宋体" w:cs="宋体"/>
          <w:color w:val="auto"/>
          <w:spacing w:val="14"/>
          <w:sz w:val="23"/>
          <w:szCs w:val="23"/>
          <w:highlight w:val="none"/>
        </w:rPr>
        <w:t>被</w:t>
      </w:r>
      <w:r>
        <w:rPr>
          <w:rFonts w:ascii="宋体" w:hAnsi="宋体" w:cs="宋体"/>
          <w:color w:val="auto"/>
          <w:spacing w:val="9"/>
          <w:sz w:val="23"/>
          <w:szCs w:val="23"/>
          <w:highlight w:val="none"/>
        </w:rPr>
        <w:t>视为符合法律程序的信息公布,均不属于对有关保密义务的违反。</w:t>
      </w:r>
    </w:p>
    <w:p w14:paraId="340D482D">
      <w:pPr>
        <w:kinsoku/>
        <w:overflowPunct/>
        <w:bidi w:val="0"/>
        <w:spacing w:before="1" w:line="590" w:lineRule="exact"/>
        <w:ind w:left="32" w:right="75" w:firstLine="488"/>
        <w:rPr>
          <w:rFonts w:ascii="宋体" w:hAnsi="宋体" w:cs="宋体"/>
          <w:color w:val="auto"/>
          <w:sz w:val="23"/>
          <w:szCs w:val="23"/>
          <w:highlight w:val="none"/>
        </w:rPr>
      </w:pPr>
      <w:r>
        <w:rPr>
          <w:rFonts w:ascii="宋体" w:hAnsi="宋体" w:cs="宋体"/>
          <w:color w:val="auto"/>
          <w:spacing w:val="15"/>
          <w:sz w:val="23"/>
          <w:szCs w:val="23"/>
          <w:highlight w:val="none"/>
        </w:rPr>
        <w:t>1</w:t>
      </w:r>
      <w:r>
        <w:rPr>
          <w:rFonts w:ascii="宋体" w:hAnsi="宋体" w:cs="宋体"/>
          <w:color w:val="auto"/>
          <w:spacing w:val="9"/>
          <w:sz w:val="23"/>
          <w:szCs w:val="23"/>
          <w:highlight w:val="none"/>
        </w:rPr>
        <w:t>4.乙方应当保存与入围服务有关的统一正式对外报价(包括公司内部文件.</w:t>
      </w:r>
      <w:r>
        <w:rPr>
          <w:rFonts w:ascii="宋体" w:hAnsi="宋体" w:cs="宋体"/>
          <w:color w:val="auto"/>
          <w:spacing w:val="18"/>
          <w:sz w:val="23"/>
          <w:szCs w:val="23"/>
          <w:highlight w:val="none"/>
        </w:rPr>
        <w:t>官</w:t>
      </w:r>
      <w:r>
        <w:rPr>
          <w:rFonts w:ascii="宋体" w:hAnsi="宋体" w:cs="宋体"/>
          <w:color w:val="auto"/>
          <w:spacing w:val="15"/>
          <w:sz w:val="23"/>
          <w:szCs w:val="23"/>
          <w:highlight w:val="none"/>
        </w:rPr>
        <w:t>网</w:t>
      </w:r>
      <w:r>
        <w:rPr>
          <w:rFonts w:ascii="宋体" w:hAnsi="宋体" w:cs="宋体"/>
          <w:color w:val="auto"/>
          <w:spacing w:val="9"/>
          <w:sz w:val="23"/>
          <w:szCs w:val="23"/>
          <w:highlight w:val="none"/>
        </w:rPr>
        <w:t>信息发布等各类形式)等信息三年以上，并随时可以提供给甲方审查.</w:t>
      </w:r>
    </w:p>
    <w:p w14:paraId="6FA349A6">
      <w:pPr>
        <w:kinsoku/>
        <w:overflowPunct/>
        <w:bidi w:val="0"/>
        <w:spacing w:before="2" w:line="590" w:lineRule="exact"/>
        <w:ind w:left="24" w:right="73" w:firstLine="496"/>
        <w:rPr>
          <w:rFonts w:ascii="宋体" w:hAnsi="宋体" w:cs="宋体"/>
          <w:color w:val="auto"/>
          <w:sz w:val="23"/>
          <w:szCs w:val="23"/>
          <w:highlight w:val="none"/>
        </w:rPr>
      </w:pPr>
      <w:r>
        <w:rPr>
          <w:rFonts w:ascii="宋体" w:hAnsi="宋体" w:cs="宋体"/>
          <w:color w:val="auto"/>
          <w:spacing w:val="13"/>
          <w:sz w:val="23"/>
          <w:szCs w:val="23"/>
          <w:highlight w:val="none"/>
        </w:rPr>
        <w:t>15.乙方入围的某类型服务如出现无法继续提供的情况时,需向甲方提交</w:t>
      </w:r>
      <w:r>
        <w:rPr>
          <w:rFonts w:ascii="宋体" w:hAnsi="宋体" w:cs="宋体"/>
          <w:color w:val="auto"/>
          <w:spacing w:val="10"/>
          <w:sz w:val="23"/>
          <w:szCs w:val="23"/>
          <w:highlight w:val="none"/>
        </w:rPr>
        <w:t>书</w:t>
      </w:r>
      <w:r>
        <w:rPr>
          <w:rFonts w:ascii="宋体" w:hAnsi="宋体" w:cs="宋体"/>
          <w:color w:val="auto"/>
          <w:spacing w:val="16"/>
          <w:sz w:val="23"/>
          <w:szCs w:val="23"/>
          <w:highlight w:val="none"/>
        </w:rPr>
        <w:t>面</w:t>
      </w:r>
      <w:r>
        <w:rPr>
          <w:rFonts w:ascii="宋体" w:hAnsi="宋体" w:cs="宋体"/>
          <w:color w:val="auto"/>
          <w:spacing w:val="10"/>
          <w:sz w:val="23"/>
          <w:szCs w:val="23"/>
          <w:highlight w:val="none"/>
        </w:rPr>
        <w:t>材</w:t>
      </w:r>
      <w:r>
        <w:rPr>
          <w:rFonts w:ascii="宋体" w:hAnsi="宋体" w:cs="宋体"/>
          <w:color w:val="auto"/>
          <w:spacing w:val="8"/>
          <w:sz w:val="23"/>
          <w:szCs w:val="23"/>
          <w:highlight w:val="none"/>
        </w:rPr>
        <w:t>料,申请暂停或替换该类型的服务。</w:t>
      </w:r>
    </w:p>
    <w:p w14:paraId="0BA4C8D2">
      <w:pPr>
        <w:kinsoku/>
        <w:overflowPunct/>
        <w:bidi w:val="0"/>
        <w:spacing w:before="4" w:line="590" w:lineRule="exact"/>
        <w:ind w:left="22" w:firstLine="498"/>
        <w:rPr>
          <w:rFonts w:ascii="宋体" w:hAnsi="宋体" w:cs="宋体"/>
          <w:color w:val="auto"/>
          <w:sz w:val="23"/>
          <w:szCs w:val="23"/>
          <w:highlight w:val="none"/>
        </w:rPr>
      </w:pPr>
      <w:r>
        <w:rPr>
          <w:rFonts w:ascii="宋体" w:hAnsi="宋体" w:cs="宋体"/>
          <w:color w:val="auto"/>
          <w:spacing w:val="10"/>
          <w:sz w:val="23"/>
          <w:szCs w:val="23"/>
          <w:highlight w:val="none"/>
        </w:rPr>
        <w:t>1</w:t>
      </w:r>
      <w:r>
        <w:rPr>
          <w:rFonts w:ascii="宋体" w:hAnsi="宋体" w:cs="宋体"/>
          <w:color w:val="auto"/>
          <w:spacing w:val="8"/>
          <w:sz w:val="23"/>
          <w:szCs w:val="23"/>
          <w:highlight w:val="none"/>
        </w:rPr>
        <w:t>6.甲方决定延长本项目有效期的,可通过</w:t>
      </w:r>
      <w:r>
        <w:rPr>
          <w:rFonts w:ascii="宋体" w:hAnsi="宋体" w:cs="宋体"/>
          <w:color w:val="auto"/>
          <w:spacing w:val="8"/>
          <w:sz w:val="23"/>
          <w:szCs w:val="23"/>
          <w:highlight w:val="none"/>
          <w:u w:val="single"/>
        </w:rPr>
        <w:t>“安徽省政府采购网”</w:t>
      </w:r>
      <w:r>
        <w:rPr>
          <w:rFonts w:ascii="宋体" w:hAnsi="宋体" w:cs="宋体"/>
          <w:color w:val="auto"/>
          <w:spacing w:val="8"/>
          <w:sz w:val="23"/>
          <w:szCs w:val="23"/>
          <w:highlight w:val="none"/>
        </w:rPr>
        <w:t>予以公示。</w:t>
      </w:r>
      <w:r>
        <w:rPr>
          <w:rFonts w:ascii="宋体" w:hAnsi="宋体" w:cs="宋体"/>
          <w:color w:val="auto"/>
          <w:spacing w:val="6"/>
          <w:sz w:val="23"/>
          <w:szCs w:val="23"/>
          <w:highlight w:val="none"/>
        </w:rPr>
        <w:t>若乙方在7</w:t>
      </w:r>
      <w:r>
        <w:rPr>
          <w:rFonts w:ascii="宋体" w:hAnsi="宋体" w:cs="宋体"/>
          <w:color w:val="auto"/>
          <w:spacing w:val="3"/>
          <w:sz w:val="23"/>
          <w:szCs w:val="23"/>
          <w:highlight w:val="none"/>
        </w:rPr>
        <w:t>日内没有提出书面异议,则视为接受甲方的要约,乙方在响应文件、本</w:t>
      </w:r>
      <w:r>
        <w:rPr>
          <w:rFonts w:ascii="宋体" w:hAnsi="宋体" w:cs="宋体"/>
          <w:color w:val="auto"/>
          <w:spacing w:val="20"/>
          <w:sz w:val="23"/>
          <w:szCs w:val="23"/>
          <w:highlight w:val="none"/>
        </w:rPr>
        <w:t>框</w:t>
      </w:r>
      <w:r>
        <w:rPr>
          <w:rFonts w:ascii="宋体" w:hAnsi="宋体" w:cs="宋体"/>
          <w:color w:val="auto"/>
          <w:spacing w:val="12"/>
          <w:sz w:val="23"/>
          <w:szCs w:val="23"/>
          <w:highlight w:val="none"/>
        </w:rPr>
        <w:t>架</w:t>
      </w:r>
      <w:r>
        <w:rPr>
          <w:rFonts w:ascii="宋体" w:hAnsi="宋体" w:cs="宋体"/>
          <w:color w:val="auto"/>
          <w:spacing w:val="10"/>
          <w:sz w:val="23"/>
          <w:szCs w:val="23"/>
          <w:highlight w:val="none"/>
        </w:rPr>
        <w:t>协议及其所涉及相关事项的有效承诺期限也相应延长。除此以外,乙方承诺</w:t>
      </w:r>
      <w:r>
        <w:rPr>
          <w:rFonts w:ascii="宋体" w:hAnsi="宋体" w:cs="宋体"/>
          <w:color w:val="auto"/>
          <w:spacing w:val="9"/>
          <w:sz w:val="23"/>
          <w:szCs w:val="23"/>
          <w:highlight w:val="none"/>
        </w:rPr>
        <w:t>不修改响应文件的其它实质性内容</w:t>
      </w:r>
      <w:r>
        <w:rPr>
          <w:rFonts w:ascii="宋体" w:hAnsi="宋体" w:cs="宋体"/>
          <w:color w:val="auto"/>
          <w:spacing w:val="6"/>
          <w:sz w:val="23"/>
          <w:szCs w:val="23"/>
          <w:highlight w:val="none"/>
        </w:rPr>
        <w:t>。</w:t>
      </w:r>
    </w:p>
    <w:p w14:paraId="3AEACA94">
      <w:pPr>
        <w:kinsoku/>
        <w:overflowPunct/>
        <w:bidi w:val="0"/>
        <w:spacing w:line="590" w:lineRule="exact"/>
        <w:rPr>
          <w:color w:val="auto"/>
          <w:highlight w:val="none"/>
        </w:rPr>
        <w:sectPr>
          <w:headerReference r:id="rId8" w:type="default"/>
          <w:footerReference r:id="rId9" w:type="default"/>
          <w:pgSz w:w="11906" w:h="16839"/>
          <w:pgMar w:top="1118" w:right="1726" w:bottom="1231" w:left="1785" w:header="878" w:footer="985" w:gutter="0"/>
          <w:cols w:space="720" w:num="1"/>
        </w:sectPr>
      </w:pPr>
    </w:p>
    <w:p w14:paraId="22664C62">
      <w:pPr>
        <w:kinsoku/>
        <w:overflowPunct/>
        <w:bidi w:val="0"/>
        <w:spacing w:line="590" w:lineRule="exact"/>
        <w:rPr>
          <w:rFonts w:ascii="Arial"/>
          <w:color w:val="auto"/>
          <w:highlight w:val="none"/>
        </w:rPr>
      </w:pPr>
    </w:p>
    <w:p w14:paraId="393DAC91">
      <w:pPr>
        <w:kinsoku/>
        <w:overflowPunct/>
        <w:bidi w:val="0"/>
        <w:spacing w:before="74" w:line="590" w:lineRule="exact"/>
        <w:ind w:left="426" w:right="11" w:firstLine="498"/>
        <w:rPr>
          <w:rFonts w:ascii="宋体" w:hAnsi="宋体" w:cs="宋体"/>
          <w:color w:val="auto"/>
          <w:sz w:val="23"/>
          <w:szCs w:val="23"/>
          <w:highlight w:val="none"/>
        </w:rPr>
      </w:pPr>
      <w:r>
        <w:rPr>
          <w:rFonts w:ascii="宋体" w:hAnsi="宋体" w:cs="宋体"/>
          <w:color w:val="auto"/>
          <w:spacing w:val="24"/>
          <w:sz w:val="23"/>
          <w:szCs w:val="23"/>
          <w:highlight w:val="none"/>
        </w:rPr>
        <w:t>1</w:t>
      </w:r>
      <w:r>
        <w:rPr>
          <w:rFonts w:ascii="宋体" w:hAnsi="宋体" w:cs="宋体"/>
          <w:color w:val="auto"/>
          <w:spacing w:val="19"/>
          <w:sz w:val="23"/>
          <w:szCs w:val="23"/>
          <w:highlight w:val="none"/>
        </w:rPr>
        <w:t>7</w:t>
      </w:r>
      <w:r>
        <w:rPr>
          <w:rFonts w:ascii="宋体" w:hAnsi="宋体" w:cs="宋体"/>
          <w:color w:val="auto"/>
          <w:spacing w:val="12"/>
          <w:sz w:val="23"/>
          <w:szCs w:val="23"/>
          <w:highlight w:val="none"/>
        </w:rPr>
        <w:t>.乙方承诺:甲方已充分提示及要求乙方,乙方亦已经保证:乙方在本项目</w:t>
      </w:r>
      <w:r>
        <w:rPr>
          <w:rFonts w:ascii="宋体" w:hAnsi="宋体" w:cs="宋体"/>
          <w:color w:val="auto"/>
          <w:spacing w:val="20"/>
          <w:sz w:val="23"/>
          <w:szCs w:val="23"/>
          <w:highlight w:val="none"/>
        </w:rPr>
        <w:t>下</w:t>
      </w:r>
      <w:r>
        <w:rPr>
          <w:rFonts w:ascii="宋体" w:hAnsi="宋体" w:cs="宋体"/>
          <w:color w:val="auto"/>
          <w:spacing w:val="12"/>
          <w:sz w:val="23"/>
          <w:szCs w:val="23"/>
          <w:highlight w:val="none"/>
        </w:rPr>
        <w:t>的</w:t>
      </w:r>
      <w:r>
        <w:rPr>
          <w:rFonts w:ascii="宋体" w:hAnsi="宋体" w:cs="宋体"/>
          <w:color w:val="auto"/>
          <w:spacing w:val="10"/>
          <w:sz w:val="23"/>
          <w:szCs w:val="23"/>
          <w:highlight w:val="none"/>
        </w:rPr>
        <w:t>任何行为均将严格遵守法律、法规的规定,包括但不限于应当符合有关依法</w:t>
      </w:r>
      <w:r>
        <w:rPr>
          <w:rFonts w:ascii="宋体" w:hAnsi="宋体" w:cs="宋体"/>
          <w:color w:val="auto"/>
          <w:spacing w:val="9"/>
          <w:sz w:val="23"/>
          <w:szCs w:val="23"/>
          <w:highlight w:val="none"/>
        </w:rPr>
        <w:t>纳</w:t>
      </w:r>
      <w:r>
        <w:rPr>
          <w:rFonts w:ascii="宋体" w:hAnsi="宋体" w:cs="宋体"/>
          <w:color w:val="auto"/>
          <w:spacing w:val="7"/>
          <w:sz w:val="23"/>
          <w:szCs w:val="23"/>
          <w:highlight w:val="none"/>
        </w:rPr>
        <w:t>税、环境保护、知识产权、童工禁用、劳动保护、劳动保险与待遇等各方面的</w:t>
      </w:r>
      <w:r>
        <w:rPr>
          <w:rFonts w:ascii="宋体" w:hAnsi="宋体" w:cs="宋体"/>
          <w:color w:val="auto"/>
          <w:spacing w:val="6"/>
          <w:sz w:val="23"/>
          <w:szCs w:val="23"/>
          <w:highlight w:val="none"/>
        </w:rPr>
        <w:t>规定。尽管乙方已做</w:t>
      </w:r>
      <w:r>
        <w:rPr>
          <w:rFonts w:ascii="宋体" w:hAnsi="宋体" w:cs="宋体"/>
          <w:color w:val="auto"/>
          <w:spacing w:val="3"/>
          <w:sz w:val="23"/>
          <w:szCs w:val="23"/>
          <w:highlight w:val="none"/>
        </w:rPr>
        <w:t>出上述保证，若一旦发生违反法律、法规、承诺之任何情形,</w:t>
      </w:r>
      <w:r>
        <w:rPr>
          <w:rFonts w:ascii="宋体" w:hAnsi="宋体" w:cs="宋体"/>
          <w:color w:val="auto"/>
          <w:spacing w:val="20"/>
          <w:sz w:val="23"/>
          <w:szCs w:val="23"/>
          <w:highlight w:val="none"/>
        </w:rPr>
        <w:t>均</w:t>
      </w:r>
      <w:r>
        <w:rPr>
          <w:rFonts w:ascii="宋体" w:hAnsi="宋体" w:cs="宋体"/>
          <w:color w:val="auto"/>
          <w:spacing w:val="10"/>
          <w:sz w:val="23"/>
          <w:szCs w:val="23"/>
          <w:highlight w:val="none"/>
        </w:rPr>
        <w:t>属乙方单方面之因素、原因、责任,任何情况下乙方均应当承担相应的法律责</w:t>
      </w:r>
      <w:r>
        <w:rPr>
          <w:rFonts w:ascii="宋体" w:hAnsi="宋体" w:cs="宋体"/>
          <w:color w:val="auto"/>
          <w:spacing w:val="1"/>
          <w:sz w:val="23"/>
          <w:szCs w:val="23"/>
          <w:highlight w:val="none"/>
        </w:rPr>
        <w:t>任</w:t>
      </w:r>
      <w:r>
        <w:rPr>
          <w:rFonts w:ascii="宋体" w:hAnsi="宋体" w:cs="宋体"/>
          <w:color w:val="auto"/>
          <w:sz w:val="23"/>
          <w:szCs w:val="23"/>
          <w:highlight w:val="none"/>
        </w:rPr>
        <w:t>。</w:t>
      </w:r>
    </w:p>
    <w:p w14:paraId="1FD61BDF">
      <w:pPr>
        <w:kinsoku/>
        <w:overflowPunct/>
        <w:bidi w:val="0"/>
        <w:spacing w:before="1" w:line="590" w:lineRule="exact"/>
        <w:ind w:left="433" w:right="14" w:firstLine="491"/>
        <w:rPr>
          <w:rFonts w:ascii="宋体" w:hAnsi="宋体" w:cs="宋体"/>
          <w:color w:val="auto"/>
          <w:sz w:val="23"/>
          <w:szCs w:val="23"/>
          <w:highlight w:val="none"/>
        </w:rPr>
      </w:pPr>
      <w:r>
        <w:rPr>
          <w:rFonts w:ascii="宋体" w:hAnsi="宋体" w:cs="宋体"/>
          <w:color w:val="auto"/>
          <w:spacing w:val="9"/>
          <w:sz w:val="23"/>
          <w:szCs w:val="23"/>
          <w:highlight w:val="none"/>
        </w:rPr>
        <w:t>18.乙方同意本协议适用于,以及甲方指定的共享本次框架协议采购结果的其他单位。</w:t>
      </w:r>
    </w:p>
    <w:p w14:paraId="3E7F9403">
      <w:pPr>
        <w:kinsoku/>
        <w:overflowPunct/>
        <w:bidi w:val="0"/>
        <w:spacing w:line="590" w:lineRule="exact"/>
        <w:rPr>
          <w:rFonts w:ascii="Arial"/>
          <w:color w:val="auto"/>
          <w:highlight w:val="none"/>
        </w:rPr>
      </w:pPr>
    </w:p>
    <w:p w14:paraId="5AB7743B">
      <w:pPr>
        <w:kinsoku/>
        <w:overflowPunct/>
        <w:bidi w:val="0"/>
        <w:spacing w:before="74" w:line="590" w:lineRule="exact"/>
        <w:ind w:left="433"/>
        <w:rPr>
          <w:rFonts w:ascii="宋体" w:hAnsi="宋体" w:cs="宋体"/>
          <w:color w:val="auto"/>
          <w:sz w:val="23"/>
          <w:szCs w:val="23"/>
          <w:highlight w:val="none"/>
        </w:rPr>
      </w:pPr>
      <w:r>
        <w:rPr>
          <w:rFonts w:ascii="宋体" w:hAnsi="宋体" w:cs="宋体"/>
          <w:color w:val="auto"/>
          <w:spacing w:val="9"/>
          <w:sz w:val="23"/>
          <w:szCs w:val="23"/>
          <w:highlight w:val="none"/>
        </w:rPr>
        <w:t>九</w:t>
      </w:r>
      <w:r>
        <w:rPr>
          <w:rFonts w:ascii="宋体" w:hAnsi="宋体" w:cs="宋体"/>
          <w:color w:val="auto"/>
          <w:spacing w:val="8"/>
          <w:sz w:val="23"/>
          <w:szCs w:val="23"/>
          <w:highlight w:val="none"/>
        </w:rPr>
        <w:t>、其他规定</w:t>
      </w:r>
    </w:p>
    <w:p w14:paraId="452ECBF5">
      <w:pPr>
        <w:kinsoku/>
        <w:overflowPunct/>
        <w:bidi w:val="0"/>
        <w:spacing w:before="180" w:line="590" w:lineRule="exact"/>
        <w:ind w:left="427" w:right="16" w:firstLine="497"/>
        <w:rPr>
          <w:rFonts w:ascii="宋体" w:hAnsi="宋体" w:cs="宋体"/>
          <w:color w:val="auto"/>
          <w:sz w:val="23"/>
          <w:szCs w:val="23"/>
          <w:highlight w:val="none"/>
        </w:rPr>
      </w:pPr>
      <w:r>
        <w:rPr>
          <w:rFonts w:ascii="宋体" w:hAnsi="宋体" w:cs="宋体"/>
          <w:color w:val="auto"/>
          <w:spacing w:val="18"/>
          <w:sz w:val="23"/>
          <w:szCs w:val="23"/>
          <w:highlight w:val="none"/>
        </w:rPr>
        <w:t>1、</w:t>
      </w:r>
      <w:r>
        <w:rPr>
          <w:rFonts w:ascii="宋体" w:hAnsi="宋体" w:cs="宋体"/>
          <w:color w:val="auto"/>
          <w:spacing w:val="15"/>
          <w:sz w:val="23"/>
          <w:szCs w:val="23"/>
          <w:highlight w:val="none"/>
        </w:rPr>
        <w:t>本</w:t>
      </w:r>
      <w:r>
        <w:rPr>
          <w:rFonts w:ascii="宋体" w:hAnsi="宋体" w:cs="宋体"/>
          <w:color w:val="auto"/>
          <w:spacing w:val="9"/>
          <w:sz w:val="23"/>
          <w:szCs w:val="23"/>
          <w:highlight w:val="none"/>
        </w:rPr>
        <w:t>次框架协议采购将使用统一的采购合同文本，采购人、服务对象和供</w:t>
      </w:r>
      <w:r>
        <w:rPr>
          <w:rFonts w:ascii="宋体" w:hAnsi="宋体" w:cs="宋体"/>
          <w:color w:val="auto"/>
          <w:spacing w:val="12"/>
          <w:sz w:val="23"/>
          <w:szCs w:val="23"/>
          <w:highlight w:val="none"/>
        </w:rPr>
        <w:t>应</w:t>
      </w:r>
      <w:r>
        <w:rPr>
          <w:rFonts w:ascii="宋体" w:hAnsi="宋体" w:cs="宋体"/>
          <w:color w:val="auto"/>
          <w:spacing w:val="9"/>
          <w:sz w:val="23"/>
          <w:szCs w:val="23"/>
          <w:highlight w:val="none"/>
        </w:rPr>
        <w:t>商不得擅自改变框架协议约定的合同实质性条款。</w:t>
      </w:r>
    </w:p>
    <w:p w14:paraId="4A2FABB1">
      <w:pPr>
        <w:tabs>
          <w:tab w:val="left" w:pos="698"/>
        </w:tabs>
        <w:kinsoku/>
        <w:overflowPunct/>
        <w:bidi w:val="0"/>
        <w:spacing w:before="3" w:line="590" w:lineRule="exact"/>
        <w:ind w:left="418" w:right="13" w:firstLine="492"/>
        <w:rPr>
          <w:rFonts w:ascii="宋体" w:hAnsi="宋体" w:cs="宋体"/>
          <w:color w:val="auto"/>
          <w:sz w:val="23"/>
          <w:szCs w:val="23"/>
          <w:highlight w:val="none"/>
        </w:rPr>
      </w:pPr>
      <w:r>
        <w:rPr>
          <w:rFonts w:ascii="宋体" w:hAnsi="宋体" w:cs="宋体"/>
          <w:color w:val="auto"/>
          <w:spacing w:val="16"/>
          <w:sz w:val="23"/>
          <w:szCs w:val="23"/>
          <w:highlight w:val="none"/>
        </w:rPr>
        <w:t>2</w:t>
      </w:r>
      <w:r>
        <w:rPr>
          <w:rFonts w:ascii="宋体" w:hAnsi="宋体" w:cs="宋体"/>
          <w:color w:val="auto"/>
          <w:spacing w:val="10"/>
          <w:sz w:val="23"/>
          <w:szCs w:val="23"/>
          <w:highlight w:val="none"/>
        </w:rPr>
        <w:t>、协议双方应通过友好协商解决因解释、执行本协议所发生的和本协议有</w:t>
      </w:r>
      <w:r>
        <w:rPr>
          <w:rFonts w:ascii="宋体" w:hAnsi="宋体" w:cs="宋体"/>
          <w:color w:val="auto"/>
          <w:spacing w:val="14"/>
          <w:sz w:val="23"/>
          <w:szCs w:val="23"/>
          <w:highlight w:val="none"/>
        </w:rPr>
        <w:t>关</w:t>
      </w:r>
      <w:r>
        <w:rPr>
          <w:rFonts w:ascii="宋体" w:hAnsi="宋体" w:cs="宋体"/>
          <w:color w:val="auto"/>
          <w:spacing w:val="11"/>
          <w:sz w:val="23"/>
          <w:szCs w:val="23"/>
          <w:highlight w:val="none"/>
        </w:rPr>
        <w:t>的</w:t>
      </w:r>
      <w:r>
        <w:rPr>
          <w:rFonts w:ascii="宋体" w:hAnsi="宋体" w:cs="宋体"/>
          <w:color w:val="auto"/>
          <w:spacing w:val="7"/>
          <w:sz w:val="23"/>
          <w:szCs w:val="23"/>
          <w:highlight w:val="none"/>
        </w:rPr>
        <w:t>一切争议。如果经协商在任何一方认为所需的合理时间内不能达成协议，按</w:t>
      </w:r>
      <w:r>
        <w:rPr>
          <w:rFonts w:ascii="宋体" w:hAnsi="宋体" w:cs="宋体"/>
          <w:color w:val="auto"/>
          <w:spacing w:val="9"/>
          <w:sz w:val="23"/>
          <w:szCs w:val="23"/>
          <w:highlight w:val="none"/>
        </w:rPr>
        <w:t>以</w:t>
      </w:r>
      <w:r>
        <w:rPr>
          <w:rFonts w:ascii="宋体" w:hAnsi="宋体" w:cs="宋体"/>
          <w:color w:val="auto"/>
          <w:spacing w:val="6"/>
          <w:sz w:val="23"/>
          <w:szCs w:val="23"/>
          <w:highlight w:val="none"/>
        </w:rPr>
        <w:t>下第()项方式处理：①根据《中华人民共和国仲裁法》的规定向</w:t>
      </w:r>
      <w:r>
        <w:rPr>
          <w:rFonts w:ascii="宋体" w:hAnsi="宋体" w:cs="宋体"/>
          <w:color w:val="auto"/>
          <w:sz w:val="23"/>
          <w:szCs w:val="23"/>
          <w:highlight w:val="none"/>
          <w:u w:val="single"/>
        </w:rPr>
        <w:tab/>
      </w:r>
      <w:r>
        <w:rPr>
          <w:rFonts w:ascii="宋体" w:hAnsi="宋体" w:cs="宋体"/>
          <w:color w:val="auto"/>
          <w:spacing w:val="10"/>
          <w:sz w:val="23"/>
          <w:szCs w:val="23"/>
          <w:highlight w:val="none"/>
        </w:rPr>
        <w:t>申请仲裁</w:t>
      </w:r>
      <w:r>
        <w:rPr>
          <w:rFonts w:ascii="宋体" w:hAnsi="宋体" w:cs="宋体"/>
          <w:color w:val="auto"/>
          <w:spacing w:val="5"/>
          <w:sz w:val="23"/>
          <w:szCs w:val="23"/>
          <w:highlight w:val="none"/>
        </w:rPr>
        <w:t>。②向人民法院起诉。</w:t>
      </w:r>
    </w:p>
    <w:p w14:paraId="214A4FE6">
      <w:pPr>
        <w:kinsoku/>
        <w:overflowPunct/>
        <w:bidi w:val="0"/>
        <w:spacing w:before="1" w:line="590" w:lineRule="exact"/>
        <w:ind w:left="912"/>
        <w:rPr>
          <w:rFonts w:ascii="宋体" w:hAnsi="宋体" w:cs="宋体"/>
          <w:color w:val="auto"/>
          <w:sz w:val="25"/>
          <w:szCs w:val="25"/>
          <w:highlight w:val="none"/>
        </w:rPr>
      </w:pPr>
      <w:r>
        <w:rPr>
          <w:rFonts w:ascii="宋体" w:hAnsi="宋体" w:cs="宋体"/>
          <w:color w:val="auto"/>
          <w:spacing w:val="-12"/>
          <w:sz w:val="23"/>
          <w:szCs w:val="23"/>
          <w:highlight w:val="none"/>
          <w:u w:val="single"/>
        </w:rPr>
        <w:t>3</w:t>
      </w:r>
      <w:r>
        <w:rPr>
          <w:rFonts w:ascii="宋体" w:hAnsi="宋体" w:cs="宋体"/>
          <w:color w:val="auto"/>
          <w:spacing w:val="-9"/>
          <w:sz w:val="23"/>
          <w:szCs w:val="23"/>
          <w:highlight w:val="none"/>
          <w:u w:val="single"/>
        </w:rPr>
        <w:t>、</w:t>
      </w:r>
      <w:r>
        <w:rPr>
          <w:rFonts w:ascii="宋体" w:hAnsi="宋体" w:cs="宋体"/>
          <w:i/>
          <w:iCs/>
          <w:color w:val="auto"/>
          <w:spacing w:val="-9"/>
          <w:sz w:val="25"/>
          <w:szCs w:val="25"/>
          <w:highlight w:val="none"/>
          <w:u w:val="single"/>
        </w:rPr>
        <w:t>(根据项目情况编辑)</w:t>
      </w:r>
    </w:p>
    <w:p w14:paraId="3B916A3F">
      <w:pPr>
        <w:kinsoku/>
        <w:overflowPunct/>
        <w:bidi w:val="0"/>
        <w:spacing w:line="590" w:lineRule="exact"/>
        <w:rPr>
          <w:rFonts w:ascii="Arial"/>
          <w:color w:val="auto"/>
          <w:highlight w:val="none"/>
        </w:rPr>
      </w:pPr>
    </w:p>
    <w:p w14:paraId="70C0AE13">
      <w:pPr>
        <w:kinsoku/>
        <w:overflowPunct/>
        <w:bidi w:val="0"/>
        <w:spacing w:line="590" w:lineRule="exact"/>
        <w:rPr>
          <w:rFonts w:ascii="Arial"/>
          <w:color w:val="auto"/>
          <w:highlight w:val="none"/>
        </w:rPr>
      </w:pPr>
    </w:p>
    <w:p w14:paraId="153606B2">
      <w:pPr>
        <w:kinsoku/>
        <w:overflowPunct/>
        <w:bidi w:val="0"/>
        <w:spacing w:before="75" w:line="590" w:lineRule="exact"/>
        <w:rPr>
          <w:rFonts w:ascii="宋体" w:hAnsi="宋体" w:cs="宋体"/>
          <w:color w:val="auto"/>
          <w:sz w:val="23"/>
          <w:szCs w:val="23"/>
          <w:highlight w:val="none"/>
        </w:rPr>
      </w:pPr>
      <w:r>
        <w:rPr>
          <w:rFonts w:ascii="宋体" w:hAnsi="宋体" w:cs="宋体"/>
          <w:color w:val="auto"/>
          <w:spacing w:val="-2"/>
          <w:sz w:val="23"/>
          <w:szCs w:val="23"/>
          <w:highlight w:val="none"/>
        </w:rPr>
        <w:t>甲方：(盖章)乙方：(</w:t>
      </w:r>
      <w:r>
        <w:rPr>
          <w:rFonts w:ascii="宋体" w:hAnsi="宋体" w:cs="宋体"/>
          <w:color w:val="auto"/>
          <w:spacing w:val="-1"/>
          <w:sz w:val="23"/>
          <w:szCs w:val="23"/>
          <w:highlight w:val="none"/>
        </w:rPr>
        <w:t>盖</w:t>
      </w:r>
      <w:r>
        <w:rPr>
          <w:rFonts w:ascii="宋体" w:hAnsi="宋体" w:cs="宋体"/>
          <w:color w:val="auto"/>
          <w:sz w:val="23"/>
          <w:szCs w:val="23"/>
          <w:highlight w:val="none"/>
        </w:rPr>
        <w:t>章)</w:t>
      </w:r>
    </w:p>
    <w:p w14:paraId="30D32191">
      <w:pPr>
        <w:kinsoku/>
        <w:overflowPunct/>
        <w:bidi w:val="0"/>
        <w:spacing w:line="590" w:lineRule="exact"/>
        <w:rPr>
          <w:color w:val="auto"/>
          <w:highlight w:val="none"/>
        </w:rPr>
      </w:pPr>
    </w:p>
    <w:p w14:paraId="2FF4FEA7">
      <w:pPr>
        <w:kinsoku/>
        <w:overflowPunct/>
        <w:bidi w:val="0"/>
        <w:spacing w:line="590" w:lineRule="exact"/>
        <w:rPr>
          <w:color w:val="auto"/>
          <w:highlight w:val="none"/>
        </w:rPr>
      </w:pPr>
    </w:p>
    <w:p w14:paraId="375B5AEA">
      <w:pPr>
        <w:kinsoku/>
        <w:overflowPunct/>
        <w:bidi w:val="0"/>
        <w:spacing w:line="590" w:lineRule="exact"/>
        <w:rPr>
          <w:color w:val="auto"/>
          <w:highlight w:val="none"/>
        </w:rPr>
        <w:sectPr>
          <w:headerReference r:id="rId10" w:type="default"/>
          <w:footerReference r:id="rId11" w:type="default"/>
          <w:pgSz w:w="11906" w:h="16839"/>
          <w:pgMar w:top="1118" w:right="1785" w:bottom="1231" w:left="1381" w:header="878" w:footer="985" w:gutter="0"/>
          <w:cols w:space="720" w:num="1"/>
        </w:sectPr>
      </w:pPr>
    </w:p>
    <w:p w14:paraId="2D44B63F">
      <w:pPr>
        <w:kinsoku/>
        <w:overflowPunct/>
        <w:bidi w:val="0"/>
        <w:spacing w:before="48" w:line="590" w:lineRule="exact"/>
        <w:rPr>
          <w:rFonts w:ascii="宋体" w:hAnsi="宋体" w:cs="宋体"/>
          <w:color w:val="auto"/>
          <w:sz w:val="23"/>
          <w:szCs w:val="23"/>
          <w:highlight w:val="none"/>
        </w:rPr>
      </w:pPr>
      <w:r>
        <w:rPr>
          <w:rFonts w:ascii="宋体" w:hAnsi="宋体" w:cs="宋体"/>
          <w:color w:val="auto"/>
          <w:spacing w:val="12"/>
          <w:position w:val="27"/>
          <w:sz w:val="23"/>
          <w:szCs w:val="23"/>
          <w:highlight w:val="none"/>
        </w:rPr>
        <w:t>甲</w:t>
      </w:r>
      <w:r>
        <w:rPr>
          <w:rFonts w:ascii="宋体" w:hAnsi="宋体" w:cs="宋体"/>
          <w:color w:val="auto"/>
          <w:spacing w:val="11"/>
          <w:position w:val="27"/>
          <w:sz w:val="23"/>
          <w:szCs w:val="23"/>
          <w:highlight w:val="none"/>
        </w:rPr>
        <w:t>方</w:t>
      </w:r>
      <w:r>
        <w:rPr>
          <w:rFonts w:ascii="宋体" w:hAnsi="宋体" w:cs="宋体"/>
          <w:color w:val="auto"/>
          <w:spacing w:val="6"/>
          <w:position w:val="27"/>
          <w:sz w:val="23"/>
          <w:szCs w:val="23"/>
          <w:highlight w:val="none"/>
        </w:rPr>
        <w:t>法定代表人或授权委托人(签字)</w:t>
      </w:r>
    </w:p>
    <w:p w14:paraId="69229DAB">
      <w:pPr>
        <w:kinsoku/>
        <w:overflowPunct/>
        <w:bidi w:val="0"/>
        <w:spacing w:before="1" w:line="590" w:lineRule="exact"/>
        <w:rPr>
          <w:rFonts w:ascii="宋体" w:hAnsi="宋体" w:cs="宋体"/>
          <w:color w:val="auto"/>
          <w:sz w:val="23"/>
          <w:szCs w:val="23"/>
          <w:highlight w:val="none"/>
        </w:rPr>
      </w:pPr>
      <w:r>
        <w:rPr>
          <w:rFonts w:ascii="宋体" w:hAnsi="宋体" w:cs="宋体"/>
          <w:color w:val="auto"/>
          <w:spacing w:val="-1"/>
          <w:sz w:val="23"/>
          <w:szCs w:val="23"/>
          <w:highlight w:val="none"/>
        </w:rPr>
        <w:t>甲</w:t>
      </w:r>
      <w:r>
        <w:rPr>
          <w:rFonts w:ascii="宋体" w:hAnsi="宋体" w:cs="宋体"/>
          <w:color w:val="auto"/>
          <w:sz w:val="23"/>
          <w:szCs w:val="23"/>
          <w:highlight w:val="none"/>
        </w:rPr>
        <w:t>方地址：</w:t>
      </w:r>
    </w:p>
    <w:p w14:paraId="42D40637">
      <w:pPr>
        <w:kinsoku/>
        <w:overflowPunct/>
        <w:bidi w:val="0"/>
        <w:spacing w:line="590" w:lineRule="exact"/>
        <w:rPr>
          <w:rFonts w:ascii="Arial"/>
          <w:color w:val="auto"/>
          <w:sz w:val="2"/>
          <w:highlight w:val="none"/>
        </w:rPr>
      </w:pPr>
      <w:r>
        <w:rPr>
          <w:rFonts w:ascii="Arial" w:hAnsi="Arial" w:eastAsia="Arial" w:cs="Arial"/>
          <w:color w:val="auto"/>
          <w:sz w:val="2"/>
          <w:szCs w:val="2"/>
          <w:highlight w:val="none"/>
        </w:rPr>
        <w:br w:type="column"/>
      </w:r>
    </w:p>
    <w:p w14:paraId="052EE66C">
      <w:pPr>
        <w:kinsoku/>
        <w:overflowPunct/>
        <w:bidi w:val="0"/>
        <w:spacing w:before="46" w:line="590" w:lineRule="exact"/>
        <w:rPr>
          <w:rFonts w:ascii="宋体" w:hAnsi="宋体" w:cs="宋体"/>
          <w:color w:val="auto"/>
          <w:sz w:val="23"/>
          <w:szCs w:val="23"/>
          <w:highlight w:val="none"/>
        </w:rPr>
      </w:pPr>
      <w:r>
        <w:rPr>
          <w:rFonts w:ascii="宋体" w:hAnsi="宋体" w:cs="宋体"/>
          <w:color w:val="auto"/>
          <w:spacing w:val="12"/>
          <w:position w:val="27"/>
          <w:sz w:val="23"/>
          <w:szCs w:val="23"/>
          <w:highlight w:val="none"/>
        </w:rPr>
        <w:t>乙</w:t>
      </w:r>
      <w:r>
        <w:rPr>
          <w:rFonts w:ascii="宋体" w:hAnsi="宋体" w:cs="宋体"/>
          <w:color w:val="auto"/>
          <w:spacing w:val="8"/>
          <w:position w:val="27"/>
          <w:sz w:val="23"/>
          <w:szCs w:val="23"/>
          <w:highlight w:val="none"/>
        </w:rPr>
        <w:t>方</w:t>
      </w:r>
      <w:r>
        <w:rPr>
          <w:rFonts w:ascii="宋体" w:hAnsi="宋体" w:cs="宋体"/>
          <w:color w:val="auto"/>
          <w:spacing w:val="6"/>
          <w:position w:val="27"/>
          <w:sz w:val="23"/>
          <w:szCs w:val="23"/>
          <w:highlight w:val="none"/>
        </w:rPr>
        <w:t>法定代表人或授权委托人(签字)</w:t>
      </w:r>
    </w:p>
    <w:p w14:paraId="3FD3E1AD">
      <w:pPr>
        <w:kinsoku/>
        <w:overflowPunct/>
        <w:bidi w:val="0"/>
        <w:spacing w:before="1" w:line="590" w:lineRule="exact"/>
        <w:rPr>
          <w:rFonts w:ascii="宋体" w:hAnsi="宋体" w:cs="宋体"/>
          <w:color w:val="auto"/>
          <w:sz w:val="23"/>
          <w:szCs w:val="23"/>
          <w:highlight w:val="none"/>
        </w:rPr>
      </w:pPr>
      <w:r>
        <w:rPr>
          <w:rFonts w:ascii="宋体" w:hAnsi="宋体" w:cs="宋体"/>
          <w:color w:val="auto"/>
          <w:spacing w:val="2"/>
          <w:sz w:val="23"/>
          <w:szCs w:val="23"/>
          <w:highlight w:val="none"/>
        </w:rPr>
        <w:t>乙方</w:t>
      </w:r>
      <w:r>
        <w:rPr>
          <w:rFonts w:ascii="宋体" w:hAnsi="宋体" w:cs="宋体"/>
          <w:color w:val="auto"/>
          <w:spacing w:val="1"/>
          <w:sz w:val="23"/>
          <w:szCs w:val="23"/>
          <w:highlight w:val="none"/>
        </w:rPr>
        <w:t>地址：</w:t>
      </w:r>
    </w:p>
    <w:p w14:paraId="52EE31C8">
      <w:pPr>
        <w:kinsoku/>
        <w:overflowPunct/>
        <w:bidi w:val="0"/>
        <w:spacing w:line="590" w:lineRule="exact"/>
        <w:rPr>
          <w:color w:val="auto"/>
          <w:highlight w:val="none"/>
        </w:rPr>
        <w:sectPr>
          <w:type w:val="continuous"/>
          <w:pgSz w:w="11906" w:h="16839"/>
          <w:pgMar w:top="1118" w:right="1785" w:bottom="1231" w:left="1381" w:header="878" w:footer="985" w:gutter="0"/>
          <w:cols w:equalWidth="0" w:num="2">
            <w:col w:w="4611" w:space="100"/>
            <w:col w:w="4028"/>
          </w:cols>
        </w:sectPr>
      </w:pPr>
    </w:p>
    <w:p w14:paraId="19CDD397">
      <w:pPr>
        <w:kinsoku/>
        <w:overflowPunct/>
        <w:bidi w:val="0"/>
        <w:spacing w:line="590" w:lineRule="exact"/>
        <w:rPr>
          <w:color w:val="auto"/>
          <w:highlight w:val="none"/>
        </w:rPr>
      </w:pPr>
    </w:p>
    <w:p w14:paraId="7F94D1AA">
      <w:pPr>
        <w:kinsoku/>
        <w:overflowPunct/>
        <w:bidi w:val="0"/>
        <w:spacing w:line="590" w:lineRule="exact"/>
        <w:rPr>
          <w:color w:val="auto"/>
          <w:highlight w:val="none"/>
        </w:rPr>
      </w:pPr>
    </w:p>
    <w:p w14:paraId="19AA2267">
      <w:pPr>
        <w:kinsoku/>
        <w:overflowPunct/>
        <w:bidi w:val="0"/>
        <w:spacing w:line="590" w:lineRule="exact"/>
        <w:rPr>
          <w:color w:val="auto"/>
          <w:highlight w:val="none"/>
        </w:rPr>
      </w:pPr>
    </w:p>
    <w:p w14:paraId="2428D62D">
      <w:pPr>
        <w:kinsoku/>
        <w:overflowPunct/>
        <w:bidi w:val="0"/>
        <w:spacing w:line="590" w:lineRule="exact"/>
        <w:rPr>
          <w:color w:val="auto"/>
          <w:highlight w:val="none"/>
        </w:rPr>
      </w:pPr>
    </w:p>
    <w:p w14:paraId="7A0C026C">
      <w:pPr>
        <w:kinsoku/>
        <w:overflowPunct/>
        <w:bidi w:val="0"/>
        <w:spacing w:line="590" w:lineRule="exact"/>
        <w:rPr>
          <w:color w:val="auto"/>
          <w:highlight w:val="none"/>
        </w:rPr>
        <w:sectPr>
          <w:type w:val="continuous"/>
          <w:pgSz w:w="11906" w:h="16839"/>
          <w:pgMar w:top="1118" w:right="1785" w:bottom="1231" w:left="1381" w:header="878" w:footer="985" w:gutter="0"/>
          <w:cols w:space="720" w:num="1"/>
        </w:sectPr>
      </w:pPr>
    </w:p>
    <w:p w14:paraId="62990093">
      <w:pPr>
        <w:kinsoku/>
        <w:overflowPunct/>
        <w:bidi w:val="0"/>
        <w:spacing w:before="48" w:line="590" w:lineRule="exact"/>
        <w:rPr>
          <w:rFonts w:ascii="宋体" w:hAnsi="宋体" w:cs="宋体"/>
          <w:color w:val="auto"/>
          <w:sz w:val="23"/>
          <w:szCs w:val="23"/>
          <w:highlight w:val="none"/>
        </w:rPr>
      </w:pPr>
      <w:r>
        <w:rPr>
          <w:rFonts w:ascii="宋体" w:hAnsi="宋体" w:cs="宋体"/>
          <w:color w:val="auto"/>
          <w:spacing w:val="5"/>
          <w:position w:val="29"/>
          <w:sz w:val="23"/>
          <w:szCs w:val="23"/>
          <w:highlight w:val="none"/>
        </w:rPr>
        <w:t>甲方联系人及电</w:t>
      </w:r>
      <w:r>
        <w:rPr>
          <w:rFonts w:ascii="宋体" w:hAnsi="宋体" w:cs="宋体"/>
          <w:color w:val="auto"/>
          <w:spacing w:val="4"/>
          <w:position w:val="29"/>
          <w:sz w:val="23"/>
          <w:szCs w:val="23"/>
          <w:highlight w:val="none"/>
        </w:rPr>
        <w:t>话</w:t>
      </w:r>
    </w:p>
    <w:p w14:paraId="12F13C06">
      <w:pPr>
        <w:kinsoku/>
        <w:overflowPunct/>
        <w:bidi w:val="0"/>
        <w:spacing w:line="590" w:lineRule="exact"/>
        <w:ind w:left="450"/>
        <w:rPr>
          <w:rFonts w:ascii="宋体" w:hAnsi="宋体" w:cs="宋体"/>
          <w:color w:val="auto"/>
          <w:sz w:val="23"/>
          <w:szCs w:val="23"/>
          <w:highlight w:val="none"/>
        </w:rPr>
      </w:pPr>
      <w:r>
        <w:rPr>
          <w:rFonts w:ascii="宋体" w:hAnsi="宋体" w:cs="宋体"/>
          <w:color w:val="auto"/>
          <w:spacing w:val="10"/>
          <w:sz w:val="23"/>
          <w:szCs w:val="23"/>
          <w:highlight w:val="none"/>
        </w:rPr>
        <w:t>年月日</w:t>
      </w:r>
    </w:p>
    <w:p w14:paraId="615E2495">
      <w:pPr>
        <w:kinsoku/>
        <w:overflowPunct/>
        <w:bidi w:val="0"/>
        <w:spacing w:line="590" w:lineRule="exact"/>
        <w:rPr>
          <w:rFonts w:ascii="Arial"/>
          <w:color w:val="auto"/>
          <w:sz w:val="2"/>
          <w:highlight w:val="none"/>
        </w:rPr>
      </w:pPr>
      <w:r>
        <w:rPr>
          <w:rFonts w:ascii="Arial" w:hAnsi="Arial" w:eastAsia="Arial" w:cs="Arial"/>
          <w:color w:val="auto"/>
          <w:sz w:val="2"/>
          <w:szCs w:val="2"/>
          <w:highlight w:val="none"/>
        </w:rPr>
        <w:br w:type="column"/>
      </w:r>
    </w:p>
    <w:p w14:paraId="11C039CE">
      <w:pPr>
        <w:kinsoku/>
        <w:overflowPunct/>
        <w:bidi w:val="0"/>
        <w:spacing w:before="47" w:line="590" w:lineRule="exact"/>
        <w:rPr>
          <w:rFonts w:ascii="宋体" w:hAnsi="宋体" w:cs="宋体"/>
          <w:color w:val="auto"/>
          <w:sz w:val="23"/>
          <w:szCs w:val="23"/>
          <w:highlight w:val="none"/>
        </w:rPr>
      </w:pPr>
      <w:r>
        <w:rPr>
          <w:rFonts w:ascii="宋体" w:hAnsi="宋体" w:cs="宋体"/>
          <w:color w:val="auto"/>
          <w:spacing w:val="6"/>
          <w:position w:val="29"/>
          <w:sz w:val="23"/>
          <w:szCs w:val="23"/>
          <w:highlight w:val="none"/>
        </w:rPr>
        <w:t>乙方联系人及电</w:t>
      </w:r>
      <w:r>
        <w:rPr>
          <w:rFonts w:ascii="宋体" w:hAnsi="宋体" w:cs="宋体"/>
          <w:color w:val="auto"/>
          <w:spacing w:val="5"/>
          <w:position w:val="29"/>
          <w:sz w:val="23"/>
          <w:szCs w:val="23"/>
          <w:highlight w:val="none"/>
        </w:rPr>
        <w:t>话</w:t>
      </w:r>
    </w:p>
    <w:p w14:paraId="32849DF6">
      <w:pPr>
        <w:kinsoku/>
        <w:overflowPunct/>
        <w:bidi w:val="0"/>
        <w:spacing w:line="590" w:lineRule="exact"/>
        <w:ind w:left="457"/>
        <w:rPr>
          <w:rFonts w:ascii="宋体" w:hAnsi="宋体" w:cs="宋体"/>
          <w:color w:val="auto"/>
          <w:sz w:val="23"/>
          <w:szCs w:val="23"/>
          <w:highlight w:val="none"/>
        </w:rPr>
      </w:pPr>
      <w:r>
        <w:rPr>
          <w:rFonts w:ascii="宋体" w:hAnsi="宋体" w:cs="宋体"/>
          <w:color w:val="auto"/>
          <w:spacing w:val="10"/>
          <w:sz w:val="23"/>
          <w:szCs w:val="23"/>
          <w:highlight w:val="none"/>
        </w:rPr>
        <w:t>年月日</w:t>
      </w:r>
    </w:p>
    <w:p w14:paraId="0C3338C3">
      <w:pPr>
        <w:kinsoku/>
        <w:overflowPunct/>
        <w:bidi w:val="0"/>
        <w:spacing w:line="590" w:lineRule="exact"/>
        <w:rPr>
          <w:color w:val="auto"/>
          <w:highlight w:val="none"/>
        </w:rPr>
        <w:sectPr>
          <w:type w:val="continuous"/>
          <w:pgSz w:w="11906" w:h="16839"/>
          <w:pgMar w:top="1118" w:right="1785" w:bottom="1231" w:left="1381" w:header="878" w:footer="985" w:gutter="0"/>
          <w:cols w:equalWidth="0" w:num="2">
            <w:col w:w="4611" w:space="100"/>
            <w:col w:w="4028"/>
          </w:cols>
        </w:sectPr>
      </w:pPr>
    </w:p>
    <w:p w14:paraId="55B84C17">
      <w:pPr>
        <w:widowControl/>
        <w:kinsoku/>
        <w:overflowPunct/>
        <w:bidi w:val="0"/>
        <w:spacing w:line="590" w:lineRule="exact"/>
        <w:ind w:left="360"/>
        <w:jc w:val="center"/>
        <w:textAlignment w:val="baseline"/>
        <w:outlineLvl w:val="1"/>
        <w:rPr>
          <w:rFonts w:hint="eastAsia" w:ascii="宋体"/>
          <w:b/>
          <w:color w:val="auto"/>
          <w:sz w:val="30"/>
          <w:szCs w:val="30"/>
          <w:highlight w:val="none"/>
        </w:rPr>
      </w:pPr>
      <w:r>
        <w:rPr>
          <w:rFonts w:hint="eastAsia" w:ascii="宋体"/>
          <w:b/>
          <w:color w:val="auto"/>
          <w:sz w:val="30"/>
          <w:szCs w:val="30"/>
          <w:highlight w:val="none"/>
        </w:rPr>
        <w:t>二、合同</w:t>
      </w:r>
    </w:p>
    <w:p w14:paraId="300F796A">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合同名称：</w:t>
      </w:r>
    </w:p>
    <w:p w14:paraId="3F517E63">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合同编号：</w:t>
      </w:r>
    </w:p>
    <w:p w14:paraId="3BCDA80F">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签订地点：</w:t>
      </w:r>
    </w:p>
    <w:p w14:paraId="37127E98">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征集人（甲方）：</w:t>
      </w:r>
    </w:p>
    <w:p w14:paraId="3C2DE42D">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供应商（乙方）：</w:t>
      </w:r>
    </w:p>
    <w:p w14:paraId="7FBDE40D">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依据《中华人民共和国合同法》、《中华人民共和国政府采购法》与项目行业有关的法律法规，以及的招标文件，乙方的《投标文件》及《入围通知书》，甲乙双方同意签订的合同详细技术说明及其他有关合同项目的特定信息由合同附件予以说明，合同附件及本项目地《招标文件》、《投标文件》、《入围通知书》等均为本合同的组成部分。</w:t>
      </w:r>
    </w:p>
    <w:p w14:paraId="7955AE82">
      <w:pPr>
        <w:kinsoku/>
        <w:overflowPunct/>
        <w:bidi w:val="0"/>
        <w:spacing w:line="590" w:lineRule="exact"/>
        <w:ind w:firstLine="480" w:firstLineChars="200"/>
        <w:rPr>
          <w:rFonts w:hint="eastAsia" w:ascii="宋体"/>
          <w:color w:val="auto"/>
          <w:sz w:val="24"/>
          <w:szCs w:val="28"/>
          <w:highlight w:val="none"/>
        </w:rPr>
      </w:pPr>
      <w:r>
        <w:rPr>
          <w:rFonts w:hint="eastAsia" w:ascii="宋体"/>
          <w:color w:val="auto"/>
          <w:sz w:val="24"/>
          <w:highlight w:val="none"/>
        </w:rPr>
        <w:t>第一条项目基本情况</w:t>
      </w:r>
    </w:p>
    <w:p w14:paraId="474151D9">
      <w:pPr>
        <w:kinsoku/>
        <w:overflowPunct/>
        <w:bidi w:val="0"/>
        <w:spacing w:line="590" w:lineRule="exact"/>
        <w:ind w:firstLine="1680" w:firstLineChars="700"/>
        <w:rPr>
          <w:rFonts w:hint="eastAsia" w:ascii="宋体"/>
          <w:color w:val="auto"/>
          <w:sz w:val="24"/>
          <w:highlight w:val="none"/>
          <w:u w:val="single"/>
        </w:rPr>
      </w:pPr>
      <w:r>
        <w:rPr>
          <w:rFonts w:hint="eastAsia" w:ascii="宋体"/>
          <w:color w:val="auto"/>
          <w:sz w:val="24"/>
          <w:highlight w:val="none"/>
          <w:u w:val="single"/>
        </w:rPr>
        <w:t>。</w:t>
      </w:r>
    </w:p>
    <w:p w14:paraId="210519F7">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第二条合同期限</w:t>
      </w:r>
    </w:p>
    <w:p w14:paraId="11F7FAE1">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招标服务期为两年，合同一年一签</w:t>
      </w:r>
    </w:p>
    <w:p w14:paraId="1EDF5E5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第三条服务内容与质量标准</w:t>
      </w:r>
    </w:p>
    <w:p w14:paraId="76114C8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按照招标文件相关条款执行</w:t>
      </w:r>
    </w:p>
    <w:p w14:paraId="19EDA1B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第四条服务费用及支付方式</w:t>
      </w:r>
    </w:p>
    <w:p w14:paraId="79142A47">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本项目服务费为</w:t>
      </w:r>
      <w:r>
        <w:rPr>
          <w:rFonts w:hint="eastAsia" w:ascii="宋体"/>
          <w:color w:val="auto"/>
          <w:sz w:val="24"/>
          <w:highlight w:val="none"/>
          <w:lang w:val="en-US" w:eastAsia="zh-CN"/>
        </w:rPr>
        <w:t xml:space="preserve">     </w:t>
      </w:r>
      <w:r>
        <w:rPr>
          <w:rFonts w:hint="eastAsia" w:ascii="宋体"/>
          <w:color w:val="auto"/>
          <w:sz w:val="24"/>
          <w:highlight w:val="none"/>
        </w:rPr>
        <w:t>元。</w:t>
      </w:r>
    </w:p>
    <w:p w14:paraId="7F11442B">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服务费支付方式：按</w:t>
      </w:r>
      <w:r>
        <w:rPr>
          <w:rFonts w:hint="eastAsia" w:ascii="宋体"/>
          <w:color w:val="auto"/>
          <w:sz w:val="24"/>
          <w:highlight w:val="none"/>
          <w:lang w:val="en-US" w:eastAsia="zh-CN"/>
        </w:rPr>
        <w:t>季度</w:t>
      </w:r>
      <w:r>
        <w:rPr>
          <w:rFonts w:hint="eastAsia" w:ascii="宋体"/>
          <w:color w:val="auto"/>
          <w:sz w:val="24"/>
          <w:highlight w:val="none"/>
        </w:rPr>
        <w:t>付款，每</w:t>
      </w:r>
      <w:r>
        <w:rPr>
          <w:rFonts w:hint="eastAsia" w:ascii="宋体"/>
          <w:color w:val="auto"/>
          <w:sz w:val="24"/>
          <w:highlight w:val="none"/>
          <w:lang w:val="en-US" w:eastAsia="zh-CN"/>
        </w:rPr>
        <w:t>季度</w:t>
      </w:r>
      <w:r>
        <w:rPr>
          <w:rFonts w:hint="eastAsia" w:ascii="宋体"/>
          <w:color w:val="auto"/>
          <w:sz w:val="24"/>
          <w:highlight w:val="none"/>
        </w:rPr>
        <w:t>招标人将当月已经完成服务费全额拨付给中标人。</w:t>
      </w:r>
    </w:p>
    <w:p w14:paraId="158C0629">
      <w:pPr>
        <w:numPr>
          <w:ilvl w:val="0"/>
          <w:numId w:val="2"/>
        </w:numPr>
        <w:kinsoku/>
        <w:overflowPunct/>
        <w:bidi w:val="0"/>
        <w:spacing w:line="590" w:lineRule="exact"/>
        <w:rPr>
          <w:rFonts w:hint="eastAsia" w:ascii="宋体"/>
          <w:color w:val="auto"/>
          <w:sz w:val="24"/>
          <w:highlight w:val="none"/>
        </w:rPr>
      </w:pPr>
      <w:r>
        <w:rPr>
          <w:rFonts w:hint="eastAsia" w:ascii="宋体"/>
          <w:color w:val="auto"/>
          <w:sz w:val="24"/>
          <w:highlight w:val="none"/>
        </w:rPr>
        <w:t>知识产权，</w:t>
      </w:r>
    </w:p>
    <w:p w14:paraId="143F15F2">
      <w:pPr>
        <w:kinsoku/>
        <w:overflowPunct/>
        <w:bidi w:val="0"/>
        <w:spacing w:line="590" w:lineRule="exact"/>
        <w:ind w:firstLine="120" w:firstLineChars="50"/>
        <w:rPr>
          <w:rFonts w:hint="eastAsia" w:ascii="宋体"/>
          <w:color w:val="auto"/>
          <w:sz w:val="24"/>
          <w:highlight w:val="none"/>
        </w:rPr>
      </w:pPr>
      <w:r>
        <w:rPr>
          <w:rFonts w:hint="eastAsia" w:ascii="宋体"/>
          <w:color w:val="auto"/>
          <w:sz w:val="24"/>
          <w:highlight w:val="none"/>
        </w:rPr>
        <w:t>乙方应保证所提供的服务或其任何一部分均不会侵犯任何第三方的专利权，商标权或著作权。</w:t>
      </w:r>
    </w:p>
    <w:p w14:paraId="6BD31F35">
      <w:pPr>
        <w:numPr>
          <w:ilvl w:val="0"/>
          <w:numId w:val="2"/>
        </w:numPr>
        <w:kinsoku/>
        <w:overflowPunct/>
        <w:bidi w:val="0"/>
        <w:spacing w:line="590" w:lineRule="exact"/>
        <w:rPr>
          <w:rFonts w:hint="eastAsia" w:ascii="宋体"/>
          <w:color w:val="auto"/>
          <w:sz w:val="24"/>
          <w:highlight w:val="none"/>
        </w:rPr>
      </w:pPr>
      <w:r>
        <w:rPr>
          <w:rFonts w:hint="eastAsia" w:ascii="宋体"/>
          <w:color w:val="auto"/>
          <w:sz w:val="24"/>
          <w:highlight w:val="none"/>
        </w:rPr>
        <w:t>无产权瑕疵条款，</w:t>
      </w:r>
    </w:p>
    <w:p w14:paraId="12923B0C">
      <w:pPr>
        <w:kinsoku/>
        <w:overflowPunct/>
        <w:bidi w:val="0"/>
        <w:spacing w:line="590" w:lineRule="exact"/>
        <w:ind w:firstLine="240" w:firstLineChars="100"/>
        <w:rPr>
          <w:rFonts w:hint="eastAsia" w:ascii="宋体"/>
          <w:color w:val="auto"/>
          <w:sz w:val="24"/>
          <w:highlight w:val="none"/>
        </w:rPr>
      </w:pPr>
      <w:r>
        <w:rPr>
          <w:rFonts w:hint="eastAsia" w:ascii="宋体"/>
          <w:color w:val="auto"/>
          <w:sz w:val="24"/>
          <w:highlight w:val="none"/>
        </w:rPr>
        <w:t>乙方保证所提供的服务的所有权完全属于乙方且无任何抵押、查封等产权瑕疵。如有产权瑕疵的，视为乙方违约，乙方应负担由此而产生的一切损失。</w:t>
      </w:r>
    </w:p>
    <w:p w14:paraId="41E20070">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第七条履约保证金</w:t>
      </w:r>
    </w:p>
    <w:p w14:paraId="1F390DD0">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1、履约保证金作为违约金的一部分及有用于补偿甲方因乙方不能履行合同义务，而蒙受的损失</w:t>
      </w:r>
    </w:p>
    <w:p w14:paraId="05061AC2">
      <w:pPr>
        <w:kinsoku/>
        <w:overflowPunct/>
        <w:bidi w:val="0"/>
        <w:spacing w:line="590" w:lineRule="exact"/>
        <w:ind w:firstLine="240" w:firstLineChars="100"/>
        <w:rPr>
          <w:rFonts w:hint="eastAsia" w:ascii="宋体"/>
          <w:color w:val="auto"/>
          <w:sz w:val="24"/>
          <w:highlight w:val="none"/>
        </w:rPr>
      </w:pPr>
      <w:r>
        <w:rPr>
          <w:rFonts w:hint="eastAsia" w:ascii="宋体"/>
          <w:color w:val="auto"/>
          <w:sz w:val="24"/>
          <w:highlight w:val="none"/>
        </w:rPr>
        <w:t>第八条甲方的权利和义务，</w:t>
      </w:r>
    </w:p>
    <w:p w14:paraId="4ED70ED4">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1、甲方有权对合同规定范围内乙方的服务行为进行监督和检查，拥有监督权，有权定期核对乙方提供服务所配备的人员数量，对甲方认为不合理的部分，有权下达整改通知书，并要求乙方限期整改。</w:t>
      </w:r>
    </w:p>
    <w:p w14:paraId="684E4871">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2、甲方有权依据双方签订的考评办法，对乙方提供的服务进行定期考评档，考评结果未达到标准时，有权依据考评办法约定的数量扣除履约保证金。</w:t>
      </w:r>
    </w:p>
    <w:p w14:paraId="06F84E70">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3、负责检查监督，乙方管理工作的设施及制度的执行情况。</w:t>
      </w:r>
    </w:p>
    <w:p w14:paraId="7A265392">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4、国家法律法规所规定由甲方承担的其他责任。</w:t>
      </w:r>
    </w:p>
    <w:p w14:paraId="43077179">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5、甲方对</w:t>
      </w:r>
      <w:r>
        <w:rPr>
          <w:rFonts w:hint="eastAsia" w:ascii="宋体"/>
          <w:color w:val="auto"/>
          <w:sz w:val="24"/>
          <w:highlight w:val="none"/>
          <w:lang w:val="en-US" w:eastAsia="zh-CN"/>
        </w:rPr>
        <w:t>服务内容</w:t>
      </w:r>
      <w:r>
        <w:rPr>
          <w:rFonts w:hint="eastAsia" w:ascii="宋体"/>
          <w:color w:val="auto"/>
          <w:sz w:val="24"/>
          <w:highlight w:val="none"/>
        </w:rPr>
        <w:t>进行审核，如有下列情形之一</w:t>
      </w:r>
      <w:r>
        <w:rPr>
          <w:rFonts w:hint="eastAsia" w:ascii="宋体"/>
          <w:color w:val="auto"/>
          <w:sz w:val="24"/>
          <w:highlight w:val="none"/>
          <w:lang w:eastAsia="zh-CN"/>
        </w:rPr>
        <w:t>：</w:t>
      </w:r>
      <w:r>
        <w:rPr>
          <w:rFonts w:hint="eastAsia" w:ascii="宋体"/>
          <w:color w:val="auto"/>
          <w:sz w:val="24"/>
          <w:highlight w:val="none"/>
          <w:lang w:val="en-US" w:eastAsia="zh-CN"/>
        </w:rPr>
        <w:t>详见清退条款及用户反馈机制要求</w:t>
      </w:r>
      <w:r>
        <w:rPr>
          <w:rFonts w:hint="eastAsia" w:ascii="宋体"/>
          <w:color w:val="auto"/>
          <w:sz w:val="24"/>
          <w:highlight w:val="none"/>
        </w:rPr>
        <w:t>，终止合同。</w:t>
      </w:r>
    </w:p>
    <w:p w14:paraId="3B34AA37">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第九条乙方的权利和义务</w:t>
      </w:r>
    </w:p>
    <w:p w14:paraId="6F1587C4">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对本合同规定的委托范围内的项目享有管理权及服务义务；</w:t>
      </w:r>
    </w:p>
    <w:p w14:paraId="38055B1F">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根据本合同的规定向甲方收取相关服务费用，并有权在本项目管理范围内管理及合理使用；</w:t>
      </w:r>
    </w:p>
    <w:p w14:paraId="5F7204C5">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及时向甲方通告本项目服务范围内有关服务的重大事项，及时配合处理投诉；</w:t>
      </w:r>
    </w:p>
    <w:p w14:paraId="392E7745">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接受项目行业管理部门及政府有关部门的指导，接受甲方的监督；</w:t>
      </w:r>
    </w:p>
    <w:p w14:paraId="02E89272">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国家法律法规所规定，由乙方承担的其他责任；</w:t>
      </w:r>
    </w:p>
    <w:p w14:paraId="75B099D8">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第十条违约责任</w:t>
      </w:r>
    </w:p>
    <w:p w14:paraId="3E94459B">
      <w:pPr>
        <w:kinsoku/>
        <w:overflowPunct/>
        <w:bidi w:val="0"/>
        <w:spacing w:line="590" w:lineRule="exact"/>
        <w:ind w:left="360"/>
        <w:rPr>
          <w:rFonts w:hint="eastAsia" w:ascii="宋体"/>
          <w:color w:val="auto"/>
          <w:sz w:val="24"/>
          <w:szCs w:val="28"/>
          <w:highlight w:val="none"/>
        </w:rPr>
      </w:pPr>
      <w:r>
        <w:rPr>
          <w:rFonts w:hint="eastAsia" w:ascii="宋体"/>
          <w:color w:val="auto"/>
          <w:sz w:val="24"/>
          <w:highlight w:val="none"/>
        </w:rPr>
        <w:t>1、甲乙双方必须遵守本合同，并执行合同中的各项规定，保证本合同的正常履行</w:t>
      </w:r>
    </w:p>
    <w:p w14:paraId="60537FC6">
      <w:pPr>
        <w:kinsoku/>
        <w:overflowPunct/>
        <w:bidi w:val="0"/>
        <w:spacing w:line="590" w:lineRule="exact"/>
        <w:ind w:left="360"/>
        <w:rPr>
          <w:rFonts w:hint="eastAsia" w:ascii="宋体"/>
          <w:color w:val="auto"/>
          <w:sz w:val="24"/>
          <w:szCs w:val="28"/>
          <w:highlight w:val="none"/>
        </w:rPr>
      </w:pPr>
      <w:r>
        <w:rPr>
          <w:rFonts w:hint="eastAsia" w:ascii="宋体"/>
          <w:color w:val="auto"/>
          <w:sz w:val="24"/>
          <w:highlight w:val="none"/>
        </w:rPr>
        <w:t>2、如因乙方工作人员在履行职务过程中的疏忽、失职、过错等故意或者过失原因给甲方造成损失或侵害，包括但不限于甲方本身的财产损失，由此而导致的甲方对任何第三方的法律责任等，以方对此均应承担全部的赔偿责任。</w:t>
      </w:r>
    </w:p>
    <w:p w14:paraId="344971D5">
      <w:pPr>
        <w:kinsoku/>
        <w:overflowPunct/>
        <w:bidi w:val="0"/>
        <w:spacing w:line="590" w:lineRule="exact"/>
        <w:ind w:left="360"/>
        <w:rPr>
          <w:rFonts w:hint="eastAsia" w:ascii="宋体"/>
          <w:color w:val="auto"/>
          <w:sz w:val="24"/>
          <w:highlight w:val="none"/>
        </w:rPr>
      </w:pPr>
    </w:p>
    <w:p w14:paraId="58DA3A19">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第十一条不可抗力事件处理</w:t>
      </w:r>
    </w:p>
    <w:p w14:paraId="5E9F943B">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1、在合同有效期内，任何一方因不可抗力事件导致不能履行合同，则合同履行期可延长，其延长期与不可抗力影响期相同；</w:t>
      </w:r>
    </w:p>
    <w:p w14:paraId="518B8B09">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2、不可抗力事件发生后，应立即通知对方，并寄送有关权威机构出具的证明；</w:t>
      </w:r>
    </w:p>
    <w:p w14:paraId="04B8CB2E">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3、不可抗力事件延续60天以上，双方应通过友好协商确定是否继续履行合同；</w:t>
      </w:r>
    </w:p>
    <w:p w14:paraId="08D0FFE0">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第十二条解决合同纠纷的方式</w:t>
      </w:r>
    </w:p>
    <w:p w14:paraId="25ED42E3">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1、在执行本合同中发生的或与本合同有关的争端，双方应通过友好协商解决。经协商在15天内不能达成协议时，应提交当地仲裁委员会仲裁；</w:t>
      </w:r>
    </w:p>
    <w:p w14:paraId="17ED0237">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2、仲裁裁决因为最终决定并对双方具有约束力；</w:t>
      </w:r>
    </w:p>
    <w:p w14:paraId="6595DD5E">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3、除另有裁决外，仲裁费用由败诉方承担</w:t>
      </w:r>
    </w:p>
    <w:p w14:paraId="02F38B9E">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4、在仲裁期间，除正在进行仲裁部分外，合同其他部分继续执行</w:t>
      </w:r>
    </w:p>
    <w:p w14:paraId="3B9E43CD">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第十三条合同生效及其他</w:t>
      </w:r>
    </w:p>
    <w:p w14:paraId="3D815E16">
      <w:pPr>
        <w:kinsoku/>
        <w:overflowPunct/>
        <w:bidi w:val="0"/>
        <w:spacing w:line="590" w:lineRule="exact"/>
        <w:ind w:firstLine="664" w:firstLineChars="277"/>
        <w:rPr>
          <w:rFonts w:hint="eastAsia" w:ascii="宋体" w:cs="宋体"/>
          <w:color w:val="auto"/>
          <w:sz w:val="24"/>
          <w:highlight w:val="none"/>
        </w:rPr>
      </w:pPr>
      <w:r>
        <w:rPr>
          <w:rFonts w:hint="eastAsia" w:ascii="宋体" w:cs="宋体"/>
          <w:color w:val="auto"/>
          <w:sz w:val="24"/>
          <w:highlight w:val="none"/>
        </w:rPr>
        <w:t>1、本合同在双方签字盖章并在招标人收到中标人提交的履约保证金后，经招标采购管理部门备案后生效。</w:t>
      </w:r>
    </w:p>
    <w:p w14:paraId="1C2C2449">
      <w:pPr>
        <w:kinsoku/>
        <w:overflowPunct/>
        <w:bidi w:val="0"/>
        <w:spacing w:line="590" w:lineRule="exact"/>
        <w:ind w:firstLine="240" w:firstLineChars="100"/>
        <w:rPr>
          <w:rFonts w:hint="eastAsia" w:ascii="宋体" w:cs="宋体"/>
          <w:b/>
          <w:color w:val="auto"/>
          <w:sz w:val="24"/>
          <w:highlight w:val="none"/>
        </w:rPr>
      </w:pPr>
      <w:r>
        <w:rPr>
          <w:rFonts w:hint="eastAsia" w:ascii="宋体" w:cs="宋体"/>
          <w:color w:val="auto"/>
          <w:sz w:val="24"/>
          <w:highlight w:val="none"/>
        </w:rPr>
        <w:t>第十四条</w:t>
      </w:r>
      <w:r>
        <w:rPr>
          <w:rFonts w:hint="eastAsia" w:ascii="宋体" w:cs="宋体"/>
          <w:b/>
          <w:color w:val="auto"/>
          <w:sz w:val="24"/>
          <w:highlight w:val="none"/>
        </w:rPr>
        <w:t>.附则</w:t>
      </w:r>
    </w:p>
    <w:p w14:paraId="70A86416">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1、合同份数。</w:t>
      </w:r>
    </w:p>
    <w:p w14:paraId="53E2A72B">
      <w:pPr>
        <w:kinsoku/>
        <w:overflowPunct/>
        <w:bidi w:val="0"/>
        <w:spacing w:line="590" w:lineRule="exact"/>
        <w:rPr>
          <w:rFonts w:hint="eastAsia" w:ascii="宋体" w:cs="宋体"/>
          <w:color w:val="auto"/>
          <w:sz w:val="24"/>
          <w:highlight w:val="none"/>
        </w:rPr>
      </w:pPr>
      <w:r>
        <w:rPr>
          <w:rFonts w:hint="eastAsia" w:ascii="宋体" w:cs="宋体"/>
          <w:color w:val="auto"/>
          <w:sz w:val="24"/>
          <w:highlight w:val="none"/>
        </w:rPr>
        <w:tab/>
      </w:r>
      <w:r>
        <w:rPr>
          <w:rFonts w:hint="eastAsia" w:ascii="宋体" w:cs="宋体"/>
          <w:color w:val="auto"/>
          <w:sz w:val="24"/>
          <w:highlight w:val="none"/>
        </w:rPr>
        <w:t>本合同一式伍份，买卖双方各执二份，招标采购管理部门一份。</w:t>
      </w:r>
    </w:p>
    <w:p w14:paraId="40F79CFD">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2、未尽事宜</w:t>
      </w:r>
    </w:p>
    <w:p w14:paraId="03ACCA5D">
      <w:pPr>
        <w:pStyle w:val="2"/>
        <w:rPr>
          <w:color w:val="auto"/>
          <w:highlight w:val="none"/>
        </w:rPr>
      </w:pPr>
      <w:r>
        <w:rPr>
          <w:rFonts w:hint="eastAsia" w:ascii="宋体" w:cs="宋体"/>
          <w:color w:val="auto"/>
          <w:sz w:val="24"/>
          <w:highlight w:val="none"/>
        </w:rPr>
        <w:t>本合同未尽事宜应按《中华人民共和国政府采购法》、《中华人民共和国合同法》、《中华人民共和国产品质量法》之规定解释。</w:t>
      </w:r>
    </w:p>
    <w:p w14:paraId="0C8BAB18">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391EB4C4">
      <w:pPr>
        <w:spacing w:line="360" w:lineRule="auto"/>
        <w:jc w:val="center"/>
        <w:outlineLvl w:val="0"/>
        <w:rPr>
          <w:rFonts w:hint="default" w:asciiTheme="minorEastAsia" w:hAnsiTheme="minorEastAsia" w:eastAsiaTheme="minorEastAsia"/>
          <w:b/>
          <w:color w:val="auto"/>
          <w:sz w:val="28"/>
          <w:highlight w:val="none"/>
          <w:lang w:val="en-US"/>
        </w:rPr>
      </w:pPr>
      <w:bookmarkStart w:id="38" w:name="_Toc16762"/>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八</w:t>
      </w:r>
      <w:r>
        <w:rPr>
          <w:rFonts w:hint="eastAsia" w:asciiTheme="minorEastAsia" w:hAnsiTheme="minorEastAsia" w:eastAsiaTheme="minorEastAsia"/>
          <w:b/>
          <w:color w:val="auto"/>
          <w:sz w:val="28"/>
          <w:highlight w:val="none"/>
        </w:rPr>
        <w:t xml:space="preserve">章  </w:t>
      </w:r>
      <w:r>
        <w:rPr>
          <w:rFonts w:hint="eastAsia" w:asciiTheme="minorEastAsia" w:hAnsiTheme="minorEastAsia" w:eastAsiaTheme="minorEastAsia"/>
          <w:b/>
          <w:color w:val="auto"/>
          <w:sz w:val="28"/>
          <w:highlight w:val="none"/>
          <w:lang w:val="en-US" w:eastAsia="zh-CN"/>
        </w:rPr>
        <w:t>对申请文件的要求</w:t>
      </w:r>
      <w:bookmarkEnd w:id="38"/>
    </w:p>
    <w:p w14:paraId="1FBE354E">
      <w:pPr>
        <w:spacing w:line="500" w:lineRule="exact"/>
        <w:jc w:val="center"/>
        <w:outlineLvl w:val="1"/>
        <w:rPr>
          <w:rFonts w:hint="eastAsia" w:asciiTheme="minorEastAsia" w:hAnsiTheme="minorEastAsia" w:eastAsiaTheme="minorEastAsia"/>
          <w:b/>
          <w:color w:val="auto"/>
          <w:sz w:val="30"/>
          <w:szCs w:val="30"/>
          <w:highlight w:val="none"/>
          <w:lang w:eastAsia="zh-CN"/>
        </w:rPr>
      </w:pPr>
      <w:r>
        <w:rPr>
          <w:rFonts w:hint="eastAsia" w:asciiTheme="minorEastAsia" w:hAnsiTheme="minorEastAsia" w:eastAsiaTheme="minorEastAsia"/>
          <w:b/>
          <w:color w:val="auto"/>
          <w:sz w:val="30"/>
          <w:szCs w:val="30"/>
          <w:highlight w:val="none"/>
          <w:lang w:eastAsia="zh-CN"/>
        </w:rPr>
        <w:t>滁州市直机关社会化车辆定点租赁项目</w:t>
      </w:r>
    </w:p>
    <w:p w14:paraId="5F380453">
      <w:pPr>
        <w:spacing w:line="900" w:lineRule="exact"/>
        <w:jc w:val="center"/>
        <w:rPr>
          <w:rFonts w:asciiTheme="minorEastAsia" w:hAnsiTheme="minorEastAsia" w:eastAsiaTheme="minorEastAsia"/>
          <w:b/>
          <w:color w:val="auto"/>
          <w:sz w:val="72"/>
          <w:highlight w:val="none"/>
        </w:rPr>
      </w:pPr>
    </w:p>
    <w:p w14:paraId="497D6C49">
      <w:pPr>
        <w:spacing w:line="900" w:lineRule="exact"/>
        <w:jc w:val="center"/>
        <w:outlineLvl w:val="2"/>
        <w:rPr>
          <w:rFonts w:hint="eastAsia" w:asciiTheme="minorEastAsia" w:hAnsiTheme="minorEastAsia" w:eastAsiaTheme="minorEastAsia"/>
          <w:b/>
          <w:color w:val="auto"/>
          <w:sz w:val="72"/>
          <w:highlight w:val="none"/>
          <w:lang w:eastAsia="zh-CN"/>
        </w:rPr>
      </w:pPr>
      <w:r>
        <w:rPr>
          <w:rFonts w:hint="eastAsia" w:asciiTheme="minorEastAsia" w:hAnsiTheme="minorEastAsia" w:eastAsiaTheme="minorEastAsia"/>
          <w:b/>
          <w:color w:val="auto"/>
          <w:sz w:val="72"/>
          <w:highlight w:val="none"/>
          <w:lang w:val="en-US" w:eastAsia="zh-CN"/>
        </w:rPr>
        <w:t>申</w:t>
      </w:r>
    </w:p>
    <w:p w14:paraId="07C1027E">
      <w:pPr>
        <w:spacing w:line="900" w:lineRule="exact"/>
        <w:jc w:val="center"/>
        <w:rPr>
          <w:rFonts w:asciiTheme="minorEastAsia" w:hAnsiTheme="minorEastAsia" w:eastAsiaTheme="minorEastAsia"/>
          <w:b/>
          <w:color w:val="auto"/>
          <w:sz w:val="72"/>
          <w:highlight w:val="none"/>
        </w:rPr>
      </w:pPr>
    </w:p>
    <w:p w14:paraId="54AEDE74">
      <w:pPr>
        <w:spacing w:line="900" w:lineRule="exact"/>
        <w:jc w:val="center"/>
        <w:outlineLvl w:val="2"/>
        <w:rPr>
          <w:rFonts w:hint="default" w:asciiTheme="minorEastAsia" w:hAnsiTheme="minorEastAsia" w:eastAsiaTheme="minorEastAsia"/>
          <w:b/>
          <w:color w:val="auto"/>
          <w:sz w:val="72"/>
          <w:highlight w:val="none"/>
          <w:lang w:val="en-US" w:eastAsia="zh-CN"/>
        </w:rPr>
      </w:pPr>
      <w:r>
        <w:rPr>
          <w:rFonts w:hint="eastAsia" w:asciiTheme="minorEastAsia" w:hAnsiTheme="minorEastAsia" w:eastAsiaTheme="minorEastAsia"/>
          <w:b/>
          <w:color w:val="auto"/>
          <w:sz w:val="72"/>
          <w:highlight w:val="none"/>
          <w:lang w:val="en-US" w:eastAsia="zh-CN"/>
        </w:rPr>
        <w:t>请</w:t>
      </w:r>
    </w:p>
    <w:p w14:paraId="3FB63FC7">
      <w:pPr>
        <w:spacing w:line="900" w:lineRule="exact"/>
        <w:jc w:val="center"/>
        <w:rPr>
          <w:rFonts w:asciiTheme="minorEastAsia" w:hAnsiTheme="minorEastAsia" w:eastAsiaTheme="minorEastAsia"/>
          <w:b/>
          <w:color w:val="auto"/>
          <w:sz w:val="72"/>
          <w:highlight w:val="none"/>
        </w:rPr>
      </w:pPr>
    </w:p>
    <w:p w14:paraId="1E1EE57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4772E6C7">
      <w:pPr>
        <w:spacing w:line="900" w:lineRule="exact"/>
        <w:jc w:val="center"/>
        <w:rPr>
          <w:rFonts w:asciiTheme="minorEastAsia" w:hAnsiTheme="minorEastAsia" w:eastAsiaTheme="minorEastAsia"/>
          <w:b/>
          <w:color w:val="auto"/>
          <w:sz w:val="72"/>
          <w:highlight w:val="none"/>
        </w:rPr>
      </w:pPr>
    </w:p>
    <w:p w14:paraId="1BA977A4">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2DC81166">
      <w:pPr>
        <w:spacing w:after="156" w:afterLines="50"/>
        <w:jc w:val="center"/>
        <w:rPr>
          <w:rFonts w:asciiTheme="minorEastAsia" w:hAnsiTheme="minorEastAsia" w:eastAsiaTheme="minorEastAsia"/>
          <w:b/>
          <w:color w:val="auto"/>
          <w:sz w:val="72"/>
          <w:highlight w:val="none"/>
        </w:rPr>
      </w:pPr>
    </w:p>
    <w:p w14:paraId="3DC12A80">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39" w:name="_Toc5538"/>
      <w:bookmarkStart w:id="40" w:name="_Toc14073"/>
      <w:r>
        <w:rPr>
          <w:rFonts w:hint="eastAsia" w:asciiTheme="minorEastAsia" w:hAnsiTheme="minorEastAsia" w:eastAsiaTheme="minorEastAsia" w:cstheme="minorEastAsia"/>
          <w:b/>
          <w:color w:val="auto"/>
          <w:sz w:val="32"/>
          <w:szCs w:val="32"/>
          <w:highlight w:val="none"/>
        </w:rPr>
        <w:t>供</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应</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商</w:t>
      </w:r>
      <w:r>
        <w:rPr>
          <w:rFonts w:hint="eastAsia" w:asciiTheme="minorEastAsia" w:hAnsiTheme="minorEastAsia" w:eastAsiaTheme="minorEastAsia" w:cstheme="minorEastAsia"/>
          <w:b/>
          <w:color w:val="auto"/>
          <w:sz w:val="32"/>
          <w:szCs w:val="32"/>
          <w:highlight w:val="none"/>
          <w:lang w:eastAsia="zh-CN"/>
        </w:rPr>
        <w:t>（加盖</w:t>
      </w:r>
      <w:r>
        <w:rPr>
          <w:rFonts w:hint="eastAsia" w:asciiTheme="minorEastAsia" w:hAnsiTheme="minorEastAsia" w:eastAsiaTheme="minorEastAsia" w:cstheme="minorEastAsia"/>
          <w:b/>
          <w:color w:val="auto"/>
          <w:sz w:val="32"/>
          <w:szCs w:val="32"/>
          <w:highlight w:val="none"/>
          <w:lang w:val="en-US" w:eastAsia="zh-CN"/>
        </w:rPr>
        <w:t>公章或电子签章</w:t>
      </w:r>
      <w:r>
        <w:rPr>
          <w:rFonts w:hint="eastAsia" w:asciiTheme="minorEastAsia" w:hAnsiTheme="minorEastAsia" w:eastAsiaTheme="minorEastAsia" w:cstheme="minorEastAsia"/>
          <w:b/>
          <w:color w:val="auto"/>
          <w:sz w:val="32"/>
          <w:szCs w:val="32"/>
          <w:highlight w:val="none"/>
          <w:lang w:eastAsia="zh-CN"/>
        </w:rPr>
        <w:t>）</w:t>
      </w:r>
      <w:r>
        <w:rPr>
          <w:rFonts w:hint="eastAsia" w:asciiTheme="minorEastAsia" w:hAnsiTheme="minorEastAsia" w:eastAsiaTheme="minorEastAsia" w:cstheme="minorEastAsia"/>
          <w:b/>
          <w:color w:val="auto"/>
          <w:sz w:val="32"/>
          <w:szCs w:val="32"/>
          <w:highlight w:val="none"/>
        </w:rPr>
        <w:t>：</w:t>
      </w:r>
      <w:bookmarkEnd w:id="39"/>
      <w:bookmarkEnd w:id="40"/>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163CCA81">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41" w:name="_Toc14923"/>
      <w:bookmarkStart w:id="42" w:name="_Toc7530"/>
      <w:r>
        <w:rPr>
          <w:rFonts w:hint="eastAsia" w:asciiTheme="minorEastAsia" w:hAnsiTheme="minorEastAsia" w:eastAsiaTheme="minorEastAsia" w:cstheme="minorEastAsia"/>
          <w:b/>
          <w:color w:val="auto"/>
          <w:sz w:val="32"/>
          <w:szCs w:val="32"/>
          <w:highlight w:val="none"/>
        </w:rPr>
        <w:t>法定代表人姓名：</w:t>
      </w:r>
      <w:bookmarkEnd w:id="41"/>
      <w:bookmarkEnd w:id="42"/>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24F9CDE2">
      <w:pPr>
        <w:spacing w:line="500" w:lineRule="exact"/>
        <w:outlineLvl w:val="0"/>
        <w:rPr>
          <w:rFonts w:hint="eastAsia" w:asciiTheme="minorEastAsia" w:hAnsiTheme="minorEastAsia" w:eastAsiaTheme="minorEastAsia" w:cstheme="minorEastAsia"/>
          <w:b/>
          <w:color w:val="auto"/>
          <w:sz w:val="32"/>
          <w:szCs w:val="32"/>
          <w:highlight w:val="none"/>
          <w:u w:val="single"/>
          <w:lang w:val="en-US" w:eastAsia="zh-CN"/>
        </w:rPr>
      </w:pPr>
      <w:bookmarkStart w:id="43" w:name="_Toc14124"/>
      <w:bookmarkStart w:id="44" w:name="_Toc25853"/>
      <w:r>
        <w:rPr>
          <w:rFonts w:hint="eastAsia" w:asciiTheme="minorEastAsia" w:hAnsiTheme="minorEastAsia" w:eastAsiaTheme="minorEastAsia" w:cstheme="minorEastAsia"/>
          <w:b/>
          <w:color w:val="auto"/>
          <w:sz w:val="32"/>
          <w:szCs w:val="32"/>
          <w:highlight w:val="none"/>
        </w:rPr>
        <w:t>地</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址：</w:t>
      </w:r>
      <w:bookmarkEnd w:id="43"/>
      <w:bookmarkEnd w:id="44"/>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37AC437C">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45" w:name="_Toc7419"/>
      <w:bookmarkStart w:id="46" w:name="_Toc21383"/>
      <w:r>
        <w:rPr>
          <w:rFonts w:hint="eastAsia" w:asciiTheme="minorEastAsia" w:hAnsiTheme="minorEastAsia" w:eastAsiaTheme="minorEastAsia" w:cstheme="minorEastAsia"/>
          <w:b/>
          <w:color w:val="auto"/>
          <w:sz w:val="32"/>
          <w:szCs w:val="32"/>
          <w:highlight w:val="none"/>
        </w:rPr>
        <w:t>电</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话：</w:t>
      </w:r>
      <w:bookmarkEnd w:id="45"/>
      <w:bookmarkEnd w:id="46"/>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30C3E0BC">
      <w:pPr>
        <w:spacing w:line="500" w:lineRule="exact"/>
        <w:outlineLvl w:val="0"/>
        <w:rPr>
          <w:rFonts w:hint="eastAsia" w:asciiTheme="minorEastAsia" w:hAnsiTheme="minorEastAsia" w:eastAsiaTheme="minorEastAsia" w:cstheme="minorEastAsia"/>
          <w:b w:val="0"/>
          <w:bCs/>
          <w:color w:val="auto"/>
          <w:sz w:val="32"/>
          <w:szCs w:val="32"/>
          <w:highlight w:val="none"/>
          <w:u w:val="none"/>
          <w:lang w:val="en-US" w:eastAsia="zh-CN"/>
        </w:rPr>
      </w:pPr>
      <w:bookmarkStart w:id="47" w:name="_Toc2757"/>
      <w:bookmarkStart w:id="48" w:name="_Toc7101"/>
      <w:r>
        <w:rPr>
          <w:rFonts w:hint="eastAsia" w:asciiTheme="minorEastAsia" w:hAnsiTheme="minorEastAsia" w:eastAsiaTheme="minorEastAsia" w:cstheme="minorEastAsia"/>
          <w:b/>
          <w:color w:val="auto"/>
          <w:sz w:val="32"/>
          <w:szCs w:val="32"/>
          <w:highlight w:val="none"/>
          <w:lang w:val="en-US" w:eastAsia="zh-CN"/>
        </w:rPr>
        <w:t>授权</w:t>
      </w:r>
      <w:r>
        <w:rPr>
          <w:rFonts w:hint="eastAsia" w:asciiTheme="minorEastAsia" w:hAnsiTheme="minorEastAsia" w:eastAsiaTheme="minorEastAsia" w:cstheme="minorEastAsia"/>
          <w:b/>
          <w:color w:val="auto"/>
          <w:sz w:val="32"/>
          <w:szCs w:val="32"/>
          <w:highlight w:val="none"/>
        </w:rPr>
        <w:t>代表：</w:t>
      </w:r>
      <w:bookmarkEnd w:id="47"/>
      <w:bookmarkEnd w:id="48"/>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3E4CDE5D">
      <w:pPr>
        <w:spacing w:line="500" w:lineRule="exact"/>
        <w:outlineLvl w:val="0"/>
        <w:rPr>
          <w:rFonts w:hint="default" w:asciiTheme="minorEastAsia" w:hAnsiTheme="minorEastAsia" w:eastAsiaTheme="minorEastAsia" w:cstheme="minorEastAsia"/>
          <w:b/>
          <w:color w:val="auto"/>
          <w:sz w:val="32"/>
          <w:szCs w:val="32"/>
          <w:highlight w:val="none"/>
          <w:u w:val="single"/>
          <w:lang w:val="en-US"/>
        </w:rPr>
      </w:pPr>
      <w:bookmarkStart w:id="49" w:name="_Toc9359"/>
      <w:bookmarkStart w:id="50" w:name="_Toc32530"/>
      <w:r>
        <w:rPr>
          <w:rFonts w:hint="eastAsia" w:asciiTheme="minorEastAsia" w:hAnsiTheme="minorEastAsia" w:eastAsiaTheme="minorEastAsia" w:cstheme="minorEastAsia"/>
          <w:b/>
          <w:color w:val="auto"/>
          <w:sz w:val="32"/>
          <w:szCs w:val="32"/>
          <w:highlight w:val="none"/>
        </w:rPr>
        <w:t>电子邮箱：</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none"/>
          <w:lang w:val="en-US" w:eastAsia="zh-CN"/>
        </w:rPr>
        <w:t xml:space="preserve">    身份证号码：</w:t>
      </w:r>
      <w:bookmarkEnd w:id="49"/>
      <w:bookmarkEnd w:id="50"/>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1E97568F">
      <w:pPr>
        <w:spacing w:line="500" w:lineRule="exact"/>
        <w:outlineLvl w:val="0"/>
        <w:rPr>
          <w:rFonts w:hint="eastAsia" w:asciiTheme="minorEastAsia" w:hAnsiTheme="minorEastAsia" w:eastAsiaTheme="minorEastAsia" w:cstheme="minorEastAsia"/>
          <w:b/>
          <w:color w:val="auto"/>
          <w:sz w:val="32"/>
          <w:szCs w:val="32"/>
          <w:highlight w:val="none"/>
        </w:rPr>
      </w:pPr>
      <w:bookmarkStart w:id="51" w:name="_Toc13108"/>
      <w:bookmarkStart w:id="52" w:name="_Toc11091"/>
      <w:r>
        <w:rPr>
          <w:rFonts w:hint="eastAsia" w:asciiTheme="minorEastAsia" w:hAnsiTheme="minorEastAsia" w:eastAsiaTheme="minorEastAsia" w:cstheme="minorEastAsia"/>
          <w:b/>
          <w:color w:val="auto"/>
          <w:sz w:val="32"/>
          <w:szCs w:val="32"/>
          <w:highlight w:val="none"/>
        </w:rPr>
        <w:t>手</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机：</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rPr>
        <w:t xml:space="preserve">  </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日期：</w:t>
      </w:r>
      <w:r>
        <w:rPr>
          <w:rFonts w:hint="eastAsia" w:asciiTheme="minorEastAsia" w:hAnsiTheme="minorEastAsia" w:eastAsiaTheme="minorEastAsia" w:cstheme="minorEastAsia"/>
          <w:b/>
          <w:color w:val="auto"/>
          <w:sz w:val="32"/>
          <w:szCs w:val="32"/>
          <w:highlight w:val="none"/>
          <w:u w:val="single"/>
          <w:lang w:val="en-US" w:eastAsia="zh-CN"/>
        </w:rPr>
        <w:t xml:space="preserve">     年   月   日</w:t>
      </w:r>
      <w:bookmarkEnd w:id="51"/>
      <w:bookmarkEnd w:id="52"/>
    </w:p>
    <w:p w14:paraId="5E2169BF">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6817414">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53" w:name="_Toc13288"/>
      <w:bookmarkStart w:id="54" w:name="_Toc27705"/>
      <w:bookmarkStart w:id="55" w:name="_Toc8851"/>
      <w:bookmarkStart w:id="56" w:name="_Toc17822"/>
      <w:bookmarkStart w:id="57" w:name="_Toc32728"/>
      <w:r>
        <w:rPr>
          <w:rFonts w:hint="eastAsia" w:asciiTheme="minorEastAsia" w:hAnsiTheme="minorEastAsia" w:eastAsiaTheme="minorEastAsia"/>
          <w:b/>
          <w:color w:val="auto"/>
          <w:sz w:val="24"/>
          <w:highlight w:val="none"/>
        </w:rPr>
        <w:t>一、</w:t>
      </w:r>
      <w:bookmarkEnd w:id="53"/>
      <w:bookmarkEnd w:id="54"/>
      <w:bookmarkEnd w:id="55"/>
      <w:bookmarkEnd w:id="56"/>
      <w:bookmarkEnd w:id="57"/>
      <w:r>
        <w:rPr>
          <w:rFonts w:hint="eastAsia" w:asciiTheme="minorEastAsia" w:hAnsiTheme="minorEastAsia" w:eastAsiaTheme="minorEastAsia"/>
          <w:b/>
          <w:color w:val="auto"/>
          <w:sz w:val="24"/>
          <w:highlight w:val="none"/>
          <w:lang w:val="en-US" w:eastAsia="zh-CN"/>
        </w:rPr>
        <w:t>资质要求</w:t>
      </w:r>
    </w:p>
    <w:p w14:paraId="049BC3A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1.具有独立承担民事责任的能力</w:t>
      </w:r>
    </w:p>
    <w:p w14:paraId="2EE0E2E3">
      <w:pPr>
        <w:spacing w:line="360" w:lineRule="auto"/>
        <w:rPr>
          <w:rFonts w:hint="eastAsia" w:asciiTheme="minorEastAsia" w:hAnsiTheme="minorEastAsia" w:eastAsiaTheme="minorEastAsia"/>
          <w:color w:val="auto"/>
          <w:sz w:val="24"/>
          <w:highlight w:val="none"/>
          <w:lang w:eastAsia="zh-CN"/>
        </w:rPr>
      </w:pPr>
    </w:p>
    <w:p w14:paraId="26FE45B7">
      <w:pPr>
        <w:spacing w:line="360" w:lineRule="auto"/>
        <w:rPr>
          <w:rFonts w:hint="eastAsia" w:asciiTheme="minorEastAsia" w:hAnsiTheme="minorEastAsia" w:eastAsiaTheme="minorEastAsia"/>
          <w:color w:val="auto"/>
          <w:sz w:val="24"/>
          <w:highlight w:val="none"/>
          <w:lang w:eastAsia="zh-CN"/>
        </w:rPr>
      </w:pPr>
    </w:p>
    <w:p w14:paraId="0C7907F8">
      <w:pPr>
        <w:spacing w:line="360" w:lineRule="auto"/>
        <w:rPr>
          <w:rFonts w:hint="eastAsia"/>
          <w:color w:val="auto"/>
          <w:highlight w:val="none"/>
          <w:lang w:eastAsia="zh-CN"/>
        </w:rPr>
      </w:pPr>
    </w:p>
    <w:p w14:paraId="3BE76681">
      <w:pPr>
        <w:spacing w:line="360" w:lineRule="auto"/>
        <w:rPr>
          <w:rFonts w:hint="eastAsia" w:asciiTheme="minorEastAsia" w:hAnsiTheme="minorEastAsia" w:eastAsiaTheme="minorEastAsia"/>
          <w:color w:val="auto"/>
          <w:sz w:val="24"/>
          <w:highlight w:val="none"/>
          <w:lang w:eastAsia="zh-CN"/>
        </w:rPr>
      </w:pPr>
    </w:p>
    <w:p w14:paraId="2674851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供应商公章或电子签章：</w:t>
      </w:r>
      <w:r>
        <w:rPr>
          <w:rFonts w:hint="eastAsia" w:asciiTheme="minorEastAsia" w:hAnsiTheme="minorEastAsia" w:eastAsiaTheme="minorEastAsia"/>
          <w:color w:val="auto"/>
          <w:sz w:val="24"/>
          <w:highlight w:val="none"/>
          <w:u w:val="single"/>
          <w:lang w:val="en-US" w:eastAsia="zh-CN"/>
        </w:rPr>
        <w:t xml:space="preserve">       </w:t>
      </w:r>
    </w:p>
    <w:p w14:paraId="262EF8EE">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p w14:paraId="00023FC5">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评审核验电子标书中的下列证书、证明材料原件</w:t>
      </w:r>
      <w:r>
        <w:rPr>
          <w:rFonts w:hint="eastAsia" w:asciiTheme="minorEastAsia" w:hAnsiTheme="minorEastAsia" w:eastAsiaTheme="minorEastAsia"/>
          <w:b/>
          <w:color w:val="auto"/>
          <w:sz w:val="24"/>
          <w:highlight w:val="none"/>
          <w:lang w:eastAsia="zh-CN"/>
        </w:rPr>
        <w:t>扫描件</w:t>
      </w:r>
      <w:r>
        <w:rPr>
          <w:rFonts w:hint="eastAsia" w:asciiTheme="minorEastAsia" w:hAnsiTheme="minorEastAsia" w:eastAsiaTheme="minorEastAsia"/>
          <w:b/>
          <w:color w:val="auto"/>
          <w:sz w:val="24"/>
          <w:highlight w:val="none"/>
        </w:rPr>
        <w:t>：</w:t>
      </w:r>
    </w:p>
    <w:p w14:paraId="46D1E3DC">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响应供应商为企业（包括合伙企业）的，应提供有效的“营业执照”；</w:t>
      </w:r>
    </w:p>
    <w:p w14:paraId="6169587C">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响应供应商为事业单位的，应提供有效的“事业单位法人证书”；</w:t>
      </w:r>
    </w:p>
    <w:p w14:paraId="18996179">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响应供应商是非企业机构的，应提供有效的“执业许可证”、“登记证书”等证明文件；</w:t>
      </w:r>
    </w:p>
    <w:p w14:paraId="1475CBC5">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响应供应商是个体工商户的，应提供有效的“个体工商户营业执照”；</w:t>
      </w:r>
    </w:p>
    <w:p w14:paraId="5A3EEF5A">
      <w:pPr>
        <w:spacing w:line="24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响应供应商是自然人的，应提供有效的自然人身份证明。</w:t>
      </w:r>
    </w:p>
    <w:p w14:paraId="786E75B6">
      <w:pPr>
        <w:spacing w:line="24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A8CAFE0">
      <w:pPr>
        <w:numPr>
          <w:ilvl w:val="0"/>
          <w:numId w:val="0"/>
        </w:numPr>
        <w:rPr>
          <w:rFonts w:hint="default"/>
          <w:color w:val="auto"/>
          <w:highlight w:val="none"/>
          <w:lang w:val="en-US" w:eastAsia="zh-CN"/>
        </w:rPr>
      </w:pPr>
    </w:p>
    <w:p w14:paraId="65C30C6F">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58" w:name="_Toc26211"/>
      <w:bookmarkStart w:id="59" w:name="_Toc16989"/>
      <w:bookmarkStart w:id="60" w:name="_Toc15097"/>
      <w:bookmarkStart w:id="61" w:name="_Toc28438"/>
      <w:bookmarkStart w:id="62" w:name="_Toc31361"/>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报价</w:t>
      </w:r>
      <w:bookmarkEnd w:id="58"/>
      <w:bookmarkEnd w:id="59"/>
    </w:p>
    <w:p w14:paraId="2204AA31">
      <w:pPr>
        <w:pStyle w:val="62"/>
        <w:ind w:firstLine="0" w:firstLineChars="0"/>
        <w:rPr>
          <w:rFonts w:ascii="仿宋" w:hAnsi="仿宋" w:eastAsia="仿宋"/>
          <w:color w:val="auto"/>
          <w:highlight w:val="none"/>
        </w:rPr>
      </w:pPr>
      <w:bookmarkStart w:id="63" w:name="_Toc395875073"/>
      <w:r>
        <w:rPr>
          <w:rFonts w:hint="eastAsia" w:ascii="仿宋" w:hAnsi="仿宋" w:eastAsia="仿宋"/>
          <w:b w:val="0"/>
          <w:color w:val="auto"/>
          <w:highlight w:val="none"/>
        </w:rPr>
        <w:t>1、响应报价表</w:t>
      </w:r>
      <w:bookmarkEnd w:id="63"/>
      <w:r>
        <w:rPr>
          <w:rFonts w:hint="eastAsia" w:ascii="仿宋" w:hAnsi="仿宋" w:eastAsia="仿宋"/>
          <w:b w:val="0"/>
          <w:color w:val="auto"/>
          <w:sz w:val="24"/>
          <w:szCs w:val="24"/>
          <w:highlight w:val="none"/>
        </w:rPr>
        <w:t xml:space="preserve">       </w:t>
      </w:r>
      <w:r>
        <w:rPr>
          <w:rFonts w:hint="eastAsia" w:ascii="仿宋" w:hAnsi="仿宋" w:eastAsia="仿宋"/>
          <w:color w:val="auto"/>
          <w:sz w:val="24"/>
          <w:szCs w:val="24"/>
          <w:highlight w:val="none"/>
        </w:rPr>
        <w:t xml:space="preserve">                        </w:t>
      </w:r>
    </w:p>
    <w:p w14:paraId="2D4EB87E">
      <w:pPr>
        <w:rPr>
          <w:rFonts w:ascii="仿宋" w:hAnsi="仿宋" w:eastAsia="仿宋"/>
          <w:color w:val="auto"/>
          <w:sz w:val="28"/>
          <w:szCs w:val="28"/>
          <w:highlight w:val="none"/>
        </w:rPr>
      </w:pPr>
      <w:r>
        <w:rPr>
          <w:rFonts w:hint="eastAsia" w:ascii="仿宋" w:hAnsi="仿宋" w:eastAsia="仿宋"/>
          <w:color w:val="auto"/>
          <w:sz w:val="28"/>
          <w:szCs w:val="28"/>
          <w:highlight w:val="none"/>
        </w:rPr>
        <w:t>供应商可根据项目要求自行调整，包括但不限于以下内容。</w:t>
      </w:r>
    </w:p>
    <w:tbl>
      <w:tblPr>
        <w:tblStyle w:val="2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394"/>
      </w:tblGrid>
      <w:tr w14:paraId="50D0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12" w:type="dxa"/>
            <w:gridSpan w:val="2"/>
            <w:vAlign w:val="center"/>
          </w:tcPr>
          <w:p w14:paraId="0E645FDA">
            <w:pPr>
              <w:snapToGrid w:val="0"/>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滁州市直机关社会化车辆定点租赁项目</w:t>
            </w:r>
          </w:p>
        </w:tc>
      </w:tr>
      <w:tr w14:paraId="6409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518" w:type="dxa"/>
            <w:vAlign w:val="center"/>
          </w:tcPr>
          <w:p w14:paraId="7E492CB7">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rPr>
              <w:t>折扣率</w:t>
            </w:r>
          </w:p>
        </w:tc>
        <w:tc>
          <w:tcPr>
            <w:tcW w:w="4394" w:type="dxa"/>
            <w:vAlign w:val="center"/>
          </w:tcPr>
          <w:p w14:paraId="056202DB">
            <w:pPr>
              <w:snapToGrid w:val="0"/>
              <w:jc w:val="center"/>
              <w:rPr>
                <w:rFonts w:ascii="仿宋" w:hAnsi="仿宋" w:eastAsia="仿宋"/>
                <w:color w:val="auto"/>
                <w:sz w:val="28"/>
                <w:szCs w:val="28"/>
                <w:highlight w:val="none"/>
              </w:rPr>
            </w:pPr>
          </w:p>
        </w:tc>
      </w:tr>
      <w:tr w14:paraId="565B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912" w:type="dxa"/>
            <w:gridSpan w:val="2"/>
            <w:vAlign w:val="center"/>
          </w:tcPr>
          <w:p w14:paraId="0112CF32">
            <w:pPr>
              <w:snapToGrid w:val="0"/>
              <w:rPr>
                <w:rFonts w:ascii="仿宋" w:hAnsi="仿宋" w:eastAsia="仿宋"/>
                <w:color w:val="auto"/>
                <w:sz w:val="28"/>
                <w:szCs w:val="28"/>
                <w:highlight w:val="none"/>
              </w:rPr>
            </w:pPr>
            <w:r>
              <w:rPr>
                <w:rFonts w:ascii="仿宋" w:hAnsi="仿宋" w:eastAsia="仿宋"/>
                <w:color w:val="auto"/>
                <w:sz w:val="28"/>
                <w:szCs w:val="28"/>
                <w:highlight w:val="none"/>
              </w:rPr>
              <w:t>备注</w:t>
            </w:r>
            <w:r>
              <w:rPr>
                <w:rFonts w:hint="eastAsia" w:ascii="仿宋" w:hAnsi="仿宋" w:eastAsia="仿宋"/>
                <w:color w:val="auto"/>
                <w:sz w:val="28"/>
                <w:szCs w:val="28"/>
                <w:highlight w:val="none"/>
              </w:rPr>
              <w:t>1</w:t>
            </w:r>
            <w:r>
              <w:rPr>
                <w:rFonts w:ascii="仿宋" w:hAnsi="仿宋" w:eastAsia="仿宋"/>
                <w:color w:val="auto"/>
                <w:sz w:val="28"/>
                <w:szCs w:val="28"/>
                <w:highlight w:val="none"/>
              </w:rPr>
              <w:t>：供应商只需填报总折扣率，实际费用按折扣后据实结算。</w:t>
            </w:r>
          </w:p>
          <w:p w14:paraId="1E4B85F8">
            <w:pPr>
              <w:pStyle w:val="2"/>
              <w:ind w:firstLine="0" w:firstLineChars="0"/>
              <w:rPr>
                <w:rFonts w:ascii="仿宋" w:hAnsi="仿宋" w:eastAsia="仿宋"/>
                <w:color w:val="auto"/>
                <w:kern w:val="2"/>
                <w:sz w:val="28"/>
                <w:szCs w:val="28"/>
                <w:highlight w:val="none"/>
              </w:rPr>
            </w:pPr>
            <w:r>
              <w:rPr>
                <w:rFonts w:hint="eastAsia" w:ascii="仿宋" w:hAnsi="仿宋" w:eastAsia="仿宋"/>
                <w:color w:val="auto"/>
                <w:kern w:val="2"/>
                <w:sz w:val="28"/>
                <w:szCs w:val="28"/>
                <w:highlight w:val="none"/>
              </w:rPr>
              <w:t>备注2：本项目需以“折扣率”进行报价，请暂不考虑金额单位，只根据实际数字进行填写，现统一规范为：“8 折”即80%，请直接填写“80”，“8.5 折”即85%，请直接填写“85”以此类推。</w:t>
            </w:r>
          </w:p>
          <w:p w14:paraId="7D6EE649">
            <w:pPr>
              <w:pStyle w:val="63"/>
              <w:wordWrap w:val="0"/>
              <w:adjustRightInd/>
              <w:jc w:val="both"/>
              <w:rPr>
                <w:rFonts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备注3：本项目报价以供应商的响应报价表中价格为准。</w:t>
            </w:r>
          </w:p>
        </w:tc>
      </w:tr>
    </w:tbl>
    <w:p w14:paraId="7BE681A2">
      <w:pPr>
        <w:spacing w:line="360" w:lineRule="auto"/>
        <w:rPr>
          <w:rFonts w:hint="eastAsia" w:asciiTheme="minorEastAsia" w:hAnsiTheme="minorEastAsia" w:eastAsiaTheme="minorEastAsia"/>
          <w:color w:val="auto"/>
          <w:sz w:val="24"/>
          <w:highlight w:val="none"/>
          <w:lang w:val="en-US" w:eastAsia="zh-CN"/>
        </w:rPr>
      </w:pPr>
    </w:p>
    <w:p w14:paraId="3C39F952">
      <w:pPr>
        <w:spacing w:line="360" w:lineRule="auto"/>
        <w:rPr>
          <w:rFonts w:hint="eastAsia" w:asciiTheme="minorEastAsia" w:hAnsiTheme="minorEastAsia" w:eastAsiaTheme="minorEastAsia"/>
          <w:color w:val="auto"/>
          <w:sz w:val="24"/>
          <w:highlight w:val="none"/>
          <w:lang w:val="en-US" w:eastAsia="zh-CN"/>
        </w:rPr>
      </w:pPr>
    </w:p>
    <w:p w14:paraId="72043470">
      <w:pPr>
        <w:spacing w:line="360" w:lineRule="auto"/>
        <w:rPr>
          <w:rFonts w:hint="eastAsia" w:asciiTheme="minorEastAsia" w:hAnsiTheme="minorEastAsia" w:eastAsiaTheme="minorEastAsia"/>
          <w:color w:val="auto"/>
          <w:sz w:val="24"/>
          <w:highlight w:val="none"/>
          <w:lang w:val="en-US" w:eastAsia="zh-CN"/>
        </w:rPr>
      </w:pPr>
    </w:p>
    <w:p w14:paraId="57A5183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供应商公章或电子签章：</w:t>
      </w:r>
      <w:r>
        <w:rPr>
          <w:rFonts w:hint="eastAsia" w:asciiTheme="minorEastAsia" w:hAnsiTheme="minorEastAsia" w:eastAsiaTheme="minorEastAsia"/>
          <w:color w:val="auto"/>
          <w:sz w:val="24"/>
          <w:highlight w:val="none"/>
          <w:u w:val="single"/>
          <w:lang w:val="en-US" w:eastAsia="zh-CN"/>
        </w:rPr>
        <w:t xml:space="preserve">       </w:t>
      </w:r>
    </w:p>
    <w:p w14:paraId="1FC82FD8">
      <w:pPr>
        <w:bidi w:val="0"/>
        <w:rPr>
          <w:rFonts w:hint="eastAsia"/>
          <w:color w:val="auto"/>
          <w:highlight w:val="none"/>
        </w:rPr>
      </w:pPr>
    </w:p>
    <w:p w14:paraId="3717FB5C">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rPr>
        <w:br w:type="page"/>
      </w:r>
      <w:bookmarkStart w:id="64" w:name="_Toc49849004"/>
    </w:p>
    <w:p w14:paraId="1439047E">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65" w:name="_Toc6605"/>
      <w:bookmarkStart w:id="66" w:name="_Toc32205"/>
      <w:r>
        <w:rPr>
          <w:rFonts w:hint="eastAsia" w:asciiTheme="minorEastAsia" w:hAnsiTheme="minorEastAsia" w:eastAsiaTheme="minorEastAsia"/>
          <w:b/>
          <w:color w:val="auto"/>
          <w:sz w:val="24"/>
          <w:highlight w:val="none"/>
          <w:lang w:val="en-US" w:eastAsia="zh-CN"/>
        </w:rPr>
        <w:t>三、供应商综合情况简介</w:t>
      </w:r>
      <w:bookmarkEnd w:id="64"/>
      <w:bookmarkEnd w:id="65"/>
      <w:bookmarkEnd w:id="66"/>
    </w:p>
    <w:p w14:paraId="3AAEE112">
      <w:pPr>
        <w:kinsoku/>
        <w:overflowPunct/>
        <w:bidi w:val="0"/>
        <w:spacing w:line="590" w:lineRule="exact"/>
        <w:rPr>
          <w:rFonts w:hint="eastAsia"/>
          <w:b/>
          <w:color w:val="auto"/>
          <w:sz w:val="28"/>
          <w:szCs w:val="28"/>
          <w:highlight w:val="none"/>
        </w:rPr>
      </w:pPr>
      <w:r>
        <w:rPr>
          <w:rFonts w:hint="eastAsia"/>
          <w:b/>
          <w:color w:val="auto"/>
          <w:sz w:val="28"/>
          <w:szCs w:val="28"/>
          <w:highlight w:val="none"/>
        </w:rPr>
        <w:t>附件1</w:t>
      </w:r>
    </w:p>
    <w:p w14:paraId="04B70737">
      <w:pPr>
        <w:kinsoku/>
        <w:overflowPunct/>
        <w:bidi w:val="0"/>
        <w:spacing w:line="590" w:lineRule="exact"/>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69287363">
      <w:pPr>
        <w:pStyle w:val="64"/>
        <w:kinsoku/>
        <w:overflowPunct/>
        <w:bidi w:val="0"/>
        <w:spacing w:before="312" w:beforeLines="100" w:after="312" w:afterLines="100" w:line="59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4EDF9596">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响应供应商名称：</w:t>
      </w:r>
    </w:p>
    <w:p w14:paraId="4D8362D6">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单位性质：</w:t>
      </w:r>
    </w:p>
    <w:p w14:paraId="6F088772">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地址：</w:t>
      </w:r>
    </w:p>
    <w:p w14:paraId="0D89AC8C">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lang w:val="en-US" w:eastAsia="zh-CN"/>
        </w:rPr>
        <w:t xml:space="preserve">  </w:t>
      </w:r>
      <w:r>
        <w:rPr>
          <w:rFonts w:hint="eastAsia" w:ascii="宋体"/>
          <w:color w:val="auto"/>
          <w:sz w:val="24"/>
          <w:highlight w:val="none"/>
        </w:rPr>
        <w:t>年</w:t>
      </w:r>
      <w:r>
        <w:rPr>
          <w:rFonts w:hint="eastAsia" w:ascii="宋体"/>
          <w:color w:val="auto"/>
          <w:sz w:val="24"/>
          <w:highlight w:val="none"/>
          <w:lang w:val="en-US" w:eastAsia="zh-CN"/>
        </w:rPr>
        <w:t xml:space="preserve">  </w:t>
      </w:r>
      <w:r>
        <w:rPr>
          <w:rFonts w:hint="eastAsia" w:ascii="宋体"/>
          <w:color w:val="auto"/>
          <w:sz w:val="24"/>
          <w:highlight w:val="none"/>
        </w:rPr>
        <w:t>月＿日</w:t>
      </w:r>
    </w:p>
    <w:p w14:paraId="56E0DA3E">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经营期限：</w:t>
      </w:r>
    </w:p>
    <w:p w14:paraId="7B463AB4">
      <w:pPr>
        <w:kinsoku/>
        <w:overflowPunct/>
        <w:bidi w:val="0"/>
        <w:spacing w:line="59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名：性别：年龄：＿职务：_</w:t>
      </w:r>
    </w:p>
    <w:p w14:paraId="5279A5D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系（响应供应商名称）的法定代表人。</w:t>
      </w:r>
    </w:p>
    <w:p w14:paraId="37E087A6">
      <w:pPr>
        <w:kinsoku/>
        <w:overflowPunct/>
        <w:bidi w:val="0"/>
        <w:spacing w:line="59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3E9714D8">
      <w:pPr>
        <w:kinsoku/>
        <w:overflowPunct/>
        <w:bidi w:val="0"/>
        <w:spacing w:line="590" w:lineRule="exact"/>
        <w:ind w:firstLine="3480" w:firstLineChars="1450"/>
        <w:rPr>
          <w:rFonts w:hint="eastAsia" w:ascii="宋体"/>
          <w:color w:val="auto"/>
          <w:sz w:val="24"/>
          <w:highlight w:val="none"/>
        </w:rPr>
      </w:pPr>
      <w:r>
        <w:rPr>
          <w:rFonts w:hint="eastAsia" w:ascii="宋体"/>
          <w:color w:val="auto"/>
          <w:sz w:val="24"/>
          <w:highlight w:val="none"/>
        </w:rPr>
        <w:t>响应供应商：（盖单位章）</w:t>
      </w:r>
    </w:p>
    <w:p w14:paraId="5259FE10">
      <w:pPr>
        <w:kinsoku/>
        <w:wordWrap w:val="0"/>
        <w:overflowPunct/>
        <w:bidi w:val="0"/>
        <w:spacing w:line="590" w:lineRule="exact"/>
        <w:jc w:val="right"/>
        <w:rPr>
          <w:rFonts w:hint="eastAsia"/>
          <w:color w:val="auto"/>
          <w:highlight w:val="none"/>
        </w:rPr>
      </w:pPr>
      <w:r>
        <w:rPr>
          <w:rFonts w:hint="eastAsia" w:ascii="宋体"/>
          <w:color w:val="auto"/>
          <w:sz w:val="24"/>
          <w:highlight w:val="none"/>
        </w:rPr>
        <w:t>年月日</w:t>
      </w:r>
    </w:p>
    <w:p w14:paraId="3A573F02">
      <w:pPr>
        <w:kinsoku/>
        <w:overflowPunct/>
        <w:bidi w:val="0"/>
        <w:spacing w:before="312" w:beforeLines="100" w:after="312" w:afterLines="100" w:line="59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4088F00A">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本人（姓名）系（响应供应商）的法定代表人，现委托（姓名）为我方代理人。代理人根据授权，以我方名义签署、澄清、说明、补正、递交、撤回、修改“”(项目名称、编号）征集文件，全权处理与该项目投标、评审答疑、签订合同以及与合同执行有关的一切事务，其法律后果由我方承担。</w:t>
      </w:r>
    </w:p>
    <w:p w14:paraId="1D25BC2E">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委托期限：</w:t>
      </w:r>
    </w:p>
    <w:p w14:paraId="2F5E91B1">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32941073">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290BF8BA">
      <w:pPr>
        <w:kinsoku/>
        <w:overflowPunct/>
        <w:bidi w:val="0"/>
        <w:spacing w:line="590" w:lineRule="exact"/>
        <w:rPr>
          <w:rFonts w:hint="eastAsia" w:ascii="宋体"/>
          <w:color w:val="auto"/>
          <w:sz w:val="24"/>
          <w:highlight w:val="none"/>
        </w:rPr>
      </w:pPr>
      <w:r>
        <w:rPr>
          <w:rFonts w:hint="eastAsia" w:ascii="宋体"/>
          <w:color w:val="auto"/>
          <w:sz w:val="24"/>
          <w:highlight w:val="none"/>
        </w:rPr>
        <w:t>响应供应商：</w:t>
      </w:r>
      <w:r>
        <w:rPr>
          <w:rFonts w:hint="eastAsia" w:ascii="宋体"/>
          <w:color w:val="auto"/>
          <w:sz w:val="28"/>
          <w:szCs w:val="28"/>
          <w:highlight w:val="none"/>
        </w:rPr>
        <w:t>（盖单位章）</w:t>
      </w:r>
    </w:p>
    <w:p w14:paraId="16BD7679">
      <w:pPr>
        <w:kinsoku/>
        <w:overflowPunct/>
        <w:bidi w:val="0"/>
        <w:spacing w:line="590" w:lineRule="exact"/>
        <w:ind w:firstLine="2280" w:firstLineChars="950"/>
        <w:rPr>
          <w:rFonts w:hint="eastAsia" w:ascii="宋体"/>
          <w:color w:val="auto"/>
          <w:sz w:val="24"/>
          <w:highlight w:val="none"/>
        </w:rPr>
      </w:pPr>
      <w:r>
        <w:rPr>
          <w:rFonts w:hint="eastAsia" w:ascii="宋体"/>
          <w:color w:val="auto"/>
          <w:sz w:val="24"/>
          <w:highlight w:val="none"/>
        </w:rPr>
        <w:t>法定代表人（身份证号码）：</w:t>
      </w:r>
      <w:r>
        <w:rPr>
          <w:rFonts w:hint="eastAsia" w:ascii="宋体"/>
          <w:color w:val="auto"/>
          <w:sz w:val="28"/>
          <w:szCs w:val="28"/>
          <w:highlight w:val="none"/>
        </w:rPr>
        <w:t>（签章）</w:t>
      </w:r>
    </w:p>
    <w:p w14:paraId="59473487">
      <w:pPr>
        <w:kinsoku/>
        <w:overflowPunct/>
        <w:bidi w:val="0"/>
        <w:spacing w:line="590" w:lineRule="exact"/>
        <w:ind w:firstLine="2820" w:firstLineChars="1175"/>
        <w:rPr>
          <w:rFonts w:hint="eastAsia" w:ascii="宋体"/>
          <w:color w:val="auto"/>
          <w:sz w:val="24"/>
          <w:highlight w:val="none"/>
        </w:rPr>
      </w:pPr>
      <w:r>
        <w:rPr>
          <w:rFonts w:hint="eastAsia" w:ascii="宋体"/>
          <w:color w:val="auto"/>
          <w:sz w:val="24"/>
          <w:highlight w:val="none"/>
        </w:rPr>
        <w:t>年月日</w:t>
      </w:r>
    </w:p>
    <w:p w14:paraId="73347AA3">
      <w:pPr>
        <w:kinsoku/>
        <w:overflowPunct/>
        <w:bidi w:val="0"/>
        <w:spacing w:line="590" w:lineRule="exact"/>
        <w:ind w:firstLine="413" w:firstLineChars="147"/>
        <w:rPr>
          <w:rFonts w:hint="eastAsia"/>
          <w:b/>
          <w:color w:val="auto"/>
          <w:sz w:val="28"/>
          <w:szCs w:val="28"/>
          <w:highlight w:val="none"/>
          <w:u w:val="single"/>
        </w:rPr>
      </w:pPr>
    </w:p>
    <w:p w14:paraId="2B19CB2E">
      <w:pPr>
        <w:kinsoku/>
        <w:overflowPunct/>
        <w:bidi w:val="0"/>
        <w:spacing w:line="590" w:lineRule="exact"/>
        <w:ind w:firstLine="413" w:firstLineChars="147"/>
        <w:rPr>
          <w:rFonts w:hint="eastAsia"/>
          <w:b/>
          <w:color w:val="auto"/>
          <w:sz w:val="28"/>
          <w:szCs w:val="28"/>
          <w:highlight w:val="none"/>
          <w:u w:val="single"/>
        </w:rPr>
      </w:pPr>
    </w:p>
    <w:p w14:paraId="08A374BA">
      <w:pPr>
        <w:kinsoku/>
        <w:overflowPunct/>
        <w:bidi w:val="0"/>
        <w:spacing w:line="59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5F45E81F">
      <w:pPr>
        <w:kinsoku/>
        <w:overflowPunct/>
        <w:bidi w:val="0"/>
        <w:spacing w:line="590" w:lineRule="exact"/>
        <w:jc w:val="center"/>
        <w:rPr>
          <w:rFonts w:hint="eastAsia"/>
          <w:b/>
          <w:color w:val="auto"/>
          <w:sz w:val="28"/>
          <w:szCs w:val="28"/>
          <w:highlight w:val="none"/>
        </w:rPr>
      </w:pPr>
      <w:r>
        <w:rPr>
          <w:rFonts w:hint="eastAsia"/>
          <w:b/>
          <w:color w:val="auto"/>
          <w:sz w:val="28"/>
          <w:szCs w:val="28"/>
          <w:highlight w:val="none"/>
        </w:rPr>
        <w:t>诚信投标承诺书 </w:t>
      </w:r>
    </w:p>
    <w:p w14:paraId="37EEB4FD">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569C60FF">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一、将遵循公开、公正和诚实信用的原则自愿参加项目的投标，所提供的一切材料都是真实、有效、合法的；</w:t>
      </w:r>
    </w:p>
    <w:p w14:paraId="19A9DE67">
      <w:pPr>
        <w:kinsoku/>
        <w:overflowPunct/>
        <w:bidi w:val="0"/>
        <w:spacing w:line="59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8B3876D">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4CE4B443">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四、不与其他响应供应商相互串通响应报价，不排挤其他响应供应商的公平竞争、损害招标人的合法权益；</w:t>
      </w:r>
    </w:p>
    <w:p w14:paraId="33729198">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五、不与招标人、招标代理机构或其他响应供应商串通投标，损害国家利益、社会公共利益或者他人的合法权益；</w:t>
      </w:r>
    </w:p>
    <w:p w14:paraId="16C3F4EA">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w:t>
      </w:r>
      <w:r>
        <w:rPr>
          <w:rFonts w:hint="eastAsia" w:ascii="宋体" w:hAnsi="宋体"/>
          <w:color w:val="auto"/>
          <w:szCs w:val="21"/>
          <w:highlight w:val="none"/>
          <w:lang w:val="en-US" w:eastAsia="zh-CN"/>
        </w:rPr>
        <w:t>有行贿犯罪行为的</w:t>
      </w:r>
      <w:r>
        <w:rPr>
          <w:rFonts w:hint="eastAsia" w:ascii="宋体" w:hAnsi="宋体"/>
          <w:color w:val="auto"/>
          <w:szCs w:val="21"/>
          <w:highlight w:val="none"/>
        </w:rPr>
        <w:t>；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征集文件对响应供应商所属分公司、办事处等分支机构有上述1-6项信誉要求，在此一并承诺我公司所属分公司、办事处等分支机构没有上述1-6项情形）</w:t>
      </w:r>
    </w:p>
    <w:p w14:paraId="615EA5D3">
      <w:pPr>
        <w:kinsoku/>
        <w:overflowPunct/>
        <w:bidi w:val="0"/>
        <w:spacing w:line="59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1E8671A7">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707B8BC4">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1CCB3D64">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十、保证中标之后，按照征集响应文件要求提供相关后续服务；</w:t>
      </w:r>
    </w:p>
    <w:p w14:paraId="153ABACD">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52480DE9">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4E9BC55B">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7617FBE4">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7BE93DCE">
      <w:pPr>
        <w:kinsoku/>
        <w:overflowPunct/>
        <w:bidi w:val="0"/>
        <w:spacing w:line="59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开户银行：</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基本账户：</w:t>
      </w:r>
    </w:p>
    <w:p w14:paraId="00CDF669">
      <w:pPr>
        <w:kinsoku/>
        <w:overflowPunct/>
        <w:bidi w:val="0"/>
        <w:spacing w:line="59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投标单位（盖单位章）：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法定代表人（签</w:t>
      </w:r>
      <w:r>
        <w:rPr>
          <w:rFonts w:hint="eastAsia" w:ascii="宋体" w:hAnsi="宋体"/>
          <w:color w:val="auto"/>
          <w:szCs w:val="21"/>
          <w:highlight w:val="none"/>
          <w:lang w:val="en-US" w:eastAsia="zh-CN"/>
        </w:rPr>
        <w:t>章</w:t>
      </w:r>
      <w:r>
        <w:rPr>
          <w:rFonts w:hint="eastAsia" w:ascii="宋体" w:hAnsi="宋体"/>
          <w:color w:val="auto"/>
          <w:szCs w:val="21"/>
          <w:highlight w:val="none"/>
        </w:rPr>
        <w:t>）：</w:t>
      </w:r>
    </w:p>
    <w:p w14:paraId="2C6914BB">
      <w:pPr>
        <w:kinsoku/>
        <w:overflowPunct/>
        <w:bidi w:val="0"/>
        <w:spacing w:line="590" w:lineRule="exact"/>
        <w:ind w:firstLine="420" w:firstLineChars="200"/>
        <w:rPr>
          <w:rFonts w:hint="eastAsia" w:ascii="宋体" w:hAnsi="宋体"/>
          <w:color w:val="auto"/>
          <w:szCs w:val="21"/>
          <w:highlight w:val="none"/>
        </w:rPr>
      </w:pPr>
    </w:p>
    <w:p w14:paraId="1B4869C0">
      <w:pPr>
        <w:spacing w:line="360" w:lineRule="auto"/>
        <w:jc w:val="right"/>
        <w:rPr>
          <w:rFonts w:hint="eastAsia" w:asciiTheme="minorEastAsia" w:hAnsiTheme="minorEastAsia" w:eastAsiaTheme="minorEastAsia"/>
          <w:color w:val="auto"/>
          <w:sz w:val="24"/>
          <w:highlight w:val="none"/>
        </w:rPr>
      </w:pPr>
      <w:r>
        <w:rPr>
          <w:rFonts w:hint="eastAsia" w:ascii="宋体" w:hAnsi="宋体"/>
          <w:color w:val="auto"/>
          <w:szCs w:val="21"/>
          <w:highlight w:val="none"/>
        </w:rPr>
        <w:t>日期：年月日</w:t>
      </w:r>
    </w:p>
    <w:p w14:paraId="6C0D146A">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3920844F">
      <w:pPr>
        <w:spacing w:line="360" w:lineRule="auto"/>
        <w:jc w:val="center"/>
        <w:outlineLvl w:val="0"/>
        <w:rPr>
          <w:rFonts w:asciiTheme="minorEastAsia" w:hAnsiTheme="minorEastAsia" w:eastAsiaTheme="minorEastAsia"/>
          <w:b/>
          <w:color w:val="auto"/>
          <w:sz w:val="24"/>
          <w:highlight w:val="none"/>
        </w:rPr>
      </w:pPr>
      <w:bookmarkStart w:id="67" w:name="_Toc22721"/>
      <w:bookmarkStart w:id="68" w:name="_Toc8334"/>
      <w:r>
        <w:rPr>
          <w:rFonts w:hint="eastAsia" w:asciiTheme="minorEastAsia" w:hAnsiTheme="minorEastAsia" w:eastAsiaTheme="minorEastAsia"/>
          <w:b/>
          <w:color w:val="auto"/>
          <w:sz w:val="24"/>
          <w:highlight w:val="none"/>
          <w:lang w:val="en-US" w:eastAsia="zh-CN"/>
        </w:rPr>
        <w:t>四、</w:t>
      </w:r>
      <w:bookmarkEnd w:id="60"/>
      <w:bookmarkEnd w:id="61"/>
      <w:bookmarkEnd w:id="62"/>
      <w:bookmarkEnd w:id="67"/>
      <w:bookmarkEnd w:id="68"/>
      <w:r>
        <w:rPr>
          <w:rFonts w:hint="eastAsia" w:ascii="宋体"/>
          <w:b/>
          <w:color w:val="auto"/>
          <w:sz w:val="30"/>
          <w:szCs w:val="30"/>
          <w:highlight w:val="none"/>
        </w:rPr>
        <w:t>服务承诺书</w:t>
      </w:r>
    </w:p>
    <w:p w14:paraId="637CB4BB">
      <w:pPr>
        <w:kinsoku/>
        <w:overflowPunct/>
        <w:bidi w:val="0"/>
        <w:spacing w:line="590" w:lineRule="exact"/>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（征集人）</w:t>
      </w:r>
      <w:r>
        <w:rPr>
          <w:rFonts w:hint="eastAsia" w:ascii="宋体"/>
          <w:color w:val="auto"/>
          <w:sz w:val="24"/>
          <w:highlight w:val="none"/>
        </w:rPr>
        <w:t>：</w:t>
      </w:r>
    </w:p>
    <w:p w14:paraId="2B522B50">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本承诺声明：（响应供应商名称）对本征集文件的相关要求完全响应。若有幸中标将严格按照以上承诺进行服务。</w:t>
      </w:r>
    </w:p>
    <w:p w14:paraId="23FC4544">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601D7460">
      <w:pPr>
        <w:kinsoku/>
        <w:overflowPunct/>
        <w:bidi w:val="0"/>
        <w:spacing w:line="590" w:lineRule="exact"/>
        <w:rPr>
          <w:rFonts w:hint="eastAsia" w:ascii="宋体"/>
          <w:color w:val="auto"/>
          <w:sz w:val="24"/>
          <w:highlight w:val="none"/>
        </w:rPr>
      </w:pPr>
      <w:r>
        <w:rPr>
          <w:rFonts w:hint="eastAsia" w:ascii="宋体"/>
          <w:color w:val="auto"/>
          <w:sz w:val="24"/>
          <w:highlight w:val="none"/>
        </w:rPr>
        <w:t> </w:t>
      </w:r>
    </w:p>
    <w:p w14:paraId="627FAA99">
      <w:pPr>
        <w:kinsoku/>
        <w:overflowPunct/>
        <w:bidi w:val="0"/>
        <w:spacing w:line="59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响应供应商名称：（盖单位章）</w:t>
      </w:r>
    </w:p>
    <w:p w14:paraId="0523E2A3">
      <w:pPr>
        <w:kinsoku/>
        <w:overflowPunct/>
        <w:bidi w:val="0"/>
        <w:spacing w:line="590" w:lineRule="exact"/>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法定代表人：(签章)</w:t>
      </w:r>
    </w:p>
    <w:p w14:paraId="5BACE2E8">
      <w:pPr>
        <w:kinsoku/>
        <w:overflowPunct/>
        <w:bidi w:val="0"/>
        <w:spacing w:line="590" w:lineRule="exact"/>
        <w:jc w:val="right"/>
        <w:rPr>
          <w:rFonts w:hint="eastAsia" w:ascii="宋体" w:hAnsi="宋体"/>
          <w:color w:val="auto"/>
          <w:sz w:val="24"/>
          <w:szCs w:val="21"/>
          <w:highlight w:val="none"/>
        </w:rPr>
      </w:pPr>
      <w:r>
        <w:rPr>
          <w:rFonts w:hint="eastAsia" w:ascii="宋体" w:hAnsi="宋体"/>
          <w:color w:val="auto"/>
          <w:sz w:val="24"/>
          <w:szCs w:val="21"/>
          <w:highlight w:val="none"/>
        </w:rPr>
        <w:t>日期：年月日</w:t>
      </w:r>
    </w:p>
    <w:p w14:paraId="7B041AC8">
      <w:pPr>
        <w:tabs>
          <w:tab w:val="left" w:pos="630"/>
        </w:tabs>
        <w:spacing w:line="360" w:lineRule="auto"/>
        <w:rPr>
          <w:rFonts w:ascii="宋体" w:hAnsi="宋体" w:eastAsia="宋体"/>
          <w:color w:val="auto"/>
          <w:sz w:val="24"/>
          <w:highlight w:val="none"/>
        </w:rPr>
      </w:pPr>
    </w:p>
    <w:p w14:paraId="7B4DF689">
      <w:pPr>
        <w:tabs>
          <w:tab w:val="left" w:pos="630"/>
        </w:tabs>
        <w:spacing w:line="360" w:lineRule="auto"/>
        <w:rPr>
          <w:rFonts w:ascii="宋体" w:hAnsi="宋体" w:eastAsia="宋体"/>
          <w:color w:val="auto"/>
          <w:sz w:val="24"/>
          <w:highlight w:val="none"/>
        </w:rPr>
      </w:pPr>
      <w:r>
        <w:rPr>
          <w:rFonts w:ascii="宋体" w:hAnsi="宋体" w:eastAsia="宋体"/>
          <w:color w:val="auto"/>
          <w:sz w:val="24"/>
          <w:highlight w:val="none"/>
        </w:rPr>
        <w:br w:type="page"/>
      </w:r>
    </w:p>
    <w:p w14:paraId="65CEB215">
      <w:pPr>
        <w:spacing w:line="360" w:lineRule="auto"/>
        <w:jc w:val="center"/>
        <w:outlineLvl w:val="0"/>
        <w:rPr>
          <w:rFonts w:hint="eastAsia" w:asciiTheme="minorEastAsia" w:hAnsiTheme="minorEastAsia" w:eastAsiaTheme="minorEastAsia"/>
          <w:b/>
          <w:color w:val="auto"/>
          <w:sz w:val="24"/>
          <w:highlight w:val="none"/>
          <w:lang w:eastAsia="zh-CN"/>
        </w:rPr>
      </w:pPr>
      <w:bookmarkStart w:id="69" w:name="_Toc20234"/>
      <w:bookmarkStart w:id="70" w:name="_Toc10183"/>
      <w:bookmarkStart w:id="71" w:name="_Toc12188"/>
      <w:bookmarkStart w:id="72" w:name="_Toc3611"/>
      <w:bookmarkStart w:id="73" w:name="_Toc27984"/>
      <w:r>
        <w:rPr>
          <w:rFonts w:hint="eastAsia" w:asciiTheme="minorEastAsia" w:hAnsiTheme="minorEastAsia" w:eastAsiaTheme="minorEastAsia"/>
          <w:b/>
          <w:color w:val="auto"/>
          <w:sz w:val="24"/>
          <w:highlight w:val="none"/>
          <w:lang w:val="en-US" w:eastAsia="zh-CN"/>
        </w:rPr>
        <w:t>五</w:t>
      </w:r>
      <w:r>
        <w:rPr>
          <w:rFonts w:hint="eastAsia" w:asciiTheme="minorEastAsia" w:hAnsiTheme="minorEastAsia" w:eastAsiaTheme="minorEastAsia"/>
          <w:b/>
          <w:color w:val="auto"/>
          <w:sz w:val="24"/>
          <w:highlight w:val="none"/>
        </w:rPr>
        <w:t>、</w:t>
      </w:r>
      <w:bookmarkEnd w:id="69"/>
      <w:bookmarkEnd w:id="70"/>
      <w:bookmarkEnd w:id="71"/>
      <w:bookmarkEnd w:id="72"/>
      <w:bookmarkEnd w:id="73"/>
      <w:bookmarkStart w:id="74" w:name="_Toc1590"/>
      <w:bookmarkStart w:id="75" w:name="_Toc20406"/>
      <w:bookmarkStart w:id="76" w:name="_Toc6331"/>
      <w:bookmarkStart w:id="77" w:name="_Toc2546"/>
      <w:bookmarkStart w:id="78" w:name="_Toc17776"/>
      <w:r>
        <w:rPr>
          <w:rFonts w:hint="eastAsia" w:asciiTheme="minorEastAsia" w:hAnsiTheme="minorEastAsia" w:eastAsiaTheme="minorEastAsia"/>
          <w:b/>
          <w:color w:val="auto"/>
          <w:sz w:val="24"/>
          <w:highlight w:val="none"/>
          <w:lang w:eastAsia="zh-CN"/>
        </w:rPr>
        <w:t>响应函</w:t>
      </w:r>
      <w:bookmarkEnd w:id="74"/>
      <w:bookmarkEnd w:id="75"/>
      <w:bookmarkEnd w:id="76"/>
      <w:bookmarkEnd w:id="77"/>
      <w:bookmarkEnd w:id="78"/>
    </w:p>
    <w:p w14:paraId="51892BA9">
      <w:pPr>
        <w:kinsoku/>
        <w:overflowPunct/>
        <w:bidi w:val="0"/>
        <w:spacing w:line="590" w:lineRule="exact"/>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(征集人)</w:t>
      </w:r>
    </w:p>
    <w:p w14:paraId="6E962CB3">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（项目名称）</w:t>
      </w:r>
      <w:r>
        <w:rPr>
          <w:rFonts w:hint="eastAsia" w:ascii="宋体"/>
          <w:color w:val="auto"/>
          <w:sz w:val="24"/>
          <w:highlight w:val="none"/>
        </w:rPr>
        <w:t>（编号：）”的采购。我方授权(姓名和职务)代表我方（响应供应商的名称）全权处理本项目投标的有关事宜。</w:t>
      </w:r>
    </w:p>
    <w:p w14:paraId="40E47EBE">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2.我方愿意按照征集文件规定的各项要求，向征集人提供“（项目编号）”项目的服务，报价</w:t>
      </w:r>
      <w:r>
        <w:rPr>
          <w:rFonts w:hint="eastAsia" w:ascii="宋体"/>
          <w:color w:val="auto"/>
          <w:sz w:val="24"/>
          <w:highlight w:val="none"/>
          <w:lang w:val="en-US" w:eastAsia="zh-CN"/>
        </w:rPr>
        <w:t>费率</w:t>
      </w:r>
      <w:r>
        <w:rPr>
          <w:rFonts w:hint="eastAsia" w:ascii="宋体"/>
          <w:color w:val="auto"/>
          <w:sz w:val="24"/>
          <w:highlight w:val="none"/>
        </w:rPr>
        <w:t>为</w:t>
      </w:r>
      <w:r>
        <w:rPr>
          <w:rFonts w:hint="eastAsia" w:ascii="宋体"/>
          <w:color w:val="auto"/>
          <w:sz w:val="24"/>
          <w:highlight w:val="none"/>
          <w:u w:val="single"/>
          <w:lang w:val="en-US" w:eastAsia="zh-CN"/>
        </w:rPr>
        <w:t xml:space="preserve">     </w:t>
      </w:r>
      <w:r>
        <w:rPr>
          <w:rFonts w:hint="eastAsia" w:ascii="宋体"/>
          <w:color w:val="auto"/>
          <w:sz w:val="24"/>
          <w:highlight w:val="none"/>
          <w:lang w:val="en-US" w:eastAsia="zh-CN"/>
        </w:rPr>
        <w:t>%</w:t>
      </w:r>
      <w:r>
        <w:rPr>
          <w:rFonts w:hint="eastAsia" w:ascii="宋体"/>
          <w:color w:val="auto"/>
          <w:sz w:val="24"/>
          <w:highlight w:val="none"/>
        </w:rPr>
        <w:t>：服务期：</w:t>
      </w:r>
      <w:r>
        <w:rPr>
          <w:rFonts w:hint="eastAsia" w:ascii="宋体"/>
          <w:color w:val="auto"/>
          <w:sz w:val="24"/>
          <w:highlight w:val="none"/>
          <w:lang w:val="en-US" w:eastAsia="zh-CN"/>
        </w:rPr>
        <w:t>两年</w:t>
      </w:r>
      <w:r>
        <w:rPr>
          <w:rFonts w:hint="eastAsia" w:ascii="宋体"/>
          <w:color w:val="auto"/>
          <w:sz w:val="24"/>
          <w:highlight w:val="none"/>
        </w:rPr>
        <w:t>。</w:t>
      </w:r>
    </w:p>
    <w:p w14:paraId="1BF8B24B">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393E79B4">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0C9B0FE0">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5、我单位提供如下通讯地址：电子邮箱（地址），确认本项目相关法律文书均通过提供的以上地址送达，相关文书只要发送至以上电子邮箱（地址）即视为送达，响应供应商愿意承担一切法律后果。</w:t>
      </w:r>
    </w:p>
    <w:p w14:paraId="05E6106E">
      <w:pPr>
        <w:kinsoku/>
        <w:overflowPunct/>
        <w:bidi w:val="0"/>
        <w:spacing w:line="590" w:lineRule="exact"/>
        <w:rPr>
          <w:rFonts w:hint="eastAsia" w:ascii="宋体"/>
          <w:color w:val="auto"/>
          <w:sz w:val="24"/>
          <w:highlight w:val="none"/>
        </w:rPr>
      </w:pPr>
      <w:r>
        <w:rPr>
          <w:rFonts w:hint="eastAsia" w:ascii="宋体"/>
          <w:color w:val="auto"/>
          <w:sz w:val="24"/>
          <w:highlight w:val="none"/>
        </w:rPr>
        <w:t> </w:t>
      </w:r>
    </w:p>
    <w:p w14:paraId="7B8B379D">
      <w:pPr>
        <w:kinsoku/>
        <w:overflowPunct/>
        <w:bidi w:val="0"/>
        <w:spacing w:line="590" w:lineRule="exact"/>
        <w:jc w:val="right"/>
        <w:rPr>
          <w:rFonts w:hint="eastAsia" w:ascii="宋体"/>
          <w:color w:val="auto"/>
          <w:sz w:val="24"/>
          <w:highlight w:val="none"/>
        </w:rPr>
      </w:pPr>
      <w:r>
        <w:rPr>
          <w:rFonts w:hint="eastAsia" w:ascii="宋体"/>
          <w:color w:val="auto"/>
          <w:sz w:val="24"/>
          <w:highlight w:val="none"/>
        </w:rPr>
        <w:t>响应供应商名称：（盖单位章）</w:t>
      </w:r>
    </w:p>
    <w:p w14:paraId="2A781DB8">
      <w:pPr>
        <w:kinsoku/>
        <w:overflowPunct/>
        <w:bidi w:val="0"/>
        <w:spacing w:line="590" w:lineRule="exact"/>
        <w:jc w:val="right"/>
        <w:rPr>
          <w:rFonts w:hint="eastAsia" w:ascii="宋体"/>
          <w:color w:val="auto"/>
          <w:sz w:val="24"/>
          <w:highlight w:val="none"/>
        </w:rPr>
      </w:pPr>
    </w:p>
    <w:p w14:paraId="27CC1622">
      <w:pPr>
        <w:kinsoku/>
        <w:overflowPunct/>
        <w:bidi w:val="0"/>
        <w:spacing w:line="590" w:lineRule="exact"/>
        <w:jc w:val="right"/>
        <w:rPr>
          <w:rFonts w:hint="eastAsia" w:ascii="宋体"/>
          <w:color w:val="auto"/>
          <w:sz w:val="24"/>
          <w:highlight w:val="none"/>
        </w:rPr>
      </w:pPr>
      <w:r>
        <w:rPr>
          <w:rFonts w:hint="eastAsia" w:ascii="宋体"/>
          <w:color w:val="auto"/>
          <w:sz w:val="24"/>
          <w:highlight w:val="none"/>
        </w:rPr>
        <w:t>响应供应商法定代表人：（签章）</w:t>
      </w:r>
    </w:p>
    <w:p w14:paraId="50497AEA">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日期：</w:t>
      </w:r>
    </w:p>
    <w:p w14:paraId="08C2ED8D">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通讯地址：</w:t>
      </w:r>
    </w:p>
    <w:p w14:paraId="05A71B3C">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电话：</w:t>
      </w:r>
    </w:p>
    <w:p w14:paraId="6B335B01">
      <w:pPr>
        <w:kinsoku/>
        <w:overflowPunct/>
        <w:bidi w:val="0"/>
        <w:spacing w:line="590" w:lineRule="exact"/>
        <w:ind w:right="-178" w:rightChars="-85" w:firstLine="2520" w:firstLineChars="1050"/>
        <w:rPr>
          <w:rFonts w:hint="eastAsia" w:ascii="宋体"/>
          <w:color w:val="auto"/>
          <w:sz w:val="24"/>
          <w:highlight w:val="none"/>
          <w:u w:val="single"/>
        </w:rPr>
      </w:pPr>
      <w:r>
        <w:rPr>
          <w:rFonts w:hint="eastAsia" w:ascii="宋体"/>
          <w:color w:val="auto"/>
          <w:sz w:val="24"/>
          <w:highlight w:val="none"/>
        </w:rPr>
        <w:t>传真：</w:t>
      </w:r>
    </w:p>
    <w:p w14:paraId="69394706">
      <w:pPr>
        <w:spacing w:line="360" w:lineRule="auto"/>
        <w:ind w:firstLine="480" w:firstLineChars="200"/>
        <w:rPr>
          <w:rFonts w:hint="default" w:ascii="宋体" w:hAnsi="宋体" w:eastAsia="宋体"/>
          <w:color w:val="auto"/>
          <w:sz w:val="24"/>
          <w:highlight w:val="none"/>
          <w:u w:val="none"/>
          <w:lang w:val="en-US" w:eastAsia="zh-CN"/>
        </w:rPr>
      </w:pPr>
    </w:p>
    <w:p w14:paraId="124FCBBB">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4511EC39">
      <w:pPr>
        <w:spacing w:line="360" w:lineRule="auto"/>
        <w:jc w:val="center"/>
        <w:outlineLvl w:val="0"/>
        <w:rPr>
          <w:rFonts w:asciiTheme="minorEastAsia" w:hAnsiTheme="minorEastAsia" w:eastAsiaTheme="minorEastAsia"/>
          <w:b/>
          <w:color w:val="auto"/>
          <w:sz w:val="24"/>
          <w:highlight w:val="none"/>
        </w:rPr>
      </w:pPr>
      <w:bookmarkStart w:id="79" w:name="_Toc18279"/>
      <w:bookmarkStart w:id="80" w:name="_Toc13022"/>
      <w:bookmarkStart w:id="81" w:name="_Hlk11701496"/>
      <w:bookmarkStart w:id="82" w:name="_Toc300210382"/>
      <w:bookmarkStart w:id="83" w:name="_Toc457768004"/>
      <w:bookmarkStart w:id="84" w:name="_Toc520299348"/>
      <w:bookmarkStart w:id="85" w:name="_Toc3773"/>
      <w:bookmarkStart w:id="86" w:name="_Toc6752"/>
      <w:bookmarkStart w:id="87" w:name="_Toc31242"/>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w:t>
      </w:r>
      <w:bookmarkEnd w:id="79"/>
      <w:bookmarkEnd w:id="80"/>
      <w:bookmarkEnd w:id="81"/>
      <w:bookmarkEnd w:id="82"/>
      <w:bookmarkEnd w:id="83"/>
      <w:bookmarkEnd w:id="84"/>
      <w:bookmarkEnd w:id="85"/>
      <w:bookmarkStart w:id="88" w:name="_Toc6713"/>
      <w:bookmarkStart w:id="89" w:name="_Toc29029"/>
      <w:bookmarkStart w:id="90" w:name="_Toc26837"/>
      <w:r>
        <w:rPr>
          <w:rFonts w:hint="eastAsia" w:asciiTheme="minorEastAsia" w:hAnsiTheme="minorEastAsia" w:eastAsiaTheme="minorEastAsia"/>
          <w:b/>
          <w:color w:val="auto"/>
          <w:sz w:val="24"/>
          <w:highlight w:val="none"/>
        </w:rPr>
        <w:t>其他相关证明材料</w:t>
      </w:r>
      <w:bookmarkEnd w:id="86"/>
      <w:bookmarkEnd w:id="87"/>
      <w:bookmarkEnd w:id="88"/>
      <w:bookmarkEnd w:id="89"/>
      <w:bookmarkEnd w:id="90"/>
    </w:p>
    <w:p w14:paraId="315879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eastAsia="zh-CN"/>
        </w:rPr>
        <w:t>征集</w:t>
      </w:r>
      <w:r>
        <w:rPr>
          <w:rFonts w:hint="eastAsia" w:asciiTheme="minorEastAsia" w:hAnsiTheme="minorEastAsia" w:eastAsiaTheme="minorEastAsia"/>
          <w:color w:val="auto"/>
          <w:sz w:val="24"/>
          <w:highlight w:val="none"/>
          <w:lang w:val="en-US" w:eastAsia="zh-CN"/>
        </w:rPr>
        <w:t>公告</w:t>
      </w:r>
      <w:r>
        <w:rPr>
          <w:rFonts w:hint="eastAsia" w:asciiTheme="minorEastAsia" w:hAnsiTheme="minorEastAsia" w:eastAsiaTheme="minorEastAsia"/>
          <w:color w:val="auto"/>
          <w:sz w:val="24"/>
          <w:highlight w:val="none"/>
        </w:rPr>
        <w:t>、采购需求及</w:t>
      </w:r>
      <w:r>
        <w:rPr>
          <w:rFonts w:hint="eastAsia" w:asciiTheme="minorEastAsia" w:hAnsiTheme="minorEastAsia" w:eastAsiaTheme="minorEastAsia"/>
          <w:color w:val="auto"/>
          <w:sz w:val="24"/>
          <w:highlight w:val="none"/>
          <w:lang w:val="en-US" w:eastAsia="zh-CN"/>
        </w:rPr>
        <w:t>资格审查</w:t>
      </w:r>
      <w:r>
        <w:rPr>
          <w:rFonts w:hint="eastAsia" w:asciiTheme="minorEastAsia" w:hAnsiTheme="minorEastAsia" w:eastAsiaTheme="minorEastAsia"/>
          <w:color w:val="auto"/>
          <w:sz w:val="24"/>
          <w:highlight w:val="none"/>
        </w:rPr>
        <w:t>方法和标准规定的相关证明文件。</w:t>
      </w:r>
    </w:p>
    <w:p w14:paraId="6EB3FF85">
      <w:pPr>
        <w:spacing w:line="360" w:lineRule="auto"/>
        <w:ind w:firstLine="480" w:firstLineChars="200"/>
        <w:rPr>
          <w:rFonts w:asciiTheme="minorEastAsia" w:hAnsiTheme="minorEastAsia" w:eastAsiaTheme="minorEastAsia"/>
          <w:color w:val="auto"/>
          <w:sz w:val="24"/>
          <w:highlight w:val="none"/>
        </w:rPr>
      </w:pPr>
    </w:p>
    <w:p w14:paraId="394ECD8F">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74820C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申请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制作时可在此</w:t>
      </w:r>
      <w:r>
        <w:rPr>
          <w:rFonts w:hint="eastAsia" w:asciiTheme="minorEastAsia" w:hAnsiTheme="minorEastAsia" w:eastAsiaTheme="minorEastAsia"/>
          <w:color w:val="auto"/>
          <w:sz w:val="24"/>
          <w:highlight w:val="none"/>
          <w:lang w:val="en-US" w:eastAsia="zh-CN"/>
        </w:rPr>
        <w:t>章节</w:t>
      </w:r>
      <w:r>
        <w:rPr>
          <w:rFonts w:hint="eastAsia" w:asciiTheme="minorEastAsia" w:hAnsiTheme="minorEastAsia" w:eastAsiaTheme="minorEastAsia"/>
          <w:color w:val="auto"/>
          <w:sz w:val="24"/>
          <w:highlight w:val="none"/>
        </w:rPr>
        <w:t>内上传</w:t>
      </w:r>
      <w:r>
        <w:rPr>
          <w:rFonts w:asciiTheme="minorEastAsia" w:hAnsiTheme="minorEastAsia" w:eastAsiaTheme="minorEastAsia"/>
          <w:color w:val="auto"/>
          <w:sz w:val="24"/>
          <w:highlight w:val="none"/>
        </w:rPr>
        <w:t>要求上传的证明资料。</w:t>
      </w:r>
    </w:p>
    <w:p w14:paraId="7283FDD9">
      <w:pPr>
        <w:spacing w:line="360" w:lineRule="auto"/>
        <w:rPr>
          <w:rFonts w:asciiTheme="minorEastAsia" w:hAnsiTheme="minorEastAsia" w:eastAsiaTheme="minorEastAsia"/>
          <w:color w:val="auto"/>
          <w:sz w:val="24"/>
          <w:highlight w:val="none"/>
        </w:rPr>
      </w:pPr>
    </w:p>
    <w:p w14:paraId="73305EB3">
      <w:pPr>
        <w:rPr>
          <w:rFonts w:ascii="宋体" w:hAnsi="宋体" w:eastAsia="宋体"/>
          <w:bCs/>
          <w:color w:val="auto"/>
          <w:sz w:val="24"/>
          <w:highlight w:val="none"/>
        </w:rPr>
      </w:pP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FC3B">
    <w:pPr>
      <w:pStyle w:val="18"/>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C102">
    <w:pPr>
      <w:spacing w:line="227" w:lineRule="auto"/>
      <w:ind w:left="3281"/>
      <w:rPr>
        <w:rFonts w:ascii="宋体" w:hAnsi="宋体" w:cs="宋体"/>
        <w:sz w:val="20"/>
        <w:szCs w:val="20"/>
      </w:rPr>
    </w:pPr>
    <w:r>
      <w:rPr>
        <w:rFonts w:ascii="宋体" w:hAnsi="宋体" w:cs="宋体"/>
        <w:spacing w:val="9"/>
        <w:sz w:val="20"/>
        <w:szCs w:val="20"/>
      </w:rPr>
      <w:t>第</w:t>
    </w:r>
    <w:r>
      <w:rPr>
        <w:rFonts w:ascii="宋体" w:hAnsi="宋体" w:cs="宋体"/>
        <w:spacing w:val="6"/>
        <w:sz w:val="20"/>
        <w:szCs w:val="20"/>
      </w:rPr>
      <w:t>64页/共92页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32CB">
    <w:pPr>
      <w:spacing w:line="227" w:lineRule="auto"/>
      <w:ind w:left="3281"/>
      <w:rPr>
        <w:rFonts w:ascii="宋体" w:hAnsi="宋体" w:cs="宋体"/>
        <w:sz w:val="20"/>
        <w:szCs w:val="20"/>
      </w:rPr>
    </w:pPr>
    <w:r>
      <w:rPr>
        <w:rFonts w:ascii="宋体" w:hAnsi="宋体" w:cs="宋体"/>
        <w:spacing w:val="9"/>
        <w:sz w:val="20"/>
        <w:szCs w:val="20"/>
      </w:rPr>
      <w:t>第</w:t>
    </w:r>
    <w:r>
      <w:rPr>
        <w:rFonts w:ascii="宋体" w:hAnsi="宋体" w:cs="宋体"/>
        <w:spacing w:val="6"/>
        <w:sz w:val="20"/>
        <w:szCs w:val="20"/>
      </w:rPr>
      <w:t>65页/共92页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C713">
    <w:pPr>
      <w:spacing w:line="227" w:lineRule="auto"/>
      <w:ind w:left="3281"/>
      <w:rPr>
        <w:rFonts w:ascii="宋体" w:hAnsi="宋体" w:cs="宋体"/>
        <w:sz w:val="20"/>
        <w:szCs w:val="20"/>
      </w:rPr>
    </w:pPr>
    <w:r>
      <w:rPr>
        <w:rFonts w:ascii="宋体" w:hAnsi="宋体" w:cs="宋体"/>
        <w:spacing w:val="9"/>
        <w:sz w:val="20"/>
        <w:szCs w:val="20"/>
      </w:rPr>
      <w:t>第</w:t>
    </w:r>
    <w:r>
      <w:rPr>
        <w:rFonts w:ascii="宋体" w:hAnsi="宋体" w:cs="宋体"/>
        <w:spacing w:val="6"/>
        <w:sz w:val="20"/>
        <w:szCs w:val="20"/>
      </w:rPr>
      <w:t>68页/共92页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6C26">
    <w:pPr>
      <w:spacing w:line="227" w:lineRule="auto"/>
      <w:ind w:left="3685"/>
      <w:rPr>
        <w:rFonts w:ascii="宋体" w:hAnsi="宋体" w:cs="宋体"/>
        <w:sz w:val="20"/>
        <w:szCs w:val="20"/>
      </w:rPr>
    </w:pPr>
    <w:r>
      <w:rPr>
        <w:rFonts w:ascii="宋体" w:hAnsi="宋体" w:cs="宋体"/>
        <w:spacing w:val="9"/>
        <w:sz w:val="20"/>
        <w:szCs w:val="20"/>
      </w:rPr>
      <w:t>第</w:t>
    </w:r>
    <w:r>
      <w:rPr>
        <w:rFonts w:ascii="宋体" w:hAnsi="宋体" w:cs="宋体"/>
        <w:spacing w:val="6"/>
        <w:sz w:val="20"/>
        <w:szCs w:val="20"/>
      </w:rPr>
      <w:t>69页/共92页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E16D">
    <w:pPr>
      <w:pStyle w:val="18"/>
      <w:jc w:val="center"/>
      <w:rPr>
        <w:rFonts w:asciiTheme="minorEastAsia" w:hAnsiTheme="minorEastAsia" w:eastAsiaTheme="minorEastAsia"/>
        <w:sz w:val="21"/>
        <w:szCs w:val="21"/>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864518636"/>
        <w:docPartObj>
          <w:docPartGallery w:val="autotext"/>
        </w:docPartObj>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669238322"/>
            <w:docPartObj>
              <w:docPartGallery w:val="autotext"/>
            </w:docPartObj>
          </w:sdtPr>
          <w:sdtEndPr>
            <w:rPr>
              <w:rFonts w:asciiTheme="minorEastAsia" w:hAnsiTheme="minorEastAsia" w:eastAsiaTheme="minorEastAsia"/>
              <w:sz w:val="21"/>
              <w:szCs w:val="21"/>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19</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61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59</w:t>
            </w:r>
            <w:r>
              <w:rPr>
                <w:rFonts w:asciiTheme="minorEastAsia" w:hAnsiTheme="minorEastAsia" w:eastAsiaTheme="minorEastAsia"/>
                <w:b/>
                <w:bCs/>
                <w:sz w:val="21"/>
                <w:szCs w:val="21"/>
              </w:rPr>
              <w:fldChar w:fldCharType="end"/>
            </w:r>
          </w:sdtContent>
        </w:sdt>
        <w:r>
          <w:rPr>
            <w:rFonts w:hint="eastAsia" w:asciiTheme="minorEastAsia" w:hAnsiTheme="minorEastAsia" w:eastAsiaTheme="minorEastAsia"/>
            <w:sz w:val="21"/>
            <w:szCs w:val="21"/>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59B8">
    <w:pPr>
      <w:pStyle w:val="19"/>
      <w:jc w:val="both"/>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征集项目的详细说明和要求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DBEB">
    <w:pPr>
      <w:spacing w:line="229" w:lineRule="auto"/>
      <w:ind w:left="20"/>
      <w:rPr>
        <w:rFonts w:ascii="宋体" w:hAnsi="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5926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PLpF2QAAAAwBAAAPAAAAAAAA&#10;AAEAIAAAACIAAABkcnMvZG93bnJldi54bWxQSwECFAAUAAAACACHTuJAOXeoaxECAAB7BAAADgAA&#10;AAAAAAABACAAAAAoAQAAZHJzL2Uyb0RvYy54bWxQSwUGAAAAAAYABgBZAQAAqwUAAAAA&#10;" path="m0,0l8305,0,8305,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7096">
    <w:pPr>
      <w:spacing w:line="229" w:lineRule="auto"/>
      <w:ind w:left="20"/>
      <w:rPr>
        <w:rFonts w:ascii="宋体" w:hAnsi="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y6RdkAAAAMAQAADwAAAAAA&#10;AAABACAAAAAiAAAAZHJzL2Rvd25yZXYueG1sUEsBAhQAFAAAAAgAh07iQCDFejASAgAAewQAAA4A&#10;AAAAAAAAAQAgAAAAKAEAAGRycy9lMm9Eb2MueG1sUEsFBgAAAAAGAAYAWQEAAKwFAAAAAA==&#10;" path="m0,0l8305,0,8305,14,0,14,0,0xe">
              <v:fill on="t" focussize="0,0"/>
              <v:stroke on="f"/>
              <v:imagedata o:title=""/>
              <o:lock v:ext="edit" aspectratio="f"/>
            </v:shape>
          </w:pict>
        </mc:Fallback>
      </mc:AlternateContent>
    </w:r>
    <w:r>
      <w:rPr>
        <w:rFonts w:ascii="宋体" w:hAnsi="宋体" w:cs="宋体"/>
        <w:spacing w:val="18"/>
        <w:sz w:val="17"/>
        <w:szCs w:val="17"/>
      </w:rPr>
      <w:t>政</w:t>
    </w:r>
    <w:r>
      <w:rPr>
        <w:rFonts w:ascii="宋体" w:hAnsi="宋体" w:cs="宋体"/>
        <w:spacing w:val="9"/>
        <w:sz w:val="17"/>
        <w:szCs w:val="17"/>
      </w:rPr>
      <w:t>府采购框架协议采购征集文件范本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1FDC">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22AD2"/>
    <w:multiLevelType w:val="multilevel"/>
    <w:tmpl w:val="58D22AD2"/>
    <w:lvl w:ilvl="0" w:tentative="0">
      <w:start w:val="5"/>
      <w:numFmt w:val="japaneseCounting"/>
      <w:lvlText w:val="第%1条"/>
      <w:lvlJc w:val="left"/>
      <w:pPr>
        <w:tabs>
          <w:tab w:val="left" w:pos="1680"/>
        </w:tabs>
        <w:ind w:left="1680" w:hanging="13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69BCC097"/>
    <w:multiLevelType w:val="singleLevel"/>
    <w:tmpl w:val="69BCC097"/>
    <w:lvl w:ilvl="0" w:tentative="0">
      <w:start w:val="1"/>
      <w:numFmt w:val="decimal"/>
      <w:lvlText w:val="%1."/>
      <w:lvlJc w:val="left"/>
      <w:pPr>
        <w:tabs>
          <w:tab w:val="left" w:pos="312"/>
        </w:tabs>
      </w:pPr>
    </w:lvl>
  </w:abstractNum>
  <w:abstractNum w:abstractNumId="2">
    <w:nsid w:val="6BEF0A3B"/>
    <w:multiLevelType w:val="multilevel"/>
    <w:tmpl w:val="6BEF0A3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7F9"/>
    <w:rsid w:val="000049DA"/>
    <w:rsid w:val="000056B7"/>
    <w:rsid w:val="000131F7"/>
    <w:rsid w:val="00014039"/>
    <w:rsid w:val="00016B6C"/>
    <w:rsid w:val="00020B57"/>
    <w:rsid w:val="00041860"/>
    <w:rsid w:val="00042139"/>
    <w:rsid w:val="00042B14"/>
    <w:rsid w:val="00044F49"/>
    <w:rsid w:val="000450C3"/>
    <w:rsid w:val="00050A3F"/>
    <w:rsid w:val="000648D2"/>
    <w:rsid w:val="00070E0E"/>
    <w:rsid w:val="0007307D"/>
    <w:rsid w:val="00076DB7"/>
    <w:rsid w:val="00080FEB"/>
    <w:rsid w:val="000819BB"/>
    <w:rsid w:val="00084E1F"/>
    <w:rsid w:val="00094D41"/>
    <w:rsid w:val="00097CB9"/>
    <w:rsid w:val="000A6693"/>
    <w:rsid w:val="000A7970"/>
    <w:rsid w:val="000A7D94"/>
    <w:rsid w:val="000B1511"/>
    <w:rsid w:val="000B6823"/>
    <w:rsid w:val="000C1DB1"/>
    <w:rsid w:val="000D3F37"/>
    <w:rsid w:val="000E0947"/>
    <w:rsid w:val="000E3C74"/>
    <w:rsid w:val="000E3F9B"/>
    <w:rsid w:val="000E6689"/>
    <w:rsid w:val="000E6727"/>
    <w:rsid w:val="000E6A4A"/>
    <w:rsid w:val="000F172B"/>
    <w:rsid w:val="000F2198"/>
    <w:rsid w:val="000F39B6"/>
    <w:rsid w:val="000F6B7B"/>
    <w:rsid w:val="000F7317"/>
    <w:rsid w:val="00100B0F"/>
    <w:rsid w:val="0010187C"/>
    <w:rsid w:val="001037E3"/>
    <w:rsid w:val="00105595"/>
    <w:rsid w:val="00107661"/>
    <w:rsid w:val="0012143A"/>
    <w:rsid w:val="00137887"/>
    <w:rsid w:val="00140687"/>
    <w:rsid w:val="00146421"/>
    <w:rsid w:val="00155F64"/>
    <w:rsid w:val="00157856"/>
    <w:rsid w:val="00160729"/>
    <w:rsid w:val="00166ED8"/>
    <w:rsid w:val="001714C9"/>
    <w:rsid w:val="0018119B"/>
    <w:rsid w:val="001844AB"/>
    <w:rsid w:val="001853C7"/>
    <w:rsid w:val="001944B8"/>
    <w:rsid w:val="00196DA3"/>
    <w:rsid w:val="001A68E5"/>
    <w:rsid w:val="001B2A54"/>
    <w:rsid w:val="001B5014"/>
    <w:rsid w:val="001B7327"/>
    <w:rsid w:val="001C3EBE"/>
    <w:rsid w:val="001D22EA"/>
    <w:rsid w:val="001D53B4"/>
    <w:rsid w:val="001E6273"/>
    <w:rsid w:val="001E63AD"/>
    <w:rsid w:val="001F28D2"/>
    <w:rsid w:val="001F2F45"/>
    <w:rsid w:val="001F3023"/>
    <w:rsid w:val="001F35F6"/>
    <w:rsid w:val="001F74CA"/>
    <w:rsid w:val="002003B6"/>
    <w:rsid w:val="0020244A"/>
    <w:rsid w:val="002049B4"/>
    <w:rsid w:val="0020520B"/>
    <w:rsid w:val="002076AD"/>
    <w:rsid w:val="00213C55"/>
    <w:rsid w:val="00220207"/>
    <w:rsid w:val="00223CF4"/>
    <w:rsid w:val="00224C4A"/>
    <w:rsid w:val="0023407E"/>
    <w:rsid w:val="00240B40"/>
    <w:rsid w:val="00244182"/>
    <w:rsid w:val="00245629"/>
    <w:rsid w:val="0025582D"/>
    <w:rsid w:val="00260B94"/>
    <w:rsid w:val="00264F2E"/>
    <w:rsid w:val="002707AF"/>
    <w:rsid w:val="00271245"/>
    <w:rsid w:val="00274A9E"/>
    <w:rsid w:val="0027532D"/>
    <w:rsid w:val="00276BA1"/>
    <w:rsid w:val="00284B7A"/>
    <w:rsid w:val="00294C71"/>
    <w:rsid w:val="002A1A1D"/>
    <w:rsid w:val="002A28AD"/>
    <w:rsid w:val="002A2A61"/>
    <w:rsid w:val="002A56A0"/>
    <w:rsid w:val="002B5318"/>
    <w:rsid w:val="002B6D27"/>
    <w:rsid w:val="002D2965"/>
    <w:rsid w:val="002D3D02"/>
    <w:rsid w:val="002D4CB5"/>
    <w:rsid w:val="002D684B"/>
    <w:rsid w:val="002E1E8D"/>
    <w:rsid w:val="002E3B26"/>
    <w:rsid w:val="002E4AB8"/>
    <w:rsid w:val="002E7FC4"/>
    <w:rsid w:val="002F605E"/>
    <w:rsid w:val="00310070"/>
    <w:rsid w:val="003110EC"/>
    <w:rsid w:val="00312A45"/>
    <w:rsid w:val="003137EC"/>
    <w:rsid w:val="003206A6"/>
    <w:rsid w:val="0032560D"/>
    <w:rsid w:val="00326593"/>
    <w:rsid w:val="00327C92"/>
    <w:rsid w:val="00331D3D"/>
    <w:rsid w:val="00333292"/>
    <w:rsid w:val="003344E7"/>
    <w:rsid w:val="0033580B"/>
    <w:rsid w:val="003365E7"/>
    <w:rsid w:val="003378D5"/>
    <w:rsid w:val="0034328B"/>
    <w:rsid w:val="003473D7"/>
    <w:rsid w:val="0035048C"/>
    <w:rsid w:val="00351AC8"/>
    <w:rsid w:val="00353075"/>
    <w:rsid w:val="00356D4B"/>
    <w:rsid w:val="00363E02"/>
    <w:rsid w:val="00373A96"/>
    <w:rsid w:val="003826C2"/>
    <w:rsid w:val="00382776"/>
    <w:rsid w:val="00383728"/>
    <w:rsid w:val="003903BB"/>
    <w:rsid w:val="00390C34"/>
    <w:rsid w:val="00394128"/>
    <w:rsid w:val="003942CA"/>
    <w:rsid w:val="00394ADC"/>
    <w:rsid w:val="00395235"/>
    <w:rsid w:val="0039561A"/>
    <w:rsid w:val="00397C7D"/>
    <w:rsid w:val="003A004F"/>
    <w:rsid w:val="003B4130"/>
    <w:rsid w:val="003B4D1C"/>
    <w:rsid w:val="003B715B"/>
    <w:rsid w:val="003C4A18"/>
    <w:rsid w:val="003D0934"/>
    <w:rsid w:val="003D1D14"/>
    <w:rsid w:val="003D6C7C"/>
    <w:rsid w:val="003D6EFB"/>
    <w:rsid w:val="003D7E52"/>
    <w:rsid w:val="003E17A4"/>
    <w:rsid w:val="003E1D4D"/>
    <w:rsid w:val="003E25C6"/>
    <w:rsid w:val="003F46D6"/>
    <w:rsid w:val="004011AA"/>
    <w:rsid w:val="0040202C"/>
    <w:rsid w:val="00403DF6"/>
    <w:rsid w:val="00404423"/>
    <w:rsid w:val="00406508"/>
    <w:rsid w:val="0041456E"/>
    <w:rsid w:val="00414F7E"/>
    <w:rsid w:val="00416380"/>
    <w:rsid w:val="004164F8"/>
    <w:rsid w:val="0042625C"/>
    <w:rsid w:val="00426F05"/>
    <w:rsid w:val="00431BAE"/>
    <w:rsid w:val="004410D9"/>
    <w:rsid w:val="004427B7"/>
    <w:rsid w:val="0044349F"/>
    <w:rsid w:val="00445F1F"/>
    <w:rsid w:val="00447EFA"/>
    <w:rsid w:val="00451F60"/>
    <w:rsid w:val="00452BB2"/>
    <w:rsid w:val="00453560"/>
    <w:rsid w:val="00455968"/>
    <w:rsid w:val="0045656D"/>
    <w:rsid w:val="00462D98"/>
    <w:rsid w:val="00472A44"/>
    <w:rsid w:val="00473A89"/>
    <w:rsid w:val="00475899"/>
    <w:rsid w:val="00482C78"/>
    <w:rsid w:val="004874AE"/>
    <w:rsid w:val="00494D24"/>
    <w:rsid w:val="004951D1"/>
    <w:rsid w:val="004960BB"/>
    <w:rsid w:val="004A0FDA"/>
    <w:rsid w:val="004A1D01"/>
    <w:rsid w:val="004A27D0"/>
    <w:rsid w:val="004A4D67"/>
    <w:rsid w:val="004B1E17"/>
    <w:rsid w:val="004B24D8"/>
    <w:rsid w:val="004B76B8"/>
    <w:rsid w:val="004D3D4B"/>
    <w:rsid w:val="004D5498"/>
    <w:rsid w:val="004D66A5"/>
    <w:rsid w:val="004D6B00"/>
    <w:rsid w:val="004E1D50"/>
    <w:rsid w:val="00501382"/>
    <w:rsid w:val="00510798"/>
    <w:rsid w:val="0051413A"/>
    <w:rsid w:val="005229BF"/>
    <w:rsid w:val="00523AF8"/>
    <w:rsid w:val="00524616"/>
    <w:rsid w:val="00524A11"/>
    <w:rsid w:val="00524E61"/>
    <w:rsid w:val="00527768"/>
    <w:rsid w:val="005327FB"/>
    <w:rsid w:val="00533FCA"/>
    <w:rsid w:val="00535F40"/>
    <w:rsid w:val="00541AD3"/>
    <w:rsid w:val="00544EC8"/>
    <w:rsid w:val="005616B5"/>
    <w:rsid w:val="0056553C"/>
    <w:rsid w:val="0059223D"/>
    <w:rsid w:val="00593DB8"/>
    <w:rsid w:val="00597B15"/>
    <w:rsid w:val="005A044C"/>
    <w:rsid w:val="005A59E6"/>
    <w:rsid w:val="005A6058"/>
    <w:rsid w:val="005B2FD2"/>
    <w:rsid w:val="005B34C9"/>
    <w:rsid w:val="005D0200"/>
    <w:rsid w:val="005D44EF"/>
    <w:rsid w:val="005D5112"/>
    <w:rsid w:val="005D72A8"/>
    <w:rsid w:val="005E7A3F"/>
    <w:rsid w:val="005F3914"/>
    <w:rsid w:val="005F3B5A"/>
    <w:rsid w:val="005F6AB4"/>
    <w:rsid w:val="00606DAB"/>
    <w:rsid w:val="00607471"/>
    <w:rsid w:val="00610A66"/>
    <w:rsid w:val="00611B06"/>
    <w:rsid w:val="00613177"/>
    <w:rsid w:val="00613F7C"/>
    <w:rsid w:val="00614BF2"/>
    <w:rsid w:val="00623DE2"/>
    <w:rsid w:val="00624576"/>
    <w:rsid w:val="00627601"/>
    <w:rsid w:val="006300D0"/>
    <w:rsid w:val="00632012"/>
    <w:rsid w:val="00634694"/>
    <w:rsid w:val="00636517"/>
    <w:rsid w:val="00637690"/>
    <w:rsid w:val="00637EE7"/>
    <w:rsid w:val="006401B8"/>
    <w:rsid w:val="00640E1E"/>
    <w:rsid w:val="0064389A"/>
    <w:rsid w:val="00645442"/>
    <w:rsid w:val="006525CD"/>
    <w:rsid w:val="00653F7F"/>
    <w:rsid w:val="00654284"/>
    <w:rsid w:val="006558EC"/>
    <w:rsid w:val="00656C65"/>
    <w:rsid w:val="006606E4"/>
    <w:rsid w:val="00662EE8"/>
    <w:rsid w:val="00663813"/>
    <w:rsid w:val="00664AFD"/>
    <w:rsid w:val="00667567"/>
    <w:rsid w:val="00672CC7"/>
    <w:rsid w:val="0067391A"/>
    <w:rsid w:val="00674173"/>
    <w:rsid w:val="006752DE"/>
    <w:rsid w:val="00690DB1"/>
    <w:rsid w:val="00693404"/>
    <w:rsid w:val="006953D9"/>
    <w:rsid w:val="006A3251"/>
    <w:rsid w:val="006B09B5"/>
    <w:rsid w:val="006B1242"/>
    <w:rsid w:val="006B149D"/>
    <w:rsid w:val="006B1DBC"/>
    <w:rsid w:val="006B39B2"/>
    <w:rsid w:val="006B7D9A"/>
    <w:rsid w:val="006C06D9"/>
    <w:rsid w:val="006C5702"/>
    <w:rsid w:val="006C5716"/>
    <w:rsid w:val="006C64B2"/>
    <w:rsid w:val="006C74A9"/>
    <w:rsid w:val="006D07DE"/>
    <w:rsid w:val="006D453B"/>
    <w:rsid w:val="006E06D9"/>
    <w:rsid w:val="006E1D40"/>
    <w:rsid w:val="006E2E1F"/>
    <w:rsid w:val="006E5D64"/>
    <w:rsid w:val="006F3839"/>
    <w:rsid w:val="006F5F03"/>
    <w:rsid w:val="006F5FFF"/>
    <w:rsid w:val="00710804"/>
    <w:rsid w:val="00711FC6"/>
    <w:rsid w:val="007130B1"/>
    <w:rsid w:val="00715071"/>
    <w:rsid w:val="00722169"/>
    <w:rsid w:val="007231E9"/>
    <w:rsid w:val="00723D8B"/>
    <w:rsid w:val="00727C59"/>
    <w:rsid w:val="0073496D"/>
    <w:rsid w:val="00734E5D"/>
    <w:rsid w:val="00736013"/>
    <w:rsid w:val="00756245"/>
    <w:rsid w:val="00761662"/>
    <w:rsid w:val="00764043"/>
    <w:rsid w:val="007757CF"/>
    <w:rsid w:val="0078128F"/>
    <w:rsid w:val="0078683C"/>
    <w:rsid w:val="00790EDB"/>
    <w:rsid w:val="00791538"/>
    <w:rsid w:val="0079326E"/>
    <w:rsid w:val="00796EDE"/>
    <w:rsid w:val="007A32B9"/>
    <w:rsid w:val="007A511E"/>
    <w:rsid w:val="007A5A58"/>
    <w:rsid w:val="007B14D1"/>
    <w:rsid w:val="007B1C56"/>
    <w:rsid w:val="007B666E"/>
    <w:rsid w:val="007C3CD5"/>
    <w:rsid w:val="007C61EF"/>
    <w:rsid w:val="007D1C0D"/>
    <w:rsid w:val="007D2D23"/>
    <w:rsid w:val="007E27D6"/>
    <w:rsid w:val="007E3921"/>
    <w:rsid w:val="007F3D4B"/>
    <w:rsid w:val="00801028"/>
    <w:rsid w:val="00803793"/>
    <w:rsid w:val="00804000"/>
    <w:rsid w:val="0080656A"/>
    <w:rsid w:val="00817A01"/>
    <w:rsid w:val="00825E35"/>
    <w:rsid w:val="008263EB"/>
    <w:rsid w:val="00830A4E"/>
    <w:rsid w:val="008334F8"/>
    <w:rsid w:val="008340E9"/>
    <w:rsid w:val="00835FFD"/>
    <w:rsid w:val="00837808"/>
    <w:rsid w:val="008552AA"/>
    <w:rsid w:val="0086440C"/>
    <w:rsid w:val="00866F91"/>
    <w:rsid w:val="00875542"/>
    <w:rsid w:val="00876659"/>
    <w:rsid w:val="0087734C"/>
    <w:rsid w:val="00882141"/>
    <w:rsid w:val="008876EC"/>
    <w:rsid w:val="008922A8"/>
    <w:rsid w:val="008953C5"/>
    <w:rsid w:val="00895BD5"/>
    <w:rsid w:val="008A14F4"/>
    <w:rsid w:val="008A16C4"/>
    <w:rsid w:val="008A4525"/>
    <w:rsid w:val="008A4B8C"/>
    <w:rsid w:val="008A6FED"/>
    <w:rsid w:val="008B39C5"/>
    <w:rsid w:val="008B51AA"/>
    <w:rsid w:val="008C67F2"/>
    <w:rsid w:val="008D064A"/>
    <w:rsid w:val="008D2B0F"/>
    <w:rsid w:val="008D5986"/>
    <w:rsid w:val="008E449E"/>
    <w:rsid w:val="008F187F"/>
    <w:rsid w:val="008F37DC"/>
    <w:rsid w:val="008F402F"/>
    <w:rsid w:val="008F76E8"/>
    <w:rsid w:val="0090050D"/>
    <w:rsid w:val="009078A1"/>
    <w:rsid w:val="009100E5"/>
    <w:rsid w:val="00911E9C"/>
    <w:rsid w:val="00917405"/>
    <w:rsid w:val="00917F22"/>
    <w:rsid w:val="00920F7C"/>
    <w:rsid w:val="009267A8"/>
    <w:rsid w:val="00934CAE"/>
    <w:rsid w:val="0094257D"/>
    <w:rsid w:val="0095467C"/>
    <w:rsid w:val="00954853"/>
    <w:rsid w:val="00954A61"/>
    <w:rsid w:val="009553C6"/>
    <w:rsid w:val="00955C6F"/>
    <w:rsid w:val="009621C6"/>
    <w:rsid w:val="00966C7B"/>
    <w:rsid w:val="009701DC"/>
    <w:rsid w:val="009715D8"/>
    <w:rsid w:val="00995BF9"/>
    <w:rsid w:val="009A0CAF"/>
    <w:rsid w:val="009A2207"/>
    <w:rsid w:val="009A71BB"/>
    <w:rsid w:val="009B6C42"/>
    <w:rsid w:val="009D2998"/>
    <w:rsid w:val="009D31F7"/>
    <w:rsid w:val="009D32C2"/>
    <w:rsid w:val="009D50DB"/>
    <w:rsid w:val="009E2932"/>
    <w:rsid w:val="009E2EFA"/>
    <w:rsid w:val="009E3A0A"/>
    <w:rsid w:val="009F2855"/>
    <w:rsid w:val="009F3E91"/>
    <w:rsid w:val="00A1499B"/>
    <w:rsid w:val="00A22D57"/>
    <w:rsid w:val="00A314C2"/>
    <w:rsid w:val="00A56319"/>
    <w:rsid w:val="00A63E86"/>
    <w:rsid w:val="00A6485B"/>
    <w:rsid w:val="00A757C3"/>
    <w:rsid w:val="00A75E5B"/>
    <w:rsid w:val="00A7684A"/>
    <w:rsid w:val="00A83B69"/>
    <w:rsid w:val="00A86533"/>
    <w:rsid w:val="00A91CA2"/>
    <w:rsid w:val="00A92FB8"/>
    <w:rsid w:val="00A948F1"/>
    <w:rsid w:val="00AA18F9"/>
    <w:rsid w:val="00AA1D7D"/>
    <w:rsid w:val="00AA2790"/>
    <w:rsid w:val="00AB139D"/>
    <w:rsid w:val="00AB3EFB"/>
    <w:rsid w:val="00AC0B05"/>
    <w:rsid w:val="00AC4353"/>
    <w:rsid w:val="00AC654D"/>
    <w:rsid w:val="00AD079A"/>
    <w:rsid w:val="00AD1890"/>
    <w:rsid w:val="00AE2149"/>
    <w:rsid w:val="00AE33AE"/>
    <w:rsid w:val="00AE3F91"/>
    <w:rsid w:val="00B0053D"/>
    <w:rsid w:val="00B039E3"/>
    <w:rsid w:val="00B06568"/>
    <w:rsid w:val="00B06D36"/>
    <w:rsid w:val="00B22838"/>
    <w:rsid w:val="00B33E95"/>
    <w:rsid w:val="00B3720B"/>
    <w:rsid w:val="00B4013B"/>
    <w:rsid w:val="00B51BB6"/>
    <w:rsid w:val="00B5558A"/>
    <w:rsid w:val="00B56513"/>
    <w:rsid w:val="00B64376"/>
    <w:rsid w:val="00B7401F"/>
    <w:rsid w:val="00B806C3"/>
    <w:rsid w:val="00B80D6F"/>
    <w:rsid w:val="00B84FCA"/>
    <w:rsid w:val="00B9089F"/>
    <w:rsid w:val="00B91AEE"/>
    <w:rsid w:val="00B95F5A"/>
    <w:rsid w:val="00B95FDD"/>
    <w:rsid w:val="00B96EAD"/>
    <w:rsid w:val="00BA636F"/>
    <w:rsid w:val="00BA645B"/>
    <w:rsid w:val="00BA6A5B"/>
    <w:rsid w:val="00BA79F5"/>
    <w:rsid w:val="00BB0907"/>
    <w:rsid w:val="00BB0B75"/>
    <w:rsid w:val="00BB3AB6"/>
    <w:rsid w:val="00BB766D"/>
    <w:rsid w:val="00BC007B"/>
    <w:rsid w:val="00BC26BA"/>
    <w:rsid w:val="00BC35F8"/>
    <w:rsid w:val="00BC7D7F"/>
    <w:rsid w:val="00BD33A9"/>
    <w:rsid w:val="00BF376F"/>
    <w:rsid w:val="00BF46A6"/>
    <w:rsid w:val="00BF71FB"/>
    <w:rsid w:val="00C06545"/>
    <w:rsid w:val="00C108CF"/>
    <w:rsid w:val="00C13197"/>
    <w:rsid w:val="00C134AF"/>
    <w:rsid w:val="00C220FC"/>
    <w:rsid w:val="00C24DFA"/>
    <w:rsid w:val="00C26820"/>
    <w:rsid w:val="00C30182"/>
    <w:rsid w:val="00C321A2"/>
    <w:rsid w:val="00C37BC4"/>
    <w:rsid w:val="00C46A36"/>
    <w:rsid w:val="00C47037"/>
    <w:rsid w:val="00C53625"/>
    <w:rsid w:val="00C548BA"/>
    <w:rsid w:val="00C57784"/>
    <w:rsid w:val="00C602C1"/>
    <w:rsid w:val="00C60392"/>
    <w:rsid w:val="00C63FC0"/>
    <w:rsid w:val="00C66392"/>
    <w:rsid w:val="00C67B2C"/>
    <w:rsid w:val="00C74C5E"/>
    <w:rsid w:val="00C827A2"/>
    <w:rsid w:val="00C827DA"/>
    <w:rsid w:val="00C82B69"/>
    <w:rsid w:val="00C902DE"/>
    <w:rsid w:val="00C91B28"/>
    <w:rsid w:val="00C91F3A"/>
    <w:rsid w:val="00C96192"/>
    <w:rsid w:val="00CB20B2"/>
    <w:rsid w:val="00CB218D"/>
    <w:rsid w:val="00CB5797"/>
    <w:rsid w:val="00CC6E5D"/>
    <w:rsid w:val="00CD09E1"/>
    <w:rsid w:val="00CE1780"/>
    <w:rsid w:val="00CE4913"/>
    <w:rsid w:val="00CE66BD"/>
    <w:rsid w:val="00CF0671"/>
    <w:rsid w:val="00CF44AD"/>
    <w:rsid w:val="00CF4FC0"/>
    <w:rsid w:val="00D00336"/>
    <w:rsid w:val="00D027E0"/>
    <w:rsid w:val="00D1072F"/>
    <w:rsid w:val="00D108A5"/>
    <w:rsid w:val="00D14585"/>
    <w:rsid w:val="00D20EFF"/>
    <w:rsid w:val="00D32658"/>
    <w:rsid w:val="00D42C58"/>
    <w:rsid w:val="00D46B47"/>
    <w:rsid w:val="00D53ED8"/>
    <w:rsid w:val="00D64857"/>
    <w:rsid w:val="00D6493A"/>
    <w:rsid w:val="00D67875"/>
    <w:rsid w:val="00D71E86"/>
    <w:rsid w:val="00D731C6"/>
    <w:rsid w:val="00D73CC6"/>
    <w:rsid w:val="00D745C5"/>
    <w:rsid w:val="00D75327"/>
    <w:rsid w:val="00D761CB"/>
    <w:rsid w:val="00D80C36"/>
    <w:rsid w:val="00D81A32"/>
    <w:rsid w:val="00D847D5"/>
    <w:rsid w:val="00D84E23"/>
    <w:rsid w:val="00D86EE1"/>
    <w:rsid w:val="00D95E90"/>
    <w:rsid w:val="00D96126"/>
    <w:rsid w:val="00DA2FD5"/>
    <w:rsid w:val="00DB4B1C"/>
    <w:rsid w:val="00DB4C9D"/>
    <w:rsid w:val="00DB5085"/>
    <w:rsid w:val="00DB619F"/>
    <w:rsid w:val="00DB7882"/>
    <w:rsid w:val="00DC1062"/>
    <w:rsid w:val="00DC132C"/>
    <w:rsid w:val="00DC65BA"/>
    <w:rsid w:val="00DD43F0"/>
    <w:rsid w:val="00DD44DE"/>
    <w:rsid w:val="00DE09AB"/>
    <w:rsid w:val="00DE4A3F"/>
    <w:rsid w:val="00DE5A99"/>
    <w:rsid w:val="00DF4367"/>
    <w:rsid w:val="00E0574A"/>
    <w:rsid w:val="00E11E40"/>
    <w:rsid w:val="00E1243D"/>
    <w:rsid w:val="00E12742"/>
    <w:rsid w:val="00E13465"/>
    <w:rsid w:val="00E146D4"/>
    <w:rsid w:val="00E22B44"/>
    <w:rsid w:val="00E30ACD"/>
    <w:rsid w:val="00E32735"/>
    <w:rsid w:val="00E66E36"/>
    <w:rsid w:val="00E702ED"/>
    <w:rsid w:val="00E709A4"/>
    <w:rsid w:val="00E75CA8"/>
    <w:rsid w:val="00E772DB"/>
    <w:rsid w:val="00E77ABB"/>
    <w:rsid w:val="00E86012"/>
    <w:rsid w:val="00E86BAB"/>
    <w:rsid w:val="00E9188E"/>
    <w:rsid w:val="00E94E10"/>
    <w:rsid w:val="00E95FEF"/>
    <w:rsid w:val="00E96743"/>
    <w:rsid w:val="00E96A42"/>
    <w:rsid w:val="00EA1F89"/>
    <w:rsid w:val="00EA38D8"/>
    <w:rsid w:val="00EA49C5"/>
    <w:rsid w:val="00EB0DD9"/>
    <w:rsid w:val="00EB5027"/>
    <w:rsid w:val="00EC1836"/>
    <w:rsid w:val="00EC3990"/>
    <w:rsid w:val="00EC484B"/>
    <w:rsid w:val="00EC4F03"/>
    <w:rsid w:val="00EC52E5"/>
    <w:rsid w:val="00ED0B62"/>
    <w:rsid w:val="00ED14E6"/>
    <w:rsid w:val="00ED15FA"/>
    <w:rsid w:val="00ED6FB5"/>
    <w:rsid w:val="00EE37EE"/>
    <w:rsid w:val="00EE6E9A"/>
    <w:rsid w:val="00EF2AC4"/>
    <w:rsid w:val="00EF397E"/>
    <w:rsid w:val="00EF7980"/>
    <w:rsid w:val="00F06F68"/>
    <w:rsid w:val="00F1362B"/>
    <w:rsid w:val="00F24C2D"/>
    <w:rsid w:val="00F32A81"/>
    <w:rsid w:val="00F44A40"/>
    <w:rsid w:val="00F46998"/>
    <w:rsid w:val="00F52B9C"/>
    <w:rsid w:val="00F5382D"/>
    <w:rsid w:val="00F53D9C"/>
    <w:rsid w:val="00F5462B"/>
    <w:rsid w:val="00F57205"/>
    <w:rsid w:val="00F634AD"/>
    <w:rsid w:val="00F63677"/>
    <w:rsid w:val="00F75B81"/>
    <w:rsid w:val="00F804C4"/>
    <w:rsid w:val="00F81187"/>
    <w:rsid w:val="00F816F3"/>
    <w:rsid w:val="00F81E05"/>
    <w:rsid w:val="00F824F3"/>
    <w:rsid w:val="00F82F83"/>
    <w:rsid w:val="00F92B30"/>
    <w:rsid w:val="00F933B9"/>
    <w:rsid w:val="00F94674"/>
    <w:rsid w:val="00F94919"/>
    <w:rsid w:val="00F94A59"/>
    <w:rsid w:val="00FA0CAF"/>
    <w:rsid w:val="00FA25B6"/>
    <w:rsid w:val="00FA2FAF"/>
    <w:rsid w:val="00FA64B1"/>
    <w:rsid w:val="00FA70F3"/>
    <w:rsid w:val="00FA71CD"/>
    <w:rsid w:val="00FB0453"/>
    <w:rsid w:val="00FB0C07"/>
    <w:rsid w:val="00FB2191"/>
    <w:rsid w:val="00FB298D"/>
    <w:rsid w:val="00FC1439"/>
    <w:rsid w:val="00FC724B"/>
    <w:rsid w:val="00FC7910"/>
    <w:rsid w:val="00FD01E0"/>
    <w:rsid w:val="00FF0DA7"/>
    <w:rsid w:val="00FF44E0"/>
    <w:rsid w:val="00FF6C72"/>
    <w:rsid w:val="01110AB4"/>
    <w:rsid w:val="012F6D5C"/>
    <w:rsid w:val="017F70C7"/>
    <w:rsid w:val="01852E64"/>
    <w:rsid w:val="01901F4C"/>
    <w:rsid w:val="01A823E8"/>
    <w:rsid w:val="01B228B8"/>
    <w:rsid w:val="01BD012A"/>
    <w:rsid w:val="01ED2925"/>
    <w:rsid w:val="01FB78A5"/>
    <w:rsid w:val="021E623A"/>
    <w:rsid w:val="0269102F"/>
    <w:rsid w:val="026C7212"/>
    <w:rsid w:val="027109F0"/>
    <w:rsid w:val="02823FEE"/>
    <w:rsid w:val="02BC3B46"/>
    <w:rsid w:val="02E55FD7"/>
    <w:rsid w:val="02E70851"/>
    <w:rsid w:val="030C0620"/>
    <w:rsid w:val="03172552"/>
    <w:rsid w:val="03257A16"/>
    <w:rsid w:val="03855247"/>
    <w:rsid w:val="03A80396"/>
    <w:rsid w:val="03E01EE5"/>
    <w:rsid w:val="03E65214"/>
    <w:rsid w:val="03EB33B8"/>
    <w:rsid w:val="040118F7"/>
    <w:rsid w:val="041157DF"/>
    <w:rsid w:val="04277ACD"/>
    <w:rsid w:val="043038C2"/>
    <w:rsid w:val="046F3841"/>
    <w:rsid w:val="04803F12"/>
    <w:rsid w:val="048222A7"/>
    <w:rsid w:val="0489706A"/>
    <w:rsid w:val="04A54994"/>
    <w:rsid w:val="04CB456B"/>
    <w:rsid w:val="050468A7"/>
    <w:rsid w:val="05335D4E"/>
    <w:rsid w:val="05337203"/>
    <w:rsid w:val="05455E42"/>
    <w:rsid w:val="05492173"/>
    <w:rsid w:val="057A1F97"/>
    <w:rsid w:val="05D10244"/>
    <w:rsid w:val="05D9285F"/>
    <w:rsid w:val="05F66DF5"/>
    <w:rsid w:val="05FC39BD"/>
    <w:rsid w:val="060B3B78"/>
    <w:rsid w:val="065256FF"/>
    <w:rsid w:val="06654DD2"/>
    <w:rsid w:val="06764285"/>
    <w:rsid w:val="06802696"/>
    <w:rsid w:val="06937C91"/>
    <w:rsid w:val="06A63616"/>
    <w:rsid w:val="06DC45F5"/>
    <w:rsid w:val="06E02EAD"/>
    <w:rsid w:val="06E155B4"/>
    <w:rsid w:val="06E80270"/>
    <w:rsid w:val="07120D0B"/>
    <w:rsid w:val="073026D7"/>
    <w:rsid w:val="073744E7"/>
    <w:rsid w:val="073D3A7F"/>
    <w:rsid w:val="075114C5"/>
    <w:rsid w:val="07547CE6"/>
    <w:rsid w:val="075F12E6"/>
    <w:rsid w:val="07647FC9"/>
    <w:rsid w:val="07674AD1"/>
    <w:rsid w:val="076E010B"/>
    <w:rsid w:val="078E5419"/>
    <w:rsid w:val="07936B9C"/>
    <w:rsid w:val="079E06E0"/>
    <w:rsid w:val="07A27390"/>
    <w:rsid w:val="07C31CE9"/>
    <w:rsid w:val="07E12B01"/>
    <w:rsid w:val="07E14131"/>
    <w:rsid w:val="07E97242"/>
    <w:rsid w:val="07F221E6"/>
    <w:rsid w:val="081146E4"/>
    <w:rsid w:val="08663C08"/>
    <w:rsid w:val="08675F40"/>
    <w:rsid w:val="086E5F8A"/>
    <w:rsid w:val="089711AE"/>
    <w:rsid w:val="08B7712C"/>
    <w:rsid w:val="08CC4244"/>
    <w:rsid w:val="08EB62DD"/>
    <w:rsid w:val="090C65F9"/>
    <w:rsid w:val="092027C1"/>
    <w:rsid w:val="092103C6"/>
    <w:rsid w:val="092A1135"/>
    <w:rsid w:val="09404732"/>
    <w:rsid w:val="097E4AB8"/>
    <w:rsid w:val="09872F6D"/>
    <w:rsid w:val="099D3D7A"/>
    <w:rsid w:val="09BB7D30"/>
    <w:rsid w:val="09BF7836"/>
    <w:rsid w:val="09C62C54"/>
    <w:rsid w:val="09CF0BF4"/>
    <w:rsid w:val="0A084A46"/>
    <w:rsid w:val="0A1D5325"/>
    <w:rsid w:val="0A383615"/>
    <w:rsid w:val="0A45214D"/>
    <w:rsid w:val="0A5A0B28"/>
    <w:rsid w:val="0A5F228C"/>
    <w:rsid w:val="0A6B782F"/>
    <w:rsid w:val="0A787A51"/>
    <w:rsid w:val="0A9631CB"/>
    <w:rsid w:val="0AB7187C"/>
    <w:rsid w:val="0ABE052E"/>
    <w:rsid w:val="0AC96C4E"/>
    <w:rsid w:val="0B054934"/>
    <w:rsid w:val="0B093A26"/>
    <w:rsid w:val="0B0C75DF"/>
    <w:rsid w:val="0B41747C"/>
    <w:rsid w:val="0B6369B0"/>
    <w:rsid w:val="0BE24989"/>
    <w:rsid w:val="0BE64CE3"/>
    <w:rsid w:val="0BE83ADF"/>
    <w:rsid w:val="0BE85C1B"/>
    <w:rsid w:val="0BFF63FC"/>
    <w:rsid w:val="0C27668C"/>
    <w:rsid w:val="0C286CC6"/>
    <w:rsid w:val="0C3B28E5"/>
    <w:rsid w:val="0C8B6D14"/>
    <w:rsid w:val="0C8D717F"/>
    <w:rsid w:val="0CC35437"/>
    <w:rsid w:val="0CE14B44"/>
    <w:rsid w:val="0CF911C0"/>
    <w:rsid w:val="0D2310F6"/>
    <w:rsid w:val="0D6512D8"/>
    <w:rsid w:val="0D6905EB"/>
    <w:rsid w:val="0D731C96"/>
    <w:rsid w:val="0D76250C"/>
    <w:rsid w:val="0D80678C"/>
    <w:rsid w:val="0DBD4318"/>
    <w:rsid w:val="0DD34C59"/>
    <w:rsid w:val="0DDD0DBD"/>
    <w:rsid w:val="0DFF5CDC"/>
    <w:rsid w:val="0E04467E"/>
    <w:rsid w:val="0E244A1E"/>
    <w:rsid w:val="0E291A84"/>
    <w:rsid w:val="0E31653A"/>
    <w:rsid w:val="0E532571"/>
    <w:rsid w:val="0E5F09F5"/>
    <w:rsid w:val="0E751B1B"/>
    <w:rsid w:val="0EA61AF8"/>
    <w:rsid w:val="0ECE1FD8"/>
    <w:rsid w:val="0ED25855"/>
    <w:rsid w:val="0F0A5795"/>
    <w:rsid w:val="0F3177B1"/>
    <w:rsid w:val="0F32440C"/>
    <w:rsid w:val="0F4603A1"/>
    <w:rsid w:val="0F5259AF"/>
    <w:rsid w:val="0F5515C9"/>
    <w:rsid w:val="0F6D6492"/>
    <w:rsid w:val="0F7809E2"/>
    <w:rsid w:val="0F8B2833"/>
    <w:rsid w:val="0FA8531B"/>
    <w:rsid w:val="0FCE3520"/>
    <w:rsid w:val="0FD86676"/>
    <w:rsid w:val="0FDA07B5"/>
    <w:rsid w:val="0FFE716B"/>
    <w:rsid w:val="100923B5"/>
    <w:rsid w:val="10197AEB"/>
    <w:rsid w:val="101D6C76"/>
    <w:rsid w:val="102D5BD5"/>
    <w:rsid w:val="104428DF"/>
    <w:rsid w:val="104B04C9"/>
    <w:rsid w:val="106A1DBE"/>
    <w:rsid w:val="10B25EA7"/>
    <w:rsid w:val="10DF3CBE"/>
    <w:rsid w:val="11262FA0"/>
    <w:rsid w:val="113260AF"/>
    <w:rsid w:val="11532C66"/>
    <w:rsid w:val="11974A9F"/>
    <w:rsid w:val="11B17030"/>
    <w:rsid w:val="11C71F7A"/>
    <w:rsid w:val="11C96B06"/>
    <w:rsid w:val="11CB6E88"/>
    <w:rsid w:val="11D31093"/>
    <w:rsid w:val="11DB1E5A"/>
    <w:rsid w:val="11FD55A8"/>
    <w:rsid w:val="120D20FB"/>
    <w:rsid w:val="121423BF"/>
    <w:rsid w:val="12486EC1"/>
    <w:rsid w:val="12534B6D"/>
    <w:rsid w:val="128D4965"/>
    <w:rsid w:val="129226E7"/>
    <w:rsid w:val="12993559"/>
    <w:rsid w:val="12A877F6"/>
    <w:rsid w:val="12C052D8"/>
    <w:rsid w:val="13201751"/>
    <w:rsid w:val="1330032F"/>
    <w:rsid w:val="13441DA0"/>
    <w:rsid w:val="137B0582"/>
    <w:rsid w:val="13A017F4"/>
    <w:rsid w:val="13A06491"/>
    <w:rsid w:val="13BA3CD2"/>
    <w:rsid w:val="13EC1C1A"/>
    <w:rsid w:val="14061549"/>
    <w:rsid w:val="141D20F1"/>
    <w:rsid w:val="1421126B"/>
    <w:rsid w:val="14352550"/>
    <w:rsid w:val="146A6825"/>
    <w:rsid w:val="147A78AD"/>
    <w:rsid w:val="147E0A9E"/>
    <w:rsid w:val="14947C2D"/>
    <w:rsid w:val="14974111"/>
    <w:rsid w:val="14D57E7D"/>
    <w:rsid w:val="14E4476D"/>
    <w:rsid w:val="14E7111C"/>
    <w:rsid w:val="15141079"/>
    <w:rsid w:val="15354183"/>
    <w:rsid w:val="153E1D55"/>
    <w:rsid w:val="153F4C92"/>
    <w:rsid w:val="15672187"/>
    <w:rsid w:val="156F7757"/>
    <w:rsid w:val="1571524F"/>
    <w:rsid w:val="15787C57"/>
    <w:rsid w:val="15A110D1"/>
    <w:rsid w:val="15BB53C8"/>
    <w:rsid w:val="15FA4725"/>
    <w:rsid w:val="15FD2622"/>
    <w:rsid w:val="16016AAE"/>
    <w:rsid w:val="161E6A6E"/>
    <w:rsid w:val="162E5725"/>
    <w:rsid w:val="164226A6"/>
    <w:rsid w:val="164338C3"/>
    <w:rsid w:val="165359AC"/>
    <w:rsid w:val="166B60B6"/>
    <w:rsid w:val="168E214D"/>
    <w:rsid w:val="16920BEA"/>
    <w:rsid w:val="16A64EEE"/>
    <w:rsid w:val="16B52EE8"/>
    <w:rsid w:val="16D307BD"/>
    <w:rsid w:val="16D45531"/>
    <w:rsid w:val="16D47F88"/>
    <w:rsid w:val="16FC1E6F"/>
    <w:rsid w:val="170D60B2"/>
    <w:rsid w:val="171C2650"/>
    <w:rsid w:val="17C26AFA"/>
    <w:rsid w:val="17CA547C"/>
    <w:rsid w:val="17D05DC4"/>
    <w:rsid w:val="17D55CE8"/>
    <w:rsid w:val="180644E8"/>
    <w:rsid w:val="18183A63"/>
    <w:rsid w:val="181E5FF5"/>
    <w:rsid w:val="182F1809"/>
    <w:rsid w:val="18463023"/>
    <w:rsid w:val="18605EAA"/>
    <w:rsid w:val="187B3BD5"/>
    <w:rsid w:val="18870A24"/>
    <w:rsid w:val="18944860"/>
    <w:rsid w:val="18E44509"/>
    <w:rsid w:val="18F83BF0"/>
    <w:rsid w:val="18FF466C"/>
    <w:rsid w:val="19024698"/>
    <w:rsid w:val="194D0F95"/>
    <w:rsid w:val="194D18CD"/>
    <w:rsid w:val="194E30AF"/>
    <w:rsid w:val="19534E0E"/>
    <w:rsid w:val="19837D02"/>
    <w:rsid w:val="19852DE4"/>
    <w:rsid w:val="19896769"/>
    <w:rsid w:val="198A3C60"/>
    <w:rsid w:val="198D44B6"/>
    <w:rsid w:val="19930910"/>
    <w:rsid w:val="19970010"/>
    <w:rsid w:val="19A57D57"/>
    <w:rsid w:val="19AB3D19"/>
    <w:rsid w:val="19B0042C"/>
    <w:rsid w:val="19C66BDC"/>
    <w:rsid w:val="19D92078"/>
    <w:rsid w:val="19EB1826"/>
    <w:rsid w:val="1A0A079B"/>
    <w:rsid w:val="1A133336"/>
    <w:rsid w:val="1A35216E"/>
    <w:rsid w:val="1A4C6608"/>
    <w:rsid w:val="1A610652"/>
    <w:rsid w:val="1A6A4269"/>
    <w:rsid w:val="1A701E16"/>
    <w:rsid w:val="1A93147E"/>
    <w:rsid w:val="1A9F4EF6"/>
    <w:rsid w:val="1ADD6F40"/>
    <w:rsid w:val="1ADE04FD"/>
    <w:rsid w:val="1AE60CA0"/>
    <w:rsid w:val="1AE77620"/>
    <w:rsid w:val="1AEC4A77"/>
    <w:rsid w:val="1B0C5AB6"/>
    <w:rsid w:val="1B1729BA"/>
    <w:rsid w:val="1B355A84"/>
    <w:rsid w:val="1B48052E"/>
    <w:rsid w:val="1B9F71AF"/>
    <w:rsid w:val="1BA6263B"/>
    <w:rsid w:val="1BAF4A2D"/>
    <w:rsid w:val="1BE575C4"/>
    <w:rsid w:val="1BE6131B"/>
    <w:rsid w:val="1BEB0A71"/>
    <w:rsid w:val="1BEF3530"/>
    <w:rsid w:val="1BF265BD"/>
    <w:rsid w:val="1C056AF0"/>
    <w:rsid w:val="1C2C7987"/>
    <w:rsid w:val="1C4B3A94"/>
    <w:rsid w:val="1C731B33"/>
    <w:rsid w:val="1C816D71"/>
    <w:rsid w:val="1CC03183"/>
    <w:rsid w:val="1CCB5D5D"/>
    <w:rsid w:val="1D2E7ADC"/>
    <w:rsid w:val="1D497ADC"/>
    <w:rsid w:val="1D4E0CE4"/>
    <w:rsid w:val="1D602592"/>
    <w:rsid w:val="1D950A38"/>
    <w:rsid w:val="1DB36234"/>
    <w:rsid w:val="1DC41D63"/>
    <w:rsid w:val="1DC6110C"/>
    <w:rsid w:val="1E0B68A3"/>
    <w:rsid w:val="1E4F1C2C"/>
    <w:rsid w:val="1E795AAF"/>
    <w:rsid w:val="1E7C5105"/>
    <w:rsid w:val="1E8E2663"/>
    <w:rsid w:val="1E9620FE"/>
    <w:rsid w:val="1E9F35C4"/>
    <w:rsid w:val="1EBE2C70"/>
    <w:rsid w:val="1EE07CC3"/>
    <w:rsid w:val="1F023602"/>
    <w:rsid w:val="1F2C2B78"/>
    <w:rsid w:val="1F415D55"/>
    <w:rsid w:val="1F4C38FA"/>
    <w:rsid w:val="1F54631A"/>
    <w:rsid w:val="1F9C0A5E"/>
    <w:rsid w:val="1FB760EF"/>
    <w:rsid w:val="1FB95423"/>
    <w:rsid w:val="1FE0781F"/>
    <w:rsid w:val="1FE14D76"/>
    <w:rsid w:val="20085DD3"/>
    <w:rsid w:val="204E3144"/>
    <w:rsid w:val="20821225"/>
    <w:rsid w:val="209D0565"/>
    <w:rsid w:val="209E28FE"/>
    <w:rsid w:val="20BF6958"/>
    <w:rsid w:val="20D01A5C"/>
    <w:rsid w:val="20E67533"/>
    <w:rsid w:val="20F85992"/>
    <w:rsid w:val="20FD7732"/>
    <w:rsid w:val="211B28C9"/>
    <w:rsid w:val="212E4777"/>
    <w:rsid w:val="213662BC"/>
    <w:rsid w:val="21643EB1"/>
    <w:rsid w:val="216B6F55"/>
    <w:rsid w:val="21741FF1"/>
    <w:rsid w:val="2194149E"/>
    <w:rsid w:val="219A04F9"/>
    <w:rsid w:val="21B83050"/>
    <w:rsid w:val="21D24437"/>
    <w:rsid w:val="21DE7166"/>
    <w:rsid w:val="21F91F4C"/>
    <w:rsid w:val="21FD4C7D"/>
    <w:rsid w:val="2214385D"/>
    <w:rsid w:val="223D463C"/>
    <w:rsid w:val="223F7A6A"/>
    <w:rsid w:val="22A9644A"/>
    <w:rsid w:val="22B82DE8"/>
    <w:rsid w:val="22BF5554"/>
    <w:rsid w:val="22EE5EE1"/>
    <w:rsid w:val="22F166F1"/>
    <w:rsid w:val="22FA37AC"/>
    <w:rsid w:val="22FE7CC0"/>
    <w:rsid w:val="233154D4"/>
    <w:rsid w:val="23360822"/>
    <w:rsid w:val="2359481B"/>
    <w:rsid w:val="238E0090"/>
    <w:rsid w:val="23BB3D8C"/>
    <w:rsid w:val="23BD59CC"/>
    <w:rsid w:val="23BF133B"/>
    <w:rsid w:val="23FE60D6"/>
    <w:rsid w:val="24122B53"/>
    <w:rsid w:val="24225F02"/>
    <w:rsid w:val="242D6E19"/>
    <w:rsid w:val="24336802"/>
    <w:rsid w:val="2478342C"/>
    <w:rsid w:val="247E5E1A"/>
    <w:rsid w:val="24817170"/>
    <w:rsid w:val="248918A7"/>
    <w:rsid w:val="249161C0"/>
    <w:rsid w:val="249B0F61"/>
    <w:rsid w:val="24C21A92"/>
    <w:rsid w:val="24D45C66"/>
    <w:rsid w:val="24FD757E"/>
    <w:rsid w:val="25022273"/>
    <w:rsid w:val="25144038"/>
    <w:rsid w:val="252C68A1"/>
    <w:rsid w:val="253E370E"/>
    <w:rsid w:val="25570245"/>
    <w:rsid w:val="255771D3"/>
    <w:rsid w:val="256C073B"/>
    <w:rsid w:val="25913EB9"/>
    <w:rsid w:val="25AA2E99"/>
    <w:rsid w:val="25ED72DE"/>
    <w:rsid w:val="25F2165C"/>
    <w:rsid w:val="26303D80"/>
    <w:rsid w:val="264B28B8"/>
    <w:rsid w:val="26711718"/>
    <w:rsid w:val="268B1934"/>
    <w:rsid w:val="269D0C61"/>
    <w:rsid w:val="26C13532"/>
    <w:rsid w:val="26CE0C2E"/>
    <w:rsid w:val="26DC7593"/>
    <w:rsid w:val="26EB7C33"/>
    <w:rsid w:val="26FB2D49"/>
    <w:rsid w:val="27354DDA"/>
    <w:rsid w:val="274B56DA"/>
    <w:rsid w:val="275A4156"/>
    <w:rsid w:val="276555C1"/>
    <w:rsid w:val="277A3D5C"/>
    <w:rsid w:val="277F7E68"/>
    <w:rsid w:val="27BB3E19"/>
    <w:rsid w:val="27CA0868"/>
    <w:rsid w:val="282F43C4"/>
    <w:rsid w:val="283B17A2"/>
    <w:rsid w:val="28833ADF"/>
    <w:rsid w:val="28872575"/>
    <w:rsid w:val="2894449D"/>
    <w:rsid w:val="289E06A9"/>
    <w:rsid w:val="28CF3DE5"/>
    <w:rsid w:val="28E40744"/>
    <w:rsid w:val="2902643D"/>
    <w:rsid w:val="29184B8A"/>
    <w:rsid w:val="291903DB"/>
    <w:rsid w:val="29253B98"/>
    <w:rsid w:val="293308F3"/>
    <w:rsid w:val="2946543C"/>
    <w:rsid w:val="295221AA"/>
    <w:rsid w:val="298B31AD"/>
    <w:rsid w:val="298C1FDF"/>
    <w:rsid w:val="29A2344E"/>
    <w:rsid w:val="29AA7536"/>
    <w:rsid w:val="29C96C28"/>
    <w:rsid w:val="29DB1E7D"/>
    <w:rsid w:val="29DF2327"/>
    <w:rsid w:val="29E47A8D"/>
    <w:rsid w:val="2A2F5C39"/>
    <w:rsid w:val="2A5A6318"/>
    <w:rsid w:val="2A8404CF"/>
    <w:rsid w:val="2A964644"/>
    <w:rsid w:val="2AA5700F"/>
    <w:rsid w:val="2AA90D2C"/>
    <w:rsid w:val="2AB743A8"/>
    <w:rsid w:val="2AC54425"/>
    <w:rsid w:val="2AD15528"/>
    <w:rsid w:val="2AD70C79"/>
    <w:rsid w:val="2ADB0F22"/>
    <w:rsid w:val="2AE671B7"/>
    <w:rsid w:val="2AE81890"/>
    <w:rsid w:val="2AEB79E9"/>
    <w:rsid w:val="2AF07C5E"/>
    <w:rsid w:val="2AF35050"/>
    <w:rsid w:val="2B215D7D"/>
    <w:rsid w:val="2B3F0ACC"/>
    <w:rsid w:val="2B61018F"/>
    <w:rsid w:val="2B7B129A"/>
    <w:rsid w:val="2B7E45C8"/>
    <w:rsid w:val="2B800373"/>
    <w:rsid w:val="2B841D3A"/>
    <w:rsid w:val="2BA75F39"/>
    <w:rsid w:val="2BB47874"/>
    <w:rsid w:val="2BD77E85"/>
    <w:rsid w:val="2BED371C"/>
    <w:rsid w:val="2C2A3943"/>
    <w:rsid w:val="2C3A03A6"/>
    <w:rsid w:val="2C3E2DB6"/>
    <w:rsid w:val="2C4B48B1"/>
    <w:rsid w:val="2C656E2B"/>
    <w:rsid w:val="2C725F74"/>
    <w:rsid w:val="2C785C5B"/>
    <w:rsid w:val="2C913133"/>
    <w:rsid w:val="2CBA404E"/>
    <w:rsid w:val="2CBC5528"/>
    <w:rsid w:val="2CCB02B4"/>
    <w:rsid w:val="2CD51081"/>
    <w:rsid w:val="2CDB69C4"/>
    <w:rsid w:val="2CE75BF2"/>
    <w:rsid w:val="2CE969AA"/>
    <w:rsid w:val="2CFE5222"/>
    <w:rsid w:val="2D530384"/>
    <w:rsid w:val="2D600758"/>
    <w:rsid w:val="2D813F45"/>
    <w:rsid w:val="2D914A12"/>
    <w:rsid w:val="2D9C759D"/>
    <w:rsid w:val="2D9D2F5D"/>
    <w:rsid w:val="2DA23A0B"/>
    <w:rsid w:val="2DAE01CC"/>
    <w:rsid w:val="2DB74B9D"/>
    <w:rsid w:val="2DBE40B2"/>
    <w:rsid w:val="2DBF34C4"/>
    <w:rsid w:val="2DC5498F"/>
    <w:rsid w:val="2DC97DDD"/>
    <w:rsid w:val="2DD17134"/>
    <w:rsid w:val="2DD40728"/>
    <w:rsid w:val="2DD966F9"/>
    <w:rsid w:val="2DE55741"/>
    <w:rsid w:val="2DEE6C0E"/>
    <w:rsid w:val="2E3B4FE9"/>
    <w:rsid w:val="2E66763E"/>
    <w:rsid w:val="2E6A1770"/>
    <w:rsid w:val="2E6C218F"/>
    <w:rsid w:val="2E764B52"/>
    <w:rsid w:val="2E983644"/>
    <w:rsid w:val="2EAE346E"/>
    <w:rsid w:val="2EBB4A9A"/>
    <w:rsid w:val="2EBE2ABA"/>
    <w:rsid w:val="2ECB265E"/>
    <w:rsid w:val="2EEC7351"/>
    <w:rsid w:val="2EF2649A"/>
    <w:rsid w:val="2F035524"/>
    <w:rsid w:val="2F1F2C39"/>
    <w:rsid w:val="2F336B91"/>
    <w:rsid w:val="2F8668F2"/>
    <w:rsid w:val="2F873B0E"/>
    <w:rsid w:val="2FB6297F"/>
    <w:rsid w:val="2FC027E0"/>
    <w:rsid w:val="2FD41944"/>
    <w:rsid w:val="2FE011E8"/>
    <w:rsid w:val="2FE22957"/>
    <w:rsid w:val="2FF91F78"/>
    <w:rsid w:val="300B5408"/>
    <w:rsid w:val="30145420"/>
    <w:rsid w:val="3019539F"/>
    <w:rsid w:val="301C15D2"/>
    <w:rsid w:val="301E382C"/>
    <w:rsid w:val="30230A66"/>
    <w:rsid w:val="304B651B"/>
    <w:rsid w:val="305843F1"/>
    <w:rsid w:val="306C1EEB"/>
    <w:rsid w:val="30945798"/>
    <w:rsid w:val="30B161DD"/>
    <w:rsid w:val="30BE5E36"/>
    <w:rsid w:val="30BF6FD3"/>
    <w:rsid w:val="30C749B6"/>
    <w:rsid w:val="30CC1DD8"/>
    <w:rsid w:val="30D35983"/>
    <w:rsid w:val="30D41596"/>
    <w:rsid w:val="30F818CC"/>
    <w:rsid w:val="311A0402"/>
    <w:rsid w:val="312D2177"/>
    <w:rsid w:val="3139283F"/>
    <w:rsid w:val="31435CC3"/>
    <w:rsid w:val="31455E60"/>
    <w:rsid w:val="314817B4"/>
    <w:rsid w:val="3169668B"/>
    <w:rsid w:val="31D06BFA"/>
    <w:rsid w:val="31E4786B"/>
    <w:rsid w:val="31EB17F3"/>
    <w:rsid w:val="31EC2A86"/>
    <w:rsid w:val="31F709CD"/>
    <w:rsid w:val="31F8248C"/>
    <w:rsid w:val="321264A2"/>
    <w:rsid w:val="32147CCD"/>
    <w:rsid w:val="3237691F"/>
    <w:rsid w:val="324B03F5"/>
    <w:rsid w:val="326D070D"/>
    <w:rsid w:val="328D4CC0"/>
    <w:rsid w:val="32CB2171"/>
    <w:rsid w:val="32CC075E"/>
    <w:rsid w:val="32D04B24"/>
    <w:rsid w:val="32D55251"/>
    <w:rsid w:val="32D90788"/>
    <w:rsid w:val="32DB6D9E"/>
    <w:rsid w:val="3369030B"/>
    <w:rsid w:val="33956ADC"/>
    <w:rsid w:val="33976F27"/>
    <w:rsid w:val="33D8697F"/>
    <w:rsid w:val="33DB1C4B"/>
    <w:rsid w:val="33DE178F"/>
    <w:rsid w:val="33E905CD"/>
    <w:rsid w:val="33FC0AEB"/>
    <w:rsid w:val="341847E7"/>
    <w:rsid w:val="343A049A"/>
    <w:rsid w:val="34494232"/>
    <w:rsid w:val="344C3F4E"/>
    <w:rsid w:val="344C7777"/>
    <w:rsid w:val="344D63B3"/>
    <w:rsid w:val="34621E62"/>
    <w:rsid w:val="34652064"/>
    <w:rsid w:val="349949DE"/>
    <w:rsid w:val="34E03E55"/>
    <w:rsid w:val="34F12AF0"/>
    <w:rsid w:val="34F91561"/>
    <w:rsid w:val="350E5BA5"/>
    <w:rsid w:val="35137CFC"/>
    <w:rsid w:val="351977EF"/>
    <w:rsid w:val="35745923"/>
    <w:rsid w:val="35815397"/>
    <w:rsid w:val="35A069A1"/>
    <w:rsid w:val="35A877AF"/>
    <w:rsid w:val="35CB51D9"/>
    <w:rsid w:val="35DC2EFF"/>
    <w:rsid w:val="35F910A3"/>
    <w:rsid w:val="35FA5C53"/>
    <w:rsid w:val="36042DAA"/>
    <w:rsid w:val="363F3081"/>
    <w:rsid w:val="36544029"/>
    <w:rsid w:val="366E35DF"/>
    <w:rsid w:val="367027F0"/>
    <w:rsid w:val="36886B3F"/>
    <w:rsid w:val="36892454"/>
    <w:rsid w:val="369B0383"/>
    <w:rsid w:val="369D186E"/>
    <w:rsid w:val="36E02A24"/>
    <w:rsid w:val="36F47C81"/>
    <w:rsid w:val="36F817DC"/>
    <w:rsid w:val="36FB7543"/>
    <w:rsid w:val="36FE73D6"/>
    <w:rsid w:val="37217C8F"/>
    <w:rsid w:val="373D0B5E"/>
    <w:rsid w:val="373D44C0"/>
    <w:rsid w:val="373E07D5"/>
    <w:rsid w:val="374669DA"/>
    <w:rsid w:val="374821F5"/>
    <w:rsid w:val="376473E8"/>
    <w:rsid w:val="37647C9D"/>
    <w:rsid w:val="376D3D75"/>
    <w:rsid w:val="378E3E5F"/>
    <w:rsid w:val="37984DD8"/>
    <w:rsid w:val="379B4063"/>
    <w:rsid w:val="37A160D4"/>
    <w:rsid w:val="37A3376C"/>
    <w:rsid w:val="37AD7EDA"/>
    <w:rsid w:val="37B14710"/>
    <w:rsid w:val="37B83160"/>
    <w:rsid w:val="37BC0099"/>
    <w:rsid w:val="37C17ACB"/>
    <w:rsid w:val="37EC54B1"/>
    <w:rsid w:val="38481A85"/>
    <w:rsid w:val="38482BC6"/>
    <w:rsid w:val="38564981"/>
    <w:rsid w:val="389E4B16"/>
    <w:rsid w:val="38A538AA"/>
    <w:rsid w:val="38BC1E67"/>
    <w:rsid w:val="38C85C2A"/>
    <w:rsid w:val="38CC5DFD"/>
    <w:rsid w:val="38FA2470"/>
    <w:rsid w:val="39536354"/>
    <w:rsid w:val="3968609D"/>
    <w:rsid w:val="39B549AB"/>
    <w:rsid w:val="39BB549B"/>
    <w:rsid w:val="39C83647"/>
    <w:rsid w:val="39CA4B91"/>
    <w:rsid w:val="39D34D2E"/>
    <w:rsid w:val="39FE439B"/>
    <w:rsid w:val="3A06556B"/>
    <w:rsid w:val="3A0A6F16"/>
    <w:rsid w:val="3A0E1E15"/>
    <w:rsid w:val="3A1D1EDB"/>
    <w:rsid w:val="3A1F4B11"/>
    <w:rsid w:val="3A2335E8"/>
    <w:rsid w:val="3A3C0E49"/>
    <w:rsid w:val="3A3E2205"/>
    <w:rsid w:val="3A8858BD"/>
    <w:rsid w:val="3AAC2057"/>
    <w:rsid w:val="3AE06C93"/>
    <w:rsid w:val="3B3C07ED"/>
    <w:rsid w:val="3B6C16D9"/>
    <w:rsid w:val="3B6C7D57"/>
    <w:rsid w:val="3B760D5F"/>
    <w:rsid w:val="3B854241"/>
    <w:rsid w:val="3B8615E3"/>
    <w:rsid w:val="3BDA468C"/>
    <w:rsid w:val="3BF96159"/>
    <w:rsid w:val="3C0B2F98"/>
    <w:rsid w:val="3C12698A"/>
    <w:rsid w:val="3C243180"/>
    <w:rsid w:val="3C393528"/>
    <w:rsid w:val="3C4A1BB7"/>
    <w:rsid w:val="3C510C0B"/>
    <w:rsid w:val="3C65670C"/>
    <w:rsid w:val="3C6F4548"/>
    <w:rsid w:val="3C7356BC"/>
    <w:rsid w:val="3C75489A"/>
    <w:rsid w:val="3C9126A5"/>
    <w:rsid w:val="3CD677A8"/>
    <w:rsid w:val="3CFC5598"/>
    <w:rsid w:val="3D1068C1"/>
    <w:rsid w:val="3D201E08"/>
    <w:rsid w:val="3D487171"/>
    <w:rsid w:val="3D5F0443"/>
    <w:rsid w:val="3D773EC2"/>
    <w:rsid w:val="3D8331A7"/>
    <w:rsid w:val="3D9D6957"/>
    <w:rsid w:val="3DAC6549"/>
    <w:rsid w:val="3DB80D71"/>
    <w:rsid w:val="3DD02C9A"/>
    <w:rsid w:val="3DEC5FEE"/>
    <w:rsid w:val="3E176ADB"/>
    <w:rsid w:val="3E58296E"/>
    <w:rsid w:val="3E626E3C"/>
    <w:rsid w:val="3E633713"/>
    <w:rsid w:val="3E675430"/>
    <w:rsid w:val="3E6C398D"/>
    <w:rsid w:val="3E8F1C15"/>
    <w:rsid w:val="3ECE077C"/>
    <w:rsid w:val="3ED11701"/>
    <w:rsid w:val="3EF0103C"/>
    <w:rsid w:val="3EF9243F"/>
    <w:rsid w:val="3F2128D3"/>
    <w:rsid w:val="3F275C95"/>
    <w:rsid w:val="3F9C23CB"/>
    <w:rsid w:val="3FBB6386"/>
    <w:rsid w:val="3FC97C3E"/>
    <w:rsid w:val="3FD4617A"/>
    <w:rsid w:val="3FE26CC6"/>
    <w:rsid w:val="3FFE2A1B"/>
    <w:rsid w:val="40031554"/>
    <w:rsid w:val="40320C22"/>
    <w:rsid w:val="40396073"/>
    <w:rsid w:val="405937F2"/>
    <w:rsid w:val="40694B19"/>
    <w:rsid w:val="40706599"/>
    <w:rsid w:val="40711378"/>
    <w:rsid w:val="40A167F8"/>
    <w:rsid w:val="40B263FD"/>
    <w:rsid w:val="40C50A15"/>
    <w:rsid w:val="40C90DE7"/>
    <w:rsid w:val="40D066FB"/>
    <w:rsid w:val="40F118A7"/>
    <w:rsid w:val="410C6ED1"/>
    <w:rsid w:val="41176180"/>
    <w:rsid w:val="41196BD4"/>
    <w:rsid w:val="411A0EE4"/>
    <w:rsid w:val="413B47C2"/>
    <w:rsid w:val="419D3914"/>
    <w:rsid w:val="41C57D35"/>
    <w:rsid w:val="41CE1DC1"/>
    <w:rsid w:val="41DA11C1"/>
    <w:rsid w:val="41DD727E"/>
    <w:rsid w:val="41E243C9"/>
    <w:rsid w:val="41EA3085"/>
    <w:rsid w:val="41FA347D"/>
    <w:rsid w:val="42047167"/>
    <w:rsid w:val="42173EE9"/>
    <w:rsid w:val="423231D0"/>
    <w:rsid w:val="424340C0"/>
    <w:rsid w:val="42504B86"/>
    <w:rsid w:val="42683F9E"/>
    <w:rsid w:val="42757FD8"/>
    <w:rsid w:val="42894573"/>
    <w:rsid w:val="42971447"/>
    <w:rsid w:val="42AF0517"/>
    <w:rsid w:val="42BD0C2E"/>
    <w:rsid w:val="42E81AB6"/>
    <w:rsid w:val="42F27EEA"/>
    <w:rsid w:val="43092A0B"/>
    <w:rsid w:val="43193DFA"/>
    <w:rsid w:val="43561FDC"/>
    <w:rsid w:val="43585784"/>
    <w:rsid w:val="436624FA"/>
    <w:rsid w:val="43686A25"/>
    <w:rsid w:val="4387356E"/>
    <w:rsid w:val="438C75F9"/>
    <w:rsid w:val="439F4900"/>
    <w:rsid w:val="43A269C9"/>
    <w:rsid w:val="43A33C8A"/>
    <w:rsid w:val="43A56273"/>
    <w:rsid w:val="43F20E10"/>
    <w:rsid w:val="43F7179A"/>
    <w:rsid w:val="4403207C"/>
    <w:rsid w:val="44041735"/>
    <w:rsid w:val="44221A9D"/>
    <w:rsid w:val="4441176F"/>
    <w:rsid w:val="44435AE3"/>
    <w:rsid w:val="444F1F24"/>
    <w:rsid w:val="44581669"/>
    <w:rsid w:val="446526CE"/>
    <w:rsid w:val="44697F71"/>
    <w:rsid w:val="44714126"/>
    <w:rsid w:val="44830D54"/>
    <w:rsid w:val="449E5055"/>
    <w:rsid w:val="44B01812"/>
    <w:rsid w:val="44B50DBE"/>
    <w:rsid w:val="44B84518"/>
    <w:rsid w:val="44C14A38"/>
    <w:rsid w:val="44D420F6"/>
    <w:rsid w:val="44D70894"/>
    <w:rsid w:val="44D7685E"/>
    <w:rsid w:val="44F86E9F"/>
    <w:rsid w:val="44FA678B"/>
    <w:rsid w:val="459C3468"/>
    <w:rsid w:val="45A472E7"/>
    <w:rsid w:val="45BF2A7F"/>
    <w:rsid w:val="45CB6912"/>
    <w:rsid w:val="45EB2E4B"/>
    <w:rsid w:val="45ED14B7"/>
    <w:rsid w:val="46173FC3"/>
    <w:rsid w:val="462A2A46"/>
    <w:rsid w:val="46615762"/>
    <w:rsid w:val="4664685E"/>
    <w:rsid w:val="468F0621"/>
    <w:rsid w:val="469F37F7"/>
    <w:rsid w:val="46F46919"/>
    <w:rsid w:val="46F95F37"/>
    <w:rsid w:val="47010D18"/>
    <w:rsid w:val="47361567"/>
    <w:rsid w:val="47446F7A"/>
    <w:rsid w:val="476F28AE"/>
    <w:rsid w:val="47C66A18"/>
    <w:rsid w:val="47D56669"/>
    <w:rsid w:val="47F53F9F"/>
    <w:rsid w:val="47F55AAD"/>
    <w:rsid w:val="47FB3867"/>
    <w:rsid w:val="480D5CAF"/>
    <w:rsid w:val="482941F1"/>
    <w:rsid w:val="482A1D20"/>
    <w:rsid w:val="482C4167"/>
    <w:rsid w:val="482D2425"/>
    <w:rsid w:val="483F354E"/>
    <w:rsid w:val="484E79E6"/>
    <w:rsid w:val="485533B7"/>
    <w:rsid w:val="486D44F5"/>
    <w:rsid w:val="487B6481"/>
    <w:rsid w:val="48A020C2"/>
    <w:rsid w:val="48A236D1"/>
    <w:rsid w:val="48AD438E"/>
    <w:rsid w:val="48B977AA"/>
    <w:rsid w:val="48BF65BF"/>
    <w:rsid w:val="48D05051"/>
    <w:rsid w:val="48D868F4"/>
    <w:rsid w:val="48FD0324"/>
    <w:rsid w:val="4901789B"/>
    <w:rsid w:val="491B697B"/>
    <w:rsid w:val="49217F51"/>
    <w:rsid w:val="495D5CA3"/>
    <w:rsid w:val="497357A3"/>
    <w:rsid w:val="49D16D10"/>
    <w:rsid w:val="49D403BD"/>
    <w:rsid w:val="4A4D08F3"/>
    <w:rsid w:val="4A572181"/>
    <w:rsid w:val="4A5D27C1"/>
    <w:rsid w:val="4A5E6168"/>
    <w:rsid w:val="4A752549"/>
    <w:rsid w:val="4A95042A"/>
    <w:rsid w:val="4A95542E"/>
    <w:rsid w:val="4AB27EC6"/>
    <w:rsid w:val="4AB70CF0"/>
    <w:rsid w:val="4AFF2268"/>
    <w:rsid w:val="4B1031ED"/>
    <w:rsid w:val="4B3F0957"/>
    <w:rsid w:val="4B474D4A"/>
    <w:rsid w:val="4B57241E"/>
    <w:rsid w:val="4B5A441D"/>
    <w:rsid w:val="4B5B7E6D"/>
    <w:rsid w:val="4B696BE3"/>
    <w:rsid w:val="4B9533EE"/>
    <w:rsid w:val="4BB63C32"/>
    <w:rsid w:val="4BD35379"/>
    <w:rsid w:val="4C145959"/>
    <w:rsid w:val="4C301BD2"/>
    <w:rsid w:val="4C48452E"/>
    <w:rsid w:val="4C567BE6"/>
    <w:rsid w:val="4C6246B4"/>
    <w:rsid w:val="4C776D67"/>
    <w:rsid w:val="4C7B0142"/>
    <w:rsid w:val="4CB10657"/>
    <w:rsid w:val="4CC13A9D"/>
    <w:rsid w:val="4CC61150"/>
    <w:rsid w:val="4CE659E6"/>
    <w:rsid w:val="4D6B0DE8"/>
    <w:rsid w:val="4D7717D1"/>
    <w:rsid w:val="4D783741"/>
    <w:rsid w:val="4D996B9C"/>
    <w:rsid w:val="4D9E669A"/>
    <w:rsid w:val="4DA3785E"/>
    <w:rsid w:val="4DAD5E98"/>
    <w:rsid w:val="4DC674F9"/>
    <w:rsid w:val="4E086A6F"/>
    <w:rsid w:val="4E0A0798"/>
    <w:rsid w:val="4E187D23"/>
    <w:rsid w:val="4E5D2331"/>
    <w:rsid w:val="4E6D5EB6"/>
    <w:rsid w:val="4E772543"/>
    <w:rsid w:val="4E882FF2"/>
    <w:rsid w:val="4E8A48BC"/>
    <w:rsid w:val="4EAC443C"/>
    <w:rsid w:val="4EB721CB"/>
    <w:rsid w:val="4F035A46"/>
    <w:rsid w:val="4F095411"/>
    <w:rsid w:val="4F1144BB"/>
    <w:rsid w:val="4F197226"/>
    <w:rsid w:val="4F235E3B"/>
    <w:rsid w:val="4F594442"/>
    <w:rsid w:val="4F6855B5"/>
    <w:rsid w:val="4F7B7DB2"/>
    <w:rsid w:val="4F8C5047"/>
    <w:rsid w:val="4FAE37CA"/>
    <w:rsid w:val="4FBE47E4"/>
    <w:rsid w:val="500111E3"/>
    <w:rsid w:val="5020485B"/>
    <w:rsid w:val="504178F9"/>
    <w:rsid w:val="50456823"/>
    <w:rsid w:val="504B2BB0"/>
    <w:rsid w:val="5055799F"/>
    <w:rsid w:val="505817B7"/>
    <w:rsid w:val="505C2026"/>
    <w:rsid w:val="506713D0"/>
    <w:rsid w:val="508B510A"/>
    <w:rsid w:val="509D6E80"/>
    <w:rsid w:val="50AB50F1"/>
    <w:rsid w:val="50B270A7"/>
    <w:rsid w:val="50B6177A"/>
    <w:rsid w:val="50CF5CF4"/>
    <w:rsid w:val="50D17554"/>
    <w:rsid w:val="50D755D5"/>
    <w:rsid w:val="50DE41B1"/>
    <w:rsid w:val="510C6CA1"/>
    <w:rsid w:val="512E77DC"/>
    <w:rsid w:val="513F136E"/>
    <w:rsid w:val="51500E0B"/>
    <w:rsid w:val="517748F3"/>
    <w:rsid w:val="517A1139"/>
    <w:rsid w:val="518F6427"/>
    <w:rsid w:val="51991F1E"/>
    <w:rsid w:val="51A574D7"/>
    <w:rsid w:val="51B676E6"/>
    <w:rsid w:val="51D811F3"/>
    <w:rsid w:val="51F46C75"/>
    <w:rsid w:val="51F96949"/>
    <w:rsid w:val="521F5141"/>
    <w:rsid w:val="523B235C"/>
    <w:rsid w:val="523E3F64"/>
    <w:rsid w:val="524125E8"/>
    <w:rsid w:val="5245597E"/>
    <w:rsid w:val="52462715"/>
    <w:rsid w:val="52646B94"/>
    <w:rsid w:val="529D4D92"/>
    <w:rsid w:val="52B13361"/>
    <w:rsid w:val="52C86125"/>
    <w:rsid w:val="52E23B22"/>
    <w:rsid w:val="52E27256"/>
    <w:rsid w:val="53012260"/>
    <w:rsid w:val="53136156"/>
    <w:rsid w:val="53443FE9"/>
    <w:rsid w:val="53550D54"/>
    <w:rsid w:val="536A634B"/>
    <w:rsid w:val="536C3FB8"/>
    <w:rsid w:val="53A81D72"/>
    <w:rsid w:val="53D646B7"/>
    <w:rsid w:val="53E35E07"/>
    <w:rsid w:val="54015AF8"/>
    <w:rsid w:val="54063368"/>
    <w:rsid w:val="54067F7A"/>
    <w:rsid w:val="540B0EEF"/>
    <w:rsid w:val="540C0D45"/>
    <w:rsid w:val="5413079C"/>
    <w:rsid w:val="542D6E06"/>
    <w:rsid w:val="543C3DD0"/>
    <w:rsid w:val="54475CBA"/>
    <w:rsid w:val="545A6EBE"/>
    <w:rsid w:val="547D2A24"/>
    <w:rsid w:val="54887E6A"/>
    <w:rsid w:val="548E32B7"/>
    <w:rsid w:val="549D2A4F"/>
    <w:rsid w:val="550A69AD"/>
    <w:rsid w:val="550B576F"/>
    <w:rsid w:val="551E0C7C"/>
    <w:rsid w:val="5526387D"/>
    <w:rsid w:val="55282DD9"/>
    <w:rsid w:val="553575D8"/>
    <w:rsid w:val="553F5BC0"/>
    <w:rsid w:val="554258A8"/>
    <w:rsid w:val="554C515F"/>
    <w:rsid w:val="55597662"/>
    <w:rsid w:val="555B012B"/>
    <w:rsid w:val="55AE734E"/>
    <w:rsid w:val="55BA5635"/>
    <w:rsid w:val="55F36911"/>
    <w:rsid w:val="560C11E9"/>
    <w:rsid w:val="5614534F"/>
    <w:rsid w:val="566D2B2D"/>
    <w:rsid w:val="56764C17"/>
    <w:rsid w:val="56884484"/>
    <w:rsid w:val="56AA589C"/>
    <w:rsid w:val="56AF1D6F"/>
    <w:rsid w:val="56B12440"/>
    <w:rsid w:val="56CC224A"/>
    <w:rsid w:val="56CD347C"/>
    <w:rsid w:val="56F41EAE"/>
    <w:rsid w:val="5706274A"/>
    <w:rsid w:val="571C0491"/>
    <w:rsid w:val="57200BD2"/>
    <w:rsid w:val="573D17AD"/>
    <w:rsid w:val="5769343B"/>
    <w:rsid w:val="57967099"/>
    <w:rsid w:val="579A3B77"/>
    <w:rsid w:val="579B3493"/>
    <w:rsid w:val="57E81997"/>
    <w:rsid w:val="57F64919"/>
    <w:rsid w:val="585F6D39"/>
    <w:rsid w:val="58801610"/>
    <w:rsid w:val="58874707"/>
    <w:rsid w:val="58BE2157"/>
    <w:rsid w:val="59021F26"/>
    <w:rsid w:val="59293AA7"/>
    <w:rsid w:val="593A3031"/>
    <w:rsid w:val="59AE1AE4"/>
    <w:rsid w:val="59C00C2C"/>
    <w:rsid w:val="59C40E52"/>
    <w:rsid w:val="59C859EB"/>
    <w:rsid w:val="59D728B2"/>
    <w:rsid w:val="59E4298C"/>
    <w:rsid w:val="5A35336A"/>
    <w:rsid w:val="5A636489"/>
    <w:rsid w:val="5AA7340E"/>
    <w:rsid w:val="5AC03F00"/>
    <w:rsid w:val="5ACE7156"/>
    <w:rsid w:val="5B1554C0"/>
    <w:rsid w:val="5B425782"/>
    <w:rsid w:val="5B4644B1"/>
    <w:rsid w:val="5B4B393F"/>
    <w:rsid w:val="5B575DD6"/>
    <w:rsid w:val="5B623C18"/>
    <w:rsid w:val="5B7648D2"/>
    <w:rsid w:val="5B826D90"/>
    <w:rsid w:val="5BC82722"/>
    <w:rsid w:val="5BE57FEC"/>
    <w:rsid w:val="5BF448F5"/>
    <w:rsid w:val="5BF80A51"/>
    <w:rsid w:val="5C263E08"/>
    <w:rsid w:val="5C4C7270"/>
    <w:rsid w:val="5C4D05C1"/>
    <w:rsid w:val="5C62333F"/>
    <w:rsid w:val="5CC60A7A"/>
    <w:rsid w:val="5CD61D1E"/>
    <w:rsid w:val="5CEE5204"/>
    <w:rsid w:val="5D266B83"/>
    <w:rsid w:val="5D421B88"/>
    <w:rsid w:val="5D4A586F"/>
    <w:rsid w:val="5D4B42B9"/>
    <w:rsid w:val="5D4E5C42"/>
    <w:rsid w:val="5D6A6ED9"/>
    <w:rsid w:val="5D9206C1"/>
    <w:rsid w:val="5D9E220B"/>
    <w:rsid w:val="5DB83085"/>
    <w:rsid w:val="5DC57179"/>
    <w:rsid w:val="5DCA0F56"/>
    <w:rsid w:val="5DCB5753"/>
    <w:rsid w:val="5DD419BA"/>
    <w:rsid w:val="5DD42166"/>
    <w:rsid w:val="5DD90BA0"/>
    <w:rsid w:val="5DD9425F"/>
    <w:rsid w:val="5DDE15E3"/>
    <w:rsid w:val="5DDE404E"/>
    <w:rsid w:val="5DE52F08"/>
    <w:rsid w:val="5E0A2DF7"/>
    <w:rsid w:val="5E101C5C"/>
    <w:rsid w:val="5E20078B"/>
    <w:rsid w:val="5E3A4515"/>
    <w:rsid w:val="5E4A2C02"/>
    <w:rsid w:val="5E4C305F"/>
    <w:rsid w:val="5E524CC5"/>
    <w:rsid w:val="5E666054"/>
    <w:rsid w:val="5E9D5F43"/>
    <w:rsid w:val="5EA25C07"/>
    <w:rsid w:val="5EEE41C9"/>
    <w:rsid w:val="5EFF4F5B"/>
    <w:rsid w:val="5F183E40"/>
    <w:rsid w:val="5F2603DE"/>
    <w:rsid w:val="5F2E1F8F"/>
    <w:rsid w:val="5F574A83"/>
    <w:rsid w:val="5F595522"/>
    <w:rsid w:val="5F7E6A9E"/>
    <w:rsid w:val="5F857FC1"/>
    <w:rsid w:val="5F93376D"/>
    <w:rsid w:val="5F987877"/>
    <w:rsid w:val="5FCF47DC"/>
    <w:rsid w:val="5FCF6241"/>
    <w:rsid w:val="60270296"/>
    <w:rsid w:val="606240FD"/>
    <w:rsid w:val="608F78B8"/>
    <w:rsid w:val="60D46412"/>
    <w:rsid w:val="60D64AF3"/>
    <w:rsid w:val="60EA159F"/>
    <w:rsid w:val="60ED374E"/>
    <w:rsid w:val="611A3763"/>
    <w:rsid w:val="61247F43"/>
    <w:rsid w:val="61606480"/>
    <w:rsid w:val="616B583F"/>
    <w:rsid w:val="61765D9E"/>
    <w:rsid w:val="61B827B9"/>
    <w:rsid w:val="61CF4187"/>
    <w:rsid w:val="61E545E2"/>
    <w:rsid w:val="61FF3701"/>
    <w:rsid w:val="6227788D"/>
    <w:rsid w:val="622B6ABC"/>
    <w:rsid w:val="626709C8"/>
    <w:rsid w:val="62B17DD2"/>
    <w:rsid w:val="62C01852"/>
    <w:rsid w:val="63084CD6"/>
    <w:rsid w:val="630939DE"/>
    <w:rsid w:val="63107C6A"/>
    <w:rsid w:val="63397669"/>
    <w:rsid w:val="634E0E8E"/>
    <w:rsid w:val="63570069"/>
    <w:rsid w:val="635B3956"/>
    <w:rsid w:val="6374769B"/>
    <w:rsid w:val="63820E8A"/>
    <w:rsid w:val="63AF105B"/>
    <w:rsid w:val="63F42849"/>
    <w:rsid w:val="641623A9"/>
    <w:rsid w:val="64442DE5"/>
    <w:rsid w:val="64467ED9"/>
    <w:rsid w:val="645016B8"/>
    <w:rsid w:val="64585EDC"/>
    <w:rsid w:val="64586548"/>
    <w:rsid w:val="64760A40"/>
    <w:rsid w:val="64820FD0"/>
    <w:rsid w:val="649F03A6"/>
    <w:rsid w:val="64CC5624"/>
    <w:rsid w:val="64D23D73"/>
    <w:rsid w:val="652C5A9A"/>
    <w:rsid w:val="65432A7A"/>
    <w:rsid w:val="654C0ECB"/>
    <w:rsid w:val="6558033E"/>
    <w:rsid w:val="657A02B4"/>
    <w:rsid w:val="659624AF"/>
    <w:rsid w:val="65996156"/>
    <w:rsid w:val="65A10FAB"/>
    <w:rsid w:val="65AD79FE"/>
    <w:rsid w:val="65C837F3"/>
    <w:rsid w:val="65D946BB"/>
    <w:rsid w:val="66113577"/>
    <w:rsid w:val="66150CD9"/>
    <w:rsid w:val="661F3374"/>
    <w:rsid w:val="66935696"/>
    <w:rsid w:val="66A5233B"/>
    <w:rsid w:val="66D05D8F"/>
    <w:rsid w:val="66E234D8"/>
    <w:rsid w:val="670A3838"/>
    <w:rsid w:val="67104CB5"/>
    <w:rsid w:val="6714433B"/>
    <w:rsid w:val="674C4EC0"/>
    <w:rsid w:val="67571788"/>
    <w:rsid w:val="67844B18"/>
    <w:rsid w:val="67850B12"/>
    <w:rsid w:val="67914E49"/>
    <w:rsid w:val="679526A1"/>
    <w:rsid w:val="67D977F4"/>
    <w:rsid w:val="67EE0DAB"/>
    <w:rsid w:val="680934C1"/>
    <w:rsid w:val="681129EB"/>
    <w:rsid w:val="681459DD"/>
    <w:rsid w:val="681E41E3"/>
    <w:rsid w:val="682E0E25"/>
    <w:rsid w:val="682F1434"/>
    <w:rsid w:val="68374337"/>
    <w:rsid w:val="68672E93"/>
    <w:rsid w:val="687004CD"/>
    <w:rsid w:val="687A0A86"/>
    <w:rsid w:val="687B3203"/>
    <w:rsid w:val="68870F75"/>
    <w:rsid w:val="688B64BF"/>
    <w:rsid w:val="688E3CF0"/>
    <w:rsid w:val="68A25720"/>
    <w:rsid w:val="68AA4E20"/>
    <w:rsid w:val="68DB0783"/>
    <w:rsid w:val="68E13847"/>
    <w:rsid w:val="68F66F44"/>
    <w:rsid w:val="6928601C"/>
    <w:rsid w:val="693826EC"/>
    <w:rsid w:val="693F6625"/>
    <w:rsid w:val="694A6CAA"/>
    <w:rsid w:val="695403DC"/>
    <w:rsid w:val="69625C2E"/>
    <w:rsid w:val="699D53E6"/>
    <w:rsid w:val="69A1783C"/>
    <w:rsid w:val="69AF1527"/>
    <w:rsid w:val="69B16F2F"/>
    <w:rsid w:val="6A0425F8"/>
    <w:rsid w:val="6A103663"/>
    <w:rsid w:val="6A3D07E7"/>
    <w:rsid w:val="6A4900D2"/>
    <w:rsid w:val="6A55406E"/>
    <w:rsid w:val="6A662A6B"/>
    <w:rsid w:val="6A730A09"/>
    <w:rsid w:val="6A731EAB"/>
    <w:rsid w:val="6A867EEA"/>
    <w:rsid w:val="6AA64E5F"/>
    <w:rsid w:val="6AAD494A"/>
    <w:rsid w:val="6AB84A15"/>
    <w:rsid w:val="6ABE5BDE"/>
    <w:rsid w:val="6ACB24D4"/>
    <w:rsid w:val="6ADF50C6"/>
    <w:rsid w:val="6AE606F0"/>
    <w:rsid w:val="6B187370"/>
    <w:rsid w:val="6B3831F5"/>
    <w:rsid w:val="6BA368A0"/>
    <w:rsid w:val="6BA548A3"/>
    <w:rsid w:val="6BAC3851"/>
    <w:rsid w:val="6BC24617"/>
    <w:rsid w:val="6BEB1C8C"/>
    <w:rsid w:val="6BF2287B"/>
    <w:rsid w:val="6BF37665"/>
    <w:rsid w:val="6BF63799"/>
    <w:rsid w:val="6C195C2F"/>
    <w:rsid w:val="6C234FF4"/>
    <w:rsid w:val="6C2A07FB"/>
    <w:rsid w:val="6C3F2B5A"/>
    <w:rsid w:val="6C464F93"/>
    <w:rsid w:val="6C70304C"/>
    <w:rsid w:val="6C735DBA"/>
    <w:rsid w:val="6C750109"/>
    <w:rsid w:val="6C771FAD"/>
    <w:rsid w:val="6C831184"/>
    <w:rsid w:val="6C9F1C3B"/>
    <w:rsid w:val="6CA23ED9"/>
    <w:rsid w:val="6CAE6C7B"/>
    <w:rsid w:val="6CB11A8C"/>
    <w:rsid w:val="6CE360D3"/>
    <w:rsid w:val="6CFB0E57"/>
    <w:rsid w:val="6D132071"/>
    <w:rsid w:val="6D544FC8"/>
    <w:rsid w:val="6D5952B0"/>
    <w:rsid w:val="6D7553BA"/>
    <w:rsid w:val="6D9D62E7"/>
    <w:rsid w:val="6DA12E6D"/>
    <w:rsid w:val="6DD61F59"/>
    <w:rsid w:val="6DFB2F68"/>
    <w:rsid w:val="6E335E2C"/>
    <w:rsid w:val="6E370EF4"/>
    <w:rsid w:val="6E573281"/>
    <w:rsid w:val="6E5A151D"/>
    <w:rsid w:val="6E7D453A"/>
    <w:rsid w:val="6E9A03CA"/>
    <w:rsid w:val="6EA94A7C"/>
    <w:rsid w:val="6EEA71B6"/>
    <w:rsid w:val="6F3202E3"/>
    <w:rsid w:val="6F7B0BF1"/>
    <w:rsid w:val="6F85584B"/>
    <w:rsid w:val="6FA55A8F"/>
    <w:rsid w:val="6FDA5E66"/>
    <w:rsid w:val="6FDB410E"/>
    <w:rsid w:val="70476E2A"/>
    <w:rsid w:val="70521413"/>
    <w:rsid w:val="707D56C9"/>
    <w:rsid w:val="70C4702D"/>
    <w:rsid w:val="70DE6EF7"/>
    <w:rsid w:val="70E10F66"/>
    <w:rsid w:val="70E40D5A"/>
    <w:rsid w:val="70E940FE"/>
    <w:rsid w:val="70F97286"/>
    <w:rsid w:val="710A4CA6"/>
    <w:rsid w:val="71187557"/>
    <w:rsid w:val="711B063E"/>
    <w:rsid w:val="71273D7F"/>
    <w:rsid w:val="712D2135"/>
    <w:rsid w:val="714D100B"/>
    <w:rsid w:val="71726C83"/>
    <w:rsid w:val="718C3C77"/>
    <w:rsid w:val="71903DD8"/>
    <w:rsid w:val="71A514D8"/>
    <w:rsid w:val="71DA569F"/>
    <w:rsid w:val="71DD6D8C"/>
    <w:rsid w:val="71EE38C3"/>
    <w:rsid w:val="72152DFB"/>
    <w:rsid w:val="72713083"/>
    <w:rsid w:val="72937E76"/>
    <w:rsid w:val="7294461B"/>
    <w:rsid w:val="72AB4170"/>
    <w:rsid w:val="72B14EE7"/>
    <w:rsid w:val="72B53FF3"/>
    <w:rsid w:val="72D93402"/>
    <w:rsid w:val="72F610E1"/>
    <w:rsid w:val="73040A3A"/>
    <w:rsid w:val="73123FFC"/>
    <w:rsid w:val="73257FE0"/>
    <w:rsid w:val="732F0C5D"/>
    <w:rsid w:val="73583A44"/>
    <w:rsid w:val="73683432"/>
    <w:rsid w:val="736E64CF"/>
    <w:rsid w:val="73883688"/>
    <w:rsid w:val="73934A21"/>
    <w:rsid w:val="73AE1BE9"/>
    <w:rsid w:val="73AF38E6"/>
    <w:rsid w:val="73E00602"/>
    <w:rsid w:val="73EC6647"/>
    <w:rsid w:val="73ED08F2"/>
    <w:rsid w:val="742927CE"/>
    <w:rsid w:val="742E19F9"/>
    <w:rsid w:val="74307D9E"/>
    <w:rsid w:val="744C0FDA"/>
    <w:rsid w:val="74556BCB"/>
    <w:rsid w:val="746F4951"/>
    <w:rsid w:val="74842F21"/>
    <w:rsid w:val="74A03863"/>
    <w:rsid w:val="74D83D82"/>
    <w:rsid w:val="751959E3"/>
    <w:rsid w:val="751C387D"/>
    <w:rsid w:val="75403FE2"/>
    <w:rsid w:val="755A34AB"/>
    <w:rsid w:val="75604DC4"/>
    <w:rsid w:val="756737CB"/>
    <w:rsid w:val="756C2D51"/>
    <w:rsid w:val="758B21AC"/>
    <w:rsid w:val="758B78EE"/>
    <w:rsid w:val="75A57576"/>
    <w:rsid w:val="75B02556"/>
    <w:rsid w:val="75B058A3"/>
    <w:rsid w:val="75BE4653"/>
    <w:rsid w:val="75D52E28"/>
    <w:rsid w:val="75E50FB1"/>
    <w:rsid w:val="75EA2600"/>
    <w:rsid w:val="7605658E"/>
    <w:rsid w:val="76542E8A"/>
    <w:rsid w:val="76543A64"/>
    <w:rsid w:val="765F33AB"/>
    <w:rsid w:val="76604388"/>
    <w:rsid w:val="766936B1"/>
    <w:rsid w:val="76703276"/>
    <w:rsid w:val="76A6370F"/>
    <w:rsid w:val="76A91F0C"/>
    <w:rsid w:val="76DA138A"/>
    <w:rsid w:val="76DB53E8"/>
    <w:rsid w:val="76EC68A1"/>
    <w:rsid w:val="773035C0"/>
    <w:rsid w:val="77334938"/>
    <w:rsid w:val="776D75E1"/>
    <w:rsid w:val="776F5F9B"/>
    <w:rsid w:val="777968F0"/>
    <w:rsid w:val="7787756F"/>
    <w:rsid w:val="778D7A8A"/>
    <w:rsid w:val="77955307"/>
    <w:rsid w:val="779B3499"/>
    <w:rsid w:val="77D343C7"/>
    <w:rsid w:val="77D6558C"/>
    <w:rsid w:val="77FA416C"/>
    <w:rsid w:val="781B2B1C"/>
    <w:rsid w:val="78300EFE"/>
    <w:rsid w:val="784C5CA1"/>
    <w:rsid w:val="78875C8B"/>
    <w:rsid w:val="788C4E1B"/>
    <w:rsid w:val="78997336"/>
    <w:rsid w:val="78BE035F"/>
    <w:rsid w:val="78CD5635"/>
    <w:rsid w:val="78E30F3B"/>
    <w:rsid w:val="78F01615"/>
    <w:rsid w:val="78F82741"/>
    <w:rsid w:val="7917198C"/>
    <w:rsid w:val="79257E06"/>
    <w:rsid w:val="792776CE"/>
    <w:rsid w:val="792E55EF"/>
    <w:rsid w:val="7952229A"/>
    <w:rsid w:val="79795831"/>
    <w:rsid w:val="79865508"/>
    <w:rsid w:val="798A232C"/>
    <w:rsid w:val="799E4300"/>
    <w:rsid w:val="79A47529"/>
    <w:rsid w:val="79A878C5"/>
    <w:rsid w:val="79B976A4"/>
    <w:rsid w:val="79DA5637"/>
    <w:rsid w:val="79DC7265"/>
    <w:rsid w:val="79DF5B2B"/>
    <w:rsid w:val="79FB6AE3"/>
    <w:rsid w:val="7A1E0FA7"/>
    <w:rsid w:val="7A66034C"/>
    <w:rsid w:val="7A667A78"/>
    <w:rsid w:val="7A6C0493"/>
    <w:rsid w:val="7A792690"/>
    <w:rsid w:val="7ACC4CB5"/>
    <w:rsid w:val="7AEB3798"/>
    <w:rsid w:val="7AF21EA4"/>
    <w:rsid w:val="7B152F73"/>
    <w:rsid w:val="7B5062D8"/>
    <w:rsid w:val="7B5D6868"/>
    <w:rsid w:val="7B601D53"/>
    <w:rsid w:val="7B662546"/>
    <w:rsid w:val="7B795EE9"/>
    <w:rsid w:val="7B8D6EB5"/>
    <w:rsid w:val="7B957007"/>
    <w:rsid w:val="7BA55EB9"/>
    <w:rsid w:val="7BCE4836"/>
    <w:rsid w:val="7BE94B3C"/>
    <w:rsid w:val="7C5116DB"/>
    <w:rsid w:val="7C517A48"/>
    <w:rsid w:val="7C5E5231"/>
    <w:rsid w:val="7CA247D1"/>
    <w:rsid w:val="7CB679B9"/>
    <w:rsid w:val="7CB71D02"/>
    <w:rsid w:val="7CE73118"/>
    <w:rsid w:val="7CED41AF"/>
    <w:rsid w:val="7D03543F"/>
    <w:rsid w:val="7D3B3F81"/>
    <w:rsid w:val="7D3D201E"/>
    <w:rsid w:val="7D6371B6"/>
    <w:rsid w:val="7D753366"/>
    <w:rsid w:val="7D8E01DC"/>
    <w:rsid w:val="7DDE7670"/>
    <w:rsid w:val="7DEA013A"/>
    <w:rsid w:val="7DF22B62"/>
    <w:rsid w:val="7DF51888"/>
    <w:rsid w:val="7E224E07"/>
    <w:rsid w:val="7E232B52"/>
    <w:rsid w:val="7E3F2903"/>
    <w:rsid w:val="7E45169E"/>
    <w:rsid w:val="7E876E1D"/>
    <w:rsid w:val="7E8C1A84"/>
    <w:rsid w:val="7EA01418"/>
    <w:rsid w:val="7EA17E93"/>
    <w:rsid w:val="7EDA2C9A"/>
    <w:rsid w:val="7F127E89"/>
    <w:rsid w:val="7F287BF3"/>
    <w:rsid w:val="7F38340C"/>
    <w:rsid w:val="7F3A47B0"/>
    <w:rsid w:val="7F4A760B"/>
    <w:rsid w:val="7F682E8F"/>
    <w:rsid w:val="7F6F72B7"/>
    <w:rsid w:val="7F783BA6"/>
    <w:rsid w:val="7F7B3126"/>
    <w:rsid w:val="7FA44113"/>
    <w:rsid w:val="7FB422A0"/>
    <w:rsid w:val="7FBF0E19"/>
    <w:rsid w:val="7FFA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7">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8">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9">
    <w:name w:val="heading 3"/>
    <w:basedOn w:val="1"/>
    <w:next w:val="1"/>
    <w:link w:val="54"/>
    <w:autoRedefine/>
    <w:semiHidden/>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59"/>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autoRedefine/>
    <w:qFormat/>
    <w:uiPriority w:val="0"/>
    <w:pPr>
      <w:ind w:firstLine="420" w:firstLineChars="200"/>
    </w:pPr>
    <w:rPr>
      <w:rFonts w:ascii="Calibri" w:hAnsi="Calibri"/>
      <w:kern w:val="0"/>
      <w:sz w:val="20"/>
      <w:szCs w:val="24"/>
    </w:rPr>
  </w:style>
  <w:style w:type="paragraph" w:styleId="3">
    <w:name w:val="Body Text Indent"/>
    <w:basedOn w:val="1"/>
    <w:next w:val="4"/>
    <w:autoRedefine/>
    <w:qFormat/>
    <w:uiPriority w:val="0"/>
    <w:pPr>
      <w:ind w:firstLine="555"/>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unhideWhenUsed/>
    <w:qFormat/>
    <w:uiPriority w:val="39"/>
    <w:pPr>
      <w:ind w:left="1260"/>
      <w:jc w:val="left"/>
    </w:pPr>
    <w:rPr>
      <w:sz w:val="18"/>
      <w:szCs w:val="18"/>
    </w:rPr>
  </w:style>
  <w:style w:type="paragraph" w:styleId="6">
    <w:name w:val="List"/>
    <w:basedOn w:val="1"/>
    <w:qFormat/>
    <w:uiPriority w:val="0"/>
    <w:pPr>
      <w:ind w:left="420" w:hanging="420"/>
    </w:pPr>
  </w:style>
  <w:style w:type="paragraph" w:styleId="11">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2">
    <w:name w:val="annotation text"/>
    <w:basedOn w:val="1"/>
    <w:link w:val="51"/>
    <w:autoRedefine/>
    <w:qFormat/>
    <w:uiPriority w:val="0"/>
    <w:pPr>
      <w:jc w:val="left"/>
    </w:pPr>
    <w:rPr>
      <w:rFonts w:ascii="Arial" w:hAnsi="Arial" w:eastAsia="黑体" w:cs="Arial"/>
    </w:rPr>
  </w:style>
  <w:style w:type="paragraph" w:styleId="13">
    <w:name w:val="Body Text"/>
    <w:basedOn w:val="1"/>
    <w:next w:val="11"/>
    <w:autoRedefine/>
    <w:unhideWhenUsed/>
    <w:qFormat/>
    <w:uiPriority w:val="0"/>
    <w:pPr>
      <w:spacing w:after="120"/>
    </w:pPr>
  </w:style>
  <w:style w:type="paragraph" w:styleId="14">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41"/>
    <w:autoRedefine/>
    <w:qFormat/>
    <w:uiPriority w:val="99"/>
    <w:rPr>
      <w:rFonts w:ascii="宋体" w:hAnsi="Courier New" w:eastAsiaTheme="minorEastAsia" w:cstheme="minorBidi"/>
      <w:szCs w:val="22"/>
    </w:rPr>
  </w:style>
  <w:style w:type="paragraph" w:styleId="16">
    <w:name w:val="Date"/>
    <w:basedOn w:val="1"/>
    <w:next w:val="1"/>
    <w:link w:val="48"/>
    <w:autoRedefine/>
    <w:qFormat/>
    <w:uiPriority w:val="0"/>
    <w:rPr>
      <w:rFonts w:ascii="Arial" w:hAnsi="Arial" w:eastAsia="宋体" w:cs="Arial"/>
      <w:b/>
      <w:sz w:val="28"/>
    </w:rPr>
  </w:style>
  <w:style w:type="paragraph" w:styleId="17">
    <w:name w:val="Balloon Text"/>
    <w:basedOn w:val="1"/>
    <w:link w:val="35"/>
    <w:autoRedefine/>
    <w:semiHidden/>
    <w:unhideWhenUsed/>
    <w:qFormat/>
    <w:uiPriority w:val="99"/>
    <w:rPr>
      <w:sz w:val="18"/>
      <w:szCs w:val="18"/>
    </w:rPr>
  </w:style>
  <w:style w:type="paragraph" w:styleId="18">
    <w:name w:val="footer"/>
    <w:basedOn w:val="1"/>
    <w:link w:val="40"/>
    <w:autoRedefine/>
    <w:unhideWhenUsed/>
    <w:qFormat/>
    <w:uiPriority w:val="99"/>
    <w:pPr>
      <w:tabs>
        <w:tab w:val="center" w:pos="4153"/>
        <w:tab w:val="right" w:pos="8306"/>
      </w:tabs>
      <w:snapToGrid w:val="0"/>
      <w:jc w:val="left"/>
    </w:pPr>
    <w:rPr>
      <w:sz w:val="18"/>
      <w:szCs w:val="18"/>
    </w:rPr>
  </w:style>
  <w:style w:type="paragraph" w:styleId="19">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12"/>
    <w:next w:val="12"/>
    <w:link w:val="60"/>
    <w:autoRedefine/>
    <w:semiHidden/>
    <w:unhideWhenUsed/>
    <w:qFormat/>
    <w:uiPriority w:val="99"/>
    <w:rPr>
      <w:rFonts w:ascii="@仿宋_GB2312" w:hAnsi="@仿宋_GB2312" w:eastAsia="@仿宋_GB2312" w:cs="@仿宋_GB2312"/>
      <w:b/>
      <w:bCs/>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autoRedefine/>
    <w:qFormat/>
    <w:uiPriority w:val="0"/>
  </w:style>
  <w:style w:type="character" w:styleId="30">
    <w:name w:val="FollowedHyperlink"/>
    <w:basedOn w:val="27"/>
    <w:autoRedefine/>
    <w:semiHidden/>
    <w:unhideWhenUsed/>
    <w:qFormat/>
    <w:uiPriority w:val="99"/>
    <w:rPr>
      <w:color w:val="800080"/>
      <w:u w:val="none"/>
    </w:rPr>
  </w:style>
  <w:style w:type="character" w:styleId="31">
    <w:name w:val="Emphasis"/>
    <w:basedOn w:val="27"/>
    <w:autoRedefine/>
    <w:qFormat/>
    <w:uiPriority w:val="20"/>
  </w:style>
  <w:style w:type="character" w:styleId="32">
    <w:name w:val="Hyperlink"/>
    <w:basedOn w:val="27"/>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27"/>
    <w:autoRedefine/>
    <w:semiHidden/>
    <w:unhideWhenUsed/>
    <w:qFormat/>
    <w:uiPriority w:val="99"/>
    <w:rPr>
      <w:sz w:val="21"/>
      <w:szCs w:val="21"/>
    </w:rPr>
  </w:style>
  <w:style w:type="character" w:styleId="34">
    <w:name w:val="HTML Cite"/>
    <w:basedOn w:val="27"/>
    <w:autoRedefine/>
    <w:semiHidden/>
    <w:unhideWhenUsed/>
    <w:qFormat/>
    <w:uiPriority w:val="99"/>
    <w:rPr>
      <w:sz w:val="24"/>
      <w:szCs w:val="24"/>
    </w:rPr>
  </w:style>
  <w:style w:type="character" w:customStyle="1" w:styleId="35">
    <w:name w:val="批注框文本 Char"/>
    <w:basedOn w:val="27"/>
    <w:link w:val="17"/>
    <w:autoRedefine/>
    <w:semiHidden/>
    <w:qFormat/>
    <w:uiPriority w:val="99"/>
    <w:rPr>
      <w:rFonts w:ascii="@仿宋_GB2312" w:hAnsi="@仿宋_GB2312" w:eastAsia="@仿宋_GB2312" w:cs="@仿宋_GB2312"/>
      <w:sz w:val="18"/>
      <w:szCs w:val="18"/>
    </w:rPr>
  </w:style>
  <w:style w:type="paragraph" w:customStyle="1" w:styleId="3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8">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9">
    <w:name w:val="页眉 Char"/>
    <w:basedOn w:val="27"/>
    <w:link w:val="19"/>
    <w:autoRedefine/>
    <w:qFormat/>
    <w:uiPriority w:val="99"/>
    <w:rPr>
      <w:rFonts w:ascii="@仿宋_GB2312" w:hAnsi="@仿宋_GB2312" w:eastAsia="@仿宋_GB2312" w:cs="@仿宋_GB2312"/>
      <w:sz w:val="18"/>
      <w:szCs w:val="18"/>
    </w:rPr>
  </w:style>
  <w:style w:type="character" w:customStyle="1" w:styleId="40">
    <w:name w:val="页脚 Char"/>
    <w:basedOn w:val="27"/>
    <w:link w:val="18"/>
    <w:autoRedefine/>
    <w:qFormat/>
    <w:uiPriority w:val="99"/>
    <w:rPr>
      <w:rFonts w:ascii="@仿宋_GB2312" w:hAnsi="@仿宋_GB2312" w:eastAsia="@仿宋_GB2312" w:cs="@仿宋_GB2312"/>
      <w:sz w:val="18"/>
      <w:szCs w:val="18"/>
    </w:rPr>
  </w:style>
  <w:style w:type="character" w:customStyle="1" w:styleId="41">
    <w:name w:val="纯文本 Char2"/>
    <w:link w:val="15"/>
    <w:autoRedefine/>
    <w:qFormat/>
    <w:uiPriority w:val="0"/>
    <w:rPr>
      <w:rFonts w:ascii="宋体" w:hAnsi="Courier New"/>
    </w:rPr>
  </w:style>
  <w:style w:type="character" w:customStyle="1" w:styleId="42">
    <w:name w:val="纯文本 字符1"/>
    <w:basedOn w:val="27"/>
    <w:autoRedefine/>
    <w:semiHidden/>
    <w:qFormat/>
    <w:uiPriority w:val="99"/>
    <w:rPr>
      <w:rFonts w:hAnsi="Courier New" w:cs="Courier New" w:asciiTheme="minorEastAsia"/>
      <w:szCs w:val="20"/>
    </w:rPr>
  </w:style>
  <w:style w:type="character" w:customStyle="1" w:styleId="43">
    <w:name w:val="未处理的提及1"/>
    <w:basedOn w:val="27"/>
    <w:autoRedefine/>
    <w:semiHidden/>
    <w:unhideWhenUsed/>
    <w:qFormat/>
    <w:uiPriority w:val="99"/>
    <w:rPr>
      <w:color w:val="605E5C"/>
      <w:shd w:val="clear" w:color="auto" w:fill="E1DFDD"/>
    </w:rPr>
  </w:style>
  <w:style w:type="paragraph" w:styleId="44">
    <w:name w:val="List Paragraph"/>
    <w:basedOn w:val="1"/>
    <w:autoRedefine/>
    <w:qFormat/>
    <w:uiPriority w:val="34"/>
    <w:pPr>
      <w:ind w:firstLine="420" w:firstLineChars="200"/>
    </w:pPr>
  </w:style>
  <w:style w:type="paragraph" w:customStyle="1" w:styleId="45">
    <w:name w:val="Char Char Char Char Char Char Char1 Char"/>
    <w:basedOn w:val="1"/>
    <w:autoRedefine/>
    <w:qFormat/>
    <w:uiPriority w:val="0"/>
    <w:rPr>
      <w:rFonts w:ascii="Arial" w:hAnsi="Arial" w:eastAsia="宋体" w:cs="Arial"/>
      <w:sz w:val="24"/>
    </w:rPr>
  </w:style>
  <w:style w:type="table" w:customStyle="1" w:styleId="46">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7">
    <w:name w:val="日期 字符"/>
    <w:basedOn w:val="27"/>
    <w:autoRedefine/>
    <w:semiHidden/>
    <w:qFormat/>
    <w:uiPriority w:val="99"/>
    <w:rPr>
      <w:rFonts w:ascii="@仿宋_GB2312" w:hAnsi="@仿宋_GB2312" w:eastAsia="@仿宋_GB2312" w:cs="@仿宋_GB2312"/>
      <w:szCs w:val="20"/>
    </w:rPr>
  </w:style>
  <w:style w:type="character" w:customStyle="1" w:styleId="48">
    <w:name w:val="日期 Char"/>
    <w:link w:val="16"/>
    <w:autoRedefine/>
    <w:qFormat/>
    <w:uiPriority w:val="0"/>
    <w:rPr>
      <w:rFonts w:ascii="Arial" w:hAnsi="Arial" w:eastAsia="宋体" w:cs="Arial"/>
      <w:b/>
      <w:sz w:val="28"/>
      <w:szCs w:val="20"/>
    </w:rPr>
  </w:style>
  <w:style w:type="character" w:customStyle="1" w:styleId="49">
    <w:name w:val="纯文本 Char1"/>
    <w:autoRedefine/>
    <w:qFormat/>
    <w:locked/>
    <w:uiPriority w:val="99"/>
    <w:rPr>
      <w:rFonts w:ascii="Arial" w:hAnsi="Arial" w:eastAsia="Arial"/>
      <w:kern w:val="2"/>
      <w:sz w:val="21"/>
      <w:lang w:val="en-US" w:eastAsia="zh-CN" w:bidi="ar-SA"/>
    </w:rPr>
  </w:style>
  <w:style w:type="character" w:customStyle="1" w:styleId="50">
    <w:name w:val="批注文字 Char"/>
    <w:basedOn w:val="27"/>
    <w:autoRedefine/>
    <w:semiHidden/>
    <w:qFormat/>
    <w:uiPriority w:val="99"/>
    <w:rPr>
      <w:rFonts w:ascii="@仿宋_GB2312" w:hAnsi="@仿宋_GB2312" w:eastAsia="@仿宋_GB2312" w:cs="@仿宋_GB2312"/>
      <w:szCs w:val="20"/>
    </w:rPr>
  </w:style>
  <w:style w:type="character" w:customStyle="1" w:styleId="51">
    <w:name w:val="批注文字 Char1"/>
    <w:link w:val="12"/>
    <w:autoRedefine/>
    <w:qFormat/>
    <w:uiPriority w:val="0"/>
    <w:rPr>
      <w:rFonts w:ascii="Arial" w:hAnsi="Arial" w:eastAsia="黑体" w:cs="Arial"/>
      <w:szCs w:val="20"/>
    </w:rPr>
  </w:style>
  <w:style w:type="character" w:customStyle="1" w:styleId="52">
    <w:name w:val="标题 1 Char"/>
    <w:basedOn w:val="27"/>
    <w:link w:val="7"/>
    <w:autoRedefine/>
    <w:qFormat/>
    <w:uiPriority w:val="9"/>
    <w:rPr>
      <w:rFonts w:ascii="@仿宋_GB2312" w:hAnsi="@仿宋_GB2312" w:eastAsia="@仿宋_GB2312" w:cs="@仿宋_GB2312"/>
      <w:b/>
      <w:bCs/>
      <w:kern w:val="44"/>
      <w:sz w:val="44"/>
      <w:szCs w:val="44"/>
    </w:rPr>
  </w:style>
  <w:style w:type="paragraph" w:customStyle="1" w:styleId="53">
    <w:name w:val="TOC Heading"/>
    <w:basedOn w:val="7"/>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标题 3 Char"/>
    <w:basedOn w:val="27"/>
    <w:link w:val="9"/>
    <w:autoRedefine/>
    <w:semiHidden/>
    <w:qFormat/>
    <w:uiPriority w:val="9"/>
    <w:rPr>
      <w:rFonts w:ascii="@仿宋_GB2312" w:hAnsi="@仿宋_GB2312" w:eastAsia="@仿宋_GB2312" w:cs="@仿宋_GB2312"/>
      <w:b/>
      <w:bCs/>
      <w:sz w:val="32"/>
      <w:szCs w:val="32"/>
    </w:rPr>
  </w:style>
  <w:style w:type="character" w:customStyle="1" w:styleId="55">
    <w:name w:val="fontstyle01"/>
    <w:basedOn w:val="27"/>
    <w:autoRedefine/>
    <w:qFormat/>
    <w:uiPriority w:val="0"/>
    <w:rPr>
      <w:rFonts w:hint="eastAsia" w:ascii="宋体" w:hAnsi="宋体" w:eastAsia="宋体"/>
      <w:color w:val="000000"/>
      <w:sz w:val="22"/>
      <w:szCs w:val="22"/>
    </w:rPr>
  </w:style>
  <w:style w:type="character" w:customStyle="1" w:styleId="56">
    <w:name w:val="fontstyle21"/>
    <w:basedOn w:val="27"/>
    <w:autoRedefine/>
    <w:qFormat/>
    <w:uiPriority w:val="0"/>
    <w:rPr>
      <w:rFonts w:hint="default" w:ascii="TimesNewRomanPSMT" w:hAnsi="TimesNewRomanPSMT"/>
      <w:color w:val="000000"/>
      <w:sz w:val="22"/>
      <w:szCs w:val="22"/>
    </w:rPr>
  </w:style>
  <w:style w:type="character" w:customStyle="1" w:styleId="5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8">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59">
    <w:name w:val="标题 4 Char"/>
    <w:link w:val="10"/>
    <w:autoRedefine/>
    <w:qFormat/>
    <w:uiPriority w:val="0"/>
    <w:rPr>
      <w:rFonts w:ascii="@仿宋_GB2312" w:hAnsi="@仿宋_GB2312" w:eastAsia="@仿宋_GB2312" w:cs="@仿宋_GB2312"/>
      <w:b/>
      <w:bCs/>
      <w:sz w:val="28"/>
      <w:szCs w:val="28"/>
    </w:rPr>
  </w:style>
  <w:style w:type="character" w:customStyle="1" w:styleId="60">
    <w:name w:val="批注主题 Char"/>
    <w:basedOn w:val="51"/>
    <w:link w:val="24"/>
    <w:autoRedefine/>
    <w:semiHidden/>
    <w:qFormat/>
    <w:uiPriority w:val="99"/>
    <w:rPr>
      <w:rFonts w:ascii="@仿宋_GB2312" w:hAnsi="@仿宋_GB2312" w:eastAsia="@仿宋_GB2312" w:cs="@仿宋_GB2312"/>
      <w:b/>
      <w:bCs/>
      <w:szCs w:val="20"/>
    </w:rPr>
  </w:style>
  <w:style w:type="character" w:customStyle="1" w:styleId="61">
    <w:name w:val="index-module_accountauthentication_3bwix"/>
    <w:basedOn w:val="27"/>
    <w:autoRedefine/>
    <w:qFormat/>
    <w:uiPriority w:val="0"/>
  </w:style>
  <w:style w:type="paragraph" w:customStyle="1" w:styleId="62">
    <w:name w:val="02标题二"/>
    <w:basedOn w:val="1"/>
    <w:autoRedefine/>
    <w:qFormat/>
    <w:uiPriority w:val="0"/>
    <w:pPr>
      <w:ind w:firstLine="562" w:firstLineChars="200"/>
    </w:pPr>
    <w:rPr>
      <w:rFonts w:ascii="Times New Roman" w:hAnsi="Times New Roman" w:cs="华文仿宋"/>
      <w:b/>
      <w:bCs/>
      <w:sz w:val="28"/>
      <w:szCs w:val="28"/>
    </w:rPr>
  </w:style>
  <w:style w:type="paragraph" w:customStyle="1" w:styleId="63">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B6E16-0E24-4337-BEF5-64A6800F6B04}">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35</Pages>
  <Words>10337</Words>
  <Characters>10727</Characters>
  <Lines>215</Lines>
  <Paragraphs>60</Paragraphs>
  <TotalTime>192</TotalTime>
  <ScaleCrop>false</ScaleCrop>
  <LinksUpToDate>false</LinksUpToDate>
  <CharactersWithSpaces>10843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Zxxxx</cp:lastModifiedBy>
  <cp:lastPrinted>2023-04-20T01:38:00Z</cp:lastPrinted>
  <dcterms:modified xsi:type="dcterms:W3CDTF">2025-01-14T09:01:00Z</dcterms:modified>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3565D95D1C23483491C9F838E2E454C4</vt:lpwstr>
  </property>
  <property fmtid="{D5CDD505-2E9C-101B-9397-08002B2CF9AE}" pid="4" name="KSOTemplateDocerSaveRecord">
    <vt:lpwstr>eyJoZGlkIjoiNzljYWY0NTNkYjZhYjE4MjUyMjVhYzBmMGU1NDk2OWEiLCJ1c2VySWQiOiIxMzQyMjc4MTgyIn0=</vt:lpwstr>
  </property>
</Properties>
</file>