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67BBD">
      <w:pPr>
        <w:pStyle w:val="2"/>
        <w:spacing w:line="253" w:lineRule="auto"/>
      </w:pPr>
    </w:p>
    <w:p w14:paraId="06F313EE">
      <w:pPr>
        <w:pStyle w:val="2"/>
        <w:spacing w:line="253" w:lineRule="auto"/>
      </w:pPr>
    </w:p>
    <w:p w14:paraId="7699AE9A">
      <w:pPr>
        <w:pStyle w:val="2"/>
        <w:spacing w:line="253" w:lineRule="auto"/>
      </w:pPr>
    </w:p>
    <w:p w14:paraId="0DC28B1C">
      <w:pPr>
        <w:pStyle w:val="2"/>
        <w:spacing w:line="253" w:lineRule="auto"/>
      </w:pPr>
    </w:p>
    <w:p w14:paraId="5DE29D33">
      <w:pPr>
        <w:pStyle w:val="2"/>
        <w:spacing w:line="253" w:lineRule="auto"/>
      </w:pPr>
    </w:p>
    <w:p w14:paraId="2C015A9D">
      <w:pPr>
        <w:pStyle w:val="2"/>
        <w:spacing w:line="253" w:lineRule="auto"/>
      </w:pPr>
    </w:p>
    <w:p w14:paraId="211C79B6">
      <w:pPr>
        <w:pStyle w:val="2"/>
        <w:spacing w:line="253" w:lineRule="auto"/>
      </w:pPr>
    </w:p>
    <w:p w14:paraId="7E20FF53">
      <w:pPr>
        <w:spacing w:before="169" w:line="221" w:lineRule="auto"/>
        <w:ind w:left="1373"/>
        <w:rPr>
          <w:rFonts w:ascii="宋体" w:hAnsi="宋体" w:eastAsia="宋体" w:cs="宋体"/>
          <w:sz w:val="52"/>
          <w:szCs w:val="52"/>
        </w:rPr>
      </w:pPr>
      <w:r>
        <w:rPr>
          <w:rFonts w:ascii="宋体" w:hAnsi="宋体" w:eastAsia="宋体" w:cs="宋体"/>
          <w:b/>
          <w:bCs/>
          <w:spacing w:val="-6"/>
          <w:sz w:val="52"/>
          <w:szCs w:val="52"/>
        </w:rPr>
        <w:t>征集项目的详细说明和要求</w:t>
      </w:r>
    </w:p>
    <w:p w14:paraId="0D1EDAA4">
      <w:pPr>
        <w:pStyle w:val="2"/>
        <w:spacing w:line="251" w:lineRule="auto"/>
      </w:pPr>
    </w:p>
    <w:p w14:paraId="08F84E6A">
      <w:pPr>
        <w:pStyle w:val="2"/>
        <w:spacing w:line="251" w:lineRule="auto"/>
      </w:pPr>
    </w:p>
    <w:p w14:paraId="5D323B8B">
      <w:pPr>
        <w:pStyle w:val="2"/>
        <w:spacing w:line="252" w:lineRule="auto"/>
      </w:pPr>
    </w:p>
    <w:p w14:paraId="47764007">
      <w:pPr>
        <w:pStyle w:val="2"/>
        <w:spacing w:line="252" w:lineRule="auto"/>
      </w:pPr>
    </w:p>
    <w:p w14:paraId="6ABA8A6E">
      <w:pPr>
        <w:pStyle w:val="2"/>
        <w:spacing w:line="252" w:lineRule="auto"/>
      </w:pPr>
    </w:p>
    <w:p w14:paraId="156EDEC2">
      <w:pPr>
        <w:pStyle w:val="2"/>
        <w:spacing w:line="252" w:lineRule="auto"/>
      </w:pPr>
    </w:p>
    <w:p w14:paraId="42C264A7">
      <w:pPr>
        <w:pStyle w:val="2"/>
        <w:spacing w:line="252" w:lineRule="auto"/>
      </w:pPr>
    </w:p>
    <w:p w14:paraId="00454632">
      <w:pPr>
        <w:spacing w:before="97" w:line="222" w:lineRule="auto"/>
        <w:ind w:left="3176"/>
        <w:rPr>
          <w:rFonts w:ascii="黑体" w:hAnsi="黑体" w:eastAsia="黑体" w:cs="黑体"/>
          <w:sz w:val="30"/>
          <w:szCs w:val="30"/>
        </w:rPr>
      </w:pPr>
      <w:r>
        <w:rPr>
          <w:rFonts w:ascii="黑体" w:hAnsi="黑体" w:eastAsia="黑体" w:cs="黑体"/>
          <w:spacing w:val="-5"/>
          <w:sz w:val="30"/>
          <w:szCs w:val="30"/>
        </w:rPr>
        <w:t>（开放式框架协议）</w:t>
      </w:r>
    </w:p>
    <w:p w14:paraId="1786DC6C">
      <w:pPr>
        <w:pStyle w:val="2"/>
        <w:spacing w:line="267" w:lineRule="auto"/>
      </w:pPr>
    </w:p>
    <w:p w14:paraId="43B338C6">
      <w:pPr>
        <w:pStyle w:val="2"/>
        <w:spacing w:line="267" w:lineRule="auto"/>
      </w:pPr>
    </w:p>
    <w:p w14:paraId="096B20CA">
      <w:pPr>
        <w:pStyle w:val="2"/>
        <w:spacing w:line="267" w:lineRule="auto"/>
      </w:pPr>
    </w:p>
    <w:p w14:paraId="572D2366">
      <w:pPr>
        <w:pStyle w:val="2"/>
        <w:spacing w:line="268" w:lineRule="auto"/>
      </w:pPr>
    </w:p>
    <w:p w14:paraId="06A79C5F">
      <w:pPr>
        <w:pStyle w:val="2"/>
        <w:spacing w:line="268" w:lineRule="auto"/>
      </w:pPr>
    </w:p>
    <w:p w14:paraId="0D6A2852">
      <w:pPr>
        <w:pStyle w:val="2"/>
        <w:spacing w:line="268" w:lineRule="auto"/>
      </w:pPr>
    </w:p>
    <w:p w14:paraId="3F32C1E6">
      <w:pPr>
        <w:spacing w:before="101" w:line="476" w:lineRule="auto"/>
        <w:ind w:left="10" w:right="101" w:firstLine="640"/>
        <w:jc w:val="center"/>
        <w:rPr>
          <w:rFonts w:ascii="黑体" w:hAnsi="黑体" w:eastAsia="黑体" w:cs="黑体"/>
          <w:sz w:val="31"/>
          <w:szCs w:val="31"/>
        </w:rPr>
      </w:pPr>
      <w:r>
        <w:rPr>
          <w:rFonts w:ascii="黑体" w:hAnsi="黑体" w:eastAsia="黑体" w:cs="黑体"/>
          <w:spacing w:val="7"/>
          <w:sz w:val="31"/>
          <w:szCs w:val="31"/>
        </w:rPr>
        <w:t>项目名称：</w:t>
      </w:r>
      <w:r>
        <w:rPr>
          <w:rFonts w:hint="eastAsia" w:ascii="黑体" w:hAnsi="黑体" w:eastAsia="黑体" w:cs="黑体"/>
          <w:spacing w:val="7"/>
          <w:sz w:val="31"/>
          <w:szCs w:val="31"/>
          <w:lang w:eastAsia="zh-CN"/>
        </w:rPr>
        <w:t>2026-2028 年度霍邱县机关事务管理服务中心公务用车维修保养服务项目</w:t>
      </w:r>
      <w:r>
        <w:rPr>
          <w:rFonts w:ascii="黑体" w:hAnsi="黑体" w:eastAsia="黑体" w:cs="黑体"/>
          <w:spacing w:val="9"/>
          <w:sz w:val="31"/>
          <w:szCs w:val="31"/>
        </w:rPr>
        <w:t>开放式框架协议采购</w:t>
      </w:r>
    </w:p>
    <w:p w14:paraId="729E192E">
      <w:pPr>
        <w:spacing w:line="226" w:lineRule="auto"/>
        <w:ind w:left="642"/>
        <w:jc w:val="center"/>
        <w:rPr>
          <w:rFonts w:hint="eastAsia" w:ascii="黑体" w:hAnsi="黑体" w:eastAsia="黑体" w:cs="黑体"/>
          <w:sz w:val="31"/>
          <w:szCs w:val="31"/>
          <w:lang w:val="en-US" w:eastAsia="zh-CN"/>
        </w:rPr>
      </w:pPr>
      <w:r>
        <w:rPr>
          <w:rFonts w:ascii="黑体" w:hAnsi="黑体" w:eastAsia="黑体" w:cs="黑体"/>
          <w:spacing w:val="5"/>
          <w:sz w:val="31"/>
          <w:szCs w:val="31"/>
        </w:rPr>
        <w:t>项目编号：</w:t>
      </w:r>
      <w:r>
        <w:rPr>
          <w:rFonts w:hint="eastAsia" w:ascii="黑体" w:hAnsi="黑体" w:eastAsia="黑体" w:cs="黑体"/>
          <w:spacing w:val="5"/>
          <w:sz w:val="31"/>
          <w:szCs w:val="31"/>
          <w:lang w:val="en-US" w:eastAsia="zh-CN"/>
        </w:rPr>
        <w:t xml:space="preserve"> 341522-2026-004</w:t>
      </w:r>
    </w:p>
    <w:p w14:paraId="260CA13C">
      <w:pPr>
        <w:pStyle w:val="2"/>
        <w:spacing w:line="319" w:lineRule="auto"/>
        <w:jc w:val="center"/>
      </w:pPr>
    </w:p>
    <w:p w14:paraId="149B9147">
      <w:pPr>
        <w:spacing w:before="101" w:line="226" w:lineRule="auto"/>
        <w:ind w:left="640"/>
        <w:jc w:val="center"/>
        <w:rPr>
          <w:rFonts w:hint="eastAsia" w:ascii="黑体" w:hAnsi="黑体" w:eastAsia="黑体" w:cs="黑体"/>
          <w:sz w:val="31"/>
          <w:szCs w:val="31"/>
          <w:lang w:eastAsia="zh-CN"/>
        </w:rPr>
      </w:pPr>
      <w:r>
        <w:rPr>
          <w:rFonts w:ascii="黑体" w:hAnsi="黑体" w:eastAsia="黑体" w:cs="黑体"/>
          <w:spacing w:val="8"/>
          <w:sz w:val="31"/>
          <w:szCs w:val="31"/>
        </w:rPr>
        <w:t>征 集 人：</w:t>
      </w:r>
      <w:r>
        <w:rPr>
          <w:rFonts w:hint="eastAsia" w:ascii="黑体" w:hAnsi="黑体" w:eastAsia="黑体" w:cs="黑体"/>
          <w:spacing w:val="8"/>
          <w:sz w:val="31"/>
          <w:szCs w:val="31"/>
          <w:lang w:eastAsia="zh-CN"/>
        </w:rPr>
        <w:t>霍邱县机关事务管理服务中心</w:t>
      </w:r>
    </w:p>
    <w:p w14:paraId="2C52CA08">
      <w:pPr>
        <w:pStyle w:val="2"/>
        <w:spacing w:line="316" w:lineRule="auto"/>
        <w:jc w:val="center"/>
      </w:pPr>
    </w:p>
    <w:p w14:paraId="256111D2">
      <w:pPr>
        <w:spacing w:before="101" w:line="228" w:lineRule="auto"/>
        <w:ind w:left="639"/>
        <w:jc w:val="center"/>
        <w:rPr>
          <w:rFonts w:hint="eastAsia" w:ascii="黑体" w:hAnsi="黑体" w:eastAsia="黑体" w:cs="黑体"/>
          <w:sz w:val="31"/>
          <w:szCs w:val="31"/>
          <w:lang w:eastAsia="zh-CN"/>
        </w:rPr>
      </w:pPr>
      <w:r>
        <w:rPr>
          <w:rFonts w:ascii="黑体" w:hAnsi="黑体" w:eastAsia="黑体" w:cs="黑体"/>
          <w:spacing w:val="9"/>
          <w:sz w:val="31"/>
          <w:szCs w:val="31"/>
        </w:rPr>
        <w:t>采购代理机构：</w:t>
      </w:r>
      <w:r>
        <w:rPr>
          <w:rFonts w:hint="eastAsia" w:ascii="黑体" w:hAnsi="黑体" w:eastAsia="黑体" w:cs="黑体"/>
          <w:spacing w:val="9"/>
          <w:sz w:val="31"/>
          <w:szCs w:val="31"/>
          <w:lang w:eastAsia="zh-CN"/>
        </w:rPr>
        <w:t>霍邱县政府采购中心</w:t>
      </w:r>
    </w:p>
    <w:p w14:paraId="49DD0E5C">
      <w:pPr>
        <w:pStyle w:val="2"/>
        <w:jc w:val="center"/>
      </w:pPr>
    </w:p>
    <w:p w14:paraId="1E6F4CC6">
      <w:pPr>
        <w:pStyle w:val="2"/>
      </w:pPr>
    </w:p>
    <w:p w14:paraId="4165A0C4">
      <w:pPr>
        <w:pStyle w:val="2"/>
      </w:pPr>
    </w:p>
    <w:p w14:paraId="03F1CFDB">
      <w:pPr>
        <w:pStyle w:val="2"/>
      </w:pPr>
    </w:p>
    <w:p w14:paraId="064012FF">
      <w:pPr>
        <w:pStyle w:val="2"/>
      </w:pPr>
    </w:p>
    <w:p w14:paraId="27614890">
      <w:pPr>
        <w:pStyle w:val="2"/>
      </w:pPr>
    </w:p>
    <w:p w14:paraId="4EC62EBE">
      <w:pPr>
        <w:pStyle w:val="2"/>
      </w:pPr>
    </w:p>
    <w:p w14:paraId="5F8D51D3">
      <w:pPr>
        <w:spacing w:before="91" w:line="220" w:lineRule="auto"/>
        <w:jc w:val="center"/>
        <w:rPr>
          <w:rFonts w:ascii="宋体" w:hAnsi="宋体" w:eastAsia="宋体" w:cs="宋体"/>
          <w:sz w:val="28"/>
          <w:szCs w:val="28"/>
        </w:rPr>
      </w:pPr>
      <w:r>
        <w:rPr>
          <w:rFonts w:ascii="宋体" w:hAnsi="宋体" w:eastAsia="宋体" w:cs="宋体"/>
          <w:b/>
          <w:bCs/>
          <w:spacing w:val="-4"/>
          <w:sz w:val="28"/>
          <w:szCs w:val="28"/>
        </w:rPr>
        <w:t>二〇二</w:t>
      </w:r>
      <w:r>
        <w:rPr>
          <w:rFonts w:hint="eastAsia" w:ascii="宋体" w:hAnsi="宋体" w:eastAsia="宋体" w:cs="宋体"/>
          <w:b/>
          <w:bCs/>
          <w:spacing w:val="-4"/>
          <w:sz w:val="28"/>
          <w:szCs w:val="28"/>
          <w:lang w:val="en-US" w:eastAsia="zh-CN"/>
        </w:rPr>
        <w:t>六</w:t>
      </w:r>
      <w:r>
        <w:rPr>
          <w:rFonts w:ascii="宋体" w:hAnsi="宋体" w:eastAsia="宋体" w:cs="宋体"/>
          <w:b/>
          <w:bCs/>
          <w:spacing w:val="-4"/>
          <w:sz w:val="28"/>
          <w:szCs w:val="28"/>
        </w:rPr>
        <w:t>年</w:t>
      </w:r>
      <w:r>
        <w:rPr>
          <w:rFonts w:hint="eastAsia" w:ascii="宋体" w:hAnsi="宋体" w:eastAsia="宋体" w:cs="宋体"/>
          <w:b/>
          <w:bCs/>
          <w:spacing w:val="-4"/>
          <w:sz w:val="28"/>
          <w:szCs w:val="28"/>
          <w:lang w:val="en-US" w:eastAsia="zh-CN"/>
        </w:rPr>
        <w:t>七</w:t>
      </w:r>
      <w:r>
        <w:rPr>
          <w:rFonts w:ascii="宋体" w:hAnsi="宋体" w:eastAsia="宋体" w:cs="宋体"/>
          <w:b/>
          <w:bCs/>
          <w:spacing w:val="-4"/>
          <w:sz w:val="28"/>
          <w:szCs w:val="28"/>
        </w:rPr>
        <w:t>月</w:t>
      </w:r>
    </w:p>
    <w:p w14:paraId="1129E939">
      <w:pPr>
        <w:spacing w:line="220" w:lineRule="auto"/>
        <w:jc w:val="center"/>
        <w:rPr>
          <w:rFonts w:ascii="宋体" w:hAnsi="宋体" w:eastAsia="宋体" w:cs="宋体"/>
          <w:sz w:val="28"/>
          <w:szCs w:val="28"/>
        </w:rPr>
        <w:sectPr>
          <w:headerReference r:id="rId5" w:type="default"/>
          <w:footerReference r:id="rId6" w:type="default"/>
          <w:pgSz w:w="11906" w:h="16839"/>
          <w:pgMar w:top="1213" w:right="1462" w:bottom="1164" w:left="1463" w:header="825" w:footer="917" w:gutter="0"/>
          <w:cols w:space="720" w:num="1"/>
        </w:sectPr>
      </w:pPr>
    </w:p>
    <w:p w14:paraId="4CE6C707">
      <w:pPr>
        <w:pStyle w:val="2"/>
        <w:spacing w:line="266" w:lineRule="auto"/>
      </w:pPr>
    </w:p>
    <w:p w14:paraId="1CFCFDC1">
      <w:pPr>
        <w:pStyle w:val="2"/>
        <w:spacing w:line="266" w:lineRule="auto"/>
      </w:pPr>
    </w:p>
    <w:p w14:paraId="17A420E6">
      <w:pPr>
        <w:pStyle w:val="2"/>
        <w:spacing w:line="266" w:lineRule="auto"/>
      </w:pPr>
    </w:p>
    <w:sdt>
      <w:sdtPr>
        <w:rPr>
          <w:rFonts w:ascii="宋体" w:hAnsi="宋体" w:eastAsia="宋体" w:cs="宋体"/>
          <w:sz w:val="43"/>
          <w:szCs w:val="43"/>
        </w:rPr>
        <w:id w:val="147480589"/>
        <w:docPartObj>
          <w:docPartGallery w:val="Table of Contents"/>
          <w:docPartUnique/>
        </w:docPartObj>
      </w:sdtPr>
      <w:sdtEndPr>
        <w:rPr>
          <w:rFonts w:ascii="宋体" w:hAnsi="宋体" w:eastAsia="宋体" w:cs="宋体"/>
          <w:sz w:val="24"/>
          <w:szCs w:val="24"/>
        </w:rPr>
      </w:sdtEndPr>
      <w:sdtContent>
        <w:p w14:paraId="1760FBB1">
          <w:pPr>
            <w:spacing w:before="140" w:line="225" w:lineRule="auto"/>
            <w:ind w:left="3929"/>
            <w:rPr>
              <w:rFonts w:ascii="宋体" w:hAnsi="宋体" w:eastAsia="宋体" w:cs="宋体"/>
              <w:sz w:val="43"/>
              <w:szCs w:val="43"/>
            </w:rPr>
          </w:pPr>
          <w:r>
            <w:rPr>
              <w:rFonts w:ascii="宋体" w:hAnsi="宋体" w:eastAsia="宋体" w:cs="宋体"/>
              <w:b/>
              <w:bCs/>
              <w:spacing w:val="-51"/>
              <w:sz w:val="43"/>
              <w:szCs w:val="43"/>
            </w:rPr>
            <w:t>目</w:t>
          </w:r>
          <w:r>
            <w:rPr>
              <w:rFonts w:ascii="宋体" w:hAnsi="宋体" w:eastAsia="宋体" w:cs="宋体"/>
              <w:spacing w:val="16"/>
              <w:sz w:val="43"/>
              <w:szCs w:val="43"/>
            </w:rPr>
            <w:t xml:space="preserve">  </w:t>
          </w:r>
          <w:r>
            <w:rPr>
              <w:rFonts w:ascii="宋体" w:hAnsi="宋体" w:eastAsia="宋体" w:cs="宋体"/>
              <w:b/>
              <w:bCs/>
              <w:spacing w:val="-51"/>
              <w:sz w:val="43"/>
              <w:szCs w:val="43"/>
            </w:rPr>
            <w:t>录</w:t>
          </w:r>
        </w:p>
        <w:p w14:paraId="62416353">
          <w:pPr>
            <w:tabs>
              <w:tab w:val="right" w:leader="dot" w:pos="8979"/>
            </w:tabs>
            <w:spacing w:before="282" w:line="184" w:lineRule="auto"/>
            <w:ind w:left="10"/>
            <w:rPr>
              <w:rFonts w:ascii="宋体" w:hAnsi="宋体" w:eastAsia="宋体" w:cs="宋体"/>
              <w:sz w:val="24"/>
              <w:szCs w:val="24"/>
            </w:rPr>
          </w:pPr>
          <w:r>
            <w:fldChar w:fldCharType="begin"/>
          </w:r>
          <w:r>
            <w:instrText xml:space="preserve"> HYPERLINK \l "bookmark1" </w:instrText>
          </w:r>
          <w:r>
            <w:fldChar w:fldCharType="separate"/>
          </w:r>
          <w:r>
            <w:rPr>
              <w:rFonts w:ascii="宋体" w:hAnsi="宋体" w:eastAsia="宋体" w:cs="宋体"/>
              <w:b/>
              <w:bCs/>
              <w:spacing w:val="-3"/>
              <w:sz w:val="24"/>
              <w:szCs w:val="24"/>
            </w:rPr>
            <w:t>第一章</w:t>
          </w:r>
          <w:r>
            <w:rPr>
              <w:rFonts w:ascii="宋体" w:hAnsi="宋体" w:eastAsia="宋体" w:cs="宋体"/>
              <w:spacing w:val="-3"/>
              <w:sz w:val="24"/>
              <w:szCs w:val="24"/>
            </w:rPr>
            <w:t xml:space="preserve"> </w:t>
          </w:r>
          <w:r>
            <w:rPr>
              <w:rFonts w:ascii="宋体" w:hAnsi="宋体" w:eastAsia="宋体" w:cs="宋体"/>
              <w:b/>
              <w:bCs/>
              <w:spacing w:val="-3"/>
              <w:sz w:val="24"/>
              <w:szCs w:val="24"/>
            </w:rPr>
            <w:t>采购需求</w:t>
          </w:r>
          <w:r>
            <w:rPr>
              <w:rFonts w:ascii="宋体" w:hAnsi="宋体" w:eastAsia="宋体" w:cs="宋体"/>
              <w:spacing w:val="-103"/>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ab/>
          </w:r>
          <w:r>
            <w:rPr>
              <w:rFonts w:ascii="宋体" w:hAnsi="宋体" w:eastAsia="宋体" w:cs="宋体"/>
              <w:spacing w:val="-72"/>
              <w:sz w:val="24"/>
              <w:szCs w:val="24"/>
            </w:rPr>
            <w:t xml:space="preserve"> </w:t>
          </w:r>
          <w:r>
            <w:rPr>
              <w:rFonts w:hint="eastAsia" w:ascii="宋体" w:hAnsi="宋体" w:eastAsia="宋体" w:cs="宋体"/>
              <w:b/>
              <w:bCs/>
              <w:spacing w:val="-17"/>
              <w:sz w:val="24"/>
              <w:szCs w:val="24"/>
              <w:lang w:val="en-US" w:eastAsia="zh-CN"/>
            </w:rPr>
            <w:t>1</w:t>
          </w:r>
          <w:r>
            <w:rPr>
              <w:rFonts w:ascii="宋体" w:hAnsi="宋体" w:eastAsia="宋体" w:cs="宋体"/>
              <w:b/>
              <w:bCs/>
              <w:spacing w:val="-17"/>
              <w:sz w:val="24"/>
              <w:szCs w:val="24"/>
            </w:rPr>
            <w:fldChar w:fldCharType="end"/>
          </w:r>
        </w:p>
        <w:p w14:paraId="7623D2CF">
          <w:pPr>
            <w:pStyle w:val="2"/>
            <w:spacing w:line="281" w:lineRule="auto"/>
          </w:pPr>
        </w:p>
        <w:p w14:paraId="7A3A3140">
          <w:pPr>
            <w:tabs>
              <w:tab w:val="right" w:leader="dot" w:pos="8979"/>
            </w:tabs>
            <w:spacing w:before="78" w:line="184" w:lineRule="auto"/>
            <w:ind w:left="10"/>
            <w:rPr>
              <w:rFonts w:ascii="宋体" w:hAnsi="宋体" w:eastAsia="宋体" w:cs="宋体"/>
              <w:b/>
              <w:bCs/>
              <w:spacing w:val="-3"/>
              <w:sz w:val="24"/>
              <w:szCs w:val="24"/>
            </w:rPr>
          </w:pPr>
          <w:r>
            <w:rPr>
              <w:rFonts w:ascii="宋体" w:hAnsi="宋体" w:eastAsia="宋体" w:cs="宋体"/>
              <w:b/>
              <w:bCs/>
              <w:spacing w:val="-3"/>
              <w:sz w:val="24"/>
              <w:szCs w:val="24"/>
            </w:rPr>
            <w:fldChar w:fldCharType="begin"/>
          </w:r>
          <w:r>
            <w:rPr>
              <w:rFonts w:ascii="宋体" w:hAnsi="宋体" w:eastAsia="宋体" w:cs="宋体"/>
              <w:b/>
              <w:bCs/>
              <w:spacing w:val="-3"/>
              <w:sz w:val="24"/>
              <w:szCs w:val="24"/>
            </w:rPr>
            <w:instrText xml:space="preserve"> HYPERLINK \l "bookmark2" </w:instrText>
          </w:r>
          <w:r>
            <w:rPr>
              <w:rFonts w:ascii="宋体" w:hAnsi="宋体" w:eastAsia="宋体" w:cs="宋体"/>
              <w:b/>
              <w:bCs/>
              <w:spacing w:val="-3"/>
              <w:sz w:val="24"/>
              <w:szCs w:val="24"/>
            </w:rPr>
            <w:fldChar w:fldCharType="separate"/>
          </w:r>
          <w:r>
            <w:rPr>
              <w:rFonts w:ascii="宋体" w:hAnsi="宋体" w:eastAsia="宋体" w:cs="宋体"/>
              <w:b/>
              <w:bCs/>
              <w:spacing w:val="-3"/>
              <w:sz w:val="24"/>
              <w:szCs w:val="24"/>
            </w:rPr>
            <w:t xml:space="preserve">第二章 费用结算及支付方式 </w:t>
          </w:r>
          <w:r>
            <w:rPr>
              <w:rFonts w:ascii="宋体" w:hAnsi="宋体" w:eastAsia="宋体" w:cs="宋体"/>
              <w:b/>
              <w:bCs/>
              <w:spacing w:val="-3"/>
              <w:sz w:val="24"/>
              <w:szCs w:val="24"/>
            </w:rPr>
            <w:tab/>
          </w:r>
          <w:r>
            <w:rPr>
              <w:rFonts w:hint="eastAsia" w:ascii="宋体" w:hAnsi="宋体" w:eastAsia="宋体" w:cs="宋体"/>
              <w:b/>
              <w:bCs/>
              <w:spacing w:val="-3"/>
              <w:sz w:val="24"/>
              <w:szCs w:val="24"/>
              <w:lang w:val="en-US" w:eastAsia="zh-CN"/>
            </w:rPr>
            <w:t>4</w:t>
          </w:r>
          <w:r>
            <w:rPr>
              <w:rFonts w:ascii="宋体" w:hAnsi="宋体" w:eastAsia="宋体" w:cs="宋体"/>
              <w:b/>
              <w:bCs/>
              <w:spacing w:val="-3"/>
              <w:sz w:val="24"/>
              <w:szCs w:val="24"/>
            </w:rPr>
            <w:fldChar w:fldCharType="end"/>
          </w:r>
        </w:p>
        <w:p w14:paraId="371AE5EF">
          <w:pPr>
            <w:pStyle w:val="2"/>
            <w:spacing w:line="281" w:lineRule="auto"/>
            <w:rPr>
              <w:b w:val="0"/>
              <w:bCs w:val="0"/>
            </w:rPr>
          </w:pPr>
        </w:p>
        <w:p w14:paraId="707E6274">
          <w:pPr>
            <w:tabs>
              <w:tab w:val="right" w:leader="dot" w:pos="8979"/>
            </w:tabs>
            <w:spacing w:before="78" w:line="184" w:lineRule="auto"/>
            <w:ind w:left="10"/>
            <w:rPr>
              <w:rFonts w:ascii="宋体" w:hAnsi="宋体" w:eastAsia="宋体" w:cs="宋体"/>
              <w:sz w:val="24"/>
              <w:szCs w:val="24"/>
            </w:rPr>
          </w:pPr>
          <w:r>
            <w:fldChar w:fldCharType="begin"/>
          </w:r>
          <w:r>
            <w:instrText xml:space="preserve"> HYPERLINK \l "bookmark3" </w:instrText>
          </w:r>
          <w:r>
            <w:fldChar w:fldCharType="separate"/>
          </w:r>
          <w:r>
            <w:rPr>
              <w:rFonts w:ascii="宋体" w:hAnsi="宋体" w:eastAsia="宋体" w:cs="宋体"/>
              <w:b/>
              <w:bCs/>
              <w:spacing w:val="-3"/>
              <w:sz w:val="24"/>
              <w:szCs w:val="24"/>
            </w:rPr>
            <w:t>第三章</w:t>
          </w:r>
          <w:r>
            <w:rPr>
              <w:rFonts w:ascii="宋体" w:hAnsi="宋体" w:eastAsia="宋体" w:cs="宋体"/>
              <w:spacing w:val="-3"/>
              <w:sz w:val="24"/>
              <w:szCs w:val="24"/>
            </w:rPr>
            <w:t xml:space="preserve"> </w:t>
          </w:r>
          <w:r>
            <w:rPr>
              <w:rFonts w:ascii="宋体" w:hAnsi="宋体" w:eastAsia="宋体" w:cs="宋体"/>
              <w:b/>
              <w:bCs/>
              <w:spacing w:val="-3"/>
              <w:sz w:val="24"/>
              <w:szCs w:val="24"/>
            </w:rPr>
            <w:t>用户反馈和评价机制</w:t>
          </w:r>
          <w:r>
            <w:rPr>
              <w:rFonts w:ascii="宋体" w:hAnsi="宋体" w:eastAsia="宋体" w:cs="宋体"/>
              <w:spacing w:val="-95"/>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ab/>
          </w:r>
          <w:r>
            <w:rPr>
              <w:rFonts w:hint="eastAsia" w:ascii="宋体" w:hAnsi="宋体" w:eastAsia="宋体" w:cs="宋体"/>
              <w:b/>
              <w:bCs/>
              <w:spacing w:val="26"/>
              <w:sz w:val="24"/>
              <w:szCs w:val="24"/>
              <w:lang w:val="en-US" w:eastAsia="zh-CN"/>
            </w:rPr>
            <w:t>5</w:t>
          </w:r>
          <w:r>
            <w:rPr>
              <w:rFonts w:ascii="宋体" w:hAnsi="宋体" w:eastAsia="宋体" w:cs="宋体"/>
              <w:b/>
              <w:bCs/>
              <w:spacing w:val="26"/>
              <w:sz w:val="24"/>
              <w:szCs w:val="24"/>
            </w:rPr>
            <w:fldChar w:fldCharType="end"/>
          </w:r>
        </w:p>
        <w:p w14:paraId="48980A75">
          <w:pPr>
            <w:pStyle w:val="2"/>
            <w:spacing w:line="281" w:lineRule="auto"/>
          </w:pPr>
        </w:p>
        <w:p w14:paraId="6CBFF643">
          <w:pPr>
            <w:tabs>
              <w:tab w:val="right" w:leader="dot" w:pos="8979"/>
            </w:tabs>
            <w:spacing w:before="78" w:line="184" w:lineRule="auto"/>
            <w:ind w:left="10"/>
            <w:rPr>
              <w:rFonts w:ascii="宋体" w:hAnsi="宋体" w:eastAsia="宋体" w:cs="宋体"/>
              <w:sz w:val="24"/>
              <w:szCs w:val="24"/>
            </w:rPr>
          </w:pPr>
          <w:r>
            <w:fldChar w:fldCharType="begin"/>
          </w:r>
          <w:r>
            <w:instrText xml:space="preserve"> HYPERLINK \l "bookmark4" </w:instrText>
          </w:r>
          <w:r>
            <w:fldChar w:fldCharType="separate"/>
          </w:r>
          <w:r>
            <w:rPr>
              <w:rFonts w:ascii="宋体" w:hAnsi="宋体" w:eastAsia="宋体" w:cs="宋体"/>
              <w:b/>
              <w:bCs/>
              <w:spacing w:val="-3"/>
              <w:sz w:val="24"/>
              <w:szCs w:val="24"/>
            </w:rPr>
            <w:t>第四章</w:t>
          </w:r>
          <w:r>
            <w:rPr>
              <w:rFonts w:ascii="宋体" w:hAnsi="宋体" w:eastAsia="宋体" w:cs="宋体"/>
              <w:spacing w:val="-3"/>
              <w:sz w:val="24"/>
              <w:szCs w:val="24"/>
            </w:rPr>
            <w:t xml:space="preserve"> </w:t>
          </w:r>
          <w:r>
            <w:rPr>
              <w:rFonts w:ascii="宋体" w:hAnsi="宋体" w:eastAsia="宋体" w:cs="宋体"/>
              <w:b/>
              <w:bCs/>
              <w:spacing w:val="-3"/>
              <w:sz w:val="24"/>
              <w:szCs w:val="24"/>
            </w:rPr>
            <w:t>入围供应商的清退机制和补充规则</w:t>
          </w:r>
          <w:r>
            <w:rPr>
              <w:rFonts w:ascii="宋体" w:hAnsi="宋体" w:eastAsia="宋体" w:cs="宋体"/>
              <w:spacing w:val="-85"/>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ab/>
          </w:r>
          <w:r>
            <w:rPr>
              <w:rFonts w:hint="eastAsia" w:ascii="宋体" w:hAnsi="宋体" w:eastAsia="宋体" w:cs="宋体"/>
              <w:b/>
              <w:bCs/>
              <w:spacing w:val="19"/>
              <w:sz w:val="24"/>
              <w:szCs w:val="24"/>
              <w:lang w:val="en-US" w:eastAsia="zh-CN"/>
            </w:rPr>
            <w:t>6</w:t>
          </w:r>
          <w:r>
            <w:rPr>
              <w:rFonts w:ascii="宋体" w:hAnsi="宋体" w:eastAsia="宋体" w:cs="宋体"/>
              <w:b/>
              <w:bCs/>
              <w:spacing w:val="19"/>
              <w:sz w:val="24"/>
              <w:szCs w:val="24"/>
            </w:rPr>
            <w:fldChar w:fldCharType="end"/>
          </w:r>
        </w:p>
        <w:p w14:paraId="2B8E253B">
          <w:pPr>
            <w:pStyle w:val="2"/>
            <w:spacing w:line="281" w:lineRule="auto"/>
          </w:pPr>
        </w:p>
        <w:p w14:paraId="2862B3D5">
          <w:pPr>
            <w:tabs>
              <w:tab w:val="right" w:leader="dot" w:pos="8975"/>
            </w:tabs>
            <w:spacing w:before="78" w:line="184" w:lineRule="auto"/>
            <w:ind w:left="10"/>
            <w:rPr>
              <w:rFonts w:ascii="宋体" w:hAnsi="宋体" w:eastAsia="宋体" w:cs="宋体"/>
              <w:sz w:val="24"/>
              <w:szCs w:val="24"/>
            </w:rPr>
          </w:pPr>
          <w:r>
            <w:fldChar w:fldCharType="begin"/>
          </w:r>
          <w:r>
            <w:instrText xml:space="preserve"> HYPERLINK \l "bookmark5" </w:instrText>
          </w:r>
          <w:r>
            <w:fldChar w:fldCharType="separate"/>
          </w:r>
          <w:r>
            <w:rPr>
              <w:rFonts w:ascii="宋体" w:hAnsi="宋体" w:eastAsia="宋体" w:cs="宋体"/>
              <w:b/>
              <w:bCs/>
              <w:spacing w:val="-3"/>
              <w:sz w:val="24"/>
              <w:szCs w:val="24"/>
            </w:rPr>
            <w:t>第五章</w:t>
          </w:r>
          <w:r>
            <w:rPr>
              <w:rFonts w:ascii="宋体" w:hAnsi="宋体" w:eastAsia="宋体" w:cs="宋体"/>
              <w:spacing w:val="-3"/>
              <w:sz w:val="24"/>
              <w:szCs w:val="24"/>
            </w:rPr>
            <w:t xml:space="preserve"> </w:t>
          </w:r>
          <w:r>
            <w:rPr>
              <w:rFonts w:ascii="宋体" w:hAnsi="宋体" w:eastAsia="宋体" w:cs="宋体"/>
              <w:b/>
              <w:bCs/>
              <w:spacing w:val="-3"/>
              <w:sz w:val="24"/>
              <w:szCs w:val="24"/>
            </w:rPr>
            <w:t>供应商信用信息</w:t>
          </w:r>
          <w:r>
            <w:rPr>
              <w:rFonts w:ascii="宋体" w:hAnsi="宋体" w:eastAsia="宋体" w:cs="宋体"/>
              <w:spacing w:val="-99"/>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ab/>
          </w:r>
          <w:r>
            <w:rPr>
              <w:rFonts w:ascii="宋体" w:hAnsi="宋体" w:eastAsia="宋体" w:cs="宋体"/>
              <w:spacing w:val="-64"/>
              <w:sz w:val="24"/>
              <w:szCs w:val="24"/>
            </w:rPr>
            <w:t xml:space="preserve"> </w:t>
          </w:r>
          <w:r>
            <w:rPr>
              <w:rFonts w:hint="eastAsia" w:ascii="宋体" w:hAnsi="宋体" w:eastAsia="宋体" w:cs="宋体"/>
              <w:b/>
              <w:bCs/>
              <w:spacing w:val="-18"/>
              <w:sz w:val="24"/>
              <w:szCs w:val="24"/>
              <w:lang w:val="en-US" w:eastAsia="zh-CN"/>
            </w:rPr>
            <w:t>7</w:t>
          </w:r>
          <w:r>
            <w:rPr>
              <w:rFonts w:ascii="宋体" w:hAnsi="宋体" w:eastAsia="宋体" w:cs="宋体"/>
              <w:b/>
              <w:bCs/>
              <w:spacing w:val="-16"/>
              <w:sz w:val="24"/>
              <w:szCs w:val="24"/>
            </w:rPr>
            <w:fldChar w:fldCharType="end"/>
          </w:r>
        </w:p>
        <w:p w14:paraId="088018F8">
          <w:pPr>
            <w:pStyle w:val="2"/>
            <w:spacing w:line="281" w:lineRule="auto"/>
          </w:pPr>
        </w:p>
        <w:p w14:paraId="7B3FE0ED">
          <w:pPr>
            <w:tabs>
              <w:tab w:val="right" w:leader="dot" w:pos="8975"/>
            </w:tabs>
            <w:spacing w:before="78" w:line="184" w:lineRule="auto"/>
            <w:ind w:left="10"/>
            <w:rPr>
              <w:rFonts w:ascii="宋体" w:hAnsi="宋体" w:eastAsia="宋体" w:cs="宋体"/>
              <w:sz w:val="24"/>
              <w:szCs w:val="24"/>
            </w:rPr>
          </w:pPr>
          <w:r>
            <w:fldChar w:fldCharType="begin"/>
          </w:r>
          <w:r>
            <w:instrText xml:space="preserve"> HYPERLINK \l "bookmark6" </w:instrText>
          </w:r>
          <w:r>
            <w:fldChar w:fldCharType="separate"/>
          </w:r>
          <w:r>
            <w:rPr>
              <w:rFonts w:ascii="宋体" w:hAnsi="宋体" w:eastAsia="宋体" w:cs="宋体"/>
              <w:b/>
              <w:bCs/>
              <w:spacing w:val="-5"/>
              <w:sz w:val="24"/>
              <w:szCs w:val="24"/>
            </w:rPr>
            <w:t>第六章</w:t>
          </w:r>
          <w:r>
            <w:rPr>
              <w:rFonts w:ascii="宋体" w:hAnsi="宋体" w:eastAsia="宋体" w:cs="宋体"/>
              <w:spacing w:val="19"/>
              <w:sz w:val="24"/>
              <w:szCs w:val="24"/>
            </w:rPr>
            <w:t xml:space="preserve"> </w:t>
          </w:r>
          <w:r>
            <w:rPr>
              <w:rFonts w:ascii="宋体" w:hAnsi="宋体" w:eastAsia="宋体" w:cs="宋体"/>
              <w:b/>
              <w:bCs/>
              <w:spacing w:val="-5"/>
              <w:sz w:val="24"/>
              <w:szCs w:val="24"/>
            </w:rPr>
            <w:t>资格审查材料</w:t>
          </w:r>
          <w:r>
            <w:rPr>
              <w:rFonts w:ascii="宋体" w:hAnsi="宋体" w:eastAsia="宋体" w:cs="宋体"/>
              <w:spacing w:val="-103"/>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ab/>
          </w:r>
          <w:r>
            <w:rPr>
              <w:rFonts w:ascii="宋体" w:hAnsi="宋体" w:eastAsia="宋体" w:cs="宋体"/>
              <w:spacing w:val="-64"/>
              <w:sz w:val="24"/>
              <w:szCs w:val="24"/>
            </w:rPr>
            <w:t xml:space="preserve"> </w:t>
          </w:r>
          <w:r>
            <w:rPr>
              <w:rFonts w:hint="eastAsia" w:ascii="宋体" w:hAnsi="宋体" w:eastAsia="宋体" w:cs="宋体"/>
              <w:b/>
              <w:bCs/>
              <w:spacing w:val="-17"/>
              <w:sz w:val="24"/>
              <w:szCs w:val="24"/>
              <w:lang w:val="en-US" w:eastAsia="zh-CN"/>
            </w:rPr>
            <w:t>8</w:t>
          </w:r>
          <w:r>
            <w:rPr>
              <w:rFonts w:ascii="宋体" w:hAnsi="宋体" w:eastAsia="宋体" w:cs="宋体"/>
              <w:b/>
              <w:bCs/>
              <w:spacing w:val="-17"/>
              <w:sz w:val="24"/>
              <w:szCs w:val="24"/>
            </w:rPr>
            <w:fldChar w:fldCharType="end"/>
          </w:r>
        </w:p>
        <w:p w14:paraId="0CC7743B">
          <w:pPr>
            <w:pStyle w:val="2"/>
            <w:spacing w:line="280" w:lineRule="auto"/>
          </w:pPr>
        </w:p>
        <w:p w14:paraId="1E8332ED">
          <w:pPr>
            <w:tabs>
              <w:tab w:val="right" w:leader="dot" w:pos="8975"/>
            </w:tabs>
            <w:spacing w:before="78" w:line="219" w:lineRule="auto"/>
            <w:ind w:left="10"/>
            <w:rPr>
              <w:rFonts w:ascii="宋体" w:hAnsi="宋体" w:eastAsia="宋体" w:cs="宋体"/>
              <w:sz w:val="24"/>
              <w:szCs w:val="24"/>
            </w:rPr>
          </w:pPr>
          <w:r>
            <w:fldChar w:fldCharType="begin"/>
          </w:r>
          <w:r>
            <w:instrText xml:space="preserve"> HYPERLINK \l "bookmark7" </w:instrText>
          </w:r>
          <w:r>
            <w:fldChar w:fldCharType="separate"/>
          </w:r>
          <w:r>
            <w:rPr>
              <w:rFonts w:ascii="宋体" w:hAnsi="宋体" w:eastAsia="宋体" w:cs="宋体"/>
              <w:b/>
              <w:bCs/>
              <w:spacing w:val="-3"/>
              <w:sz w:val="24"/>
              <w:szCs w:val="24"/>
            </w:rPr>
            <w:t>第七章</w:t>
          </w:r>
          <w:r>
            <w:rPr>
              <w:rFonts w:ascii="宋体" w:hAnsi="宋体" w:eastAsia="宋体" w:cs="宋体"/>
              <w:spacing w:val="-3"/>
              <w:sz w:val="24"/>
              <w:szCs w:val="24"/>
            </w:rPr>
            <w:t xml:space="preserve"> </w:t>
          </w:r>
          <w:r>
            <w:rPr>
              <w:rFonts w:ascii="宋体" w:hAnsi="宋体" w:eastAsia="宋体" w:cs="宋体"/>
              <w:b/>
              <w:bCs/>
              <w:spacing w:val="-3"/>
              <w:sz w:val="24"/>
              <w:szCs w:val="24"/>
            </w:rPr>
            <w:t>资格审查方法和标准</w:t>
          </w:r>
          <w:r>
            <w:rPr>
              <w:rFonts w:ascii="宋体" w:hAnsi="宋体" w:eastAsia="宋体" w:cs="宋体"/>
              <w:spacing w:val="-95"/>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ab/>
          </w:r>
          <w:r>
            <w:rPr>
              <w:rFonts w:ascii="宋体" w:hAnsi="宋体" w:eastAsia="宋体" w:cs="宋体"/>
              <w:spacing w:val="-66"/>
              <w:sz w:val="24"/>
              <w:szCs w:val="24"/>
            </w:rPr>
            <w:t xml:space="preserve"> </w:t>
          </w:r>
          <w:r>
            <w:rPr>
              <w:rFonts w:hint="eastAsia" w:ascii="宋体" w:hAnsi="宋体" w:eastAsia="宋体" w:cs="宋体"/>
              <w:b/>
              <w:bCs/>
              <w:spacing w:val="-17"/>
              <w:sz w:val="24"/>
              <w:szCs w:val="24"/>
              <w:lang w:val="en-US" w:eastAsia="zh-CN"/>
            </w:rPr>
            <w:t>9</w:t>
          </w:r>
          <w:r>
            <w:rPr>
              <w:rFonts w:ascii="宋体" w:hAnsi="宋体" w:eastAsia="宋体" w:cs="宋体"/>
              <w:b/>
              <w:bCs/>
              <w:spacing w:val="-17"/>
              <w:sz w:val="24"/>
              <w:szCs w:val="24"/>
            </w:rPr>
            <w:fldChar w:fldCharType="end"/>
          </w:r>
        </w:p>
      </w:sdtContent>
    </w:sdt>
    <w:p w14:paraId="1357CA29">
      <w:pPr>
        <w:spacing w:line="219" w:lineRule="auto"/>
        <w:rPr>
          <w:rFonts w:ascii="宋体" w:hAnsi="宋体" w:eastAsia="宋体" w:cs="宋体"/>
          <w:sz w:val="24"/>
          <w:szCs w:val="24"/>
        </w:rPr>
      </w:pPr>
    </w:p>
    <w:p w14:paraId="3F829AD9">
      <w:pPr>
        <w:bidi w:val="0"/>
        <w:rPr>
          <w:rFonts w:ascii="Arial" w:hAnsi="Arial" w:eastAsia="Arial" w:cs="Arial"/>
          <w:snapToGrid w:val="0"/>
          <w:color w:val="000000"/>
          <w:kern w:val="0"/>
          <w:sz w:val="21"/>
          <w:szCs w:val="21"/>
          <w:lang w:val="en-US" w:eastAsia="en-US" w:bidi="ar-SA"/>
        </w:rPr>
      </w:pPr>
    </w:p>
    <w:p w14:paraId="0B849FF5">
      <w:pPr>
        <w:bidi w:val="0"/>
        <w:rPr>
          <w:lang w:val="en-US" w:eastAsia="en-US"/>
        </w:rPr>
      </w:pPr>
    </w:p>
    <w:p w14:paraId="30245CA6">
      <w:pPr>
        <w:bidi w:val="0"/>
        <w:rPr>
          <w:lang w:val="en-US" w:eastAsia="en-US"/>
        </w:rPr>
      </w:pPr>
    </w:p>
    <w:p w14:paraId="263A2D0A">
      <w:pPr>
        <w:bidi w:val="0"/>
        <w:rPr>
          <w:lang w:val="en-US" w:eastAsia="en-US"/>
        </w:rPr>
      </w:pPr>
    </w:p>
    <w:p w14:paraId="6EBE4D4F">
      <w:pPr>
        <w:bidi w:val="0"/>
        <w:rPr>
          <w:lang w:val="en-US" w:eastAsia="en-US"/>
        </w:rPr>
      </w:pPr>
    </w:p>
    <w:p w14:paraId="0AEF08C4">
      <w:pPr>
        <w:tabs>
          <w:tab w:val="left" w:pos="5227"/>
        </w:tabs>
        <w:bidi w:val="0"/>
        <w:jc w:val="left"/>
        <w:rPr>
          <w:rFonts w:hint="eastAsia" w:eastAsia="宋体"/>
          <w:lang w:val="en-US" w:eastAsia="zh-CN"/>
        </w:rPr>
        <w:sectPr>
          <w:headerReference r:id="rId7" w:type="default"/>
          <w:footerReference r:id="rId8" w:type="default"/>
          <w:pgSz w:w="11906" w:h="16839"/>
          <w:pgMar w:top="1213" w:right="1462" w:bottom="1164" w:left="1463" w:header="825" w:footer="917" w:gutter="0"/>
          <w:cols w:space="720" w:num="1"/>
        </w:sectPr>
      </w:pPr>
      <w:r>
        <w:rPr>
          <w:rFonts w:hint="eastAsia" w:eastAsia="宋体"/>
          <w:lang w:val="en-US" w:eastAsia="zh-CN"/>
        </w:rPr>
        <w:tab/>
      </w:r>
    </w:p>
    <w:p w14:paraId="00E7CE35">
      <w:pPr>
        <w:pStyle w:val="2"/>
        <w:spacing w:line="341" w:lineRule="auto"/>
      </w:pPr>
    </w:p>
    <w:p w14:paraId="2ADD230F">
      <w:pPr>
        <w:spacing w:before="91" w:line="219" w:lineRule="auto"/>
        <w:ind w:left="3446"/>
        <w:outlineLvl w:val="0"/>
        <w:rPr>
          <w:rFonts w:ascii="宋体" w:hAnsi="宋体" w:eastAsia="宋体" w:cs="宋体"/>
          <w:sz w:val="28"/>
          <w:szCs w:val="28"/>
        </w:rPr>
      </w:pPr>
      <w:bookmarkStart w:id="0" w:name="bookmark1"/>
      <w:bookmarkEnd w:id="0"/>
      <w:r>
        <w:rPr>
          <w:rFonts w:ascii="宋体" w:hAnsi="宋体" w:eastAsia="宋体" w:cs="宋体"/>
          <w:b/>
          <w:bCs/>
          <w:spacing w:val="-4"/>
          <w:sz w:val="28"/>
          <w:szCs w:val="28"/>
        </w:rPr>
        <w:t>第一章</w:t>
      </w:r>
      <w:r>
        <w:rPr>
          <w:rFonts w:ascii="宋体" w:hAnsi="宋体" w:eastAsia="宋体" w:cs="宋体"/>
          <w:spacing w:val="-4"/>
          <w:sz w:val="28"/>
          <w:szCs w:val="28"/>
        </w:rPr>
        <w:t xml:space="preserve"> </w:t>
      </w:r>
      <w:r>
        <w:rPr>
          <w:rFonts w:ascii="宋体" w:hAnsi="宋体" w:eastAsia="宋体" w:cs="宋体"/>
          <w:b/>
          <w:bCs/>
          <w:spacing w:val="-4"/>
          <w:sz w:val="28"/>
          <w:szCs w:val="28"/>
        </w:rPr>
        <w:t>采购需求</w:t>
      </w:r>
    </w:p>
    <w:p w14:paraId="3CF497F7">
      <w:pPr>
        <w:spacing w:before="254" w:line="219" w:lineRule="auto"/>
        <w:ind w:left="494"/>
        <w:rPr>
          <w:rFonts w:ascii="宋体" w:hAnsi="宋体" w:eastAsia="宋体" w:cs="宋体"/>
          <w:sz w:val="24"/>
          <w:szCs w:val="24"/>
        </w:rPr>
      </w:pPr>
      <w:r>
        <w:rPr>
          <w:rFonts w:ascii="宋体" w:hAnsi="宋体" w:eastAsia="宋体" w:cs="宋体"/>
          <w:b/>
          <w:bCs/>
          <w:spacing w:val="-4"/>
          <w:sz w:val="24"/>
          <w:szCs w:val="24"/>
        </w:rPr>
        <w:t>一、采购需求前附表</w:t>
      </w:r>
    </w:p>
    <w:p w14:paraId="325836DD">
      <w:pPr>
        <w:spacing w:line="68" w:lineRule="exact"/>
      </w:pPr>
    </w:p>
    <w:tbl>
      <w:tblPr>
        <w:tblStyle w:val="6"/>
        <w:tblW w:w="8626" w:type="dxa"/>
        <w:tblInd w:w="1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2"/>
        <w:gridCol w:w="3896"/>
        <w:gridCol w:w="4048"/>
      </w:tblGrid>
      <w:tr w14:paraId="28BD3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1" w:hRule="atLeast"/>
        </w:trPr>
        <w:tc>
          <w:tcPr>
            <w:tcW w:w="682" w:type="dxa"/>
            <w:vAlign w:val="top"/>
          </w:tcPr>
          <w:p w14:paraId="37F01598">
            <w:pPr>
              <w:pStyle w:val="7"/>
              <w:spacing w:before="151" w:line="221" w:lineRule="auto"/>
              <w:ind w:left="77"/>
            </w:pPr>
            <w:r>
              <w:rPr>
                <w:b/>
                <w:bCs/>
                <w:spacing w:val="-7"/>
              </w:rPr>
              <w:t>序号</w:t>
            </w:r>
          </w:p>
        </w:tc>
        <w:tc>
          <w:tcPr>
            <w:tcW w:w="3896" w:type="dxa"/>
            <w:vAlign w:val="top"/>
          </w:tcPr>
          <w:p w14:paraId="228D591A">
            <w:pPr>
              <w:pStyle w:val="7"/>
              <w:spacing w:before="151" w:line="219" w:lineRule="auto"/>
              <w:ind w:left="1447"/>
            </w:pPr>
            <w:r>
              <w:rPr>
                <w:b/>
                <w:bCs/>
                <w:spacing w:val="-5"/>
              </w:rPr>
              <w:t>条款名称</w:t>
            </w:r>
          </w:p>
        </w:tc>
        <w:tc>
          <w:tcPr>
            <w:tcW w:w="4048" w:type="dxa"/>
            <w:vAlign w:val="top"/>
          </w:tcPr>
          <w:p w14:paraId="02E72DC3">
            <w:pPr>
              <w:pStyle w:val="7"/>
              <w:spacing w:before="151" w:line="219" w:lineRule="auto"/>
              <w:ind w:left="1071"/>
            </w:pPr>
            <w:r>
              <w:rPr>
                <w:b/>
                <w:bCs/>
                <w:spacing w:val="-7"/>
              </w:rPr>
              <w:t>内容、说明与要求</w:t>
            </w:r>
          </w:p>
        </w:tc>
      </w:tr>
      <w:tr w14:paraId="76D07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682" w:type="dxa"/>
            <w:vAlign w:val="top"/>
          </w:tcPr>
          <w:p w14:paraId="0B2FC0AB">
            <w:pPr>
              <w:pStyle w:val="7"/>
              <w:spacing w:before="188" w:line="241" w:lineRule="auto"/>
              <w:ind w:left="276"/>
            </w:pPr>
            <w:r>
              <w:t>1</w:t>
            </w:r>
          </w:p>
        </w:tc>
        <w:tc>
          <w:tcPr>
            <w:tcW w:w="3896" w:type="dxa"/>
            <w:vAlign w:val="top"/>
          </w:tcPr>
          <w:p w14:paraId="01D6EA91">
            <w:pPr>
              <w:pStyle w:val="7"/>
              <w:spacing w:before="189" w:line="219" w:lineRule="auto"/>
              <w:ind w:left="1445"/>
            </w:pPr>
            <w:r>
              <w:rPr>
                <w:spacing w:val="-3"/>
              </w:rPr>
              <w:t>付款方式</w:t>
            </w:r>
          </w:p>
        </w:tc>
        <w:tc>
          <w:tcPr>
            <w:tcW w:w="4048" w:type="dxa"/>
            <w:vAlign w:val="top"/>
          </w:tcPr>
          <w:p w14:paraId="33798D14">
            <w:pPr>
              <w:pStyle w:val="7"/>
              <w:spacing w:before="189" w:line="219" w:lineRule="auto"/>
              <w:ind w:left="562"/>
            </w:pPr>
            <w:r>
              <w:rPr>
                <w:spacing w:val="-1"/>
              </w:rPr>
              <w:t>合同签订后按财务程序支付</w:t>
            </w:r>
          </w:p>
        </w:tc>
      </w:tr>
      <w:tr w14:paraId="31D1B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682" w:type="dxa"/>
            <w:vAlign w:val="top"/>
          </w:tcPr>
          <w:p w14:paraId="2258F14B">
            <w:pPr>
              <w:pStyle w:val="7"/>
              <w:spacing w:before="284" w:line="241" w:lineRule="auto"/>
              <w:ind w:left="261"/>
            </w:pPr>
            <w:r>
              <w:t>2</w:t>
            </w:r>
          </w:p>
        </w:tc>
        <w:tc>
          <w:tcPr>
            <w:tcW w:w="3896" w:type="dxa"/>
            <w:vAlign w:val="top"/>
          </w:tcPr>
          <w:p w14:paraId="621BB586">
            <w:pPr>
              <w:pStyle w:val="7"/>
              <w:spacing w:before="285" w:line="219" w:lineRule="auto"/>
              <w:ind w:left="1204"/>
            </w:pPr>
            <w:r>
              <w:rPr>
                <w:spacing w:val="-2"/>
              </w:rPr>
              <w:t>框架协议期限</w:t>
            </w:r>
          </w:p>
        </w:tc>
        <w:tc>
          <w:tcPr>
            <w:tcW w:w="4048" w:type="dxa"/>
            <w:vAlign w:val="top"/>
          </w:tcPr>
          <w:p w14:paraId="06E130A7">
            <w:pPr>
              <w:pStyle w:val="7"/>
              <w:spacing w:before="129" w:line="219" w:lineRule="auto"/>
              <w:ind w:left="181"/>
              <w:jc w:val="both"/>
              <w:rPr>
                <w:rFonts w:hint="eastAsia" w:eastAsia="宋体"/>
                <w:lang w:eastAsia="zh-CN"/>
              </w:rPr>
            </w:pPr>
            <w:r>
              <w:rPr>
                <w:spacing w:val="-12"/>
              </w:rPr>
              <w:t>自</w:t>
            </w:r>
            <w:r>
              <w:rPr>
                <w:spacing w:val="-40"/>
              </w:rPr>
              <w:t xml:space="preserve"> </w:t>
            </w:r>
            <w:r>
              <w:rPr>
                <w:spacing w:val="-12"/>
              </w:rPr>
              <w:t>202</w:t>
            </w:r>
            <w:r>
              <w:rPr>
                <w:rFonts w:hint="eastAsia"/>
                <w:spacing w:val="-12"/>
                <w:lang w:val="en-US" w:eastAsia="zh-CN"/>
              </w:rPr>
              <w:t>6</w:t>
            </w:r>
            <w:r>
              <w:rPr>
                <w:spacing w:val="-47"/>
              </w:rPr>
              <w:t xml:space="preserve"> </w:t>
            </w:r>
            <w:r>
              <w:rPr>
                <w:spacing w:val="-12"/>
              </w:rPr>
              <w:t>年</w:t>
            </w:r>
            <w:r>
              <w:rPr>
                <w:spacing w:val="-33"/>
              </w:rPr>
              <w:t xml:space="preserve"> </w:t>
            </w:r>
            <w:r>
              <w:rPr>
                <w:rFonts w:hint="eastAsia"/>
                <w:spacing w:val="-12"/>
                <w:lang w:val="en-US" w:eastAsia="zh-CN"/>
              </w:rPr>
              <w:t>8</w:t>
            </w:r>
            <w:r>
              <w:rPr>
                <w:spacing w:val="-45"/>
              </w:rPr>
              <w:t xml:space="preserve"> </w:t>
            </w:r>
            <w:r>
              <w:rPr>
                <w:spacing w:val="-12"/>
              </w:rPr>
              <w:t>月</w:t>
            </w:r>
            <w:r>
              <w:rPr>
                <w:spacing w:val="-33"/>
              </w:rPr>
              <w:t xml:space="preserve"> </w:t>
            </w:r>
            <w:r>
              <w:rPr>
                <w:spacing w:val="-12"/>
              </w:rPr>
              <w:t>1 日起至 202</w:t>
            </w:r>
            <w:r>
              <w:rPr>
                <w:rFonts w:hint="eastAsia"/>
                <w:spacing w:val="-12"/>
                <w:lang w:val="en-US" w:eastAsia="zh-CN"/>
              </w:rPr>
              <w:t>8</w:t>
            </w:r>
            <w:r>
              <w:rPr>
                <w:spacing w:val="-47"/>
              </w:rPr>
              <w:t xml:space="preserve"> </w:t>
            </w:r>
            <w:r>
              <w:rPr>
                <w:spacing w:val="-12"/>
              </w:rPr>
              <w:t>年</w:t>
            </w:r>
            <w:r>
              <w:rPr>
                <w:spacing w:val="-33"/>
              </w:rPr>
              <w:t xml:space="preserve"> </w:t>
            </w:r>
            <w:r>
              <w:rPr>
                <w:rFonts w:hint="eastAsia"/>
                <w:spacing w:val="-12"/>
                <w:lang w:val="en-US" w:eastAsia="zh-CN"/>
              </w:rPr>
              <w:t>7</w:t>
            </w:r>
          </w:p>
          <w:p w14:paraId="6D5CC3C1">
            <w:pPr>
              <w:pStyle w:val="7"/>
              <w:spacing w:before="27" w:line="219" w:lineRule="auto"/>
              <w:ind w:left="1467"/>
            </w:pPr>
            <w:r>
              <w:rPr>
                <w:spacing w:val="-15"/>
              </w:rPr>
              <w:t>月</w:t>
            </w:r>
            <w:r>
              <w:rPr>
                <w:spacing w:val="-46"/>
              </w:rPr>
              <w:t xml:space="preserve"> </w:t>
            </w:r>
            <w:r>
              <w:rPr>
                <w:spacing w:val="-15"/>
              </w:rPr>
              <w:t>3</w:t>
            </w:r>
            <w:r>
              <w:rPr>
                <w:rFonts w:hint="eastAsia"/>
                <w:spacing w:val="-15"/>
                <w:lang w:val="en-US" w:eastAsia="zh-CN"/>
              </w:rPr>
              <w:t>1</w:t>
            </w:r>
            <w:r>
              <w:rPr>
                <w:spacing w:val="-15"/>
              </w:rPr>
              <w:t xml:space="preserve"> 日止</w:t>
            </w:r>
          </w:p>
        </w:tc>
      </w:tr>
      <w:tr w14:paraId="3E1FB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82" w:type="dxa"/>
            <w:vAlign w:val="top"/>
          </w:tcPr>
          <w:p w14:paraId="6DFEA4E9">
            <w:pPr>
              <w:pStyle w:val="7"/>
              <w:spacing w:before="167"/>
              <w:ind w:left="263"/>
            </w:pPr>
            <w:r>
              <w:t>3</w:t>
            </w:r>
          </w:p>
        </w:tc>
        <w:tc>
          <w:tcPr>
            <w:tcW w:w="3896" w:type="dxa"/>
            <w:vAlign w:val="top"/>
          </w:tcPr>
          <w:p w14:paraId="606D4CD8">
            <w:pPr>
              <w:pStyle w:val="7"/>
              <w:spacing w:before="168" w:line="219" w:lineRule="auto"/>
              <w:ind w:left="1206"/>
            </w:pPr>
            <w:r>
              <w:rPr>
                <w:spacing w:val="-2"/>
              </w:rPr>
              <w:t>合同服务地点</w:t>
            </w:r>
          </w:p>
        </w:tc>
        <w:tc>
          <w:tcPr>
            <w:tcW w:w="4048" w:type="dxa"/>
            <w:vAlign w:val="top"/>
          </w:tcPr>
          <w:p w14:paraId="406EADE4">
            <w:pPr>
              <w:pStyle w:val="7"/>
              <w:spacing w:before="168" w:line="219" w:lineRule="auto"/>
              <w:ind w:left="569"/>
            </w:pPr>
            <w:r>
              <w:rPr>
                <w:spacing w:val="-2"/>
              </w:rPr>
              <w:t>公务用车维修与保养所在地</w:t>
            </w:r>
          </w:p>
        </w:tc>
      </w:tr>
      <w:tr w14:paraId="31574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82" w:type="dxa"/>
            <w:vAlign w:val="top"/>
          </w:tcPr>
          <w:p w14:paraId="6AEA9C74">
            <w:pPr>
              <w:pStyle w:val="7"/>
              <w:spacing w:before="197" w:line="241" w:lineRule="auto"/>
              <w:ind w:left="257"/>
            </w:pPr>
            <w:r>
              <w:t>4</w:t>
            </w:r>
          </w:p>
        </w:tc>
        <w:tc>
          <w:tcPr>
            <w:tcW w:w="3896" w:type="dxa"/>
            <w:vAlign w:val="top"/>
          </w:tcPr>
          <w:p w14:paraId="0BD63DCE">
            <w:pPr>
              <w:pStyle w:val="7"/>
              <w:spacing w:before="198" w:line="219" w:lineRule="auto"/>
              <w:ind w:left="1206"/>
            </w:pPr>
            <w:r>
              <w:rPr>
                <w:spacing w:val="-2"/>
              </w:rPr>
              <w:t>合同服务期限</w:t>
            </w:r>
          </w:p>
        </w:tc>
        <w:tc>
          <w:tcPr>
            <w:tcW w:w="4048" w:type="dxa"/>
            <w:vAlign w:val="top"/>
          </w:tcPr>
          <w:p w14:paraId="40FBCE51">
            <w:pPr>
              <w:pStyle w:val="7"/>
              <w:spacing w:before="198" w:line="219" w:lineRule="auto"/>
              <w:ind w:left="442"/>
            </w:pPr>
            <w:r>
              <w:rPr>
                <w:spacing w:val="-1"/>
              </w:rPr>
              <w:t>合同签订后至履约完成之日止</w:t>
            </w:r>
          </w:p>
        </w:tc>
      </w:tr>
      <w:tr w14:paraId="6DA0C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682" w:type="dxa"/>
            <w:vAlign w:val="top"/>
          </w:tcPr>
          <w:p w14:paraId="6DCD6B50">
            <w:pPr>
              <w:pStyle w:val="7"/>
              <w:spacing w:before="152"/>
              <w:ind w:left="263"/>
            </w:pPr>
            <w:r>
              <w:t>5</w:t>
            </w:r>
          </w:p>
        </w:tc>
        <w:tc>
          <w:tcPr>
            <w:tcW w:w="3896" w:type="dxa"/>
            <w:vAlign w:val="top"/>
          </w:tcPr>
          <w:p w14:paraId="069E2F28">
            <w:pPr>
              <w:pStyle w:val="7"/>
              <w:spacing w:before="152" w:line="219" w:lineRule="auto"/>
              <w:ind w:left="606"/>
            </w:pPr>
            <w:r>
              <w:rPr>
                <w:spacing w:val="-1"/>
              </w:rPr>
              <w:t>本项目采购标的所属行业</w:t>
            </w:r>
          </w:p>
        </w:tc>
        <w:tc>
          <w:tcPr>
            <w:tcW w:w="4048" w:type="dxa"/>
            <w:vAlign w:val="top"/>
          </w:tcPr>
          <w:p w14:paraId="4140AC0C">
            <w:pPr>
              <w:pStyle w:val="7"/>
              <w:spacing w:before="153" w:line="219" w:lineRule="auto"/>
              <w:ind w:left="443"/>
            </w:pPr>
            <w:r>
              <w:rPr>
                <w:spacing w:val="-1"/>
              </w:rPr>
              <w:t>居民服务、修理和其他服务业</w:t>
            </w:r>
          </w:p>
        </w:tc>
      </w:tr>
    </w:tbl>
    <w:p w14:paraId="21FD3621">
      <w:pPr>
        <w:pStyle w:val="2"/>
        <w:spacing w:line="241" w:lineRule="auto"/>
      </w:pPr>
    </w:p>
    <w:p w14:paraId="4C3842F0">
      <w:pPr>
        <w:keepNext w:val="0"/>
        <w:keepLines w:val="0"/>
        <w:pageBreakBefore w:val="0"/>
        <w:kinsoku w:val="0"/>
        <w:wordWrap/>
        <w:topLinePunct w:val="0"/>
        <w:bidi w:val="0"/>
        <w:adjustRightInd w:val="0"/>
        <w:snapToGrid w:val="0"/>
        <w:spacing w:before="78" w:line="360" w:lineRule="auto"/>
        <w:ind w:left="494"/>
        <w:rPr>
          <w:rFonts w:ascii="宋体" w:hAnsi="宋体" w:eastAsia="宋体" w:cs="宋体"/>
          <w:spacing w:val="2"/>
          <w:sz w:val="24"/>
          <w:szCs w:val="24"/>
        </w:rPr>
      </w:pPr>
      <w:r>
        <w:rPr>
          <w:rFonts w:ascii="宋体" w:hAnsi="宋体" w:eastAsia="宋体" w:cs="宋体"/>
          <w:b/>
          <w:bCs/>
          <w:spacing w:val="-4"/>
          <w:sz w:val="24"/>
          <w:szCs w:val="24"/>
        </w:rPr>
        <w:t>二、项目概况</w:t>
      </w:r>
    </w:p>
    <w:p w14:paraId="1484E4FD">
      <w:pPr>
        <w:keepNext w:val="0"/>
        <w:keepLines w:val="0"/>
        <w:pageBreakBefore w:val="0"/>
        <w:widowControl w:val="0"/>
        <w:kinsoku/>
        <w:wordWrap w:val="0"/>
        <w:overflowPunct/>
        <w:topLinePunct w:val="0"/>
        <w:autoSpaceDE/>
        <w:autoSpaceDN/>
        <w:bidi w:val="0"/>
        <w:adjustRightInd w:val="0"/>
        <w:snapToGrid w:val="0"/>
        <w:spacing w:line="360" w:lineRule="auto"/>
        <w:ind w:left="0" w:right="0" w:firstLine="491"/>
        <w:jc w:val="left"/>
        <w:textAlignment w:val="auto"/>
        <w:rPr>
          <w:rFonts w:ascii="宋体" w:hAnsi="宋体" w:eastAsia="宋体" w:cs="宋体"/>
          <w:spacing w:val="0"/>
          <w:sz w:val="24"/>
          <w:szCs w:val="24"/>
        </w:rPr>
      </w:pPr>
      <w:r>
        <w:rPr>
          <w:rFonts w:ascii="宋体" w:hAnsi="宋体" w:eastAsia="宋体" w:cs="宋体"/>
          <w:spacing w:val="0"/>
          <w:sz w:val="24"/>
          <w:szCs w:val="24"/>
        </w:rPr>
        <w:t>为规范公务用车维修与保养，降低车辆运行成本，根据《安徽省党政机关公务用车管理实施办法》、《政府采购框架协议采购方式管理暂行办法》有关规定，现采用开放式框架协议对</w:t>
      </w:r>
      <w:r>
        <w:rPr>
          <w:rFonts w:hint="eastAsia" w:ascii="宋体" w:hAnsi="宋体" w:eastAsia="宋体" w:cs="宋体"/>
          <w:spacing w:val="0"/>
          <w:sz w:val="24"/>
          <w:szCs w:val="24"/>
          <w:lang w:eastAsia="zh-CN"/>
        </w:rPr>
        <w:t>霍邱县机关事务管理服务中心</w:t>
      </w:r>
      <w:r>
        <w:rPr>
          <w:rFonts w:ascii="宋体" w:hAnsi="宋体" w:eastAsia="宋体" w:cs="宋体"/>
          <w:spacing w:val="0"/>
          <w:sz w:val="24"/>
          <w:szCs w:val="24"/>
        </w:rPr>
        <w:t>公务用车维修</w:t>
      </w:r>
      <w:r>
        <w:rPr>
          <w:rFonts w:hint="eastAsia" w:ascii="宋体" w:hAnsi="宋体" w:eastAsia="宋体" w:cs="宋体"/>
          <w:spacing w:val="0"/>
          <w:sz w:val="24"/>
          <w:szCs w:val="24"/>
          <w:lang w:val="en-US" w:eastAsia="zh-CN"/>
        </w:rPr>
        <w:t>保养</w:t>
      </w:r>
      <w:r>
        <w:rPr>
          <w:rFonts w:ascii="宋体" w:hAnsi="宋体" w:eastAsia="宋体" w:cs="宋体"/>
          <w:spacing w:val="0"/>
          <w:sz w:val="24"/>
          <w:szCs w:val="24"/>
        </w:rPr>
        <w:t>服务进行采购。</w:t>
      </w:r>
    </w:p>
    <w:p w14:paraId="371B0ABE">
      <w:pPr>
        <w:keepNext w:val="0"/>
        <w:keepLines w:val="0"/>
        <w:pageBreakBefore w:val="0"/>
        <w:widowControl w:val="0"/>
        <w:kinsoku/>
        <w:wordWrap w:val="0"/>
        <w:overflowPunct/>
        <w:topLinePunct w:val="0"/>
        <w:autoSpaceDE/>
        <w:autoSpaceDN/>
        <w:bidi w:val="0"/>
        <w:adjustRightInd w:val="0"/>
        <w:snapToGrid w:val="0"/>
        <w:spacing w:line="360" w:lineRule="auto"/>
        <w:ind w:left="0" w:right="0" w:firstLine="491"/>
        <w:jc w:val="left"/>
        <w:textAlignment w:val="auto"/>
        <w:rPr>
          <w:rFonts w:ascii="宋体" w:hAnsi="宋体" w:eastAsia="宋体" w:cs="宋体"/>
          <w:spacing w:val="0"/>
          <w:sz w:val="24"/>
          <w:szCs w:val="24"/>
        </w:rPr>
      </w:pPr>
      <w:r>
        <w:rPr>
          <w:rFonts w:hint="eastAsia" w:ascii="宋体" w:hAnsi="宋体" w:eastAsia="宋体" w:cs="宋体"/>
          <w:spacing w:val="0"/>
          <w:sz w:val="24"/>
          <w:szCs w:val="24"/>
          <w:lang w:val="en-US" w:eastAsia="zh-CN"/>
        </w:rPr>
        <w:t>征</w:t>
      </w:r>
      <w:r>
        <w:rPr>
          <w:rFonts w:ascii="宋体" w:hAnsi="宋体" w:eastAsia="宋体" w:cs="宋体"/>
          <w:spacing w:val="0"/>
          <w:sz w:val="24"/>
          <w:szCs w:val="24"/>
        </w:rPr>
        <w:t>集人不保证业务量。</w:t>
      </w:r>
    </w:p>
    <w:p w14:paraId="41BFC32A">
      <w:pPr>
        <w:keepNext w:val="0"/>
        <w:keepLines w:val="0"/>
        <w:pageBreakBefore w:val="0"/>
        <w:widowControl w:val="0"/>
        <w:kinsoku/>
        <w:wordWrap w:val="0"/>
        <w:overflowPunct/>
        <w:topLinePunct w:val="0"/>
        <w:autoSpaceDE/>
        <w:autoSpaceDN/>
        <w:bidi w:val="0"/>
        <w:adjustRightInd w:val="0"/>
        <w:snapToGrid w:val="0"/>
        <w:spacing w:line="360" w:lineRule="auto"/>
        <w:ind w:left="0" w:right="0" w:firstLine="491"/>
        <w:jc w:val="left"/>
        <w:textAlignment w:val="auto"/>
        <w:rPr>
          <w:rFonts w:ascii="宋体" w:hAnsi="宋体" w:eastAsia="宋体" w:cs="宋体"/>
          <w:spacing w:val="0"/>
          <w:sz w:val="24"/>
          <w:szCs w:val="24"/>
        </w:rPr>
      </w:pPr>
      <w:r>
        <w:rPr>
          <w:rFonts w:ascii="宋体" w:hAnsi="宋体" w:eastAsia="宋体" w:cs="宋体"/>
          <w:spacing w:val="0"/>
          <w:sz w:val="24"/>
          <w:szCs w:val="24"/>
        </w:rPr>
        <w:t>框架协议的期限：自202</w:t>
      </w:r>
      <w:r>
        <w:rPr>
          <w:rFonts w:hint="eastAsia" w:ascii="宋体" w:hAnsi="宋体" w:eastAsia="宋体" w:cs="宋体"/>
          <w:spacing w:val="0"/>
          <w:sz w:val="24"/>
          <w:szCs w:val="24"/>
          <w:lang w:val="en-US" w:eastAsia="zh-CN"/>
        </w:rPr>
        <w:t>6</w:t>
      </w:r>
      <w:r>
        <w:rPr>
          <w:rFonts w:ascii="宋体" w:hAnsi="宋体" w:eastAsia="宋体" w:cs="宋体"/>
          <w:spacing w:val="0"/>
          <w:sz w:val="24"/>
          <w:szCs w:val="24"/>
        </w:rPr>
        <w:t>年</w:t>
      </w:r>
      <w:r>
        <w:rPr>
          <w:rFonts w:hint="eastAsia" w:ascii="宋体" w:hAnsi="宋体" w:eastAsia="宋体" w:cs="宋体"/>
          <w:spacing w:val="0"/>
          <w:sz w:val="24"/>
          <w:szCs w:val="24"/>
          <w:lang w:val="en-US" w:eastAsia="zh-CN"/>
        </w:rPr>
        <w:t>8</w:t>
      </w:r>
      <w:r>
        <w:rPr>
          <w:rFonts w:ascii="宋体" w:hAnsi="宋体" w:eastAsia="宋体" w:cs="宋体"/>
          <w:spacing w:val="0"/>
          <w:sz w:val="24"/>
          <w:szCs w:val="24"/>
        </w:rPr>
        <w:t>月1日起至 202</w:t>
      </w:r>
      <w:r>
        <w:rPr>
          <w:rFonts w:hint="eastAsia" w:ascii="宋体" w:hAnsi="宋体" w:eastAsia="宋体" w:cs="宋体"/>
          <w:spacing w:val="0"/>
          <w:sz w:val="24"/>
          <w:szCs w:val="24"/>
          <w:lang w:val="en-US" w:eastAsia="zh-CN"/>
        </w:rPr>
        <w:t>8</w:t>
      </w:r>
      <w:r>
        <w:rPr>
          <w:rFonts w:ascii="宋体" w:hAnsi="宋体" w:eastAsia="宋体" w:cs="宋体"/>
          <w:spacing w:val="0"/>
          <w:sz w:val="24"/>
          <w:szCs w:val="24"/>
        </w:rPr>
        <w:t>年</w:t>
      </w:r>
      <w:r>
        <w:rPr>
          <w:rFonts w:hint="eastAsia" w:ascii="宋体" w:hAnsi="宋体" w:eastAsia="宋体" w:cs="宋体"/>
          <w:spacing w:val="0"/>
          <w:sz w:val="24"/>
          <w:szCs w:val="24"/>
          <w:lang w:val="en-US" w:eastAsia="zh-CN"/>
        </w:rPr>
        <w:t>7</w:t>
      </w:r>
      <w:r>
        <w:rPr>
          <w:rFonts w:ascii="宋体" w:hAnsi="宋体" w:eastAsia="宋体" w:cs="宋体"/>
          <w:spacing w:val="0"/>
          <w:sz w:val="24"/>
          <w:szCs w:val="24"/>
        </w:rPr>
        <w:t>月3</w:t>
      </w:r>
      <w:r>
        <w:rPr>
          <w:rFonts w:hint="eastAsia" w:ascii="宋体" w:hAnsi="宋体" w:eastAsia="宋体" w:cs="宋体"/>
          <w:spacing w:val="0"/>
          <w:sz w:val="24"/>
          <w:szCs w:val="24"/>
          <w:lang w:val="en-US" w:eastAsia="zh-CN"/>
        </w:rPr>
        <w:t>1</w:t>
      </w:r>
      <w:r>
        <w:rPr>
          <w:rFonts w:ascii="宋体" w:hAnsi="宋体" w:eastAsia="宋体" w:cs="宋体"/>
          <w:spacing w:val="0"/>
          <w:sz w:val="24"/>
          <w:szCs w:val="24"/>
        </w:rPr>
        <w:t>日止，共24个月。</w:t>
      </w:r>
    </w:p>
    <w:p w14:paraId="0FC8E73D">
      <w:pPr>
        <w:keepNext w:val="0"/>
        <w:keepLines w:val="0"/>
        <w:pageBreakBefore w:val="0"/>
        <w:kinsoku w:val="0"/>
        <w:wordWrap/>
        <w:topLinePunct w:val="0"/>
        <w:bidi w:val="0"/>
        <w:adjustRightInd w:val="0"/>
        <w:snapToGrid w:val="0"/>
        <w:spacing w:before="232" w:line="360" w:lineRule="auto"/>
        <w:ind w:left="490"/>
        <w:rPr>
          <w:rFonts w:ascii="宋体" w:hAnsi="宋体" w:eastAsia="宋体" w:cs="宋体"/>
          <w:sz w:val="24"/>
          <w:szCs w:val="24"/>
        </w:rPr>
      </w:pPr>
      <w:r>
        <w:rPr>
          <w:rFonts w:ascii="宋体" w:hAnsi="宋体" w:eastAsia="宋体" w:cs="宋体"/>
          <w:b/>
          <w:bCs/>
          <w:spacing w:val="-4"/>
          <w:sz w:val="24"/>
          <w:szCs w:val="24"/>
        </w:rPr>
        <w:t>三、基本要求</w:t>
      </w:r>
    </w:p>
    <w:p w14:paraId="600EB9EC">
      <w:pPr>
        <w:keepNext w:val="0"/>
        <w:keepLines w:val="0"/>
        <w:pageBreakBefore w:val="0"/>
        <w:widowControl w:val="0"/>
        <w:kinsoku/>
        <w:wordWrap w:val="0"/>
        <w:overflowPunct/>
        <w:topLinePunct w:val="0"/>
        <w:autoSpaceDE/>
        <w:autoSpaceDN/>
        <w:bidi w:val="0"/>
        <w:adjustRightInd w:val="0"/>
        <w:snapToGrid w:val="0"/>
        <w:spacing w:line="360" w:lineRule="auto"/>
        <w:ind w:left="0" w:right="0" w:firstLine="491"/>
        <w:jc w:val="left"/>
        <w:textAlignment w:val="auto"/>
        <w:rPr>
          <w:rFonts w:ascii="宋体" w:hAnsi="宋体" w:eastAsia="宋体" w:cs="宋体"/>
          <w:spacing w:val="0"/>
          <w:sz w:val="24"/>
          <w:szCs w:val="24"/>
        </w:rPr>
      </w:pPr>
      <w:r>
        <w:rPr>
          <w:rFonts w:ascii="宋体" w:hAnsi="宋体" w:eastAsia="宋体" w:cs="宋体"/>
          <w:spacing w:val="0"/>
          <w:sz w:val="24"/>
          <w:szCs w:val="24"/>
        </w:rPr>
        <w:t>（1）一般情况下，车辆在综合类维修企业进行维修保养；新购置车辆质保期内在所属品牌 4S 店内进行维修保养；由保险公司负责理赔维修的车辆，按其有关规定执行；无法在定点维修机构维修的特种专业用车等不包含在此范围内。</w:t>
      </w:r>
    </w:p>
    <w:p w14:paraId="7E5388AE">
      <w:pPr>
        <w:keepNext w:val="0"/>
        <w:keepLines w:val="0"/>
        <w:pageBreakBefore w:val="0"/>
        <w:widowControl w:val="0"/>
        <w:kinsoku/>
        <w:wordWrap w:val="0"/>
        <w:overflowPunct/>
        <w:topLinePunct w:val="0"/>
        <w:autoSpaceDE/>
        <w:autoSpaceDN/>
        <w:bidi w:val="0"/>
        <w:adjustRightInd w:val="0"/>
        <w:snapToGrid w:val="0"/>
        <w:spacing w:line="360" w:lineRule="auto"/>
        <w:ind w:left="0" w:right="0" w:firstLine="488"/>
        <w:jc w:val="left"/>
        <w:textAlignment w:val="auto"/>
      </w:pPr>
      <w:r>
        <w:rPr>
          <w:rFonts w:ascii="宋体" w:hAnsi="宋体" w:eastAsia="宋体" w:cs="宋体"/>
          <w:spacing w:val="0"/>
          <w:sz w:val="24"/>
          <w:szCs w:val="24"/>
        </w:rPr>
        <w:t>（2）内容：</w:t>
      </w:r>
      <w:r>
        <w:rPr>
          <w:rFonts w:hint="eastAsia" w:ascii="宋体" w:hAnsi="宋体" w:eastAsia="宋体" w:cs="宋体"/>
          <w:spacing w:val="0"/>
          <w:sz w:val="24"/>
          <w:szCs w:val="24"/>
          <w:lang w:eastAsia="zh-CN"/>
        </w:rPr>
        <w:t>霍邱县机关事务管理服务中心</w:t>
      </w:r>
      <w:r>
        <w:rPr>
          <w:rFonts w:ascii="宋体" w:hAnsi="宋体" w:eastAsia="宋体" w:cs="宋体"/>
          <w:spacing w:val="0"/>
          <w:sz w:val="24"/>
          <w:szCs w:val="24"/>
        </w:rPr>
        <w:t>公务用车维修保养，涵盖汽车维修保养全部内容，车辆维修是指除事故车维修以外的所有维修项目。</w:t>
      </w:r>
    </w:p>
    <w:p w14:paraId="3523563D">
      <w:pPr>
        <w:keepNext w:val="0"/>
        <w:keepLines w:val="0"/>
        <w:pageBreakBefore w:val="0"/>
        <w:topLinePunct w:val="0"/>
        <w:bidi w:val="0"/>
        <w:adjustRightInd w:val="0"/>
        <w:snapToGrid w:val="0"/>
        <w:spacing w:before="78" w:line="360" w:lineRule="auto"/>
        <w:ind w:left="512"/>
        <w:rPr>
          <w:rFonts w:ascii="楷体" w:hAnsi="楷体" w:eastAsia="楷体" w:cs="楷体"/>
          <w:spacing w:val="-4"/>
          <w:sz w:val="24"/>
          <w:szCs w:val="24"/>
        </w:rPr>
      </w:pPr>
      <w:r>
        <w:rPr>
          <w:rFonts w:ascii="宋体" w:hAnsi="宋体" w:eastAsia="宋体" w:cs="宋体"/>
          <w:b/>
          <w:bCs/>
          <w:spacing w:val="-5"/>
          <w:sz w:val="24"/>
          <w:szCs w:val="24"/>
        </w:rPr>
        <w:t>四、入围条件（供应商资格）</w:t>
      </w:r>
    </w:p>
    <w:p w14:paraId="6DB306AB">
      <w:pPr>
        <w:keepNext w:val="0"/>
        <w:keepLines w:val="0"/>
        <w:pageBreakBefore w:val="0"/>
        <w:widowControl w:val="0"/>
        <w:kinsoku/>
        <w:wordWrap w:val="0"/>
        <w:overflowPunct/>
        <w:topLinePunct w:val="0"/>
        <w:autoSpaceDE/>
        <w:autoSpaceDN/>
        <w:bidi w:val="0"/>
        <w:adjustRightInd w:val="0"/>
        <w:snapToGrid w:val="0"/>
        <w:spacing w:line="360" w:lineRule="auto"/>
        <w:ind w:left="0" w:right="0" w:firstLine="497"/>
        <w:jc w:val="left"/>
        <w:textAlignment w:val="auto"/>
        <w:rPr>
          <w:rFonts w:ascii="宋体" w:hAnsi="宋体" w:eastAsia="宋体" w:cs="宋体"/>
          <w:color w:val="auto"/>
          <w:sz w:val="24"/>
          <w:szCs w:val="24"/>
        </w:rPr>
      </w:pPr>
      <w:r>
        <w:rPr>
          <w:rFonts w:ascii="宋体" w:hAnsi="宋体" w:eastAsia="宋体" w:cs="宋体"/>
          <w:spacing w:val="1"/>
          <w:sz w:val="24"/>
          <w:szCs w:val="24"/>
        </w:rPr>
        <w:t>1.满足《中华人民共和国政府采购法》第二十二条规定</w:t>
      </w:r>
      <w:r>
        <w:rPr>
          <w:rFonts w:ascii="宋体" w:hAnsi="宋体" w:eastAsia="宋体" w:cs="宋体"/>
          <w:b/>
          <w:bCs/>
          <w:color w:val="auto"/>
          <w:spacing w:val="1"/>
          <w:sz w:val="24"/>
          <w:szCs w:val="24"/>
        </w:rPr>
        <w:t>（须提供有效期内的营业</w:t>
      </w:r>
      <w:r>
        <w:rPr>
          <w:rFonts w:ascii="宋体" w:hAnsi="宋体" w:eastAsia="宋体" w:cs="宋体"/>
          <w:b/>
          <w:bCs/>
          <w:color w:val="auto"/>
          <w:spacing w:val="-2"/>
          <w:sz w:val="24"/>
          <w:szCs w:val="24"/>
        </w:rPr>
        <w:t>执照（或事业单位法人登记证书）的原版扫描件，否则申请无效）</w:t>
      </w:r>
      <w:r>
        <w:rPr>
          <w:rFonts w:ascii="宋体" w:hAnsi="宋体" w:eastAsia="宋体" w:cs="宋体"/>
          <w:color w:val="auto"/>
          <w:spacing w:val="-2"/>
          <w:sz w:val="24"/>
          <w:szCs w:val="24"/>
        </w:rPr>
        <w:t>；</w:t>
      </w:r>
    </w:p>
    <w:p w14:paraId="2354114C">
      <w:pPr>
        <w:keepNext w:val="0"/>
        <w:keepLines w:val="0"/>
        <w:pageBreakBefore w:val="0"/>
        <w:widowControl w:val="0"/>
        <w:kinsoku/>
        <w:wordWrap w:val="0"/>
        <w:overflowPunct/>
        <w:topLinePunct w:val="0"/>
        <w:autoSpaceDE/>
        <w:autoSpaceDN/>
        <w:bidi w:val="0"/>
        <w:adjustRightInd w:val="0"/>
        <w:snapToGrid w:val="0"/>
        <w:spacing w:line="360" w:lineRule="auto"/>
        <w:ind w:left="0" w:right="0" w:firstLine="468" w:firstLineChars="200"/>
        <w:jc w:val="left"/>
        <w:textAlignment w:val="auto"/>
        <w:rPr>
          <w:rFonts w:ascii="宋体" w:hAnsi="宋体" w:eastAsia="宋体" w:cs="宋体"/>
          <w:sz w:val="24"/>
          <w:szCs w:val="24"/>
        </w:rPr>
      </w:pPr>
      <w:r>
        <w:rPr>
          <w:rFonts w:ascii="宋体" w:hAnsi="宋体" w:eastAsia="宋体" w:cs="宋体"/>
          <w:spacing w:val="-3"/>
          <w:sz w:val="24"/>
          <w:szCs w:val="24"/>
        </w:rPr>
        <w:t>2.资质要求</w:t>
      </w:r>
    </w:p>
    <w:p w14:paraId="2DE970A0">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96" w:firstLineChars="200"/>
        <w:jc w:val="left"/>
        <w:textAlignment w:val="auto"/>
        <w:rPr>
          <w:rFonts w:ascii="宋体" w:hAnsi="宋体" w:eastAsia="宋体" w:cs="宋体"/>
          <w:color w:val="auto"/>
          <w:sz w:val="24"/>
          <w:szCs w:val="24"/>
        </w:rPr>
      </w:pPr>
      <w:r>
        <w:rPr>
          <w:rFonts w:ascii="宋体" w:hAnsi="宋体" w:eastAsia="宋体" w:cs="宋体"/>
          <w:color w:val="auto"/>
          <w:spacing w:val="4"/>
          <w:sz w:val="24"/>
          <w:szCs w:val="24"/>
        </w:rPr>
        <w:t>2.1</w:t>
      </w:r>
      <w:r>
        <w:rPr>
          <w:rFonts w:hint="eastAsia" w:ascii="宋体" w:hAnsi="宋体" w:eastAsia="宋体" w:cs="宋体"/>
          <w:color w:val="auto"/>
          <w:spacing w:val="4"/>
          <w:sz w:val="24"/>
          <w:szCs w:val="24"/>
          <w:lang w:val="en-US" w:eastAsia="zh-CN"/>
        </w:rPr>
        <w:t xml:space="preserve"> </w:t>
      </w:r>
      <w:r>
        <w:rPr>
          <w:rFonts w:ascii="宋体" w:hAnsi="宋体" w:eastAsia="宋体" w:cs="宋体"/>
          <w:color w:val="auto"/>
          <w:spacing w:val="-43"/>
          <w:sz w:val="24"/>
          <w:szCs w:val="24"/>
        </w:rPr>
        <w:t xml:space="preserve"> </w:t>
      </w:r>
      <w:r>
        <w:rPr>
          <w:rFonts w:ascii="宋体" w:hAnsi="宋体" w:eastAsia="宋体" w:cs="宋体"/>
          <w:color w:val="auto"/>
          <w:spacing w:val="4"/>
          <w:sz w:val="24"/>
          <w:szCs w:val="24"/>
        </w:rPr>
        <w:t>综合维修企业具有有效期内综合维修</w:t>
      </w:r>
      <w:r>
        <w:rPr>
          <w:rFonts w:hint="eastAsia" w:ascii="宋体" w:hAnsi="宋体" w:eastAsia="宋体" w:cs="宋体"/>
          <w:color w:val="auto"/>
          <w:spacing w:val="4"/>
          <w:sz w:val="24"/>
          <w:szCs w:val="24"/>
          <w:lang w:eastAsia="zh-CN"/>
        </w:rPr>
        <w:t>二类及以上</w:t>
      </w:r>
      <w:r>
        <w:rPr>
          <w:rFonts w:ascii="宋体" w:hAnsi="宋体" w:eastAsia="宋体" w:cs="宋体"/>
          <w:color w:val="auto"/>
          <w:spacing w:val="3"/>
          <w:sz w:val="24"/>
          <w:szCs w:val="24"/>
        </w:rPr>
        <w:t>汽车维修经营资质证书或备案证明</w:t>
      </w:r>
      <w:r>
        <w:rPr>
          <w:rFonts w:ascii="宋体" w:hAnsi="宋体" w:eastAsia="宋体" w:cs="宋体"/>
          <w:color w:val="auto"/>
          <w:spacing w:val="1"/>
          <w:sz w:val="24"/>
          <w:szCs w:val="24"/>
        </w:rPr>
        <w:t>材料（须提供维修资质证书或证明文件的原版扫描件，否则申请无效）;</w:t>
      </w:r>
    </w:p>
    <w:p w14:paraId="2D88DCD6">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64" w:firstLineChars="200"/>
        <w:textAlignment w:val="auto"/>
        <w:rPr>
          <w:rFonts w:ascii="宋体" w:hAnsi="宋体" w:eastAsia="宋体" w:cs="宋体"/>
          <w:color w:val="auto"/>
          <w:sz w:val="24"/>
          <w:szCs w:val="24"/>
        </w:rPr>
      </w:pPr>
      <w:r>
        <w:rPr>
          <w:rFonts w:ascii="宋体" w:hAnsi="宋体" w:eastAsia="宋体" w:cs="宋体"/>
          <w:color w:val="auto"/>
          <w:spacing w:val="-4"/>
          <w:sz w:val="24"/>
          <w:szCs w:val="24"/>
        </w:rPr>
        <w:t>2.2</w:t>
      </w:r>
      <w:r>
        <w:rPr>
          <w:rFonts w:ascii="宋体" w:hAnsi="宋体" w:eastAsia="宋体" w:cs="宋体"/>
          <w:color w:val="auto"/>
          <w:spacing w:val="-32"/>
          <w:sz w:val="24"/>
          <w:szCs w:val="24"/>
        </w:rPr>
        <w:t xml:space="preserve"> </w:t>
      </w:r>
      <w:r>
        <w:rPr>
          <w:rFonts w:hint="eastAsia" w:ascii="宋体" w:hAnsi="宋体" w:eastAsia="宋体" w:cs="宋体"/>
          <w:color w:val="auto"/>
          <w:spacing w:val="-32"/>
          <w:sz w:val="24"/>
          <w:szCs w:val="24"/>
          <w:lang w:val="en-US" w:eastAsia="zh-CN"/>
        </w:rPr>
        <w:t xml:space="preserve"> </w:t>
      </w:r>
      <w:r>
        <w:rPr>
          <w:rFonts w:ascii="宋体" w:hAnsi="宋体" w:eastAsia="宋体" w:cs="宋体"/>
          <w:color w:val="auto"/>
          <w:spacing w:val="-4"/>
          <w:sz w:val="24"/>
          <w:szCs w:val="24"/>
        </w:rPr>
        <w:t>为方便维修须在</w:t>
      </w:r>
      <w:r>
        <w:rPr>
          <w:rFonts w:hint="eastAsia" w:ascii="宋体" w:hAnsi="宋体" w:eastAsia="宋体" w:cs="宋体"/>
          <w:color w:val="auto"/>
          <w:spacing w:val="-4"/>
          <w:sz w:val="24"/>
          <w:szCs w:val="24"/>
          <w:lang w:eastAsia="zh-CN"/>
        </w:rPr>
        <w:t>县内</w:t>
      </w:r>
      <w:r>
        <w:rPr>
          <w:rFonts w:ascii="宋体" w:hAnsi="宋体" w:eastAsia="宋体" w:cs="宋体"/>
          <w:color w:val="auto"/>
          <w:spacing w:val="-4"/>
          <w:sz w:val="24"/>
          <w:szCs w:val="24"/>
        </w:rPr>
        <w:t>有固定维保场所</w:t>
      </w:r>
      <w:r>
        <w:rPr>
          <w:rFonts w:ascii="宋体" w:hAnsi="宋体" w:eastAsia="宋体" w:cs="宋体"/>
          <w:color w:val="auto"/>
          <w:spacing w:val="-11"/>
          <w:sz w:val="24"/>
          <w:szCs w:val="24"/>
        </w:rPr>
        <w:t>（</w:t>
      </w:r>
      <w:r>
        <w:rPr>
          <w:rFonts w:ascii="宋体" w:hAnsi="宋体" w:eastAsia="宋体" w:cs="宋体"/>
          <w:color w:val="auto"/>
          <w:spacing w:val="3"/>
          <w:sz w:val="24"/>
          <w:szCs w:val="24"/>
        </w:rPr>
        <w:t>须提供房屋产权证书或有效期内租赁合同的原版扫</w:t>
      </w:r>
      <w:r>
        <w:rPr>
          <w:rFonts w:ascii="宋体" w:hAnsi="宋体" w:eastAsia="宋体" w:cs="宋体"/>
          <w:color w:val="auto"/>
          <w:spacing w:val="-2"/>
          <w:sz w:val="24"/>
          <w:szCs w:val="24"/>
        </w:rPr>
        <w:t>描件，否则申请无效</w:t>
      </w:r>
      <w:r>
        <w:rPr>
          <w:rFonts w:ascii="宋体" w:hAnsi="宋体" w:eastAsia="宋体" w:cs="宋体"/>
          <w:color w:val="auto"/>
          <w:spacing w:val="2"/>
          <w:sz w:val="24"/>
          <w:szCs w:val="24"/>
        </w:rPr>
        <w:t>）；</w:t>
      </w:r>
    </w:p>
    <w:p w14:paraId="095D6E40">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4" w:firstLineChars="200"/>
        <w:textAlignment w:val="auto"/>
      </w:pPr>
      <w:r>
        <w:rPr>
          <w:rFonts w:ascii="宋体" w:hAnsi="宋体" w:eastAsia="宋体" w:cs="宋体"/>
          <w:color w:val="auto"/>
          <w:spacing w:val="1"/>
          <w:sz w:val="24"/>
          <w:szCs w:val="24"/>
        </w:rPr>
        <w:t>2.3</w:t>
      </w:r>
      <w:r>
        <w:rPr>
          <w:rFonts w:ascii="宋体" w:hAnsi="宋体" w:eastAsia="宋体" w:cs="宋体"/>
          <w:color w:val="auto"/>
          <w:spacing w:val="-47"/>
          <w:sz w:val="24"/>
          <w:szCs w:val="24"/>
        </w:rPr>
        <w:t xml:space="preserve"> </w:t>
      </w:r>
      <w:r>
        <w:rPr>
          <w:rFonts w:hint="eastAsia" w:ascii="宋体" w:hAnsi="宋体" w:eastAsia="宋体" w:cs="宋体"/>
          <w:color w:val="auto"/>
          <w:spacing w:val="-47"/>
          <w:sz w:val="24"/>
          <w:szCs w:val="24"/>
          <w:lang w:val="en-US" w:eastAsia="zh-CN"/>
        </w:rPr>
        <w:t xml:space="preserve"> </w:t>
      </w:r>
      <w:r>
        <w:rPr>
          <w:rFonts w:ascii="宋体" w:hAnsi="宋体" w:eastAsia="宋体" w:cs="宋体"/>
          <w:color w:val="auto"/>
          <w:spacing w:val="1"/>
          <w:sz w:val="24"/>
          <w:szCs w:val="24"/>
        </w:rPr>
        <w:t>提供</w:t>
      </w:r>
      <w:r>
        <w:rPr>
          <w:rFonts w:hint="eastAsia" w:ascii="宋体" w:hAnsi="宋体" w:eastAsia="宋体" w:cs="宋体"/>
          <w:color w:val="auto"/>
          <w:spacing w:val="1"/>
          <w:sz w:val="24"/>
          <w:szCs w:val="24"/>
          <w:lang w:val="en-US" w:eastAsia="zh-CN"/>
        </w:rPr>
        <w:t>4</w:t>
      </w:r>
      <w:r>
        <w:rPr>
          <w:rFonts w:ascii="宋体" w:hAnsi="宋体" w:eastAsia="宋体" w:cs="宋体"/>
          <w:color w:val="auto"/>
          <w:spacing w:val="-32"/>
          <w:sz w:val="24"/>
          <w:szCs w:val="24"/>
        </w:rPr>
        <w:t xml:space="preserve"> </w:t>
      </w:r>
      <w:r>
        <w:rPr>
          <w:rFonts w:ascii="宋体" w:hAnsi="宋体" w:eastAsia="宋体" w:cs="宋体"/>
          <w:color w:val="auto"/>
          <w:spacing w:val="1"/>
          <w:sz w:val="24"/>
          <w:szCs w:val="24"/>
        </w:rPr>
        <w:t>台以上（含</w:t>
      </w:r>
      <w:r>
        <w:rPr>
          <w:rFonts w:hint="eastAsia" w:ascii="宋体" w:hAnsi="宋体" w:eastAsia="宋体" w:cs="宋体"/>
          <w:color w:val="auto"/>
          <w:spacing w:val="1"/>
          <w:sz w:val="24"/>
          <w:szCs w:val="24"/>
          <w:lang w:val="en-US" w:eastAsia="zh-CN"/>
        </w:rPr>
        <w:t>4</w:t>
      </w:r>
      <w:r>
        <w:rPr>
          <w:rFonts w:ascii="宋体" w:hAnsi="宋体" w:eastAsia="宋体" w:cs="宋体"/>
          <w:color w:val="auto"/>
          <w:spacing w:val="-32"/>
          <w:sz w:val="24"/>
          <w:szCs w:val="24"/>
        </w:rPr>
        <w:t xml:space="preserve"> </w:t>
      </w:r>
      <w:r>
        <w:rPr>
          <w:rFonts w:ascii="宋体" w:hAnsi="宋体" w:eastAsia="宋体" w:cs="宋体"/>
          <w:color w:val="auto"/>
          <w:spacing w:val="1"/>
          <w:sz w:val="24"/>
          <w:szCs w:val="24"/>
        </w:rPr>
        <w:t>台）举升机设备（提供设备购置发票</w:t>
      </w:r>
      <w:r>
        <w:rPr>
          <w:rFonts w:hint="eastAsia" w:ascii="宋体" w:hAnsi="宋体" w:eastAsia="宋体" w:cs="宋体"/>
          <w:color w:val="auto"/>
          <w:spacing w:val="1"/>
          <w:sz w:val="24"/>
          <w:szCs w:val="24"/>
          <w:lang w:eastAsia="zh-CN"/>
        </w:rPr>
        <w:t>或设备购置合同</w:t>
      </w:r>
      <w:r>
        <w:rPr>
          <w:rFonts w:ascii="宋体" w:hAnsi="宋体" w:eastAsia="宋体" w:cs="宋体"/>
          <w:color w:val="auto"/>
          <w:spacing w:val="1"/>
          <w:sz w:val="24"/>
          <w:szCs w:val="24"/>
        </w:rPr>
        <w:t>清晰影印件</w:t>
      </w:r>
      <w:r>
        <w:rPr>
          <w:rFonts w:ascii="宋体" w:hAnsi="宋体" w:eastAsia="宋体" w:cs="宋体"/>
          <w:color w:val="auto"/>
          <w:spacing w:val="2"/>
          <w:sz w:val="24"/>
          <w:szCs w:val="24"/>
        </w:rPr>
        <w:t>）；</w:t>
      </w:r>
    </w:p>
    <w:p w14:paraId="55510551">
      <w:pPr>
        <w:keepNext w:val="0"/>
        <w:keepLines w:val="0"/>
        <w:pageBreakBefore w:val="0"/>
        <w:topLinePunct w:val="0"/>
        <w:bidi w:val="0"/>
        <w:adjustRightInd w:val="0"/>
        <w:snapToGrid w:val="0"/>
        <w:spacing w:before="78" w:line="360" w:lineRule="auto"/>
        <w:rPr>
          <w:rFonts w:ascii="宋体" w:hAnsi="宋体" w:eastAsia="宋体" w:cs="宋体"/>
          <w:sz w:val="24"/>
          <w:szCs w:val="24"/>
        </w:rPr>
      </w:pPr>
      <w:r>
        <w:rPr>
          <w:rFonts w:ascii="宋体" w:hAnsi="宋体" w:eastAsia="宋体" w:cs="宋体"/>
          <w:b/>
          <w:bCs/>
          <w:spacing w:val="-4"/>
          <w:sz w:val="24"/>
          <w:szCs w:val="24"/>
        </w:rPr>
        <w:t>五、供应商服务要求</w:t>
      </w:r>
    </w:p>
    <w:p w14:paraId="6D7573EE">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1.服务范围</w:t>
      </w:r>
    </w:p>
    <w:p w14:paraId="75599C11">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为</w:t>
      </w:r>
      <w:r>
        <w:rPr>
          <w:rFonts w:hint="eastAsia" w:ascii="宋体" w:hAnsi="宋体" w:eastAsia="宋体" w:cs="宋体"/>
          <w:spacing w:val="0"/>
          <w:sz w:val="24"/>
          <w:szCs w:val="24"/>
          <w:lang w:eastAsia="zh-CN"/>
        </w:rPr>
        <w:t>霍邱县机关事务管理服务中心</w:t>
      </w:r>
      <w:r>
        <w:rPr>
          <w:rFonts w:ascii="宋体" w:hAnsi="宋体" w:eastAsia="宋体" w:cs="宋体"/>
          <w:spacing w:val="0"/>
          <w:sz w:val="24"/>
          <w:szCs w:val="24"/>
        </w:rPr>
        <w:t>公务用车提供维修和保养服务。</w:t>
      </w:r>
    </w:p>
    <w:p w14:paraId="142ABF96">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2.监督检查</w:t>
      </w:r>
    </w:p>
    <w:p w14:paraId="72B59992">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（1）征集人可以按照征集公告及申请文件的约定对入围供应商承诺的服务、价格和实际提供的服务、价格以及其它有关事项进行监督检查；</w:t>
      </w:r>
    </w:p>
    <w:p w14:paraId="28B78B01">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（2）征集人可以要求入围供应商对不符合征集公告及申请文件约定的行为进行调整。</w:t>
      </w:r>
    </w:p>
    <w:p w14:paraId="21DB6222">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3.服务要求</w:t>
      </w:r>
    </w:p>
    <w:p w14:paraId="29E1FDB3">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（1）遵守《交通运输部关于修改〈机动车维修管理规定〉的决定》（中华人民共和国交通运输部令 2023 年第 14 号）以及其他相关法律法规规定。 新能源汽车电池、电机、电控系统，按照国家工信部及厂商维保手册要求进行维保。</w:t>
      </w:r>
    </w:p>
    <w:p w14:paraId="5AE29FED">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（2）维修企业提供维修服务；周末、节假日随时有人值班维修，免加班费。</w:t>
      </w:r>
    </w:p>
    <w:p w14:paraId="41A72CCA">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（3）车辆随到随修，故障</w:t>
      </w:r>
      <w:r>
        <w:rPr>
          <w:rFonts w:hint="eastAsia" w:ascii="宋体" w:hAnsi="宋体" w:eastAsia="宋体" w:cs="宋体"/>
          <w:spacing w:val="0"/>
          <w:sz w:val="24"/>
          <w:szCs w:val="24"/>
          <w:lang w:eastAsia="zh-CN"/>
        </w:rPr>
        <w:t>车辆</w:t>
      </w:r>
      <w:r>
        <w:rPr>
          <w:rFonts w:ascii="宋体" w:hAnsi="宋体" w:eastAsia="宋体" w:cs="宋体"/>
          <w:spacing w:val="0"/>
          <w:sz w:val="24"/>
          <w:szCs w:val="24"/>
        </w:rPr>
        <w:t>进入维修企业厂区内随时有人接待并安排人员检修。</w:t>
      </w:r>
    </w:p>
    <w:p w14:paraId="62107782">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（4）保证一般常用、易损配件库存充裕，随时更换；非易损件损坏需更换，国产车不超过 2 天。维修质量和质保期按照《交通运输部关于修改〈机动车维修管理规定〉的决定》（中华人民共和国交通运输部令 2023 年第 14 号）执行。</w:t>
      </w:r>
    </w:p>
    <w:p w14:paraId="07C24D7F">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（5）本</w:t>
      </w:r>
      <w:r>
        <w:rPr>
          <w:rFonts w:hint="eastAsia" w:ascii="宋体" w:hAnsi="宋体" w:eastAsia="宋体" w:cs="宋体"/>
          <w:spacing w:val="0"/>
          <w:sz w:val="24"/>
          <w:szCs w:val="24"/>
          <w:lang w:val="en-US" w:eastAsia="zh-CN"/>
        </w:rPr>
        <w:t>县</w:t>
      </w:r>
      <w:r>
        <w:rPr>
          <w:rFonts w:ascii="宋体" w:hAnsi="宋体" w:eastAsia="宋体" w:cs="宋体"/>
          <w:spacing w:val="0"/>
          <w:sz w:val="24"/>
          <w:szCs w:val="24"/>
        </w:rPr>
        <w:t>主城区 30 公里内出现故障、车辆无法行驶，维修企业人员 30 分钟内赶到现场，确因故障无法维修</w:t>
      </w:r>
      <w:r>
        <w:rPr>
          <w:rFonts w:hint="eastAsia" w:ascii="宋体" w:hAnsi="宋体" w:eastAsia="宋体" w:cs="宋体"/>
          <w:spacing w:val="0"/>
          <w:sz w:val="24"/>
          <w:szCs w:val="24"/>
          <w:lang w:eastAsia="zh-CN"/>
        </w:rPr>
        <w:t>需</w:t>
      </w:r>
      <w:r>
        <w:rPr>
          <w:rFonts w:ascii="宋体" w:hAnsi="宋体" w:eastAsia="宋体" w:cs="宋体"/>
          <w:spacing w:val="0"/>
          <w:sz w:val="24"/>
          <w:szCs w:val="24"/>
        </w:rPr>
        <w:t>免费拖车及救援。</w:t>
      </w:r>
    </w:p>
    <w:p w14:paraId="79DDB10B">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（6）所更换的配件必须为原厂正品新配件，杜绝假冒伪劣配件装车。</w:t>
      </w:r>
    </w:p>
    <w:p w14:paraId="612A59B3">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（7）积极协助</w:t>
      </w:r>
      <w:r>
        <w:rPr>
          <w:rFonts w:hint="eastAsia" w:ascii="宋体" w:hAnsi="宋体" w:eastAsia="宋体" w:cs="宋体"/>
          <w:spacing w:val="0"/>
          <w:sz w:val="24"/>
          <w:szCs w:val="24"/>
          <w:lang w:eastAsia="zh-CN"/>
        </w:rPr>
        <w:t>霍邱县机关事务管理服务中心</w:t>
      </w:r>
      <w:r>
        <w:rPr>
          <w:rFonts w:ascii="宋体" w:hAnsi="宋体" w:eastAsia="宋体" w:cs="宋体"/>
          <w:spacing w:val="0"/>
          <w:sz w:val="24"/>
          <w:szCs w:val="24"/>
        </w:rPr>
        <w:t>办理车辆更换大件（如：发动机、车辆等）的有关编码更新手续。</w:t>
      </w:r>
    </w:p>
    <w:p w14:paraId="5DFD21FA">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（8）车辆质保期结束后，将车辆送</w:t>
      </w:r>
      <w:r>
        <w:rPr>
          <w:rFonts w:hint="eastAsia" w:ascii="宋体" w:hAnsi="宋体" w:eastAsia="宋体" w:cs="宋体"/>
          <w:spacing w:val="0"/>
          <w:sz w:val="24"/>
          <w:szCs w:val="24"/>
          <w:lang w:val="en-US" w:eastAsia="zh-CN"/>
        </w:rPr>
        <w:t>县</w:t>
      </w:r>
      <w:r>
        <w:rPr>
          <w:rFonts w:ascii="宋体" w:hAnsi="宋体" w:eastAsia="宋体" w:cs="宋体"/>
          <w:spacing w:val="0"/>
          <w:sz w:val="24"/>
          <w:szCs w:val="24"/>
        </w:rPr>
        <w:t>机动车综合性能检测线检测，保证符合国家《机动车安全运行技术条件》的标准要求（因重大交通事故造成车辆严重损坏者除外）。</w:t>
      </w:r>
    </w:p>
    <w:p w14:paraId="4FE7FADF">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spacing w:val="0"/>
          <w:sz w:val="24"/>
          <w:szCs w:val="24"/>
        </w:rPr>
      </w:pPr>
      <w:r>
        <w:rPr>
          <w:rFonts w:ascii="宋体" w:hAnsi="宋体" w:eastAsia="宋体" w:cs="宋体"/>
          <w:spacing w:val="0"/>
          <w:sz w:val="24"/>
          <w:szCs w:val="24"/>
        </w:rPr>
        <w:t>（9）须建立维修车辆维修档案，实行“一车一档 ”档案管理，维修档案内容包括：车辆所属单位、驾驶员姓名、车牌号、维修内容、更换配件名称、配件金额、维修工时金额等，否则将不予以认可和支付。 同时按照公车管理要求，维</w:t>
      </w:r>
      <w:r>
        <w:rPr>
          <w:rFonts w:hint="eastAsia" w:ascii="宋体" w:hAnsi="宋体" w:eastAsia="宋体" w:cs="宋体"/>
          <w:spacing w:val="0"/>
          <w:sz w:val="24"/>
          <w:szCs w:val="24"/>
        </w:rPr>
        <w:t>修企业应接入霍邱县公车管理平台接受统一监管。供应商需承诺入围后接入我县的公车管理服务平台,按要求在平台进行规范化操作,接受</w:t>
      </w:r>
      <w:r>
        <w:rPr>
          <w:rFonts w:hint="eastAsia" w:ascii="宋体" w:hAnsi="宋体" w:eastAsia="宋体" w:cs="宋体"/>
          <w:spacing w:val="0"/>
          <w:sz w:val="24"/>
          <w:szCs w:val="24"/>
          <w:lang w:eastAsia="zh-CN"/>
        </w:rPr>
        <w:t>相关</w:t>
      </w:r>
      <w:r>
        <w:rPr>
          <w:rFonts w:hint="eastAsia" w:ascii="宋体" w:hAnsi="宋体" w:eastAsia="宋体" w:cs="宋体"/>
          <w:spacing w:val="0"/>
          <w:sz w:val="24"/>
          <w:szCs w:val="24"/>
        </w:rPr>
        <w:t>部门的监管,由此产生的费用由供应商承担。(供应商需提供承诺函放入响应文件，未提供响应无效)</w:t>
      </w:r>
    </w:p>
    <w:p w14:paraId="37648CC7">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（10）妥善保管好更换的旧件，出厂时交送修方处理，未经送修方同意不得擅自丢弃；可以维修的部件不得以换代修；不得与任何人串通，虚假修车或虚报 维修项目等。</w:t>
      </w:r>
    </w:p>
    <w:p w14:paraId="21A7EA72">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（11）车辆维修后免费提供添加玻璃水和洗车服务。小型车辆（除中巴、大巴外）四轮定位免费。</w:t>
      </w:r>
    </w:p>
    <w:p w14:paraId="54D8314A">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（12）如有需要，可免费提供上门取车维修和上门交车服务。</w:t>
      </w:r>
    </w:p>
    <w:p w14:paraId="489064F0">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0" w:firstLineChars="0"/>
        <w:jc w:val="left"/>
        <w:textAlignment w:val="auto"/>
        <w:rPr>
          <w:rFonts w:hint="eastAsia"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六、报价要求</w:t>
      </w:r>
    </w:p>
    <w:p w14:paraId="4379D985">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本项目供应商根据企业情况报维修工时单价，最高限制单价为 60 元超过最高限制单价，响应无效。</w:t>
      </w:r>
    </w:p>
    <w:p w14:paraId="3BF4B55B">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维修费＝工时费+材料费</w:t>
      </w:r>
    </w:p>
    <w:p w14:paraId="2E7EC158">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1. 工时费=工时定额×工时单价（报价不得高于60元）</w:t>
      </w:r>
    </w:p>
    <w:p w14:paraId="2E7948FE">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2. 材料费率按维修企业市场售价的90%取费。</w:t>
      </w:r>
    </w:p>
    <w:p w14:paraId="79AEB25E">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0" w:firstLineChars="0"/>
        <w:jc w:val="left"/>
        <w:textAlignment w:val="auto"/>
        <w:rPr>
          <w:rFonts w:ascii="宋体" w:hAnsi="宋体" w:eastAsia="宋体" w:cs="宋体"/>
          <w:b/>
          <w:bCs/>
          <w:spacing w:val="-5"/>
          <w:sz w:val="24"/>
          <w:szCs w:val="24"/>
        </w:rPr>
      </w:pPr>
      <w:r>
        <w:rPr>
          <w:rFonts w:ascii="宋体" w:hAnsi="宋体" w:eastAsia="宋体" w:cs="宋体"/>
          <w:b/>
          <w:bCs/>
          <w:spacing w:val="-5"/>
          <w:sz w:val="24"/>
          <w:szCs w:val="24"/>
        </w:rPr>
        <w:t>七</w:t>
      </w:r>
      <w:r>
        <w:rPr>
          <w:rFonts w:hint="eastAsia" w:ascii="宋体" w:hAnsi="宋体" w:eastAsia="宋体" w:cs="宋体"/>
          <w:b/>
          <w:bCs/>
          <w:spacing w:val="-5"/>
          <w:sz w:val="24"/>
          <w:szCs w:val="24"/>
          <w:lang w:val="en-US" w:eastAsia="zh-CN"/>
        </w:rPr>
        <w:t>、</w:t>
      </w:r>
      <w:r>
        <w:rPr>
          <w:rFonts w:ascii="宋体" w:hAnsi="宋体" w:eastAsia="宋体" w:cs="宋体"/>
          <w:b/>
          <w:bCs/>
          <w:spacing w:val="-5"/>
          <w:sz w:val="24"/>
          <w:szCs w:val="24"/>
        </w:rPr>
        <w:t>其他说明</w:t>
      </w:r>
    </w:p>
    <w:p w14:paraId="57D54F0A">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1.本次征集为</w:t>
      </w:r>
      <w:r>
        <w:rPr>
          <w:rFonts w:hint="eastAsia" w:ascii="宋体" w:hAnsi="宋体" w:eastAsia="宋体" w:cs="宋体"/>
          <w:spacing w:val="0"/>
          <w:sz w:val="24"/>
          <w:szCs w:val="24"/>
          <w:lang w:eastAsia="zh-CN"/>
        </w:rPr>
        <w:t>霍邱县机关事务管理服务中心</w:t>
      </w:r>
      <w:r>
        <w:rPr>
          <w:rFonts w:ascii="宋体" w:hAnsi="宋体" w:eastAsia="宋体" w:cs="宋体"/>
          <w:spacing w:val="0"/>
          <w:sz w:val="24"/>
          <w:szCs w:val="24"/>
        </w:rPr>
        <w:t>公务用车提供维修保养服务，</w:t>
      </w:r>
      <w:r>
        <w:rPr>
          <w:rFonts w:hint="eastAsia" w:ascii="宋体" w:hAnsi="宋体" w:eastAsia="宋体" w:cs="宋体"/>
          <w:spacing w:val="0"/>
          <w:sz w:val="24"/>
          <w:szCs w:val="24"/>
          <w:lang w:eastAsia="zh-CN"/>
        </w:rPr>
        <w:t>须</w:t>
      </w:r>
      <w:r>
        <w:rPr>
          <w:rFonts w:ascii="宋体" w:hAnsi="宋体" w:eastAsia="宋体" w:cs="宋体"/>
          <w:spacing w:val="0"/>
          <w:sz w:val="24"/>
          <w:szCs w:val="24"/>
        </w:rPr>
        <w:t>具备为车辆提供维修保养服务的能力方可参与项目申请。</w:t>
      </w:r>
    </w:p>
    <w:p w14:paraId="2D64E458">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2.本次征集人为</w:t>
      </w:r>
      <w:r>
        <w:rPr>
          <w:rFonts w:hint="eastAsia" w:ascii="宋体" w:hAnsi="宋体" w:eastAsia="宋体" w:cs="宋体"/>
          <w:spacing w:val="0"/>
          <w:sz w:val="24"/>
          <w:szCs w:val="24"/>
          <w:lang w:eastAsia="zh-CN"/>
        </w:rPr>
        <w:t>霍邱县机关事务管理服务中心</w:t>
      </w:r>
      <w:r>
        <w:rPr>
          <w:rFonts w:ascii="宋体" w:hAnsi="宋体" w:eastAsia="宋体" w:cs="宋体"/>
          <w:spacing w:val="0"/>
          <w:sz w:val="24"/>
          <w:szCs w:val="24"/>
        </w:rPr>
        <w:t>。</w:t>
      </w:r>
    </w:p>
    <w:p w14:paraId="50B9F001">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3.本项目发布入围结果公告后一周内签订框架协议。</w:t>
      </w:r>
    </w:p>
    <w:p w14:paraId="57671415">
      <w:pPr>
        <w:spacing w:before="91" w:line="219" w:lineRule="auto"/>
        <w:ind w:left="2745"/>
        <w:outlineLvl w:val="0"/>
        <w:rPr>
          <w:rFonts w:ascii="宋体" w:hAnsi="宋体" w:eastAsia="宋体" w:cs="宋体"/>
          <w:b/>
          <w:bCs/>
          <w:spacing w:val="-3"/>
          <w:sz w:val="28"/>
          <w:szCs w:val="28"/>
        </w:rPr>
      </w:pPr>
      <w:bookmarkStart w:id="1" w:name="bookmark2"/>
      <w:bookmarkEnd w:id="1"/>
    </w:p>
    <w:p w14:paraId="741DC8E8">
      <w:pPr>
        <w:spacing w:before="91" w:line="219" w:lineRule="auto"/>
        <w:ind w:left="2745"/>
        <w:outlineLvl w:val="0"/>
        <w:rPr>
          <w:rFonts w:ascii="宋体" w:hAnsi="宋体" w:eastAsia="宋体" w:cs="宋体"/>
          <w:b/>
          <w:bCs/>
          <w:spacing w:val="-3"/>
          <w:sz w:val="28"/>
          <w:szCs w:val="28"/>
        </w:rPr>
      </w:pPr>
    </w:p>
    <w:p w14:paraId="0873DF5A">
      <w:pPr>
        <w:spacing w:before="91" w:line="219" w:lineRule="auto"/>
        <w:ind w:left="2745"/>
        <w:outlineLvl w:val="0"/>
        <w:rPr>
          <w:rFonts w:ascii="宋体" w:hAnsi="宋体" w:eastAsia="宋体" w:cs="宋体"/>
          <w:b/>
          <w:bCs/>
          <w:spacing w:val="-3"/>
          <w:sz w:val="28"/>
          <w:szCs w:val="28"/>
        </w:rPr>
      </w:pPr>
    </w:p>
    <w:p w14:paraId="61A4ACB7">
      <w:pPr>
        <w:spacing w:before="91" w:line="219" w:lineRule="auto"/>
        <w:ind w:left="2745"/>
        <w:outlineLvl w:val="0"/>
        <w:rPr>
          <w:rFonts w:ascii="宋体" w:hAnsi="宋体" w:eastAsia="宋体" w:cs="宋体"/>
          <w:b/>
          <w:bCs/>
          <w:spacing w:val="-3"/>
          <w:sz w:val="28"/>
          <w:szCs w:val="28"/>
        </w:rPr>
      </w:pPr>
    </w:p>
    <w:p w14:paraId="3D3284E0">
      <w:pPr>
        <w:spacing w:before="91" w:line="219" w:lineRule="auto"/>
        <w:ind w:left="2745"/>
        <w:outlineLvl w:val="0"/>
        <w:rPr>
          <w:rFonts w:ascii="宋体" w:hAnsi="宋体" w:eastAsia="宋体" w:cs="宋体"/>
          <w:b/>
          <w:bCs/>
          <w:spacing w:val="-3"/>
          <w:sz w:val="28"/>
          <w:szCs w:val="28"/>
        </w:rPr>
      </w:pPr>
    </w:p>
    <w:p w14:paraId="05CAABCA">
      <w:pPr>
        <w:spacing w:before="91" w:line="219" w:lineRule="auto"/>
        <w:ind w:left="2745"/>
        <w:outlineLvl w:val="0"/>
        <w:rPr>
          <w:rFonts w:ascii="宋体" w:hAnsi="宋体" w:eastAsia="宋体" w:cs="宋体"/>
          <w:b/>
          <w:bCs/>
          <w:spacing w:val="-3"/>
          <w:sz w:val="28"/>
          <w:szCs w:val="28"/>
        </w:rPr>
      </w:pPr>
    </w:p>
    <w:p w14:paraId="0D9E9928">
      <w:pPr>
        <w:spacing w:before="91" w:line="219" w:lineRule="auto"/>
        <w:ind w:left="2745"/>
        <w:outlineLvl w:val="0"/>
        <w:rPr>
          <w:rFonts w:ascii="宋体" w:hAnsi="宋体" w:eastAsia="宋体" w:cs="宋体"/>
          <w:b/>
          <w:bCs/>
          <w:spacing w:val="-3"/>
          <w:sz w:val="28"/>
          <w:szCs w:val="28"/>
        </w:rPr>
      </w:pPr>
    </w:p>
    <w:p w14:paraId="64C0247F">
      <w:pPr>
        <w:spacing w:before="91" w:line="219" w:lineRule="auto"/>
        <w:ind w:left="2745"/>
        <w:outlineLvl w:val="0"/>
        <w:rPr>
          <w:rFonts w:ascii="宋体" w:hAnsi="宋体" w:eastAsia="宋体" w:cs="宋体"/>
          <w:b/>
          <w:bCs/>
          <w:spacing w:val="-3"/>
          <w:sz w:val="28"/>
          <w:szCs w:val="28"/>
        </w:rPr>
      </w:pPr>
    </w:p>
    <w:p w14:paraId="09E21775">
      <w:pPr>
        <w:spacing w:before="91" w:line="219" w:lineRule="auto"/>
        <w:ind w:left="2745"/>
        <w:outlineLvl w:val="0"/>
        <w:rPr>
          <w:rFonts w:ascii="宋体" w:hAnsi="宋体" w:eastAsia="宋体" w:cs="宋体"/>
          <w:b/>
          <w:bCs/>
          <w:spacing w:val="-3"/>
          <w:sz w:val="28"/>
          <w:szCs w:val="28"/>
        </w:rPr>
      </w:pPr>
    </w:p>
    <w:p w14:paraId="67680F27">
      <w:pPr>
        <w:spacing w:before="91" w:line="219" w:lineRule="auto"/>
        <w:ind w:left="2745"/>
        <w:outlineLvl w:val="0"/>
        <w:rPr>
          <w:rFonts w:ascii="宋体" w:hAnsi="宋体" w:eastAsia="宋体" w:cs="宋体"/>
          <w:b/>
          <w:bCs/>
          <w:spacing w:val="-3"/>
          <w:sz w:val="28"/>
          <w:szCs w:val="28"/>
        </w:rPr>
      </w:pPr>
    </w:p>
    <w:p w14:paraId="27A5EEC5">
      <w:pPr>
        <w:spacing w:before="91" w:line="219" w:lineRule="auto"/>
        <w:ind w:left="2745"/>
        <w:outlineLvl w:val="0"/>
        <w:rPr>
          <w:rFonts w:ascii="宋体" w:hAnsi="宋体" w:eastAsia="宋体" w:cs="宋体"/>
          <w:b/>
          <w:bCs/>
          <w:spacing w:val="-3"/>
          <w:sz w:val="28"/>
          <w:szCs w:val="28"/>
        </w:rPr>
      </w:pPr>
    </w:p>
    <w:p w14:paraId="128BB693">
      <w:pPr>
        <w:spacing w:before="91" w:line="219" w:lineRule="auto"/>
        <w:ind w:left="2745"/>
        <w:outlineLvl w:val="0"/>
        <w:rPr>
          <w:rFonts w:ascii="宋体" w:hAnsi="宋体" w:eastAsia="宋体" w:cs="宋体"/>
          <w:b/>
          <w:bCs/>
          <w:spacing w:val="-3"/>
          <w:sz w:val="28"/>
          <w:szCs w:val="28"/>
        </w:rPr>
      </w:pPr>
    </w:p>
    <w:p w14:paraId="1BB5A863">
      <w:pPr>
        <w:spacing w:before="91" w:line="219" w:lineRule="auto"/>
        <w:ind w:left="2745"/>
        <w:outlineLvl w:val="0"/>
        <w:rPr>
          <w:rFonts w:ascii="宋体" w:hAnsi="宋体" w:eastAsia="宋体" w:cs="宋体"/>
          <w:sz w:val="28"/>
          <w:szCs w:val="28"/>
        </w:rPr>
      </w:pPr>
      <w:r>
        <w:rPr>
          <w:rFonts w:ascii="宋体" w:hAnsi="宋体" w:eastAsia="宋体" w:cs="宋体"/>
          <w:b/>
          <w:bCs/>
          <w:spacing w:val="-3"/>
          <w:sz w:val="28"/>
          <w:szCs w:val="28"/>
        </w:rPr>
        <w:t>第二章</w:t>
      </w:r>
      <w:r>
        <w:rPr>
          <w:rFonts w:ascii="宋体" w:hAnsi="宋体" w:eastAsia="宋体" w:cs="宋体"/>
          <w:spacing w:val="-3"/>
          <w:sz w:val="28"/>
          <w:szCs w:val="28"/>
        </w:rPr>
        <w:t xml:space="preserve"> </w:t>
      </w:r>
      <w:r>
        <w:rPr>
          <w:rFonts w:ascii="宋体" w:hAnsi="宋体" w:eastAsia="宋体" w:cs="宋体"/>
          <w:b/>
          <w:bCs/>
          <w:spacing w:val="-3"/>
          <w:sz w:val="28"/>
          <w:szCs w:val="28"/>
        </w:rPr>
        <w:t>费用结算及支付方式</w:t>
      </w:r>
    </w:p>
    <w:p w14:paraId="1AAA8AF2">
      <w:pPr>
        <w:pStyle w:val="2"/>
        <w:spacing w:line="302" w:lineRule="auto"/>
      </w:pPr>
    </w:p>
    <w:p w14:paraId="7E3BA164">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1.本项目供应商根据企业情况报维修工时单价，最高限制单价为60元，超过最高限制单价，响应无效。</w:t>
      </w:r>
    </w:p>
    <w:p w14:paraId="3B0AF29A">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维修费＝工时费+材料费</w:t>
      </w:r>
    </w:p>
    <w:p w14:paraId="5BE67BE2">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1.1 工时费=工时定额×工时单价（报价不得高于60元）</w:t>
      </w:r>
    </w:p>
    <w:p w14:paraId="34F6E111">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1.2 材料费率按维修企业市场售价的90%取费。</w:t>
      </w:r>
    </w:p>
    <w:p w14:paraId="6250A5B2">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2. 此费用仅为公务用车维修保养费用。</w:t>
      </w:r>
    </w:p>
    <w:p w14:paraId="6609104C">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480" w:firstLineChars="200"/>
        <w:jc w:val="left"/>
        <w:textAlignment w:val="auto"/>
        <w:rPr>
          <w:rFonts w:ascii="宋体" w:hAnsi="宋体" w:eastAsia="宋体" w:cs="宋体"/>
          <w:spacing w:val="0"/>
          <w:sz w:val="24"/>
          <w:szCs w:val="24"/>
        </w:rPr>
      </w:pPr>
      <w:r>
        <w:rPr>
          <w:rFonts w:ascii="宋体" w:hAnsi="宋体" w:eastAsia="宋体" w:cs="宋体"/>
          <w:spacing w:val="0"/>
          <w:sz w:val="24"/>
          <w:szCs w:val="24"/>
        </w:rPr>
        <w:t>3.与采购单位约定结算周期，供应商提供车辆维保结算单后，按期支付。支付方式按照财政支付方式管理规定执行。</w:t>
      </w:r>
    </w:p>
    <w:p w14:paraId="68D234EA">
      <w:pPr>
        <w:pStyle w:val="2"/>
        <w:spacing w:line="340" w:lineRule="auto"/>
      </w:pPr>
    </w:p>
    <w:p w14:paraId="01DE5C9E">
      <w:pPr>
        <w:spacing w:before="91" w:line="219" w:lineRule="auto"/>
        <w:ind w:left="2745"/>
        <w:outlineLvl w:val="0"/>
        <w:rPr>
          <w:rFonts w:ascii="宋体" w:hAnsi="宋体" w:eastAsia="宋体" w:cs="宋体"/>
          <w:b/>
          <w:bCs/>
          <w:spacing w:val="-3"/>
          <w:sz w:val="28"/>
          <w:szCs w:val="28"/>
        </w:rPr>
      </w:pPr>
      <w:bookmarkStart w:id="2" w:name="bookmark8"/>
      <w:bookmarkEnd w:id="2"/>
    </w:p>
    <w:p w14:paraId="61D8FFF0">
      <w:pPr>
        <w:rPr>
          <w:rFonts w:ascii="宋体" w:hAnsi="宋体" w:eastAsia="宋体" w:cs="宋体"/>
          <w:b/>
          <w:bCs/>
          <w:spacing w:val="-3"/>
          <w:sz w:val="28"/>
          <w:szCs w:val="28"/>
        </w:rPr>
      </w:pPr>
      <w:r>
        <w:rPr>
          <w:rFonts w:ascii="宋体" w:hAnsi="宋体" w:eastAsia="宋体" w:cs="宋体"/>
          <w:b/>
          <w:bCs/>
          <w:spacing w:val="-3"/>
          <w:sz w:val="28"/>
          <w:szCs w:val="28"/>
        </w:rPr>
        <w:br w:type="page"/>
      </w:r>
    </w:p>
    <w:p w14:paraId="509D5DA4">
      <w:pPr>
        <w:spacing w:before="91" w:line="219" w:lineRule="auto"/>
        <w:ind w:left="2745"/>
        <w:outlineLvl w:val="0"/>
        <w:rPr>
          <w:rFonts w:ascii="宋体" w:hAnsi="宋体" w:eastAsia="宋体" w:cs="宋体"/>
          <w:b/>
          <w:bCs/>
          <w:spacing w:val="-3"/>
          <w:sz w:val="28"/>
          <w:szCs w:val="28"/>
        </w:rPr>
      </w:pPr>
    </w:p>
    <w:p w14:paraId="0C4DB235">
      <w:pPr>
        <w:spacing w:before="91" w:line="219" w:lineRule="auto"/>
        <w:ind w:left="2745"/>
        <w:outlineLvl w:val="0"/>
        <w:rPr>
          <w:rFonts w:ascii="宋体" w:hAnsi="宋体" w:eastAsia="宋体" w:cs="宋体"/>
          <w:sz w:val="28"/>
          <w:szCs w:val="28"/>
        </w:rPr>
      </w:pPr>
      <w:r>
        <w:rPr>
          <w:rFonts w:ascii="宋体" w:hAnsi="宋体" w:eastAsia="宋体" w:cs="宋体"/>
          <w:b/>
          <w:bCs/>
          <w:spacing w:val="-3"/>
          <w:sz w:val="28"/>
          <w:szCs w:val="28"/>
        </w:rPr>
        <w:t>第三章</w:t>
      </w:r>
      <w:r>
        <w:rPr>
          <w:rFonts w:ascii="宋体" w:hAnsi="宋体" w:eastAsia="宋体" w:cs="宋体"/>
          <w:spacing w:val="-3"/>
          <w:sz w:val="28"/>
          <w:szCs w:val="28"/>
        </w:rPr>
        <w:t xml:space="preserve"> </w:t>
      </w:r>
      <w:r>
        <w:rPr>
          <w:rFonts w:ascii="宋体" w:hAnsi="宋体" w:eastAsia="宋体" w:cs="宋体"/>
          <w:b/>
          <w:bCs/>
          <w:spacing w:val="-3"/>
          <w:sz w:val="28"/>
          <w:szCs w:val="28"/>
        </w:rPr>
        <w:t>用户反馈和评价机制</w:t>
      </w:r>
    </w:p>
    <w:p w14:paraId="77D7E936">
      <w:pPr>
        <w:pStyle w:val="2"/>
        <w:spacing w:line="304" w:lineRule="auto"/>
      </w:pPr>
    </w:p>
    <w:p w14:paraId="48E01283">
      <w:pPr>
        <w:spacing w:before="78" w:line="431" w:lineRule="auto"/>
        <w:ind w:left="8" w:right="99" w:firstLine="484"/>
        <w:rPr>
          <w:rFonts w:ascii="宋体" w:hAnsi="宋体" w:eastAsia="宋体" w:cs="宋体"/>
          <w:sz w:val="24"/>
          <w:szCs w:val="24"/>
        </w:rPr>
      </w:pPr>
      <w:r>
        <w:rPr>
          <w:rFonts w:ascii="宋体" w:hAnsi="宋体" w:eastAsia="宋体" w:cs="宋体"/>
          <w:sz w:val="24"/>
          <w:szCs w:val="24"/>
        </w:rPr>
        <w:t>征集人接受采购人对入围供应商履行框架协议和</w:t>
      </w:r>
      <w:r>
        <w:rPr>
          <w:rFonts w:ascii="宋体" w:hAnsi="宋体" w:eastAsia="宋体" w:cs="宋体"/>
          <w:spacing w:val="-1"/>
          <w:sz w:val="24"/>
          <w:szCs w:val="24"/>
        </w:rPr>
        <w:t>采购合同情况的反馈与评价，并</w:t>
      </w:r>
      <w:r>
        <w:rPr>
          <w:rFonts w:ascii="宋体" w:hAnsi="宋体" w:eastAsia="宋体" w:cs="宋体"/>
          <w:sz w:val="24"/>
          <w:szCs w:val="24"/>
        </w:rPr>
        <w:t>将用户反馈和评价情况向采购人公开，可作为第二阶段直接选定</w:t>
      </w:r>
      <w:r>
        <w:rPr>
          <w:rFonts w:ascii="宋体" w:hAnsi="宋体" w:eastAsia="宋体" w:cs="宋体"/>
          <w:spacing w:val="-1"/>
          <w:sz w:val="24"/>
          <w:szCs w:val="24"/>
        </w:rPr>
        <w:t>成交供应商的参考。</w:t>
      </w:r>
    </w:p>
    <w:p w14:paraId="1DCC5B9B">
      <w:pPr>
        <w:spacing w:line="431" w:lineRule="auto"/>
        <w:rPr>
          <w:rFonts w:ascii="宋体" w:hAnsi="宋体" w:eastAsia="宋体" w:cs="宋体"/>
          <w:sz w:val="24"/>
          <w:szCs w:val="24"/>
        </w:rPr>
        <w:sectPr>
          <w:headerReference r:id="rId9" w:type="default"/>
          <w:footerReference r:id="rId10" w:type="default"/>
          <w:pgSz w:w="11906" w:h="16839"/>
          <w:pgMar w:top="1213" w:right="1462" w:bottom="1164" w:left="1463" w:header="825" w:footer="917" w:gutter="0"/>
          <w:pgNumType w:fmt="decimal" w:start="1"/>
          <w:cols w:space="720" w:num="1"/>
        </w:sectPr>
      </w:pPr>
    </w:p>
    <w:p w14:paraId="415CA58D">
      <w:pPr>
        <w:pStyle w:val="2"/>
        <w:spacing w:line="341" w:lineRule="auto"/>
      </w:pPr>
    </w:p>
    <w:p w14:paraId="5D43A4B8">
      <w:pPr>
        <w:spacing w:before="91" w:line="219" w:lineRule="auto"/>
        <w:ind w:left="1900"/>
        <w:outlineLvl w:val="0"/>
        <w:rPr>
          <w:rFonts w:ascii="宋体" w:hAnsi="宋体" w:eastAsia="宋体" w:cs="宋体"/>
          <w:sz w:val="28"/>
          <w:szCs w:val="28"/>
        </w:rPr>
      </w:pPr>
      <w:bookmarkStart w:id="3" w:name="bookmark4"/>
      <w:bookmarkEnd w:id="3"/>
      <w:r>
        <w:rPr>
          <w:rFonts w:ascii="宋体" w:hAnsi="宋体" w:eastAsia="宋体" w:cs="宋体"/>
          <w:b/>
          <w:bCs/>
          <w:spacing w:val="-3"/>
          <w:sz w:val="28"/>
          <w:szCs w:val="28"/>
        </w:rPr>
        <w:t>第四章</w:t>
      </w:r>
      <w:r>
        <w:rPr>
          <w:rFonts w:ascii="宋体" w:hAnsi="宋体" w:eastAsia="宋体" w:cs="宋体"/>
          <w:spacing w:val="-3"/>
          <w:sz w:val="28"/>
          <w:szCs w:val="28"/>
        </w:rPr>
        <w:t xml:space="preserve"> </w:t>
      </w:r>
      <w:r>
        <w:rPr>
          <w:rFonts w:ascii="宋体" w:hAnsi="宋体" w:eastAsia="宋体" w:cs="宋体"/>
          <w:b/>
          <w:bCs/>
          <w:spacing w:val="-3"/>
          <w:sz w:val="28"/>
          <w:szCs w:val="28"/>
        </w:rPr>
        <w:t>入围供应商的清退机制和补充规则</w:t>
      </w:r>
    </w:p>
    <w:p w14:paraId="24C36C2C">
      <w:pPr>
        <w:pStyle w:val="2"/>
        <w:spacing w:line="301" w:lineRule="auto"/>
      </w:pPr>
    </w:p>
    <w:p w14:paraId="465D7E7D">
      <w:pPr>
        <w:spacing w:before="78" w:line="219" w:lineRule="auto"/>
        <w:ind w:left="494"/>
        <w:rPr>
          <w:rFonts w:ascii="宋体" w:hAnsi="宋体" w:eastAsia="宋体" w:cs="宋体"/>
          <w:sz w:val="24"/>
          <w:szCs w:val="24"/>
        </w:rPr>
      </w:pPr>
      <w:r>
        <w:rPr>
          <w:rFonts w:ascii="宋体" w:hAnsi="宋体" w:eastAsia="宋体" w:cs="宋体"/>
          <w:b/>
          <w:bCs/>
          <w:spacing w:val="-3"/>
          <w:sz w:val="24"/>
          <w:szCs w:val="24"/>
        </w:rPr>
        <w:t>一、入围供应商的清退机制</w:t>
      </w:r>
    </w:p>
    <w:p w14:paraId="4E1A43A6">
      <w:pPr>
        <w:spacing w:before="274" w:line="219" w:lineRule="auto"/>
        <w:ind w:left="508"/>
        <w:rPr>
          <w:rFonts w:ascii="宋体" w:hAnsi="宋体" w:eastAsia="宋体" w:cs="宋体"/>
          <w:sz w:val="24"/>
          <w:szCs w:val="24"/>
        </w:rPr>
      </w:pPr>
      <w:r>
        <w:rPr>
          <w:rFonts w:ascii="宋体" w:hAnsi="宋体" w:eastAsia="宋体" w:cs="宋体"/>
          <w:spacing w:val="-1"/>
          <w:sz w:val="24"/>
          <w:szCs w:val="24"/>
        </w:rPr>
        <w:t>1.框架协议入围供应商可以随时申请退出</w:t>
      </w:r>
      <w:r>
        <w:rPr>
          <w:rFonts w:ascii="宋体" w:hAnsi="宋体" w:eastAsia="宋体" w:cs="宋体"/>
          <w:spacing w:val="-2"/>
          <w:sz w:val="24"/>
          <w:szCs w:val="24"/>
        </w:rPr>
        <w:t>框架协议。</w:t>
      </w:r>
    </w:p>
    <w:p w14:paraId="5F8D81DA">
      <w:pPr>
        <w:spacing w:before="277" w:line="430" w:lineRule="auto"/>
        <w:ind w:left="37" w:right="15" w:firstLine="455"/>
        <w:rPr>
          <w:rFonts w:ascii="宋体" w:hAnsi="宋体" w:eastAsia="宋体" w:cs="宋体"/>
          <w:sz w:val="24"/>
          <w:szCs w:val="24"/>
        </w:rPr>
      </w:pPr>
      <w:r>
        <w:rPr>
          <w:rFonts w:ascii="宋体" w:hAnsi="宋体" w:eastAsia="宋体" w:cs="宋体"/>
          <w:spacing w:val="2"/>
          <w:sz w:val="24"/>
          <w:szCs w:val="24"/>
        </w:rPr>
        <w:t>2.入围供应商有下列情形之一的，取消其入围资格；情节严重的，报财政监管部</w:t>
      </w:r>
      <w:r>
        <w:rPr>
          <w:rFonts w:ascii="宋体" w:hAnsi="宋体" w:eastAsia="宋体" w:cs="宋体"/>
          <w:spacing w:val="-7"/>
          <w:sz w:val="24"/>
          <w:szCs w:val="24"/>
        </w:rPr>
        <w:t>门依规处理：</w:t>
      </w:r>
    </w:p>
    <w:p w14:paraId="27700F12">
      <w:pPr>
        <w:spacing w:before="1" w:line="219" w:lineRule="auto"/>
        <w:ind w:left="501"/>
        <w:rPr>
          <w:rFonts w:ascii="宋体" w:hAnsi="宋体" w:eastAsia="宋体" w:cs="宋体"/>
          <w:sz w:val="24"/>
          <w:szCs w:val="24"/>
        </w:rPr>
      </w:pPr>
      <w:r>
        <w:rPr>
          <w:rFonts w:ascii="宋体" w:hAnsi="宋体" w:eastAsia="宋体" w:cs="宋体"/>
          <w:spacing w:val="-2"/>
          <w:sz w:val="24"/>
          <w:szCs w:val="24"/>
        </w:rPr>
        <w:t>（1）恶意串通谋取入围或者合同成交的；</w:t>
      </w:r>
    </w:p>
    <w:p w14:paraId="186732E1">
      <w:pPr>
        <w:spacing w:before="276" w:line="219" w:lineRule="auto"/>
        <w:ind w:left="501"/>
        <w:rPr>
          <w:rFonts w:ascii="宋体" w:hAnsi="宋体" w:eastAsia="宋体" w:cs="宋体"/>
          <w:sz w:val="24"/>
          <w:szCs w:val="24"/>
        </w:rPr>
      </w:pPr>
      <w:r>
        <w:rPr>
          <w:rFonts w:ascii="宋体" w:hAnsi="宋体" w:eastAsia="宋体" w:cs="宋体"/>
          <w:spacing w:val="-1"/>
          <w:sz w:val="24"/>
          <w:szCs w:val="24"/>
        </w:rPr>
        <w:t>（2）提供虚假材料谋取入围或者合同成交的；</w:t>
      </w:r>
    </w:p>
    <w:p w14:paraId="40612DF5">
      <w:pPr>
        <w:spacing w:before="275" w:line="220" w:lineRule="auto"/>
        <w:ind w:left="501"/>
        <w:rPr>
          <w:rFonts w:ascii="宋体" w:hAnsi="宋体" w:eastAsia="宋体" w:cs="宋体"/>
          <w:sz w:val="24"/>
          <w:szCs w:val="24"/>
        </w:rPr>
      </w:pPr>
      <w:r>
        <w:rPr>
          <w:rFonts w:ascii="宋体" w:hAnsi="宋体" w:eastAsia="宋体" w:cs="宋体"/>
          <w:spacing w:val="-2"/>
          <w:sz w:val="24"/>
          <w:szCs w:val="24"/>
        </w:rPr>
        <w:t>（3）无正当理由拒不接受合同授予的；</w:t>
      </w:r>
    </w:p>
    <w:p w14:paraId="27B86777">
      <w:pPr>
        <w:spacing w:before="273" w:line="431" w:lineRule="auto"/>
        <w:ind w:left="14" w:right="12" w:firstLine="487"/>
        <w:rPr>
          <w:rFonts w:ascii="宋体" w:hAnsi="宋体" w:eastAsia="宋体" w:cs="宋体"/>
          <w:sz w:val="24"/>
          <w:szCs w:val="24"/>
        </w:rPr>
      </w:pPr>
      <w:r>
        <w:rPr>
          <w:rFonts w:ascii="宋体" w:hAnsi="宋体" w:eastAsia="宋体" w:cs="宋体"/>
          <w:spacing w:val="-1"/>
          <w:sz w:val="24"/>
          <w:szCs w:val="24"/>
        </w:rPr>
        <w:t>（4）不履行合同义务或者履行合同义务不符合约定，经采购人</w:t>
      </w:r>
      <w:r>
        <w:rPr>
          <w:rFonts w:ascii="宋体" w:hAnsi="宋体" w:eastAsia="宋体" w:cs="宋体"/>
          <w:spacing w:val="-2"/>
          <w:sz w:val="24"/>
          <w:szCs w:val="24"/>
        </w:rPr>
        <w:t>请求履行后仍不履行或者仍未按约定履行的；</w:t>
      </w:r>
    </w:p>
    <w:p w14:paraId="68D4F3CF">
      <w:pPr>
        <w:spacing w:before="1" w:line="218" w:lineRule="auto"/>
        <w:ind w:left="501"/>
        <w:rPr>
          <w:rFonts w:ascii="宋体" w:hAnsi="宋体" w:eastAsia="宋体" w:cs="宋体"/>
          <w:sz w:val="24"/>
          <w:szCs w:val="24"/>
        </w:rPr>
      </w:pPr>
      <w:r>
        <w:rPr>
          <w:rFonts w:ascii="宋体" w:hAnsi="宋体" w:eastAsia="宋体" w:cs="宋体"/>
          <w:spacing w:val="-1"/>
          <w:sz w:val="24"/>
          <w:szCs w:val="24"/>
        </w:rPr>
        <w:t>（5）框架协议有效期内，因违法行为被禁止或限制参加政府采购活动的；</w:t>
      </w:r>
    </w:p>
    <w:p w14:paraId="16CC749C">
      <w:pPr>
        <w:spacing w:before="275" w:line="219" w:lineRule="auto"/>
        <w:ind w:left="501"/>
        <w:rPr>
          <w:rFonts w:ascii="宋体" w:hAnsi="宋体" w:eastAsia="宋体" w:cs="宋体"/>
          <w:sz w:val="24"/>
          <w:szCs w:val="24"/>
        </w:rPr>
      </w:pPr>
      <w:r>
        <w:rPr>
          <w:rFonts w:ascii="宋体" w:hAnsi="宋体" w:eastAsia="宋体" w:cs="宋体"/>
          <w:spacing w:val="-2"/>
          <w:sz w:val="24"/>
          <w:szCs w:val="24"/>
        </w:rPr>
        <w:t>（6）框架协议约定的其他情形。</w:t>
      </w:r>
    </w:p>
    <w:p w14:paraId="42DDEB98">
      <w:pPr>
        <w:spacing w:before="276" w:line="219" w:lineRule="auto"/>
        <w:ind w:left="494"/>
        <w:rPr>
          <w:rFonts w:ascii="宋体" w:hAnsi="宋体" w:eastAsia="宋体" w:cs="宋体"/>
          <w:sz w:val="24"/>
          <w:szCs w:val="24"/>
        </w:rPr>
      </w:pPr>
      <w:r>
        <w:rPr>
          <w:rFonts w:ascii="宋体" w:hAnsi="宋体" w:eastAsia="宋体" w:cs="宋体"/>
          <w:b/>
          <w:bCs/>
          <w:spacing w:val="-3"/>
          <w:sz w:val="24"/>
          <w:szCs w:val="24"/>
        </w:rPr>
        <w:t>二、入围供应商的补充规则</w:t>
      </w:r>
    </w:p>
    <w:p w14:paraId="08363FC6">
      <w:pPr>
        <w:spacing w:before="275" w:line="431" w:lineRule="auto"/>
        <w:ind w:left="10" w:right="15" w:firstLine="497"/>
        <w:rPr>
          <w:rFonts w:ascii="宋体" w:hAnsi="宋体" w:eastAsia="宋体" w:cs="宋体"/>
          <w:sz w:val="24"/>
          <w:szCs w:val="24"/>
        </w:rPr>
      </w:pPr>
      <w:r>
        <w:rPr>
          <w:rFonts w:ascii="宋体" w:hAnsi="宋体" w:eastAsia="宋体" w:cs="宋体"/>
          <w:spacing w:val="2"/>
          <w:sz w:val="24"/>
          <w:szCs w:val="24"/>
        </w:rPr>
        <w:t>1.征集公告发布后至框架协议期满前，供应商可以按照征集公告要求</w:t>
      </w:r>
      <w:r>
        <w:rPr>
          <w:rFonts w:ascii="宋体" w:hAnsi="宋体" w:eastAsia="宋体" w:cs="宋体"/>
          <w:spacing w:val="1"/>
          <w:sz w:val="24"/>
          <w:szCs w:val="24"/>
        </w:rPr>
        <w:t>，随时提交</w:t>
      </w:r>
      <w:r>
        <w:rPr>
          <w:rFonts w:ascii="宋体" w:hAnsi="宋体" w:eastAsia="宋体" w:cs="宋体"/>
          <w:spacing w:val="-1"/>
          <w:sz w:val="24"/>
          <w:szCs w:val="24"/>
        </w:rPr>
        <w:t>加入框架协议的申请。</w:t>
      </w:r>
    </w:p>
    <w:p w14:paraId="306E61EB">
      <w:pPr>
        <w:spacing w:line="431" w:lineRule="auto"/>
        <w:ind w:left="16" w:right="12" w:firstLine="473"/>
        <w:rPr>
          <w:rFonts w:ascii="宋体" w:hAnsi="宋体" w:eastAsia="宋体" w:cs="宋体"/>
          <w:sz w:val="24"/>
          <w:szCs w:val="24"/>
        </w:rPr>
      </w:pPr>
      <w:r>
        <w:rPr>
          <w:rFonts w:hint="eastAsia" w:ascii="宋体" w:hAnsi="宋体" w:eastAsia="宋体" w:cs="宋体"/>
          <w:spacing w:val="-1"/>
          <w:sz w:val="24"/>
          <w:szCs w:val="24"/>
          <w:lang w:val="en-US" w:eastAsia="zh-CN"/>
        </w:rPr>
        <w:t>2</w:t>
      </w:r>
      <w:r>
        <w:rPr>
          <w:rFonts w:ascii="宋体" w:hAnsi="宋体" w:eastAsia="宋体" w:cs="宋体"/>
          <w:spacing w:val="-1"/>
          <w:sz w:val="24"/>
          <w:szCs w:val="24"/>
        </w:rPr>
        <w:t>.征集人将在收到供应商申请后 7 个工作日内完成审核，并将审核结果发布入围</w:t>
      </w:r>
      <w:r>
        <w:rPr>
          <w:rFonts w:ascii="宋体" w:hAnsi="宋体" w:eastAsia="宋体" w:cs="宋体"/>
          <w:spacing w:val="-4"/>
          <w:sz w:val="24"/>
          <w:szCs w:val="24"/>
        </w:rPr>
        <w:t>结果公告。</w:t>
      </w:r>
    </w:p>
    <w:p w14:paraId="75DDEBFF">
      <w:pPr>
        <w:spacing w:before="1" w:line="432" w:lineRule="auto"/>
        <w:ind w:left="13" w:right="15" w:firstLine="481"/>
        <w:rPr>
          <w:rFonts w:ascii="宋体" w:hAnsi="宋体" w:eastAsia="宋体" w:cs="宋体"/>
          <w:sz w:val="24"/>
          <w:szCs w:val="24"/>
        </w:rPr>
      </w:pPr>
      <w:bookmarkStart w:id="4" w:name="bookmark5"/>
      <w:bookmarkEnd w:id="4"/>
      <w:r>
        <w:rPr>
          <w:rFonts w:hint="eastAsia" w:ascii="宋体" w:hAnsi="宋体" w:eastAsia="宋体" w:cs="宋体"/>
          <w:spacing w:val="2"/>
          <w:sz w:val="24"/>
          <w:szCs w:val="24"/>
          <w:lang w:val="en-US" w:eastAsia="zh-CN"/>
        </w:rPr>
        <w:t>3</w:t>
      </w:r>
      <w:r>
        <w:rPr>
          <w:rFonts w:ascii="宋体" w:hAnsi="宋体" w:eastAsia="宋体" w:cs="宋体"/>
          <w:spacing w:val="2"/>
          <w:sz w:val="24"/>
          <w:szCs w:val="24"/>
        </w:rPr>
        <w:t>.第一轮征集活动及后续供应商申请加入本框架协议的，均由</w:t>
      </w:r>
      <w:r>
        <w:rPr>
          <w:rFonts w:hint="eastAsia" w:ascii="宋体" w:hAnsi="宋体" w:eastAsia="宋体" w:cs="宋体"/>
          <w:spacing w:val="2"/>
          <w:sz w:val="24"/>
          <w:szCs w:val="24"/>
          <w:lang w:eastAsia="zh-CN"/>
        </w:rPr>
        <w:t>霍邱县机关事务管理服务中心</w:t>
      </w:r>
      <w:r>
        <w:rPr>
          <w:rFonts w:ascii="宋体" w:hAnsi="宋体" w:eastAsia="宋体" w:cs="宋体"/>
          <w:spacing w:val="-1"/>
          <w:sz w:val="24"/>
          <w:szCs w:val="24"/>
        </w:rPr>
        <w:t>作为征集人接收申请并组织审查。</w:t>
      </w:r>
    </w:p>
    <w:p w14:paraId="72FAF338">
      <w:pPr>
        <w:spacing w:line="432" w:lineRule="auto"/>
        <w:rPr>
          <w:rFonts w:ascii="宋体" w:hAnsi="宋体" w:eastAsia="宋体" w:cs="宋体"/>
          <w:sz w:val="24"/>
          <w:szCs w:val="24"/>
        </w:rPr>
        <w:sectPr>
          <w:headerReference r:id="rId11" w:type="default"/>
          <w:footerReference r:id="rId12" w:type="default"/>
          <w:pgSz w:w="11906" w:h="16839"/>
          <w:pgMar w:top="1213" w:right="1450" w:bottom="1164" w:left="1463" w:header="825" w:footer="917" w:gutter="0"/>
          <w:pgNumType w:fmt="decimal"/>
          <w:cols w:space="720" w:num="1"/>
        </w:sectPr>
      </w:pPr>
    </w:p>
    <w:p w14:paraId="7EAD1BB8">
      <w:pPr>
        <w:pStyle w:val="2"/>
        <w:spacing w:line="341" w:lineRule="auto"/>
      </w:pPr>
    </w:p>
    <w:p w14:paraId="682E5383">
      <w:pPr>
        <w:spacing w:before="91" w:line="219" w:lineRule="auto"/>
        <w:ind w:left="3026"/>
        <w:outlineLvl w:val="0"/>
        <w:rPr>
          <w:rFonts w:ascii="宋体" w:hAnsi="宋体" w:eastAsia="宋体" w:cs="宋体"/>
          <w:sz w:val="28"/>
          <w:szCs w:val="28"/>
        </w:rPr>
      </w:pPr>
      <w:bookmarkStart w:id="5" w:name="bookmark9"/>
      <w:bookmarkEnd w:id="5"/>
      <w:r>
        <w:rPr>
          <w:rFonts w:ascii="宋体" w:hAnsi="宋体" w:eastAsia="宋体" w:cs="宋体"/>
          <w:b/>
          <w:bCs/>
          <w:spacing w:val="-3"/>
          <w:sz w:val="28"/>
          <w:szCs w:val="28"/>
        </w:rPr>
        <w:t>第五章</w:t>
      </w:r>
      <w:r>
        <w:rPr>
          <w:rFonts w:ascii="宋体" w:hAnsi="宋体" w:eastAsia="宋体" w:cs="宋体"/>
          <w:spacing w:val="-3"/>
          <w:sz w:val="28"/>
          <w:szCs w:val="28"/>
        </w:rPr>
        <w:t xml:space="preserve"> </w:t>
      </w:r>
      <w:r>
        <w:rPr>
          <w:rFonts w:ascii="宋体" w:hAnsi="宋体" w:eastAsia="宋体" w:cs="宋体"/>
          <w:b/>
          <w:bCs/>
          <w:spacing w:val="-3"/>
          <w:sz w:val="28"/>
          <w:szCs w:val="28"/>
        </w:rPr>
        <w:t>供应商信用信息</w:t>
      </w:r>
    </w:p>
    <w:p w14:paraId="04B142A9">
      <w:pPr>
        <w:pStyle w:val="2"/>
        <w:spacing w:line="301" w:lineRule="auto"/>
      </w:pPr>
    </w:p>
    <w:p w14:paraId="1999D793">
      <w:pPr>
        <w:spacing w:before="78" w:line="219" w:lineRule="auto"/>
        <w:ind w:left="508"/>
        <w:rPr>
          <w:rFonts w:ascii="宋体" w:hAnsi="宋体" w:eastAsia="宋体" w:cs="宋体"/>
          <w:sz w:val="24"/>
          <w:szCs w:val="24"/>
        </w:rPr>
      </w:pPr>
      <w:r>
        <w:rPr>
          <w:rFonts w:ascii="宋体" w:hAnsi="宋体" w:eastAsia="宋体" w:cs="宋体"/>
          <w:spacing w:val="-2"/>
          <w:sz w:val="24"/>
          <w:szCs w:val="24"/>
        </w:rPr>
        <w:t>1.供应商存在不良信用记录的不得入围。</w:t>
      </w:r>
    </w:p>
    <w:p w14:paraId="4AF05B2C">
      <w:pPr>
        <w:spacing w:before="275" w:line="219" w:lineRule="auto"/>
        <w:ind w:left="748"/>
        <w:rPr>
          <w:rFonts w:ascii="宋体" w:hAnsi="宋体" w:eastAsia="宋体" w:cs="宋体"/>
          <w:sz w:val="24"/>
          <w:szCs w:val="24"/>
        </w:rPr>
      </w:pPr>
      <w:r>
        <w:rPr>
          <w:rFonts w:ascii="宋体" w:hAnsi="宋体" w:eastAsia="宋体" w:cs="宋体"/>
          <w:b/>
          <w:bCs/>
          <w:spacing w:val="-4"/>
          <w:sz w:val="24"/>
          <w:szCs w:val="24"/>
        </w:rPr>
        <w:t>1.1</w:t>
      </w:r>
      <w:r>
        <w:rPr>
          <w:rFonts w:ascii="宋体" w:hAnsi="宋体" w:eastAsia="宋体" w:cs="宋体"/>
          <w:spacing w:val="-4"/>
          <w:sz w:val="24"/>
          <w:szCs w:val="24"/>
        </w:rPr>
        <w:t xml:space="preserve"> </w:t>
      </w:r>
      <w:r>
        <w:rPr>
          <w:rFonts w:ascii="宋体" w:hAnsi="宋体" w:eastAsia="宋体" w:cs="宋体"/>
          <w:b/>
          <w:bCs/>
          <w:spacing w:val="-4"/>
          <w:sz w:val="24"/>
          <w:szCs w:val="24"/>
        </w:rPr>
        <w:t>不良信用记录是指：</w:t>
      </w:r>
    </w:p>
    <w:p w14:paraId="6024EE8C">
      <w:pPr>
        <w:spacing w:before="275" w:line="219" w:lineRule="auto"/>
        <w:ind w:left="501"/>
        <w:rPr>
          <w:rFonts w:ascii="宋体" w:hAnsi="宋体" w:eastAsia="宋体" w:cs="宋体"/>
          <w:sz w:val="24"/>
          <w:szCs w:val="24"/>
        </w:rPr>
      </w:pPr>
      <w:r>
        <w:rPr>
          <w:rFonts w:ascii="宋体" w:hAnsi="宋体" w:eastAsia="宋体" w:cs="宋体"/>
          <w:spacing w:val="-2"/>
          <w:sz w:val="24"/>
          <w:szCs w:val="24"/>
        </w:rPr>
        <w:t>（1）供应商被人民法院列入失信被执行人；</w:t>
      </w:r>
    </w:p>
    <w:p w14:paraId="101F6D66">
      <w:pPr>
        <w:spacing w:before="276" w:line="431" w:lineRule="auto"/>
        <w:ind w:left="9" w:right="158" w:firstLine="492"/>
        <w:rPr>
          <w:rFonts w:ascii="宋体" w:hAnsi="宋体" w:eastAsia="宋体" w:cs="宋体"/>
          <w:sz w:val="24"/>
          <w:szCs w:val="24"/>
        </w:rPr>
      </w:pPr>
      <w:r>
        <w:rPr>
          <w:rFonts w:ascii="宋体" w:hAnsi="宋体" w:eastAsia="宋体" w:cs="宋体"/>
          <w:spacing w:val="-1"/>
          <w:sz w:val="24"/>
          <w:szCs w:val="24"/>
        </w:rPr>
        <w:t>（2）供应商或其法定代表人或拟派项目经理（项目负责人）被</w:t>
      </w:r>
      <w:r>
        <w:rPr>
          <w:rFonts w:ascii="宋体" w:hAnsi="宋体" w:eastAsia="宋体" w:cs="宋体"/>
          <w:spacing w:val="-2"/>
          <w:sz w:val="24"/>
          <w:szCs w:val="24"/>
        </w:rPr>
        <w:t>人民检察院列入行贿犯罪档案；</w:t>
      </w:r>
    </w:p>
    <w:p w14:paraId="6F5BA938">
      <w:pPr>
        <w:spacing w:line="218" w:lineRule="auto"/>
        <w:ind w:left="501"/>
        <w:rPr>
          <w:rFonts w:ascii="宋体" w:hAnsi="宋体" w:eastAsia="宋体" w:cs="宋体"/>
          <w:sz w:val="24"/>
          <w:szCs w:val="24"/>
        </w:rPr>
      </w:pPr>
      <w:r>
        <w:rPr>
          <w:rFonts w:ascii="宋体" w:hAnsi="宋体" w:eastAsia="宋体" w:cs="宋体"/>
          <w:spacing w:val="-1"/>
          <w:sz w:val="24"/>
          <w:szCs w:val="24"/>
        </w:rPr>
        <w:t>（3）供应商被工商行政管理部门列入企业经营异常名录；</w:t>
      </w:r>
    </w:p>
    <w:p w14:paraId="4321B5BB">
      <w:pPr>
        <w:spacing w:before="275" w:line="219" w:lineRule="auto"/>
        <w:ind w:left="501"/>
        <w:rPr>
          <w:rFonts w:ascii="宋体" w:hAnsi="宋体" w:eastAsia="宋体" w:cs="宋体"/>
          <w:sz w:val="24"/>
          <w:szCs w:val="24"/>
        </w:rPr>
      </w:pPr>
      <w:r>
        <w:rPr>
          <w:rFonts w:ascii="宋体" w:hAnsi="宋体" w:eastAsia="宋体" w:cs="宋体"/>
          <w:spacing w:val="-1"/>
          <w:sz w:val="24"/>
          <w:szCs w:val="24"/>
        </w:rPr>
        <w:t>（4）供应商被税务部门列入重大税收违法案件当事人名单；</w:t>
      </w:r>
    </w:p>
    <w:p w14:paraId="1A6FA400">
      <w:pPr>
        <w:spacing w:before="275" w:line="431" w:lineRule="auto"/>
        <w:ind w:left="9" w:right="158" w:firstLine="492"/>
        <w:rPr>
          <w:rFonts w:ascii="宋体" w:hAnsi="宋体" w:eastAsia="宋体" w:cs="宋体"/>
          <w:sz w:val="24"/>
          <w:szCs w:val="24"/>
        </w:rPr>
      </w:pPr>
      <w:r>
        <w:rPr>
          <w:rFonts w:ascii="宋体" w:hAnsi="宋体" w:eastAsia="宋体" w:cs="宋体"/>
          <w:spacing w:val="-1"/>
          <w:sz w:val="24"/>
          <w:szCs w:val="24"/>
        </w:rPr>
        <w:t>（5）供应商被政府采购监管部门列入政府采购严重违法失信行</w:t>
      </w:r>
      <w:r>
        <w:rPr>
          <w:rFonts w:ascii="宋体" w:hAnsi="宋体" w:eastAsia="宋体" w:cs="宋体"/>
          <w:spacing w:val="-2"/>
          <w:sz w:val="24"/>
          <w:szCs w:val="24"/>
        </w:rPr>
        <w:t>为记录名单，以及</w:t>
      </w:r>
      <w:r>
        <w:rPr>
          <w:rFonts w:ascii="宋体" w:hAnsi="宋体" w:eastAsia="宋体" w:cs="宋体"/>
          <w:sz w:val="24"/>
          <w:szCs w:val="24"/>
        </w:rPr>
        <w:t>存在《中华人民共和国政府采购法实施条例》第十九条</w:t>
      </w:r>
      <w:r>
        <w:rPr>
          <w:rFonts w:ascii="宋体" w:hAnsi="宋体" w:eastAsia="宋体" w:cs="宋体"/>
          <w:spacing w:val="-1"/>
          <w:sz w:val="24"/>
          <w:szCs w:val="24"/>
        </w:rPr>
        <w:t>规定的行政处罚记录。</w:t>
      </w:r>
    </w:p>
    <w:p w14:paraId="441F2F2F">
      <w:pPr>
        <w:spacing w:before="1" w:line="429" w:lineRule="auto"/>
        <w:ind w:left="29" w:firstLine="719"/>
        <w:rPr>
          <w:rFonts w:ascii="宋体" w:hAnsi="宋体" w:eastAsia="宋体" w:cs="宋体"/>
          <w:sz w:val="24"/>
          <w:szCs w:val="24"/>
        </w:rPr>
      </w:pPr>
      <w:r>
        <w:rPr>
          <w:rFonts w:ascii="宋体" w:hAnsi="宋体" w:eastAsia="宋体" w:cs="宋体"/>
          <w:b/>
          <w:bCs/>
          <w:spacing w:val="2"/>
          <w:sz w:val="24"/>
          <w:szCs w:val="24"/>
        </w:rPr>
        <w:t>1.2</w:t>
      </w:r>
      <w:r>
        <w:rPr>
          <w:rFonts w:ascii="宋体" w:hAnsi="宋体" w:eastAsia="宋体" w:cs="宋体"/>
          <w:spacing w:val="2"/>
          <w:sz w:val="24"/>
          <w:szCs w:val="24"/>
        </w:rPr>
        <w:t xml:space="preserve"> </w:t>
      </w:r>
      <w:r>
        <w:rPr>
          <w:rFonts w:ascii="宋体" w:hAnsi="宋体" w:eastAsia="宋体" w:cs="宋体"/>
          <w:b/>
          <w:bCs/>
          <w:spacing w:val="2"/>
          <w:sz w:val="24"/>
          <w:szCs w:val="24"/>
        </w:rPr>
        <w:t>信用信息查询渠道：</w:t>
      </w:r>
      <w:r>
        <w:rPr>
          <w:rFonts w:ascii="宋体" w:hAnsi="宋体" w:eastAsia="宋体" w:cs="宋体"/>
          <w:spacing w:val="2"/>
          <w:sz w:val="24"/>
          <w:szCs w:val="24"/>
        </w:rPr>
        <w:t>中国政府采购网（</w:t>
      </w:r>
      <w:r>
        <w:fldChar w:fldCharType="begin"/>
      </w:r>
      <w:r>
        <w:instrText xml:space="preserve"> HYPERLINK "https://www.ccgp.gov.cn" </w:instrText>
      </w:r>
      <w:r>
        <w:fldChar w:fldCharType="separate"/>
      </w:r>
      <w:r>
        <w:rPr>
          <w:rFonts w:ascii="宋体" w:hAnsi="宋体" w:eastAsia="宋体" w:cs="宋体"/>
          <w:sz w:val="24"/>
          <w:szCs w:val="24"/>
        </w:rPr>
        <w:t>www</w:t>
      </w:r>
      <w:r>
        <w:rPr>
          <w:rFonts w:ascii="宋体" w:hAnsi="宋体" w:eastAsia="宋体" w:cs="宋体"/>
          <w:spacing w:val="2"/>
          <w:sz w:val="24"/>
          <w:szCs w:val="24"/>
        </w:rPr>
        <w:t>.</w:t>
      </w:r>
      <w:r>
        <w:rPr>
          <w:rFonts w:ascii="宋体" w:hAnsi="宋体" w:eastAsia="宋体" w:cs="宋体"/>
          <w:sz w:val="24"/>
          <w:szCs w:val="24"/>
        </w:rPr>
        <w:t>ccgp</w:t>
      </w:r>
      <w:r>
        <w:rPr>
          <w:rFonts w:ascii="宋体" w:hAnsi="宋体" w:eastAsia="宋体" w:cs="宋体"/>
          <w:spacing w:val="2"/>
          <w:sz w:val="24"/>
          <w:szCs w:val="24"/>
        </w:rPr>
        <w:t>.</w:t>
      </w:r>
      <w:r>
        <w:rPr>
          <w:rFonts w:ascii="宋体" w:hAnsi="宋体" w:eastAsia="宋体" w:cs="宋体"/>
          <w:sz w:val="24"/>
          <w:szCs w:val="24"/>
        </w:rPr>
        <w:t>gov</w:t>
      </w:r>
      <w:r>
        <w:rPr>
          <w:rFonts w:ascii="宋体" w:hAnsi="宋体" w:eastAsia="宋体" w:cs="宋体"/>
          <w:spacing w:val="2"/>
          <w:sz w:val="24"/>
          <w:szCs w:val="24"/>
        </w:rPr>
        <w:t>.</w:t>
      </w:r>
      <w:r>
        <w:rPr>
          <w:rFonts w:ascii="宋体" w:hAnsi="宋体" w:eastAsia="宋体" w:cs="宋体"/>
          <w:sz w:val="24"/>
          <w:szCs w:val="24"/>
        </w:rPr>
        <w:t>cn</w:t>
      </w:r>
      <w:r>
        <w:rPr>
          <w:rFonts w:ascii="宋体" w:hAnsi="宋体" w:eastAsia="宋体" w:cs="宋体"/>
          <w:sz w:val="24"/>
          <w:szCs w:val="24"/>
        </w:rPr>
        <w:fldChar w:fldCharType="end"/>
      </w:r>
      <w:r>
        <w:rPr>
          <w:rFonts w:ascii="宋体" w:hAnsi="宋体" w:eastAsia="宋体" w:cs="宋体"/>
          <w:spacing w:val="2"/>
          <w:sz w:val="24"/>
          <w:szCs w:val="24"/>
        </w:rPr>
        <w:t>）、“信用中国”</w:t>
      </w:r>
      <w:r>
        <w:rPr>
          <w:rFonts w:ascii="宋体" w:hAnsi="宋体" w:eastAsia="宋体" w:cs="宋体"/>
          <w:spacing w:val="-3"/>
          <w:sz w:val="24"/>
          <w:szCs w:val="24"/>
        </w:rPr>
        <w:t>网站（</w:t>
      </w:r>
      <w:r>
        <w:fldChar w:fldCharType="begin"/>
      </w:r>
      <w:r>
        <w:instrText xml:space="preserve"> HYPERLINK "https://www.creditchina.gov.cn" </w:instrText>
      </w:r>
      <w:r>
        <w:fldChar w:fldCharType="separate"/>
      </w:r>
      <w:r>
        <w:rPr>
          <w:rFonts w:ascii="宋体" w:hAnsi="宋体" w:eastAsia="宋体" w:cs="宋体"/>
          <w:spacing w:val="-3"/>
          <w:sz w:val="24"/>
          <w:szCs w:val="24"/>
        </w:rPr>
        <w:t>www.creditchina.gov.cn</w:t>
      </w:r>
      <w:r>
        <w:rPr>
          <w:rFonts w:ascii="宋体" w:hAnsi="宋体" w:eastAsia="宋体" w:cs="宋体"/>
          <w:spacing w:val="-3"/>
          <w:sz w:val="24"/>
          <w:szCs w:val="24"/>
        </w:rPr>
        <w:fldChar w:fldCharType="end"/>
      </w:r>
      <w:r>
        <w:rPr>
          <w:rFonts w:ascii="宋体" w:hAnsi="宋体" w:eastAsia="宋体" w:cs="宋体"/>
          <w:spacing w:val="-3"/>
          <w:sz w:val="24"/>
          <w:szCs w:val="24"/>
        </w:rPr>
        <w:t>）、国家企业信用信息公示系统（</w:t>
      </w:r>
      <w:r>
        <w:fldChar w:fldCharType="begin"/>
      </w:r>
      <w:r>
        <w:instrText xml:space="preserve"> HYPERLINK "https://www.gsxt.gov.cn" </w:instrText>
      </w:r>
      <w:r>
        <w:fldChar w:fldCharType="separate"/>
      </w:r>
      <w:r>
        <w:rPr>
          <w:rFonts w:ascii="宋体" w:hAnsi="宋体" w:eastAsia="宋体" w:cs="宋体"/>
          <w:spacing w:val="-3"/>
          <w:sz w:val="24"/>
          <w:szCs w:val="24"/>
        </w:rPr>
        <w:t>www.g</w:t>
      </w:r>
      <w:r>
        <w:rPr>
          <w:rFonts w:ascii="宋体" w:hAnsi="宋体" w:eastAsia="宋体" w:cs="宋体"/>
          <w:spacing w:val="-4"/>
          <w:sz w:val="24"/>
          <w:szCs w:val="24"/>
        </w:rPr>
        <w:t>sxt.gov.cn</w:t>
      </w:r>
      <w:r>
        <w:rPr>
          <w:rFonts w:ascii="宋体" w:hAnsi="宋体" w:eastAsia="宋体" w:cs="宋体"/>
          <w:spacing w:val="-4"/>
          <w:sz w:val="24"/>
          <w:szCs w:val="24"/>
        </w:rPr>
        <w:fldChar w:fldCharType="end"/>
      </w:r>
      <w:r>
        <w:rPr>
          <w:rFonts w:ascii="宋体" w:hAnsi="宋体" w:eastAsia="宋体" w:cs="宋体"/>
          <w:spacing w:val="-4"/>
          <w:sz w:val="24"/>
          <w:szCs w:val="24"/>
        </w:rPr>
        <w:t>）。</w:t>
      </w:r>
    </w:p>
    <w:p w14:paraId="6B06C694">
      <w:pPr>
        <w:spacing w:before="5" w:line="219" w:lineRule="auto"/>
        <w:ind w:left="490"/>
        <w:rPr>
          <w:rFonts w:ascii="宋体" w:hAnsi="宋体" w:eastAsia="宋体" w:cs="宋体"/>
          <w:sz w:val="24"/>
          <w:szCs w:val="24"/>
        </w:rPr>
      </w:pPr>
      <w:r>
        <w:rPr>
          <w:rFonts w:ascii="宋体" w:hAnsi="宋体" w:eastAsia="宋体" w:cs="宋体"/>
          <w:b/>
          <w:bCs/>
          <w:spacing w:val="2"/>
          <w:sz w:val="24"/>
          <w:szCs w:val="24"/>
        </w:rPr>
        <w:t>注</w:t>
      </w:r>
      <w:r>
        <w:rPr>
          <w:rFonts w:ascii="宋体" w:hAnsi="宋体" w:eastAsia="宋体" w:cs="宋体"/>
          <w:b/>
          <w:bCs/>
          <w:spacing w:val="-34"/>
          <w:sz w:val="24"/>
          <w:szCs w:val="24"/>
        </w:rPr>
        <w:t>：</w:t>
      </w:r>
      <w:r>
        <w:rPr>
          <w:rFonts w:ascii="宋体" w:hAnsi="宋体" w:eastAsia="宋体" w:cs="宋体"/>
          <w:spacing w:val="-34"/>
          <w:sz w:val="24"/>
          <w:szCs w:val="24"/>
        </w:rPr>
        <w:t>（</w:t>
      </w:r>
      <w:r>
        <w:rPr>
          <w:rFonts w:ascii="宋体" w:hAnsi="宋体" w:eastAsia="宋体" w:cs="宋体"/>
          <w:spacing w:val="2"/>
          <w:sz w:val="24"/>
          <w:szCs w:val="24"/>
        </w:rPr>
        <w:t>1）企业经营异常名录以国家企业信用信息</w:t>
      </w:r>
      <w:r>
        <w:rPr>
          <w:rFonts w:ascii="宋体" w:hAnsi="宋体" w:eastAsia="宋体" w:cs="宋体"/>
          <w:spacing w:val="1"/>
          <w:sz w:val="24"/>
          <w:szCs w:val="24"/>
        </w:rPr>
        <w:t>公示系统查询结果为准。</w:t>
      </w:r>
    </w:p>
    <w:p w14:paraId="2BC05432">
      <w:pPr>
        <w:spacing w:before="273" w:line="219" w:lineRule="auto"/>
        <w:ind w:left="501"/>
        <w:rPr>
          <w:rFonts w:ascii="宋体" w:hAnsi="宋体" w:eastAsia="宋体" w:cs="宋体"/>
          <w:sz w:val="24"/>
          <w:szCs w:val="24"/>
        </w:rPr>
      </w:pPr>
      <w:r>
        <w:rPr>
          <w:rFonts w:ascii="宋体" w:hAnsi="宋体" w:eastAsia="宋体" w:cs="宋体"/>
          <w:spacing w:val="-2"/>
          <w:sz w:val="24"/>
          <w:szCs w:val="24"/>
        </w:rPr>
        <w:t>（2）供应商应自行查询信用信息。</w:t>
      </w:r>
    </w:p>
    <w:p w14:paraId="42B31F28">
      <w:pPr>
        <w:spacing w:before="276" w:line="432" w:lineRule="auto"/>
        <w:ind w:left="9" w:right="52" w:firstLine="483"/>
        <w:jc w:val="both"/>
        <w:rPr>
          <w:rFonts w:ascii="宋体" w:hAnsi="宋体" w:eastAsia="宋体" w:cs="宋体"/>
          <w:sz w:val="24"/>
          <w:szCs w:val="24"/>
        </w:rPr>
      </w:pPr>
      <w:r>
        <w:rPr>
          <w:rFonts w:ascii="宋体" w:hAnsi="宋体" w:eastAsia="宋体" w:cs="宋体"/>
          <w:spacing w:val="-1"/>
          <w:sz w:val="24"/>
          <w:szCs w:val="24"/>
        </w:rPr>
        <w:t>2.按照《中华人民共和国政府采购法》、《中华人民</w:t>
      </w:r>
      <w:r>
        <w:rPr>
          <w:rFonts w:ascii="宋体" w:hAnsi="宋体" w:eastAsia="宋体" w:cs="宋体"/>
          <w:spacing w:val="-2"/>
          <w:sz w:val="24"/>
          <w:szCs w:val="24"/>
        </w:rPr>
        <w:t>共和国政府采购法实施条例》</w:t>
      </w:r>
      <w:bookmarkStart w:id="6" w:name="bookmark6"/>
      <w:bookmarkEnd w:id="6"/>
      <w:r>
        <w:rPr>
          <w:rFonts w:ascii="宋体" w:hAnsi="宋体" w:eastAsia="宋体" w:cs="宋体"/>
          <w:spacing w:val="2"/>
          <w:sz w:val="24"/>
          <w:szCs w:val="24"/>
        </w:rPr>
        <w:t>及本项目本级和上级财政部门、政府采购监督管理部门的有关规定依法组建的审查小</w:t>
      </w:r>
      <w:r>
        <w:rPr>
          <w:rFonts w:ascii="宋体" w:hAnsi="宋体" w:eastAsia="宋体" w:cs="宋体"/>
          <w:spacing w:val="-1"/>
          <w:sz w:val="24"/>
          <w:szCs w:val="24"/>
        </w:rPr>
        <w:t>组，负责本项目审查工作。</w:t>
      </w:r>
    </w:p>
    <w:p w14:paraId="0D318A1F">
      <w:pPr>
        <w:spacing w:line="432" w:lineRule="auto"/>
        <w:rPr>
          <w:rFonts w:ascii="宋体" w:hAnsi="宋体" w:eastAsia="宋体" w:cs="宋体"/>
          <w:sz w:val="24"/>
          <w:szCs w:val="24"/>
        </w:rPr>
        <w:sectPr>
          <w:headerReference r:id="rId13" w:type="default"/>
          <w:footerReference r:id="rId14" w:type="default"/>
          <w:pgSz w:w="11906" w:h="16839"/>
          <w:pgMar w:top="1213" w:right="1305" w:bottom="1164" w:left="1463" w:header="825" w:footer="917" w:gutter="0"/>
          <w:pgNumType w:fmt="decimal"/>
          <w:cols w:space="720" w:num="1"/>
        </w:sectPr>
      </w:pPr>
    </w:p>
    <w:p w14:paraId="1488C304">
      <w:pPr>
        <w:pStyle w:val="2"/>
        <w:spacing w:line="341" w:lineRule="auto"/>
      </w:pPr>
    </w:p>
    <w:p w14:paraId="56626790">
      <w:pPr>
        <w:spacing w:before="91" w:line="219" w:lineRule="auto"/>
        <w:ind w:left="3165"/>
        <w:outlineLvl w:val="0"/>
        <w:rPr>
          <w:rFonts w:ascii="宋体" w:hAnsi="宋体" w:eastAsia="宋体" w:cs="宋体"/>
          <w:sz w:val="28"/>
          <w:szCs w:val="28"/>
        </w:rPr>
      </w:pPr>
      <w:bookmarkStart w:id="7" w:name="bookmark10"/>
      <w:bookmarkEnd w:id="7"/>
      <w:r>
        <w:rPr>
          <w:rFonts w:ascii="宋体" w:hAnsi="宋体" w:eastAsia="宋体" w:cs="宋体"/>
          <w:b/>
          <w:bCs/>
          <w:spacing w:val="-6"/>
          <w:sz w:val="28"/>
          <w:szCs w:val="28"/>
        </w:rPr>
        <w:t>第六章</w:t>
      </w:r>
      <w:r>
        <w:rPr>
          <w:rFonts w:ascii="宋体" w:hAnsi="宋体" w:eastAsia="宋体" w:cs="宋体"/>
          <w:spacing w:val="26"/>
          <w:sz w:val="28"/>
          <w:szCs w:val="28"/>
        </w:rPr>
        <w:t xml:space="preserve"> </w:t>
      </w:r>
      <w:r>
        <w:rPr>
          <w:rFonts w:ascii="宋体" w:hAnsi="宋体" w:eastAsia="宋体" w:cs="宋体"/>
          <w:b/>
          <w:bCs/>
          <w:spacing w:val="-6"/>
          <w:sz w:val="28"/>
          <w:szCs w:val="28"/>
        </w:rPr>
        <w:t>资格审查材料</w:t>
      </w:r>
    </w:p>
    <w:p w14:paraId="7F6515E9">
      <w:pPr>
        <w:pStyle w:val="2"/>
        <w:spacing w:line="302" w:lineRule="auto"/>
      </w:pPr>
    </w:p>
    <w:p w14:paraId="28E187D4">
      <w:pPr>
        <w:keepNext w:val="0"/>
        <w:keepLines w:val="0"/>
        <w:pageBreakBefore w:val="0"/>
        <w:widowControl w:val="0"/>
        <w:kinsoku/>
        <w:wordWrap w:val="0"/>
        <w:overflowPunct/>
        <w:topLinePunct w:val="0"/>
        <w:autoSpaceDE/>
        <w:autoSpaceDN/>
        <w:bidi w:val="0"/>
        <w:adjustRightInd w:val="0"/>
        <w:snapToGrid w:val="0"/>
        <w:spacing w:line="360" w:lineRule="auto"/>
        <w:ind w:left="0" w:right="0" w:firstLine="497"/>
        <w:jc w:val="left"/>
        <w:textAlignment w:val="auto"/>
        <w:rPr>
          <w:rFonts w:ascii="宋体" w:hAnsi="宋体" w:eastAsia="宋体" w:cs="宋体"/>
          <w:color w:val="auto"/>
          <w:sz w:val="24"/>
          <w:szCs w:val="24"/>
        </w:rPr>
      </w:pPr>
      <w:r>
        <w:rPr>
          <w:rFonts w:ascii="宋体" w:hAnsi="宋体" w:eastAsia="宋体" w:cs="宋体"/>
          <w:spacing w:val="1"/>
          <w:sz w:val="24"/>
          <w:szCs w:val="24"/>
        </w:rPr>
        <w:t>1.满足《中华人民共和国政府采购法》第二十二条规定</w:t>
      </w:r>
      <w:r>
        <w:rPr>
          <w:rFonts w:ascii="宋体" w:hAnsi="宋体" w:eastAsia="宋体" w:cs="宋体"/>
          <w:b/>
          <w:bCs/>
          <w:color w:val="auto"/>
          <w:spacing w:val="1"/>
          <w:sz w:val="24"/>
          <w:szCs w:val="24"/>
        </w:rPr>
        <w:t>（须提供有效期内的营业</w:t>
      </w:r>
      <w:r>
        <w:rPr>
          <w:rFonts w:ascii="宋体" w:hAnsi="宋体" w:eastAsia="宋体" w:cs="宋体"/>
          <w:b/>
          <w:bCs/>
          <w:color w:val="auto"/>
          <w:spacing w:val="-2"/>
          <w:sz w:val="24"/>
          <w:szCs w:val="24"/>
        </w:rPr>
        <w:t>执照（或事业单位法人登记证书）的原版扫描件，否则申请无效）</w:t>
      </w:r>
      <w:r>
        <w:rPr>
          <w:rFonts w:ascii="宋体" w:hAnsi="宋体" w:eastAsia="宋体" w:cs="宋体"/>
          <w:color w:val="auto"/>
          <w:spacing w:val="-2"/>
          <w:sz w:val="24"/>
          <w:szCs w:val="24"/>
        </w:rPr>
        <w:t>；</w:t>
      </w:r>
    </w:p>
    <w:p w14:paraId="5C9B3311">
      <w:pPr>
        <w:keepNext w:val="0"/>
        <w:keepLines w:val="0"/>
        <w:pageBreakBefore w:val="0"/>
        <w:widowControl w:val="0"/>
        <w:kinsoku/>
        <w:wordWrap w:val="0"/>
        <w:overflowPunct/>
        <w:topLinePunct w:val="0"/>
        <w:autoSpaceDE/>
        <w:autoSpaceDN/>
        <w:bidi w:val="0"/>
        <w:adjustRightInd w:val="0"/>
        <w:snapToGrid w:val="0"/>
        <w:spacing w:line="360" w:lineRule="auto"/>
        <w:ind w:left="0" w:right="0" w:firstLine="234" w:firstLineChars="100"/>
        <w:jc w:val="left"/>
        <w:textAlignment w:val="auto"/>
        <w:rPr>
          <w:rFonts w:ascii="宋体" w:hAnsi="宋体" w:eastAsia="宋体" w:cs="宋体"/>
          <w:sz w:val="24"/>
          <w:szCs w:val="24"/>
        </w:rPr>
      </w:pPr>
      <w:r>
        <w:rPr>
          <w:rFonts w:ascii="宋体" w:hAnsi="宋体" w:eastAsia="宋体" w:cs="宋体"/>
          <w:spacing w:val="-3"/>
          <w:sz w:val="24"/>
          <w:szCs w:val="24"/>
        </w:rPr>
        <w:t>2.资质要求</w:t>
      </w:r>
    </w:p>
    <w:p w14:paraId="4D5C8843">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248" w:firstLineChars="100"/>
        <w:jc w:val="left"/>
        <w:textAlignment w:val="auto"/>
        <w:rPr>
          <w:rFonts w:ascii="宋体" w:hAnsi="宋体" w:eastAsia="宋体" w:cs="宋体"/>
          <w:color w:val="auto"/>
          <w:sz w:val="24"/>
          <w:szCs w:val="24"/>
        </w:rPr>
      </w:pPr>
      <w:r>
        <w:rPr>
          <w:rFonts w:ascii="宋体" w:hAnsi="宋体" w:eastAsia="宋体" w:cs="宋体"/>
          <w:color w:val="auto"/>
          <w:spacing w:val="4"/>
          <w:sz w:val="24"/>
          <w:szCs w:val="24"/>
        </w:rPr>
        <w:t>2.1</w:t>
      </w:r>
      <w:r>
        <w:rPr>
          <w:rFonts w:hint="eastAsia" w:ascii="宋体" w:hAnsi="宋体" w:eastAsia="宋体" w:cs="宋体"/>
          <w:color w:val="auto"/>
          <w:spacing w:val="4"/>
          <w:sz w:val="24"/>
          <w:szCs w:val="24"/>
          <w:lang w:val="en-US" w:eastAsia="zh-CN"/>
        </w:rPr>
        <w:t xml:space="preserve"> </w:t>
      </w:r>
      <w:r>
        <w:rPr>
          <w:rFonts w:ascii="宋体" w:hAnsi="宋体" w:eastAsia="宋体" w:cs="宋体"/>
          <w:color w:val="auto"/>
          <w:spacing w:val="-43"/>
          <w:sz w:val="24"/>
          <w:szCs w:val="24"/>
        </w:rPr>
        <w:t xml:space="preserve"> </w:t>
      </w:r>
      <w:r>
        <w:rPr>
          <w:rFonts w:ascii="宋体" w:hAnsi="宋体" w:eastAsia="宋体" w:cs="宋体"/>
          <w:color w:val="auto"/>
          <w:spacing w:val="4"/>
          <w:sz w:val="24"/>
          <w:szCs w:val="24"/>
        </w:rPr>
        <w:t>综合维修企业具有有效期内综合维修</w:t>
      </w:r>
      <w:r>
        <w:rPr>
          <w:rFonts w:hint="eastAsia" w:ascii="宋体" w:hAnsi="宋体" w:eastAsia="宋体" w:cs="宋体"/>
          <w:color w:val="auto"/>
          <w:spacing w:val="4"/>
          <w:sz w:val="24"/>
          <w:szCs w:val="24"/>
          <w:lang w:eastAsia="zh-CN"/>
        </w:rPr>
        <w:t>二类及以上</w:t>
      </w:r>
      <w:r>
        <w:rPr>
          <w:rFonts w:ascii="宋体" w:hAnsi="宋体" w:eastAsia="宋体" w:cs="宋体"/>
          <w:color w:val="auto"/>
          <w:spacing w:val="3"/>
          <w:sz w:val="24"/>
          <w:szCs w:val="24"/>
        </w:rPr>
        <w:t>汽车维修经营资质证书或备案证明</w:t>
      </w:r>
      <w:r>
        <w:rPr>
          <w:rFonts w:ascii="宋体" w:hAnsi="宋体" w:eastAsia="宋体" w:cs="宋体"/>
          <w:color w:val="auto"/>
          <w:spacing w:val="1"/>
          <w:sz w:val="24"/>
          <w:szCs w:val="24"/>
        </w:rPr>
        <w:t>材料（须提供维修资质证书或证明文件的原版扫描件，否则申请无效）;</w:t>
      </w:r>
    </w:p>
    <w:p w14:paraId="4C674901">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232" w:firstLineChars="100"/>
        <w:textAlignment w:val="auto"/>
        <w:rPr>
          <w:rFonts w:ascii="宋体" w:hAnsi="宋体" w:eastAsia="宋体" w:cs="宋体"/>
          <w:color w:val="auto"/>
          <w:sz w:val="24"/>
          <w:szCs w:val="24"/>
        </w:rPr>
      </w:pPr>
      <w:r>
        <w:rPr>
          <w:rFonts w:ascii="宋体" w:hAnsi="宋体" w:eastAsia="宋体" w:cs="宋体"/>
          <w:color w:val="auto"/>
          <w:spacing w:val="-4"/>
          <w:sz w:val="24"/>
          <w:szCs w:val="24"/>
        </w:rPr>
        <w:t>2.2</w:t>
      </w:r>
      <w:r>
        <w:rPr>
          <w:rFonts w:ascii="宋体" w:hAnsi="宋体" w:eastAsia="宋体" w:cs="宋体"/>
          <w:color w:val="auto"/>
          <w:spacing w:val="-32"/>
          <w:sz w:val="24"/>
          <w:szCs w:val="24"/>
        </w:rPr>
        <w:t xml:space="preserve"> </w:t>
      </w:r>
      <w:r>
        <w:rPr>
          <w:rFonts w:hint="eastAsia" w:ascii="宋体" w:hAnsi="宋体" w:eastAsia="宋体" w:cs="宋体"/>
          <w:color w:val="auto"/>
          <w:spacing w:val="-32"/>
          <w:sz w:val="24"/>
          <w:szCs w:val="24"/>
          <w:lang w:val="en-US" w:eastAsia="zh-CN"/>
        </w:rPr>
        <w:t xml:space="preserve"> </w:t>
      </w:r>
      <w:r>
        <w:rPr>
          <w:rFonts w:ascii="宋体" w:hAnsi="宋体" w:eastAsia="宋体" w:cs="宋体"/>
          <w:color w:val="auto"/>
          <w:spacing w:val="-4"/>
          <w:sz w:val="24"/>
          <w:szCs w:val="24"/>
        </w:rPr>
        <w:t>为方便维修须在</w:t>
      </w:r>
      <w:r>
        <w:rPr>
          <w:rFonts w:hint="eastAsia" w:ascii="宋体" w:hAnsi="宋体" w:eastAsia="宋体" w:cs="宋体"/>
          <w:color w:val="auto"/>
          <w:spacing w:val="-4"/>
          <w:sz w:val="24"/>
          <w:szCs w:val="24"/>
          <w:lang w:eastAsia="zh-CN"/>
        </w:rPr>
        <w:t>县内</w:t>
      </w:r>
      <w:r>
        <w:rPr>
          <w:rFonts w:ascii="宋体" w:hAnsi="宋体" w:eastAsia="宋体" w:cs="宋体"/>
          <w:color w:val="auto"/>
          <w:spacing w:val="-4"/>
          <w:sz w:val="24"/>
          <w:szCs w:val="24"/>
        </w:rPr>
        <w:t>有固定维保场所</w:t>
      </w:r>
      <w:r>
        <w:rPr>
          <w:rFonts w:ascii="宋体" w:hAnsi="宋体" w:eastAsia="宋体" w:cs="宋体"/>
          <w:color w:val="auto"/>
          <w:spacing w:val="-11"/>
          <w:sz w:val="24"/>
          <w:szCs w:val="24"/>
        </w:rPr>
        <w:t>（</w:t>
      </w:r>
      <w:r>
        <w:rPr>
          <w:rFonts w:ascii="宋体" w:hAnsi="宋体" w:eastAsia="宋体" w:cs="宋体"/>
          <w:color w:val="auto"/>
          <w:spacing w:val="3"/>
          <w:sz w:val="24"/>
          <w:szCs w:val="24"/>
        </w:rPr>
        <w:t>须提供房屋产权证书或有效期内租赁合同的原版扫</w:t>
      </w:r>
      <w:r>
        <w:rPr>
          <w:rFonts w:ascii="宋体" w:hAnsi="宋体" w:eastAsia="宋体" w:cs="宋体"/>
          <w:color w:val="auto"/>
          <w:spacing w:val="-2"/>
          <w:sz w:val="24"/>
          <w:szCs w:val="24"/>
        </w:rPr>
        <w:t>描件，否则申请无效</w:t>
      </w:r>
      <w:r>
        <w:rPr>
          <w:rFonts w:ascii="宋体" w:hAnsi="宋体" w:eastAsia="宋体" w:cs="宋体"/>
          <w:color w:val="auto"/>
          <w:spacing w:val="2"/>
          <w:sz w:val="24"/>
          <w:szCs w:val="24"/>
        </w:rPr>
        <w:t>）；</w:t>
      </w:r>
    </w:p>
    <w:p w14:paraId="553A1BA0">
      <w:pPr>
        <w:keepNext w:val="0"/>
        <w:keepLines w:val="0"/>
        <w:pageBreakBefore w:val="0"/>
        <w:widowControl w:val="0"/>
        <w:kinsoku w:val="0"/>
        <w:wordWrap/>
        <w:overflowPunct w:val="0"/>
        <w:topLinePunct w:val="0"/>
        <w:autoSpaceDE/>
        <w:autoSpaceDN/>
        <w:bidi w:val="0"/>
        <w:adjustRightInd w:val="0"/>
        <w:snapToGrid w:val="0"/>
        <w:spacing w:line="360" w:lineRule="auto"/>
        <w:ind w:left="0" w:right="0" w:firstLine="242" w:firstLineChars="100"/>
        <w:textAlignment w:val="auto"/>
      </w:pPr>
      <w:r>
        <w:rPr>
          <w:rFonts w:ascii="宋体" w:hAnsi="宋体" w:eastAsia="宋体" w:cs="宋体"/>
          <w:color w:val="auto"/>
          <w:spacing w:val="1"/>
          <w:sz w:val="24"/>
          <w:szCs w:val="24"/>
        </w:rPr>
        <w:t>2.3</w:t>
      </w:r>
      <w:r>
        <w:rPr>
          <w:rFonts w:ascii="宋体" w:hAnsi="宋体" w:eastAsia="宋体" w:cs="宋体"/>
          <w:color w:val="auto"/>
          <w:spacing w:val="-47"/>
          <w:sz w:val="24"/>
          <w:szCs w:val="24"/>
        </w:rPr>
        <w:t xml:space="preserve"> </w:t>
      </w:r>
      <w:r>
        <w:rPr>
          <w:rFonts w:hint="eastAsia" w:ascii="宋体" w:hAnsi="宋体" w:eastAsia="宋体" w:cs="宋体"/>
          <w:color w:val="auto"/>
          <w:spacing w:val="-47"/>
          <w:sz w:val="24"/>
          <w:szCs w:val="24"/>
          <w:lang w:val="en-US" w:eastAsia="zh-CN"/>
        </w:rPr>
        <w:t xml:space="preserve"> </w:t>
      </w:r>
      <w:r>
        <w:rPr>
          <w:rFonts w:ascii="宋体" w:hAnsi="宋体" w:eastAsia="宋体" w:cs="宋体"/>
          <w:color w:val="auto"/>
          <w:spacing w:val="1"/>
          <w:sz w:val="24"/>
          <w:szCs w:val="24"/>
        </w:rPr>
        <w:t>提供</w:t>
      </w:r>
      <w:r>
        <w:rPr>
          <w:rFonts w:hint="eastAsia" w:ascii="宋体" w:hAnsi="宋体" w:eastAsia="宋体" w:cs="宋体"/>
          <w:color w:val="auto"/>
          <w:spacing w:val="1"/>
          <w:sz w:val="24"/>
          <w:szCs w:val="24"/>
          <w:lang w:val="en-US" w:eastAsia="zh-CN"/>
        </w:rPr>
        <w:t>4</w:t>
      </w:r>
      <w:r>
        <w:rPr>
          <w:rFonts w:ascii="宋体" w:hAnsi="宋体" w:eastAsia="宋体" w:cs="宋体"/>
          <w:color w:val="auto"/>
          <w:spacing w:val="-32"/>
          <w:sz w:val="24"/>
          <w:szCs w:val="24"/>
        </w:rPr>
        <w:t xml:space="preserve"> </w:t>
      </w:r>
      <w:r>
        <w:rPr>
          <w:rFonts w:ascii="宋体" w:hAnsi="宋体" w:eastAsia="宋体" w:cs="宋体"/>
          <w:color w:val="auto"/>
          <w:spacing w:val="1"/>
          <w:sz w:val="24"/>
          <w:szCs w:val="24"/>
        </w:rPr>
        <w:t>台以上（含</w:t>
      </w:r>
      <w:r>
        <w:rPr>
          <w:rFonts w:hint="eastAsia" w:ascii="宋体" w:hAnsi="宋体" w:eastAsia="宋体" w:cs="宋体"/>
          <w:color w:val="auto"/>
          <w:spacing w:val="1"/>
          <w:sz w:val="24"/>
          <w:szCs w:val="24"/>
          <w:lang w:val="en-US" w:eastAsia="zh-CN"/>
        </w:rPr>
        <w:t>4</w:t>
      </w:r>
      <w:r>
        <w:rPr>
          <w:rFonts w:ascii="宋体" w:hAnsi="宋体" w:eastAsia="宋体" w:cs="宋体"/>
          <w:color w:val="auto"/>
          <w:spacing w:val="-32"/>
          <w:sz w:val="24"/>
          <w:szCs w:val="24"/>
        </w:rPr>
        <w:t xml:space="preserve"> </w:t>
      </w:r>
      <w:r>
        <w:rPr>
          <w:rFonts w:ascii="宋体" w:hAnsi="宋体" w:eastAsia="宋体" w:cs="宋体"/>
          <w:color w:val="auto"/>
          <w:spacing w:val="1"/>
          <w:sz w:val="24"/>
          <w:szCs w:val="24"/>
        </w:rPr>
        <w:t>台）举升机设备（提供设备购置发票</w:t>
      </w:r>
      <w:r>
        <w:rPr>
          <w:rFonts w:hint="eastAsia" w:ascii="宋体" w:hAnsi="宋体" w:eastAsia="宋体" w:cs="宋体"/>
          <w:color w:val="auto"/>
          <w:spacing w:val="1"/>
          <w:sz w:val="24"/>
          <w:szCs w:val="24"/>
          <w:lang w:eastAsia="zh-CN"/>
        </w:rPr>
        <w:t>或设备购置合同</w:t>
      </w:r>
      <w:r>
        <w:rPr>
          <w:rFonts w:ascii="宋体" w:hAnsi="宋体" w:eastAsia="宋体" w:cs="宋体"/>
          <w:color w:val="auto"/>
          <w:spacing w:val="1"/>
          <w:sz w:val="24"/>
          <w:szCs w:val="24"/>
        </w:rPr>
        <w:t>清晰影印件</w:t>
      </w:r>
      <w:r>
        <w:rPr>
          <w:rFonts w:ascii="宋体" w:hAnsi="宋体" w:eastAsia="宋体" w:cs="宋体"/>
          <w:color w:val="auto"/>
          <w:spacing w:val="2"/>
          <w:sz w:val="24"/>
          <w:szCs w:val="24"/>
        </w:rPr>
        <w:t>）；</w:t>
      </w:r>
    </w:p>
    <w:p w14:paraId="0165AA9E">
      <w:pPr>
        <w:pStyle w:val="2"/>
        <w:spacing w:line="341" w:lineRule="auto"/>
      </w:pPr>
    </w:p>
    <w:p w14:paraId="7B9A973D">
      <w:r>
        <w:br w:type="page"/>
      </w:r>
    </w:p>
    <w:p w14:paraId="714E1C40">
      <w:pPr>
        <w:pStyle w:val="2"/>
        <w:spacing w:line="341" w:lineRule="auto"/>
      </w:pPr>
    </w:p>
    <w:p w14:paraId="14A6DB45">
      <w:pPr>
        <w:spacing w:before="91" w:line="219" w:lineRule="auto"/>
        <w:ind w:left="2745"/>
        <w:outlineLvl w:val="0"/>
        <w:rPr>
          <w:rFonts w:ascii="宋体" w:hAnsi="宋体" w:eastAsia="宋体" w:cs="宋体"/>
          <w:sz w:val="28"/>
          <w:szCs w:val="28"/>
        </w:rPr>
      </w:pPr>
      <w:bookmarkStart w:id="8" w:name="bookmark7"/>
      <w:bookmarkEnd w:id="8"/>
      <w:r>
        <w:rPr>
          <w:rFonts w:ascii="宋体" w:hAnsi="宋体" w:eastAsia="宋体" w:cs="宋体"/>
          <w:b/>
          <w:bCs/>
          <w:spacing w:val="-3"/>
          <w:sz w:val="28"/>
          <w:szCs w:val="28"/>
        </w:rPr>
        <w:t>第七章</w:t>
      </w:r>
      <w:r>
        <w:rPr>
          <w:rFonts w:ascii="宋体" w:hAnsi="宋体" w:eastAsia="宋体" w:cs="宋体"/>
          <w:spacing w:val="-3"/>
          <w:sz w:val="28"/>
          <w:szCs w:val="28"/>
        </w:rPr>
        <w:t xml:space="preserve"> </w:t>
      </w:r>
      <w:r>
        <w:rPr>
          <w:rFonts w:ascii="宋体" w:hAnsi="宋体" w:eastAsia="宋体" w:cs="宋体"/>
          <w:b/>
          <w:bCs/>
          <w:spacing w:val="-3"/>
          <w:sz w:val="28"/>
          <w:szCs w:val="28"/>
        </w:rPr>
        <w:t>资格审查方法和标准</w:t>
      </w:r>
    </w:p>
    <w:p w14:paraId="15E3B7D7">
      <w:pPr>
        <w:spacing w:before="317" w:line="220" w:lineRule="auto"/>
        <w:ind w:left="494"/>
        <w:rPr>
          <w:rFonts w:ascii="宋体" w:hAnsi="宋体" w:eastAsia="宋体" w:cs="宋体"/>
          <w:sz w:val="24"/>
          <w:szCs w:val="24"/>
        </w:rPr>
      </w:pPr>
      <w:r>
        <w:rPr>
          <w:rFonts w:ascii="宋体" w:hAnsi="宋体" w:eastAsia="宋体" w:cs="宋体"/>
          <w:b/>
          <w:bCs/>
          <w:spacing w:val="-6"/>
          <w:sz w:val="24"/>
          <w:szCs w:val="24"/>
        </w:rPr>
        <w:t>一、总则</w:t>
      </w:r>
    </w:p>
    <w:p w14:paraId="30A1CD6A">
      <w:pPr>
        <w:spacing w:before="193" w:line="219" w:lineRule="auto"/>
        <w:ind w:left="491"/>
        <w:rPr>
          <w:rFonts w:ascii="宋体" w:hAnsi="宋体" w:eastAsia="宋体" w:cs="宋体"/>
          <w:sz w:val="24"/>
          <w:szCs w:val="24"/>
        </w:rPr>
      </w:pPr>
      <w:r>
        <w:rPr>
          <w:rFonts w:ascii="宋体" w:hAnsi="宋体" w:eastAsia="宋体" w:cs="宋体"/>
          <w:sz w:val="24"/>
          <w:szCs w:val="24"/>
        </w:rPr>
        <w:t>本项目将按照征集项目的详细说明和要求的相</w:t>
      </w:r>
      <w:r>
        <w:rPr>
          <w:rFonts w:ascii="宋体" w:hAnsi="宋体" w:eastAsia="宋体" w:cs="宋体"/>
          <w:spacing w:val="-1"/>
          <w:sz w:val="24"/>
          <w:szCs w:val="24"/>
        </w:rPr>
        <w:t>关要求及本章的规定评审。</w:t>
      </w:r>
    </w:p>
    <w:p w14:paraId="46A8847B">
      <w:pPr>
        <w:spacing w:before="195" w:line="220" w:lineRule="auto"/>
        <w:ind w:left="494"/>
        <w:rPr>
          <w:rFonts w:ascii="宋体" w:hAnsi="宋体" w:eastAsia="宋体" w:cs="宋体"/>
          <w:sz w:val="24"/>
          <w:szCs w:val="24"/>
        </w:rPr>
      </w:pPr>
      <w:r>
        <w:rPr>
          <w:rFonts w:ascii="宋体" w:hAnsi="宋体" w:eastAsia="宋体" w:cs="宋体"/>
          <w:b/>
          <w:bCs/>
          <w:spacing w:val="-4"/>
          <w:sz w:val="24"/>
          <w:szCs w:val="24"/>
        </w:rPr>
        <w:t>二、评审方法</w:t>
      </w:r>
    </w:p>
    <w:p w14:paraId="1FE59100">
      <w:pPr>
        <w:spacing w:before="194" w:line="367" w:lineRule="auto"/>
        <w:ind w:left="15" w:firstLine="477"/>
        <w:rPr>
          <w:rFonts w:ascii="宋体" w:hAnsi="宋体" w:eastAsia="宋体" w:cs="宋体"/>
          <w:sz w:val="24"/>
          <w:szCs w:val="24"/>
        </w:rPr>
      </w:pPr>
      <w:r>
        <w:rPr>
          <w:rFonts w:ascii="宋体" w:hAnsi="宋体" w:eastAsia="宋体" w:cs="宋体"/>
          <w:spacing w:val="6"/>
          <w:sz w:val="24"/>
          <w:szCs w:val="24"/>
        </w:rPr>
        <w:t>依据政府采购相关法律法规规定,由征集人或其委托的申请文件审查</w:t>
      </w:r>
      <w:r>
        <w:rPr>
          <w:rFonts w:ascii="宋体" w:hAnsi="宋体" w:eastAsia="宋体" w:cs="宋体"/>
          <w:spacing w:val="5"/>
          <w:sz w:val="24"/>
          <w:szCs w:val="24"/>
        </w:rPr>
        <w:t>小组对供应</w:t>
      </w:r>
      <w:r>
        <w:rPr>
          <w:rFonts w:ascii="宋体" w:hAnsi="宋体" w:eastAsia="宋体" w:cs="宋体"/>
          <w:spacing w:val="-1"/>
          <w:sz w:val="24"/>
          <w:szCs w:val="24"/>
        </w:rPr>
        <w:t>商进行资格审查。资格审查表如下：</w:t>
      </w:r>
    </w:p>
    <w:p w14:paraId="0E88147E">
      <w:pPr>
        <w:spacing w:line="115" w:lineRule="exact"/>
      </w:pPr>
    </w:p>
    <w:tbl>
      <w:tblPr>
        <w:tblStyle w:val="6"/>
        <w:tblW w:w="8873" w:type="dxa"/>
        <w:tblInd w:w="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1346"/>
        <w:gridCol w:w="1683"/>
        <w:gridCol w:w="5134"/>
      </w:tblGrid>
      <w:tr w14:paraId="6974C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8873" w:type="dxa"/>
            <w:gridSpan w:val="4"/>
            <w:vAlign w:val="center"/>
          </w:tcPr>
          <w:p w14:paraId="3CAF860E">
            <w:pPr>
              <w:pStyle w:val="7"/>
              <w:spacing w:before="214" w:line="219" w:lineRule="auto"/>
              <w:ind w:left="3853"/>
              <w:jc w:val="center"/>
            </w:pPr>
            <w:r>
              <w:rPr>
                <w:b/>
                <w:bCs/>
                <w:spacing w:val="-6"/>
              </w:rPr>
              <w:t>资格审查表</w:t>
            </w:r>
          </w:p>
        </w:tc>
      </w:tr>
      <w:tr w14:paraId="12117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10" w:type="dxa"/>
            <w:vAlign w:val="center"/>
          </w:tcPr>
          <w:p w14:paraId="0134B5D1">
            <w:pPr>
              <w:pStyle w:val="7"/>
              <w:spacing w:before="150" w:line="221" w:lineRule="auto"/>
              <w:ind w:left="122"/>
              <w:jc w:val="center"/>
            </w:pPr>
            <w:r>
              <w:rPr>
                <w:b/>
                <w:bCs/>
                <w:spacing w:val="-7"/>
              </w:rPr>
              <w:t>序号</w:t>
            </w:r>
          </w:p>
        </w:tc>
        <w:tc>
          <w:tcPr>
            <w:tcW w:w="1346" w:type="dxa"/>
            <w:vAlign w:val="center"/>
          </w:tcPr>
          <w:p w14:paraId="06C30FA0">
            <w:pPr>
              <w:pStyle w:val="7"/>
              <w:spacing w:before="150" w:line="220" w:lineRule="auto"/>
              <w:ind w:left="185"/>
              <w:jc w:val="center"/>
            </w:pPr>
            <w:r>
              <w:rPr>
                <w:b/>
                <w:bCs/>
                <w:spacing w:val="-5"/>
              </w:rPr>
              <w:t>评审指标</w:t>
            </w:r>
          </w:p>
        </w:tc>
        <w:tc>
          <w:tcPr>
            <w:tcW w:w="1683" w:type="dxa"/>
            <w:vAlign w:val="center"/>
          </w:tcPr>
          <w:p w14:paraId="75704CC5">
            <w:pPr>
              <w:pStyle w:val="7"/>
              <w:spacing w:before="150" w:line="220" w:lineRule="auto"/>
              <w:ind w:left="316"/>
              <w:jc w:val="center"/>
            </w:pPr>
            <w:r>
              <w:rPr>
                <w:b/>
                <w:bCs/>
                <w:spacing w:val="-5"/>
              </w:rPr>
              <w:t>评审标准</w:t>
            </w:r>
          </w:p>
        </w:tc>
        <w:tc>
          <w:tcPr>
            <w:tcW w:w="5134" w:type="dxa"/>
            <w:tcBorders>
              <w:bottom w:val="single" w:color="auto" w:sz="4" w:space="0"/>
            </w:tcBorders>
            <w:vAlign w:val="center"/>
          </w:tcPr>
          <w:p w14:paraId="6CB9461E">
            <w:pPr>
              <w:pStyle w:val="7"/>
              <w:spacing w:before="149" w:line="219" w:lineRule="auto"/>
              <w:ind w:left="1794"/>
              <w:jc w:val="center"/>
            </w:pPr>
            <w:r>
              <w:rPr>
                <w:b/>
                <w:bCs/>
                <w:spacing w:val="-4"/>
              </w:rPr>
              <w:t>格式及材料要求</w:t>
            </w:r>
          </w:p>
        </w:tc>
      </w:tr>
      <w:tr w14:paraId="2DF9C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3" w:hRule="atLeast"/>
        </w:trPr>
        <w:tc>
          <w:tcPr>
            <w:tcW w:w="710" w:type="dxa"/>
            <w:vAlign w:val="center"/>
          </w:tcPr>
          <w:p w14:paraId="2E107893">
            <w:pPr>
              <w:pStyle w:val="7"/>
              <w:spacing w:before="258" w:line="240" w:lineRule="auto"/>
              <w:jc w:val="center"/>
              <w:rPr>
                <w:rFonts w:hint="eastAsia" w:eastAsia="宋体"/>
                <w:lang w:val="en-US" w:eastAsia="zh-CN"/>
              </w:rPr>
            </w:pPr>
            <w:r>
              <w:rPr>
                <w:rFonts w:hint="eastAsia"/>
                <w:lang w:val="en-US" w:eastAsia="zh-CN"/>
              </w:rPr>
              <w:t>1</w:t>
            </w:r>
          </w:p>
        </w:tc>
        <w:tc>
          <w:tcPr>
            <w:tcW w:w="1346" w:type="dxa"/>
            <w:vAlign w:val="center"/>
          </w:tcPr>
          <w:p w14:paraId="4319D0A2">
            <w:pPr>
              <w:pStyle w:val="7"/>
              <w:spacing w:before="258" w:line="240" w:lineRule="auto"/>
              <w:jc w:val="center"/>
            </w:pPr>
            <w:r>
              <w:rPr>
                <w:spacing w:val="-5"/>
              </w:rPr>
              <w:t>营业执照</w:t>
            </w:r>
          </w:p>
        </w:tc>
        <w:tc>
          <w:tcPr>
            <w:tcW w:w="1683" w:type="dxa"/>
            <w:tcBorders>
              <w:right w:val="single" w:color="auto" w:sz="4" w:space="0"/>
            </w:tcBorders>
            <w:vAlign w:val="center"/>
          </w:tcPr>
          <w:p w14:paraId="068A5FF7">
            <w:pPr>
              <w:pStyle w:val="7"/>
              <w:spacing w:before="258" w:line="240" w:lineRule="auto"/>
              <w:jc w:val="center"/>
            </w:pPr>
            <w:r>
              <w:rPr>
                <w:spacing w:val="-3"/>
              </w:rPr>
              <w:t>合法有效</w:t>
            </w:r>
          </w:p>
        </w:tc>
        <w:tc>
          <w:tcPr>
            <w:tcW w:w="5134" w:type="dxa"/>
            <w:tcBorders>
              <w:top w:val="single" w:color="auto" w:sz="4" w:space="0"/>
              <w:left w:val="single" w:color="auto" w:sz="4" w:space="0"/>
              <w:bottom w:val="single" w:color="auto" w:sz="4" w:space="0"/>
              <w:right w:val="single" w:color="auto" w:sz="4" w:space="0"/>
            </w:tcBorders>
            <w:vAlign w:val="center"/>
          </w:tcPr>
          <w:p w14:paraId="1834572D">
            <w:pPr>
              <w:pStyle w:val="7"/>
              <w:spacing w:before="310" w:line="240" w:lineRule="auto"/>
              <w:ind w:left="114" w:right="43" w:firstLine="1"/>
              <w:jc w:val="center"/>
              <w:rPr>
                <w:color w:val="auto"/>
              </w:rPr>
            </w:pPr>
            <w:r>
              <w:rPr>
                <w:color w:val="auto"/>
                <w:spacing w:val="-1"/>
              </w:rPr>
              <w:t>提供有效的供应商营业执照（或事业单位法人登记证书）的扫描件，应完整的体现出营业执照（或事业单位法人登记证书）</w:t>
            </w:r>
            <w:r>
              <w:rPr>
                <w:color w:val="auto"/>
                <w:spacing w:val="-10"/>
              </w:rPr>
              <w:t>的全部内容。已办理“三证合一</w:t>
            </w:r>
            <w:r>
              <w:rPr>
                <w:color w:val="auto"/>
                <w:spacing w:val="-84"/>
              </w:rPr>
              <w:t xml:space="preserve"> </w:t>
            </w:r>
            <w:r>
              <w:rPr>
                <w:color w:val="auto"/>
                <w:spacing w:val="-10"/>
              </w:rPr>
              <w:t>”登记的，</w:t>
            </w:r>
            <w:r>
              <w:rPr>
                <w:color w:val="auto"/>
                <w:spacing w:val="-1"/>
              </w:rPr>
              <w:t>申请文件中提供营业执照（或事业单位法人登记证书）原版扫描。</w:t>
            </w:r>
          </w:p>
        </w:tc>
      </w:tr>
      <w:tr w14:paraId="131771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710" w:type="dxa"/>
            <w:vAlign w:val="center"/>
          </w:tcPr>
          <w:p w14:paraId="4FFCCF94">
            <w:pPr>
              <w:pStyle w:val="7"/>
              <w:spacing w:before="78" w:line="240" w:lineRule="auto"/>
              <w:jc w:val="center"/>
              <w:rPr>
                <w:rFonts w:hint="eastAsia" w:eastAsia="宋体"/>
                <w:lang w:val="en-US" w:eastAsia="zh-CN"/>
              </w:rPr>
            </w:pPr>
            <w:r>
              <w:rPr>
                <w:rFonts w:hint="eastAsia"/>
                <w:lang w:val="en-US" w:eastAsia="zh-CN"/>
              </w:rPr>
              <w:t>2</w:t>
            </w:r>
          </w:p>
        </w:tc>
        <w:tc>
          <w:tcPr>
            <w:tcW w:w="1346" w:type="dxa"/>
            <w:vAlign w:val="center"/>
          </w:tcPr>
          <w:p w14:paraId="24DB915F">
            <w:pPr>
              <w:pStyle w:val="7"/>
              <w:spacing w:before="291" w:line="240" w:lineRule="auto"/>
              <w:ind w:right="179"/>
              <w:jc w:val="center"/>
              <w:rPr>
                <w:rFonts w:hint="default" w:eastAsia="宋体"/>
                <w:lang w:val="en-US" w:eastAsia="zh-CN"/>
              </w:rPr>
            </w:pPr>
            <w:r>
              <w:rPr>
                <w:spacing w:val="-4"/>
              </w:rPr>
              <w:t>维修</w:t>
            </w:r>
            <w:r>
              <w:rPr>
                <w:rFonts w:hint="eastAsia"/>
                <w:spacing w:val="-4"/>
                <w:lang w:val="en-US" w:eastAsia="zh-CN"/>
              </w:rPr>
              <w:t>经营</w:t>
            </w:r>
            <w:bookmarkStart w:id="9" w:name="_GoBack"/>
            <w:bookmarkEnd w:id="9"/>
            <w:r>
              <w:rPr>
                <w:rFonts w:hint="eastAsia"/>
                <w:spacing w:val="-4"/>
                <w:lang w:val="en-US" w:eastAsia="zh-CN"/>
              </w:rPr>
              <w:t>资质</w:t>
            </w:r>
          </w:p>
        </w:tc>
        <w:tc>
          <w:tcPr>
            <w:tcW w:w="1683" w:type="dxa"/>
            <w:tcBorders>
              <w:right w:val="single" w:color="auto" w:sz="4" w:space="0"/>
            </w:tcBorders>
            <w:vAlign w:val="center"/>
          </w:tcPr>
          <w:p w14:paraId="31A6F12C">
            <w:pPr>
              <w:pStyle w:val="7"/>
              <w:spacing w:before="78" w:line="240" w:lineRule="auto"/>
              <w:jc w:val="center"/>
            </w:pPr>
            <w:r>
              <w:rPr>
                <w:spacing w:val="-3"/>
              </w:rPr>
              <w:t>合法有效</w:t>
            </w:r>
          </w:p>
        </w:tc>
        <w:tc>
          <w:tcPr>
            <w:tcW w:w="5134" w:type="dxa"/>
            <w:tcBorders>
              <w:top w:val="single" w:color="auto" w:sz="4" w:space="0"/>
              <w:left w:val="single" w:color="auto" w:sz="4" w:space="0"/>
              <w:bottom w:val="single" w:color="auto" w:sz="4" w:space="0"/>
              <w:right w:val="single" w:color="auto" w:sz="4" w:space="0"/>
            </w:tcBorders>
            <w:vAlign w:val="center"/>
          </w:tcPr>
          <w:p w14:paraId="324447C1">
            <w:pPr>
              <w:pStyle w:val="7"/>
              <w:spacing w:before="100" w:line="240" w:lineRule="auto"/>
              <w:ind w:left="114" w:right="7" w:firstLine="2"/>
              <w:jc w:val="center"/>
              <w:rPr>
                <w:color w:val="auto"/>
              </w:rPr>
            </w:pPr>
            <w:r>
              <w:rPr>
                <w:color w:val="auto"/>
                <w:spacing w:val="-1"/>
              </w:rPr>
              <w:t>综合维修企业具有有效期内综合维修</w:t>
            </w:r>
            <w:r>
              <w:rPr>
                <w:rFonts w:hint="eastAsia"/>
                <w:color w:val="auto"/>
                <w:spacing w:val="-1"/>
                <w:lang w:val="en-US" w:eastAsia="zh-CN"/>
              </w:rPr>
              <w:t>二</w:t>
            </w:r>
            <w:r>
              <w:rPr>
                <w:color w:val="auto"/>
                <w:spacing w:val="-1"/>
              </w:rPr>
              <w:t>类</w:t>
            </w:r>
            <w:r>
              <w:rPr>
                <w:rFonts w:hint="eastAsia"/>
                <w:color w:val="auto"/>
                <w:spacing w:val="-1"/>
                <w:lang w:val="en-US" w:eastAsia="zh-CN"/>
              </w:rPr>
              <w:t>及以上</w:t>
            </w:r>
            <w:r>
              <w:rPr>
                <w:color w:val="auto"/>
                <w:spacing w:val="-1"/>
              </w:rPr>
              <w:t>汽车维修经营资质证书或备案证明材料（须提供维修资</w:t>
            </w:r>
            <w:r>
              <w:rPr>
                <w:color w:val="auto"/>
                <w:spacing w:val="-7"/>
              </w:rPr>
              <w:t>质证书或证明文件的原版扫描件，否则申请无效）</w:t>
            </w:r>
          </w:p>
        </w:tc>
      </w:tr>
      <w:tr w14:paraId="749A0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710" w:type="dxa"/>
            <w:vAlign w:val="center"/>
          </w:tcPr>
          <w:p w14:paraId="20977685">
            <w:pPr>
              <w:pStyle w:val="7"/>
              <w:spacing w:before="78" w:line="240" w:lineRule="auto"/>
              <w:jc w:val="center"/>
            </w:pPr>
            <w:r>
              <w:rPr>
                <w:b/>
                <w:bCs/>
                <w:spacing w:val="-3"/>
              </w:rPr>
              <w:t>3</w:t>
            </w:r>
          </w:p>
        </w:tc>
        <w:tc>
          <w:tcPr>
            <w:tcW w:w="1346" w:type="dxa"/>
            <w:vAlign w:val="center"/>
          </w:tcPr>
          <w:p w14:paraId="004971C7">
            <w:pPr>
              <w:pStyle w:val="7"/>
              <w:spacing w:before="78" w:line="240" w:lineRule="auto"/>
              <w:jc w:val="center"/>
            </w:pPr>
            <w:r>
              <w:rPr>
                <w:spacing w:val="-5"/>
              </w:rPr>
              <w:t>营业场所</w:t>
            </w:r>
          </w:p>
        </w:tc>
        <w:tc>
          <w:tcPr>
            <w:tcW w:w="1683" w:type="dxa"/>
            <w:vAlign w:val="center"/>
          </w:tcPr>
          <w:p w14:paraId="2355F9EA">
            <w:pPr>
              <w:pStyle w:val="7"/>
              <w:spacing w:before="78" w:line="240" w:lineRule="auto"/>
              <w:jc w:val="center"/>
            </w:pPr>
            <w:r>
              <w:rPr>
                <w:spacing w:val="-3"/>
              </w:rPr>
              <w:t>合法有效</w:t>
            </w:r>
          </w:p>
        </w:tc>
        <w:tc>
          <w:tcPr>
            <w:tcW w:w="5134" w:type="dxa"/>
            <w:tcBorders>
              <w:top w:val="single" w:color="auto" w:sz="4" w:space="0"/>
            </w:tcBorders>
            <w:vAlign w:val="center"/>
          </w:tcPr>
          <w:p w14:paraId="436E7615">
            <w:pPr>
              <w:pStyle w:val="7"/>
              <w:spacing w:before="94" w:line="240" w:lineRule="auto"/>
              <w:ind w:left="116"/>
              <w:jc w:val="center"/>
              <w:rPr>
                <w:color w:val="auto"/>
              </w:rPr>
            </w:pPr>
            <w:r>
              <w:rPr>
                <w:color w:val="auto"/>
                <w:spacing w:val="1"/>
              </w:rPr>
              <w:t>为方便维修须在</w:t>
            </w:r>
            <w:r>
              <w:rPr>
                <w:rFonts w:hint="eastAsia"/>
                <w:color w:val="auto"/>
                <w:spacing w:val="1"/>
                <w:lang w:val="en-US" w:eastAsia="zh-CN"/>
              </w:rPr>
              <w:t>县内</w:t>
            </w:r>
            <w:r>
              <w:rPr>
                <w:color w:val="auto"/>
                <w:spacing w:val="1"/>
              </w:rPr>
              <w:t>有固定维保场所</w:t>
            </w:r>
            <w:r>
              <w:rPr>
                <w:color w:val="auto"/>
                <w:spacing w:val="-16"/>
              </w:rPr>
              <w:t>（</w:t>
            </w:r>
            <w:r>
              <w:rPr>
                <w:color w:val="auto"/>
                <w:spacing w:val="1"/>
              </w:rPr>
              <w:t>须提供房屋产权证书或有效期内</w:t>
            </w:r>
            <w:r>
              <w:rPr>
                <w:color w:val="auto"/>
                <w:spacing w:val="-1"/>
              </w:rPr>
              <w:t>租赁合同的原版扫描件，否则申请无效）</w:t>
            </w:r>
          </w:p>
        </w:tc>
      </w:tr>
      <w:tr w14:paraId="27481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710" w:type="dxa"/>
            <w:vAlign w:val="center"/>
          </w:tcPr>
          <w:p w14:paraId="6021B22D">
            <w:pPr>
              <w:pStyle w:val="7"/>
              <w:spacing w:before="78" w:line="240" w:lineRule="auto"/>
              <w:jc w:val="center"/>
            </w:pPr>
            <w:r>
              <w:rPr>
                <w:b/>
                <w:bCs/>
                <w:spacing w:val="-3"/>
              </w:rPr>
              <w:t>4</w:t>
            </w:r>
          </w:p>
        </w:tc>
        <w:tc>
          <w:tcPr>
            <w:tcW w:w="1346" w:type="dxa"/>
            <w:vAlign w:val="center"/>
          </w:tcPr>
          <w:p w14:paraId="66B26454">
            <w:pPr>
              <w:pStyle w:val="7"/>
              <w:spacing w:before="78" w:line="240" w:lineRule="auto"/>
              <w:jc w:val="center"/>
            </w:pPr>
            <w:r>
              <w:rPr>
                <w:spacing w:val="-4"/>
              </w:rPr>
              <w:t>报</w:t>
            </w:r>
            <w:r>
              <w:rPr>
                <w:rFonts w:hint="eastAsia"/>
                <w:spacing w:val="-4"/>
                <w:lang w:val="en-US" w:eastAsia="zh-CN"/>
              </w:rPr>
              <w:t xml:space="preserve">  </w:t>
            </w:r>
            <w:r>
              <w:rPr>
                <w:spacing w:val="-4"/>
              </w:rPr>
              <w:t>价</w:t>
            </w:r>
          </w:p>
        </w:tc>
        <w:tc>
          <w:tcPr>
            <w:tcW w:w="1683" w:type="dxa"/>
            <w:vAlign w:val="center"/>
          </w:tcPr>
          <w:p w14:paraId="362199A8">
            <w:pPr>
              <w:pStyle w:val="7"/>
              <w:spacing w:before="291" w:line="240" w:lineRule="auto"/>
              <w:ind w:right="189"/>
              <w:jc w:val="center"/>
            </w:pPr>
            <w:r>
              <w:rPr>
                <w:spacing w:val="-3"/>
              </w:rPr>
              <w:t>不得超过最</w:t>
            </w:r>
            <w:r>
              <w:rPr>
                <w:spacing w:val="-4"/>
              </w:rPr>
              <w:t>高限制单价</w:t>
            </w:r>
          </w:p>
        </w:tc>
        <w:tc>
          <w:tcPr>
            <w:tcW w:w="5134" w:type="dxa"/>
            <w:vAlign w:val="center"/>
          </w:tcPr>
          <w:p w14:paraId="4182DD62">
            <w:pPr>
              <w:pStyle w:val="7"/>
              <w:spacing w:before="102" w:line="240" w:lineRule="auto"/>
              <w:ind w:left="115"/>
              <w:jc w:val="center"/>
              <w:rPr>
                <w:color w:val="auto"/>
              </w:rPr>
            </w:pPr>
            <w:r>
              <w:rPr>
                <w:color w:val="auto"/>
              </w:rPr>
              <w:t>本项目供应商根据企业情况报维修工时单价，最</w:t>
            </w:r>
            <w:r>
              <w:rPr>
                <w:color w:val="auto"/>
                <w:spacing w:val="-4"/>
              </w:rPr>
              <w:t>高限制单价为60</w:t>
            </w:r>
            <w:r>
              <w:rPr>
                <w:color w:val="auto"/>
                <w:spacing w:val="-47"/>
              </w:rPr>
              <w:t xml:space="preserve"> </w:t>
            </w:r>
            <w:r>
              <w:rPr>
                <w:color w:val="auto"/>
                <w:spacing w:val="-4"/>
              </w:rPr>
              <w:t>元，超过最高限制单价，响应无</w:t>
            </w:r>
            <w:r>
              <w:rPr>
                <w:color w:val="auto"/>
                <w:spacing w:val="-8"/>
              </w:rPr>
              <w:t>效。</w:t>
            </w:r>
          </w:p>
        </w:tc>
      </w:tr>
      <w:tr w14:paraId="70BD5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6" w:hRule="atLeast"/>
        </w:trPr>
        <w:tc>
          <w:tcPr>
            <w:tcW w:w="710" w:type="dxa"/>
            <w:vAlign w:val="center"/>
          </w:tcPr>
          <w:p w14:paraId="7F8A3141">
            <w:pPr>
              <w:pStyle w:val="7"/>
              <w:spacing w:before="78" w:line="240" w:lineRule="auto"/>
              <w:jc w:val="center"/>
            </w:pPr>
            <w:r>
              <w:rPr>
                <w:b/>
                <w:bCs/>
                <w:spacing w:val="-3"/>
              </w:rPr>
              <w:t>5</w:t>
            </w:r>
          </w:p>
        </w:tc>
        <w:tc>
          <w:tcPr>
            <w:tcW w:w="1346" w:type="dxa"/>
            <w:vAlign w:val="center"/>
          </w:tcPr>
          <w:p w14:paraId="77766BD2">
            <w:pPr>
              <w:pStyle w:val="7"/>
              <w:spacing w:before="78" w:line="240" w:lineRule="auto"/>
              <w:jc w:val="center"/>
            </w:pPr>
            <w:r>
              <w:rPr>
                <w:spacing w:val="-4"/>
              </w:rPr>
              <w:t>维修设备</w:t>
            </w:r>
          </w:p>
        </w:tc>
        <w:tc>
          <w:tcPr>
            <w:tcW w:w="1683" w:type="dxa"/>
            <w:vAlign w:val="center"/>
          </w:tcPr>
          <w:p w14:paraId="328C227F">
            <w:pPr>
              <w:pStyle w:val="7"/>
              <w:spacing w:before="103" w:line="240" w:lineRule="auto"/>
              <w:jc w:val="center"/>
            </w:pPr>
            <w:r>
              <w:rPr>
                <w:spacing w:val="-2"/>
              </w:rPr>
              <w:t>应有独立完</w:t>
            </w:r>
            <w:r>
              <w:rPr>
                <w:spacing w:val="-3"/>
              </w:rPr>
              <w:t>成公务用车维修和保养</w:t>
            </w:r>
            <w:r>
              <w:rPr>
                <w:spacing w:val="-6"/>
              </w:rPr>
              <w:t>的基本维修</w:t>
            </w:r>
            <w:r>
              <w:rPr>
                <w:spacing w:val="-7"/>
              </w:rPr>
              <w:t>设备</w:t>
            </w:r>
          </w:p>
        </w:tc>
        <w:tc>
          <w:tcPr>
            <w:tcW w:w="5134" w:type="dxa"/>
            <w:vAlign w:val="center"/>
          </w:tcPr>
          <w:p w14:paraId="60A15F7F">
            <w:pPr>
              <w:pStyle w:val="7"/>
              <w:spacing w:before="94" w:line="240" w:lineRule="auto"/>
              <w:ind w:left="116"/>
              <w:jc w:val="center"/>
              <w:rPr>
                <w:color w:val="auto"/>
                <w:spacing w:val="1"/>
              </w:rPr>
            </w:pPr>
            <w:r>
              <w:rPr>
                <w:color w:val="auto"/>
                <w:spacing w:val="1"/>
              </w:rPr>
              <w:t>提供</w:t>
            </w:r>
            <w:r>
              <w:rPr>
                <w:rFonts w:hint="eastAsia"/>
                <w:color w:val="auto"/>
                <w:spacing w:val="1"/>
                <w:lang w:val="en-US" w:eastAsia="zh-CN"/>
              </w:rPr>
              <w:t>4</w:t>
            </w:r>
            <w:r>
              <w:rPr>
                <w:color w:val="auto"/>
                <w:spacing w:val="1"/>
              </w:rPr>
              <w:t>台以上（含</w:t>
            </w:r>
            <w:r>
              <w:rPr>
                <w:rFonts w:hint="eastAsia"/>
                <w:color w:val="auto"/>
                <w:spacing w:val="1"/>
                <w:lang w:val="en-US" w:eastAsia="zh-CN"/>
              </w:rPr>
              <w:t>4</w:t>
            </w:r>
            <w:r>
              <w:rPr>
                <w:color w:val="auto"/>
                <w:spacing w:val="1"/>
              </w:rPr>
              <w:t>台）举升机设备（提供设备</w:t>
            </w:r>
          </w:p>
          <w:p w14:paraId="703B0937">
            <w:pPr>
              <w:pStyle w:val="7"/>
              <w:spacing w:before="94" w:line="240" w:lineRule="auto"/>
              <w:ind w:left="116"/>
              <w:jc w:val="center"/>
              <w:rPr>
                <w:color w:val="auto"/>
              </w:rPr>
            </w:pPr>
            <w:r>
              <w:rPr>
                <w:color w:val="auto"/>
                <w:spacing w:val="1"/>
              </w:rPr>
              <w:t>购置发票</w:t>
            </w:r>
            <w:r>
              <w:rPr>
                <w:rFonts w:hint="eastAsia"/>
                <w:color w:val="auto"/>
                <w:spacing w:val="1"/>
                <w:lang w:eastAsia="zh-CN"/>
              </w:rPr>
              <w:t>或设备购置合同</w:t>
            </w:r>
            <w:r>
              <w:rPr>
                <w:color w:val="auto"/>
                <w:spacing w:val="1"/>
              </w:rPr>
              <w:t>清晰影印件）；</w:t>
            </w:r>
          </w:p>
        </w:tc>
      </w:tr>
    </w:tbl>
    <w:p w14:paraId="65F1DBFE">
      <w:pPr>
        <w:pStyle w:val="2"/>
        <w:spacing w:line="279" w:lineRule="auto"/>
      </w:pPr>
    </w:p>
    <w:p w14:paraId="2B6A7BE0">
      <w:pPr>
        <w:spacing w:before="78" w:line="219" w:lineRule="auto"/>
        <w:ind w:left="500"/>
        <w:rPr>
          <w:rFonts w:ascii="宋体" w:hAnsi="宋体" w:eastAsia="宋体" w:cs="宋体"/>
          <w:sz w:val="24"/>
          <w:szCs w:val="24"/>
        </w:rPr>
      </w:pPr>
      <w:r>
        <w:rPr>
          <w:rFonts w:ascii="宋体" w:hAnsi="宋体" w:eastAsia="宋体" w:cs="宋体"/>
          <w:b/>
          <w:bCs/>
          <w:spacing w:val="-1"/>
          <w:sz w:val="24"/>
          <w:szCs w:val="24"/>
        </w:rPr>
        <w:t>资格审查指标通过标准：</w:t>
      </w:r>
      <w:r>
        <w:rPr>
          <w:rFonts w:ascii="宋体" w:hAnsi="宋体" w:eastAsia="宋体" w:cs="宋体"/>
          <w:spacing w:val="-1"/>
          <w:sz w:val="24"/>
          <w:szCs w:val="24"/>
        </w:rPr>
        <w:t>供应商须通过资格审查表中</w:t>
      </w:r>
      <w:r>
        <w:rPr>
          <w:rFonts w:ascii="宋体" w:hAnsi="宋体" w:eastAsia="宋体" w:cs="宋体"/>
          <w:spacing w:val="-2"/>
          <w:sz w:val="24"/>
          <w:szCs w:val="24"/>
        </w:rPr>
        <w:t>的全部评审指标。</w:t>
      </w:r>
    </w:p>
    <w:p w14:paraId="3005F5F5">
      <w:pPr>
        <w:spacing w:before="195" w:line="219" w:lineRule="auto"/>
        <w:ind w:left="490"/>
        <w:rPr>
          <w:rFonts w:ascii="宋体" w:hAnsi="宋体" w:eastAsia="宋体" w:cs="宋体"/>
          <w:sz w:val="24"/>
          <w:szCs w:val="24"/>
        </w:rPr>
      </w:pPr>
      <w:r>
        <w:rPr>
          <w:rFonts w:ascii="宋体" w:hAnsi="宋体" w:eastAsia="宋体" w:cs="宋体"/>
          <w:b/>
          <w:bCs/>
          <w:spacing w:val="-3"/>
          <w:sz w:val="24"/>
          <w:szCs w:val="24"/>
        </w:rPr>
        <w:t>三、入围供应商约定</w:t>
      </w:r>
    </w:p>
    <w:p w14:paraId="59EE8A18">
      <w:pPr>
        <w:spacing w:before="195" w:line="219" w:lineRule="auto"/>
        <w:ind w:left="491"/>
        <w:rPr>
          <w:rFonts w:ascii="宋体" w:hAnsi="宋体" w:eastAsia="宋体" w:cs="宋体"/>
          <w:sz w:val="24"/>
          <w:szCs w:val="24"/>
        </w:rPr>
      </w:pPr>
      <w:r>
        <w:rPr>
          <w:rFonts w:ascii="宋体" w:hAnsi="宋体" w:eastAsia="宋体" w:cs="宋体"/>
          <w:spacing w:val="-1"/>
          <w:sz w:val="24"/>
          <w:szCs w:val="24"/>
        </w:rPr>
        <w:t>提交申请文件和通过资格审查的供应商确定入围。</w:t>
      </w:r>
    </w:p>
    <w:sectPr>
      <w:headerReference r:id="rId15" w:type="default"/>
      <w:footerReference r:id="rId16" w:type="default"/>
      <w:pgSz w:w="11906" w:h="16839"/>
      <w:pgMar w:top="1213" w:right="1462" w:bottom="1164" w:left="1463" w:header="825" w:footer="91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E5D88">
    <w:pPr>
      <w:pStyle w:val="2"/>
      <w:spacing w:line="218" w:lineRule="auto"/>
      <w:ind w:left="3613"/>
      <w:rPr>
        <w:rFonts w:ascii="宋体" w:hAnsi="宋体" w:eastAsia="宋体" w:cs="宋体"/>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1EF9D">
    <w:pPr>
      <w:pStyle w:val="2"/>
      <w:spacing w:line="218" w:lineRule="auto"/>
      <w:rPr>
        <w:rFonts w:ascii="宋体" w:hAnsi="宋体" w:eastAsia="宋体" w:cs="宋体"/>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C294B">
    <w:pPr>
      <w:pStyle w:val="2"/>
      <w:spacing w:line="218" w:lineRule="auto"/>
      <w:ind w:left="3613"/>
      <w:rPr>
        <w:rFonts w:ascii="宋体" w:hAnsi="宋体" w:eastAsia="宋体" w:cs="宋体"/>
        <w:sz w:val="20"/>
        <w:szCs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625A87">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C625A87">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B4D2C">
    <w:pPr>
      <w:pStyle w:val="2"/>
      <w:spacing w:line="218" w:lineRule="auto"/>
      <w:ind w:left="3613"/>
      <w:rPr>
        <w:rFonts w:ascii="宋体" w:hAnsi="宋体" w:eastAsia="宋体" w:cs="宋体"/>
        <w:sz w:val="20"/>
        <w:szCs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755286">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2755286">
                    <w:pPr>
                      <w:pStyle w:val="3"/>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CE063">
    <w:pPr>
      <w:pStyle w:val="2"/>
      <w:spacing w:line="218" w:lineRule="auto"/>
      <w:ind w:left="3549"/>
      <w:rPr>
        <w:rFonts w:ascii="宋体" w:hAnsi="宋体" w:eastAsia="宋体" w:cs="宋体"/>
        <w:sz w:val="20"/>
        <w:szCs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4F5742">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84F5742">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3178C">
    <w:pPr>
      <w:pStyle w:val="2"/>
      <w:spacing w:line="218" w:lineRule="auto"/>
      <w:ind w:left="3549"/>
      <w:rPr>
        <w:rFonts w:ascii="宋体" w:hAnsi="宋体" w:eastAsia="宋体" w:cs="宋体"/>
        <w:sz w:val="20"/>
        <w:szCs w:val="20"/>
      </w:rPr>
    </w:pPr>
    <w:r>
      <w:rPr>
        <w:sz w:val="20"/>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4036B6">
                          <w:pPr>
                            <w:pStyle w:val="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754036B6">
                    <w:pPr>
                      <w:pStyle w:val="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3F52D">
    <w:pPr>
      <w:spacing w:before="56" w:line="227" w:lineRule="auto"/>
      <w:ind w:left="2924"/>
      <w:rPr>
        <w:rFonts w:ascii="宋体" w:hAnsi="宋体" w:eastAsia="宋体" w:cs="宋体"/>
        <w:sz w:val="20"/>
        <w:szCs w:val="20"/>
      </w:rPr>
    </w:pPr>
    <w:r>
      <w:rPr>
        <w:rFonts w:hint="default"/>
        <w:lang w:val="en-US"/>
      </w:rPr>
      <w:pict>
        <v:shape id="_x0000_s4097" o:spid="_x0000_s4097" style="position:absolute;left:0pt;margin-left:73.15pt;margin-top:57.15pt;height:0.75pt;width:449.05pt;mso-position-horizontal-relative:page;mso-position-vertical-relative:page;z-index:251659264;mso-width-relative:page;mso-height-relative:page;" fillcolor="#000000" filled="t" stroked="f" coordsize="8980,15" o:allowincell="f" path="m0,0l8980,0,8980,14,0,14,0,0xe">
          <v:path/>
          <v:fill on="t" focussize="0,0"/>
          <v:stroke on="f"/>
          <v:imagedata o:title=""/>
          <o:lock v:ext="edit"/>
        </v:shape>
      </w:pict>
    </w:r>
    <w:r>
      <w:rPr>
        <w:rFonts w:hint="eastAsia" w:eastAsia="宋体"/>
        <w:lang w:val="en-US" w:eastAsia="zh-CN"/>
      </w:rPr>
      <w:t>霍邱县</w:t>
    </w:r>
    <w:r>
      <w:rPr>
        <w:rFonts w:ascii="宋体" w:hAnsi="宋体" w:eastAsia="宋体" w:cs="宋体"/>
        <w:spacing w:val="9"/>
        <w:sz w:val="20"/>
        <w:szCs w:val="20"/>
      </w:rPr>
      <w:t>政府采购框架协议征集文件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34687">
    <w:pPr>
      <w:spacing w:before="56" w:line="227" w:lineRule="auto"/>
      <w:ind w:left="2924"/>
      <w:rPr>
        <w:rFonts w:hint="eastAsia" w:ascii="宋体" w:hAnsi="宋体" w:eastAsia="宋体" w:cs="宋体"/>
        <w:sz w:val="20"/>
        <w:szCs w:val="20"/>
        <w:lang w:eastAsia="zh-CN"/>
      </w:rPr>
    </w:pPr>
    <w:r>
      <w:pict>
        <v:shape id="_x0000_s4098" o:spid="_x0000_s4098" style="position:absolute;left:0pt;margin-left:73.15pt;margin-top:57.15pt;height:0.75pt;width:449.05pt;mso-position-horizontal-relative:page;mso-position-vertical-relative:page;z-index:251660288;mso-width-relative:page;mso-height-relative:page;" fillcolor="#000000" filled="t" stroked="f" coordsize="8980,15" o:allowincell="f" path="m0,0l8980,0,8980,14,0,14,0,0xe">
          <v:path/>
          <v:fill on="t" focussize="0,0"/>
          <v:stroke on="f"/>
          <v:imagedata o:title=""/>
          <o:lock v:ext="edit"/>
        </v:shape>
      </w:pict>
    </w:r>
    <w:r>
      <w:rPr>
        <w:rFonts w:hint="eastAsia" w:ascii="宋体" w:hAnsi="宋体" w:eastAsia="宋体" w:cs="宋体"/>
        <w:spacing w:val="9"/>
        <w:sz w:val="20"/>
        <w:szCs w:val="20"/>
        <w:lang w:eastAsia="zh-CN"/>
      </w:rPr>
      <w:t>霍邱县政府采购框架协议征集文件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C7BD4">
    <w:pPr>
      <w:spacing w:before="56" w:line="227" w:lineRule="auto"/>
      <w:ind w:left="2924"/>
      <w:rPr>
        <w:rFonts w:hint="eastAsia" w:ascii="宋体" w:hAnsi="宋体" w:eastAsia="宋体" w:cs="宋体"/>
        <w:sz w:val="20"/>
        <w:szCs w:val="20"/>
        <w:lang w:eastAsia="zh-CN"/>
      </w:rPr>
    </w:pPr>
    <w:r>
      <w:pict>
        <v:shape id="_x0000_s4099" o:spid="_x0000_s4099" style="position:absolute;left:0pt;margin-left:73.15pt;margin-top:57.15pt;height:0.75pt;width:449.05pt;mso-position-horizontal-relative:page;mso-position-vertical-relative:page;z-index:251660288;mso-width-relative:page;mso-height-relative:page;" fillcolor="#000000" filled="t" stroked="f" coordsize="8980,15" o:allowincell="f" path="m0,0l8980,0,8980,14,0,14,0,0xe">
          <v:path/>
          <v:fill on="t" focussize="0,0"/>
          <v:stroke on="f"/>
          <v:imagedata o:title=""/>
          <o:lock v:ext="edit"/>
        </v:shape>
      </w:pict>
    </w:r>
    <w:r>
      <w:rPr>
        <w:rFonts w:hint="eastAsia" w:ascii="宋体" w:hAnsi="宋体" w:eastAsia="宋体" w:cs="宋体"/>
        <w:spacing w:val="9"/>
        <w:sz w:val="20"/>
        <w:szCs w:val="20"/>
        <w:lang w:eastAsia="zh-CN"/>
      </w:rPr>
      <w:t>霍邱县政府采购框架协议征集文件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D4FD7">
    <w:pPr>
      <w:spacing w:before="56" w:line="227" w:lineRule="auto"/>
      <w:ind w:left="2924"/>
      <w:rPr>
        <w:rFonts w:hint="eastAsia" w:ascii="宋体" w:hAnsi="宋体" w:eastAsia="宋体" w:cs="宋体"/>
        <w:sz w:val="20"/>
        <w:szCs w:val="20"/>
        <w:lang w:eastAsia="zh-CN"/>
      </w:rPr>
    </w:pPr>
    <w:r>
      <w:pict>
        <v:shape id="_x0000_s4100" o:spid="_x0000_s4100" style="position:absolute;left:0pt;margin-left:73.15pt;margin-top:57.15pt;height:0.75pt;width:449.05pt;mso-position-horizontal-relative:page;mso-position-vertical-relative:page;z-index:251661312;mso-width-relative:page;mso-height-relative:page;" fillcolor="#000000" filled="t" stroked="f" coordsize="8980,15" o:allowincell="f" path="m0,0l8980,0,8980,14,0,14,0,0xe">
          <v:path/>
          <v:fill on="t" focussize="0,0"/>
          <v:stroke on="f"/>
          <v:imagedata o:title=""/>
          <o:lock v:ext="edit"/>
        </v:shape>
      </w:pict>
    </w:r>
    <w:r>
      <w:rPr>
        <w:rFonts w:hint="eastAsia" w:ascii="宋体" w:hAnsi="宋体" w:eastAsia="宋体" w:cs="宋体"/>
        <w:spacing w:val="9"/>
        <w:sz w:val="20"/>
        <w:szCs w:val="20"/>
        <w:lang w:eastAsia="zh-CN"/>
      </w:rPr>
      <w:t>霍邱县政府采购框架协议征集文件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40E4F">
    <w:pPr>
      <w:spacing w:before="56" w:line="227" w:lineRule="auto"/>
      <w:ind w:left="2924"/>
      <w:rPr>
        <w:rFonts w:hint="eastAsia" w:ascii="宋体" w:hAnsi="宋体" w:eastAsia="宋体" w:cs="宋体"/>
        <w:sz w:val="20"/>
        <w:szCs w:val="20"/>
        <w:lang w:eastAsia="zh-CN"/>
      </w:rPr>
    </w:pPr>
    <w:r>
      <w:pict>
        <v:shape id="_x0000_s4101" o:spid="_x0000_s4101" style="position:absolute;left:0pt;margin-left:73.15pt;margin-top:57.15pt;height:0.75pt;width:449.05pt;mso-position-horizontal-relative:page;mso-position-vertical-relative:page;z-index:251662336;mso-width-relative:page;mso-height-relative:page;" fillcolor="#000000" filled="t" stroked="f" coordsize="8980,15" o:allowincell="f" path="m0,0l8980,0,8980,14,0,14,0,0xe">
          <v:path/>
          <v:fill on="t" focussize="0,0"/>
          <v:stroke on="f"/>
          <v:imagedata o:title=""/>
          <o:lock v:ext="edit"/>
        </v:shape>
      </w:pict>
    </w:r>
    <w:r>
      <w:rPr>
        <w:rFonts w:hint="eastAsia" w:ascii="宋体" w:hAnsi="宋体" w:eastAsia="宋体" w:cs="宋体"/>
        <w:spacing w:val="9"/>
        <w:sz w:val="20"/>
        <w:szCs w:val="20"/>
        <w:lang w:eastAsia="zh-CN"/>
      </w:rPr>
      <w:t>霍邱县政府采购框架协议征集文件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54B7A">
    <w:pPr>
      <w:spacing w:before="56" w:line="227" w:lineRule="auto"/>
      <w:ind w:left="2924"/>
      <w:rPr>
        <w:rFonts w:hint="eastAsia" w:ascii="宋体" w:hAnsi="宋体" w:eastAsia="宋体" w:cs="宋体"/>
        <w:sz w:val="20"/>
        <w:szCs w:val="20"/>
        <w:lang w:eastAsia="zh-CN"/>
      </w:rPr>
    </w:pPr>
    <w:r>
      <w:pict>
        <v:shape id="_x0000_s4102" o:spid="_x0000_s4102" style="position:absolute;left:0pt;margin-left:73.15pt;margin-top:57.15pt;height:0.75pt;width:449.05pt;mso-position-horizontal-relative:page;mso-position-vertical-relative:page;z-index:251660288;mso-width-relative:page;mso-height-relative:page;" fillcolor="#000000" filled="t" stroked="f" coordsize="8980,15" o:allowincell="f" path="m0,0l8980,0,8980,14,0,14,0,0xe">
          <v:path/>
          <v:fill on="t" focussize="0,0"/>
          <v:stroke on="f"/>
          <v:imagedata o:title=""/>
          <o:lock v:ext="edit"/>
        </v:shape>
      </w:pict>
    </w:r>
    <w:r>
      <w:rPr>
        <w:rFonts w:hint="eastAsia" w:ascii="宋体" w:hAnsi="宋体" w:eastAsia="宋体" w:cs="宋体"/>
        <w:spacing w:val="9"/>
        <w:sz w:val="20"/>
        <w:szCs w:val="20"/>
        <w:lang w:eastAsia="zh-CN"/>
      </w:rPr>
      <w:t>霍邱县政府采购框架协议征集文件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13BE0431"/>
    <w:rsid w:val="1514756D"/>
    <w:rsid w:val="1ED7149D"/>
    <w:rsid w:val="26486856"/>
    <w:rsid w:val="28213E08"/>
    <w:rsid w:val="2FA50728"/>
    <w:rsid w:val="332A5D7B"/>
    <w:rsid w:val="33533792"/>
    <w:rsid w:val="371B38C8"/>
    <w:rsid w:val="418312C0"/>
    <w:rsid w:val="503416CC"/>
    <w:rsid w:val="582E4E1B"/>
    <w:rsid w:val="624A26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Info spid="_x0000_s4098"/>
    <customShpInfo spid="_x0000_s4099"/>
    <customShpInfo spid="_x0000_s1026" textRotate="1"/>
    <customShpInfo spid="_x0000_s4100"/>
    <customShpInfo spid="_x0000_s4101"/>
    <customShpInfo spid="_x0000_s410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3969</Words>
  <Characters>4120</Characters>
  <TotalTime>5</TotalTime>
  <ScaleCrop>false</ScaleCrop>
  <LinksUpToDate>false</LinksUpToDate>
  <CharactersWithSpaces>4220</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2024-11-18T10:19:00Z</dcterms:created>
  <dc:creator>Administrator</dc:creator>
  <cp:lastModifiedBy>想减肥的胖纸</cp:lastModifiedBy>
  <dcterms:modified xsi:type="dcterms:W3CDTF">2026-07-21T07:57:19Z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2026-07-02T15:13:04Z</vt:filetime>
  </property>
  <property fmtid="{D5CDD505-2E9C-101B-9397-08002B2CF9AE}" pid="4" name="KSOTemplateDocerSaveRecord">
    <vt:lpwstr>eyJoZGlkIjoiMjEzMzlhYzRkNDQxOGFkNGQxMTUzY2YzYTljZGI0OGMiLCJ1c2VySWQiOiI2NDg5MjI2MzEifQ==</vt:lpwstr>
  </property>
  <property fmtid="{D5CDD505-2E9C-101B-9397-08002B2CF9AE}" pid="5" name="KSOProductBuildVer">
    <vt:lpwstr>2052-12.1.0.26375</vt:lpwstr>
  </property>
  <property fmtid="{D5CDD505-2E9C-101B-9397-08002B2CF9AE}" pid="6" name="ICV">
    <vt:lpwstr>BDD65F91E2794DEF87615D27D27FD281_13</vt:lpwstr>
  </property>
</Properties>
</file>