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072E6">
      <w:pPr>
        <w:tabs>
          <w:tab w:val="left" w:pos="420"/>
        </w:tabs>
        <w:adjustRightInd w:val="0"/>
        <w:snapToGrid w:val="0"/>
        <w:spacing w:line="700" w:lineRule="exact"/>
        <w:jc w:val="right"/>
        <w:rPr>
          <w:rStyle w:val="40"/>
          <w:rFonts w:hint="default"/>
          <w:color w:val="auto"/>
          <w:sz w:val="24"/>
          <w:szCs w:val="24"/>
        </w:rPr>
      </w:pPr>
      <w:bookmarkStart w:id="0" w:name="_Toc60602105"/>
      <w:bookmarkStart w:id="1" w:name="_Toc482084462"/>
      <w:bookmarkStart w:id="2" w:name="_Toc12354"/>
      <w:bookmarkStart w:id="3" w:name="_Toc25881"/>
      <w:bookmarkStart w:id="4" w:name="_Toc60602108"/>
      <w:bookmarkStart w:id="5" w:name="_Toc26644663"/>
      <w:r>
        <w:rPr>
          <w:rStyle w:val="40"/>
          <w:rFonts w:hint="default"/>
          <w:color w:val="auto"/>
          <w:sz w:val="24"/>
          <w:szCs w:val="24"/>
        </w:rPr>
        <w:t>2025版</w:t>
      </w:r>
    </w:p>
    <w:p w14:paraId="7584BE50">
      <w:pPr>
        <w:jc w:val="center"/>
        <w:rPr>
          <w:rFonts w:hint="eastAsia" w:ascii="黑体" w:hAnsi="黑体" w:eastAsia="黑体" w:cs="黑体"/>
          <w:color w:val="auto"/>
          <w:sz w:val="32"/>
          <w:szCs w:val="32"/>
        </w:rPr>
      </w:pPr>
      <w:bookmarkStart w:id="6" w:name="_Toc29686"/>
      <w:r>
        <w:rPr>
          <w:rFonts w:hint="eastAsia" w:ascii="黑体" w:hAnsi="黑体" w:eastAsia="黑体" w:cs="黑体"/>
          <w:color w:val="auto"/>
          <w:sz w:val="32"/>
          <w:szCs w:val="32"/>
        </w:rPr>
        <w:t>歙县数据资源管理局购买政务云服务框架协议采购项目</w:t>
      </w:r>
      <w:bookmarkEnd w:id="6"/>
    </w:p>
    <w:p w14:paraId="0085FE53">
      <w:pPr>
        <w:jc w:val="center"/>
        <w:rPr>
          <w:rFonts w:hint="eastAsia" w:ascii="黑体" w:hAnsi="黑体" w:eastAsia="黑体" w:cs="黑体"/>
          <w:color w:val="auto"/>
          <w:sz w:val="32"/>
          <w:szCs w:val="32"/>
        </w:rPr>
      </w:pPr>
      <w:r>
        <w:rPr>
          <w:rFonts w:ascii="黑体" w:hAnsi="黑体" w:eastAsia="黑体" w:cs="黑体"/>
          <w:color w:val="auto"/>
          <w:sz w:val="32"/>
          <w:szCs w:val="32"/>
        </w:rPr>
        <w:t>项目编号：</w:t>
      </w:r>
      <w:r>
        <w:rPr>
          <w:rFonts w:hint="eastAsia" w:ascii="黑体" w:hAnsi="黑体" w:eastAsia="黑体" w:cs="黑体"/>
          <w:color w:val="auto"/>
          <w:sz w:val="32"/>
          <w:szCs w:val="32"/>
          <w:u w:val="single"/>
        </w:rPr>
        <w:t>KJXY202505210426</w:t>
      </w:r>
    </w:p>
    <w:p w14:paraId="2F7A61FD">
      <w:pPr>
        <w:tabs>
          <w:tab w:val="left" w:pos="420"/>
        </w:tabs>
        <w:spacing w:line="700" w:lineRule="exact"/>
        <w:jc w:val="center"/>
        <w:rPr>
          <w:rFonts w:hint="eastAsia" w:ascii="宋体" w:hAnsi="宋体"/>
          <w:color w:val="auto"/>
          <w:sz w:val="24"/>
          <w:szCs w:val="24"/>
        </w:rPr>
      </w:pPr>
    </w:p>
    <w:p w14:paraId="050DE45B">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框架协议采购</w:t>
      </w:r>
    </w:p>
    <w:p w14:paraId="00FE33F1">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征</w:t>
      </w:r>
    </w:p>
    <w:p w14:paraId="331B5B36">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集</w:t>
      </w:r>
    </w:p>
    <w:p w14:paraId="3B8700B8">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文</w:t>
      </w:r>
    </w:p>
    <w:p w14:paraId="45337539">
      <w:pPr>
        <w:tabs>
          <w:tab w:val="left" w:pos="315"/>
          <w:tab w:val="left" w:pos="8820"/>
        </w:tabs>
        <w:spacing w:line="880" w:lineRule="exact"/>
        <w:ind w:right="267" w:rightChars="127"/>
        <w:jc w:val="center"/>
        <w:rPr>
          <w:rFonts w:hint="eastAsia" w:ascii="微软简标宋" w:eastAsia="黑体"/>
          <w:b/>
          <w:bCs/>
          <w:color w:val="auto"/>
          <w:sz w:val="72"/>
          <w:szCs w:val="72"/>
        </w:rPr>
      </w:pPr>
      <w:r>
        <w:rPr>
          <w:rFonts w:hint="eastAsia" w:ascii="微软简标宋" w:eastAsia="黑体"/>
          <w:b/>
          <w:bCs/>
          <w:color w:val="auto"/>
          <w:sz w:val="72"/>
          <w:szCs w:val="72"/>
        </w:rPr>
        <w:t>件</w:t>
      </w:r>
    </w:p>
    <w:p w14:paraId="6224F880">
      <w:pPr>
        <w:pStyle w:val="14"/>
        <w:rPr>
          <w:color w:val="auto"/>
        </w:rPr>
      </w:pPr>
    </w:p>
    <w:p w14:paraId="3F5E3CD0">
      <w:pPr>
        <w:jc w:val="center"/>
        <w:rPr>
          <w:rFonts w:hint="eastAsia" w:ascii="黑体" w:hAnsi="宋体" w:eastAsia="黑体"/>
          <w:b/>
          <w:bCs/>
          <w:color w:val="auto"/>
          <w:sz w:val="44"/>
          <w:szCs w:val="44"/>
        </w:rPr>
      </w:pPr>
      <w:r>
        <w:rPr>
          <w:rFonts w:hint="eastAsia" w:ascii="黑体" w:hAnsi="宋体" w:eastAsia="黑体"/>
          <w:b/>
          <w:bCs/>
          <w:color w:val="auto"/>
          <w:sz w:val="44"/>
          <w:szCs w:val="44"/>
        </w:rPr>
        <w:t>（开放式）</w:t>
      </w:r>
    </w:p>
    <w:p w14:paraId="1D4FCA23">
      <w:pPr>
        <w:jc w:val="center"/>
        <w:rPr>
          <w:rFonts w:hint="eastAsia" w:ascii="黑体" w:hAnsi="宋体" w:eastAsia="黑体"/>
          <w:b/>
          <w:bCs/>
          <w:color w:val="auto"/>
          <w:sz w:val="44"/>
          <w:szCs w:val="44"/>
        </w:rPr>
      </w:pPr>
    </w:p>
    <w:p w14:paraId="190A5AA3">
      <w:pPr>
        <w:tabs>
          <w:tab w:val="left" w:pos="315"/>
          <w:tab w:val="left" w:pos="8820"/>
        </w:tabs>
        <w:spacing w:line="500" w:lineRule="exact"/>
        <w:ind w:right="267" w:rightChars="127"/>
        <w:jc w:val="center"/>
        <w:rPr>
          <w:rFonts w:hint="eastAsia" w:ascii="仿宋_GB2312" w:eastAsia="仿宋_GB2312"/>
          <w:color w:val="auto"/>
          <w:sz w:val="44"/>
        </w:rPr>
      </w:pPr>
    </w:p>
    <w:p w14:paraId="3D43E25A">
      <w:pPr>
        <w:jc w:val="center"/>
        <w:rPr>
          <w:rFonts w:hint="eastAsia" w:ascii="黑体" w:hAnsi="宋体" w:eastAsia="黑体"/>
          <w:color w:val="auto"/>
          <w:sz w:val="28"/>
          <w:szCs w:val="28"/>
        </w:rPr>
      </w:pPr>
    </w:p>
    <w:p w14:paraId="704F66F1">
      <w:pPr>
        <w:jc w:val="center"/>
        <w:rPr>
          <w:rFonts w:hint="eastAsia" w:ascii="黑体" w:hAnsi="宋体" w:eastAsia="黑体"/>
          <w:color w:val="auto"/>
          <w:sz w:val="28"/>
          <w:szCs w:val="28"/>
        </w:rPr>
      </w:pPr>
      <w:r>
        <w:rPr>
          <w:rFonts w:hint="eastAsia" w:ascii="黑体" w:hAnsi="宋体" w:eastAsia="黑体"/>
          <w:color w:val="auto"/>
          <w:sz w:val="28"/>
          <w:szCs w:val="28"/>
        </w:rPr>
        <w:t>采购人：歙县数据资源管理局（盖章）</w:t>
      </w:r>
    </w:p>
    <w:p w14:paraId="312D19FF">
      <w:pPr>
        <w:jc w:val="center"/>
        <w:rPr>
          <w:rFonts w:hint="eastAsia" w:ascii="黑体" w:hAnsi="宋体" w:eastAsia="黑体"/>
          <w:color w:val="auto"/>
          <w:sz w:val="28"/>
          <w:szCs w:val="28"/>
        </w:rPr>
      </w:pPr>
      <w:r>
        <w:rPr>
          <w:rFonts w:hint="eastAsia" w:ascii="黑体" w:hAnsi="宋体" w:eastAsia="黑体"/>
          <w:color w:val="auto"/>
          <w:sz w:val="28"/>
          <w:szCs w:val="28"/>
        </w:rPr>
        <w:t>代理机构：国华工程科技（集团）有限责任公司（盖章）</w:t>
      </w:r>
    </w:p>
    <w:p w14:paraId="2A4B1B96">
      <w:pPr>
        <w:jc w:val="center"/>
        <w:rPr>
          <w:rFonts w:hint="eastAsia" w:ascii="黑体" w:hAnsi="宋体" w:eastAsia="黑体"/>
          <w:color w:val="auto"/>
          <w:sz w:val="28"/>
          <w:szCs w:val="28"/>
        </w:rPr>
      </w:pPr>
      <w:r>
        <w:rPr>
          <w:rFonts w:hint="eastAsia" w:ascii="黑体" w:hAnsi="宋体" w:eastAsia="黑体"/>
          <w:color w:val="auto"/>
          <w:sz w:val="28"/>
          <w:szCs w:val="28"/>
        </w:rPr>
        <w:t>2025年</w:t>
      </w:r>
      <w:r>
        <w:rPr>
          <w:rFonts w:hint="eastAsia" w:ascii="黑体" w:hAnsi="宋体" w:eastAsia="黑体"/>
          <w:color w:val="auto"/>
          <w:sz w:val="28"/>
          <w:szCs w:val="28"/>
          <w:lang w:val="en-US" w:eastAsia="zh-CN"/>
        </w:rPr>
        <w:t>5</w:t>
      </w:r>
      <w:r>
        <w:rPr>
          <w:rFonts w:hint="eastAsia" w:ascii="黑体" w:hAnsi="宋体" w:eastAsia="黑体"/>
          <w:color w:val="auto"/>
          <w:sz w:val="28"/>
          <w:szCs w:val="28"/>
        </w:rPr>
        <w:t>月</w:t>
      </w:r>
    </w:p>
    <w:p w14:paraId="1E6E1C11">
      <w:pPr>
        <w:rPr>
          <w:rFonts w:hint="eastAsia"/>
          <w:color w:val="auto"/>
        </w:rPr>
      </w:pPr>
    </w:p>
    <w:p w14:paraId="01377219">
      <w:pPr>
        <w:spacing w:line="360" w:lineRule="auto"/>
        <w:jc w:val="center"/>
        <w:outlineLvl w:val="0"/>
        <w:rPr>
          <w:rFonts w:hint="eastAsia"/>
          <w:color w:val="auto"/>
        </w:rPr>
      </w:pPr>
      <w:r>
        <w:rPr>
          <w:color w:val="auto"/>
        </w:rPr>
        <w:br w:type="page"/>
      </w:r>
      <w:bookmarkStart w:id="7" w:name="_Toc60602103"/>
    </w:p>
    <w:p w14:paraId="4720EC38">
      <w:pPr>
        <w:pStyle w:val="21"/>
        <w:tabs>
          <w:tab w:val="right" w:leader="dot" w:pos="8306"/>
        </w:tabs>
        <w:jc w:val="center"/>
        <w:rPr>
          <w:rFonts w:hint="eastAsia" w:asciiTheme="minorEastAsia" w:hAnsiTheme="minorEastAsia" w:eastAsiaTheme="minorEastAsia"/>
          <w:b/>
          <w:color w:val="auto"/>
          <w:sz w:val="48"/>
          <w:szCs w:val="48"/>
        </w:rPr>
      </w:pPr>
      <w:r>
        <w:rPr>
          <w:rFonts w:hint="eastAsia" w:asciiTheme="minorEastAsia" w:hAnsiTheme="minorEastAsia" w:eastAsiaTheme="minorEastAsia"/>
          <w:b/>
          <w:color w:val="auto"/>
          <w:sz w:val="48"/>
          <w:szCs w:val="48"/>
        </w:rPr>
        <w:t>目 录</w:t>
      </w:r>
    </w:p>
    <w:p w14:paraId="446A7E16">
      <w:pPr>
        <w:pStyle w:val="19"/>
        <w:tabs>
          <w:tab w:val="right" w:leader="dot" w:pos="8306"/>
        </w:tabs>
        <w:rPr>
          <w:color w:val="auto"/>
        </w:rPr>
      </w:pPr>
      <w:r>
        <w:rPr>
          <w:rFonts w:hint="eastAsia" w:asciiTheme="minorEastAsia" w:hAnsiTheme="minorEastAsia" w:eastAsiaTheme="minorEastAsia" w:cstheme="minorEastAsia"/>
          <w:b/>
          <w:color w:val="auto"/>
          <w:sz w:val="24"/>
          <w:szCs w:val="24"/>
        </w:rPr>
        <w:fldChar w:fldCharType="begin"/>
      </w:r>
      <w:r>
        <w:rPr>
          <w:rFonts w:hint="eastAsia" w:asciiTheme="minorEastAsia" w:hAnsiTheme="minorEastAsia" w:eastAsiaTheme="minorEastAsia" w:cstheme="minorEastAsia"/>
          <w:b/>
          <w:color w:val="auto"/>
          <w:sz w:val="24"/>
          <w:szCs w:val="24"/>
        </w:rPr>
        <w:instrText xml:space="preserve"> TOC \o "1-3" \h \u </w:instrText>
      </w:r>
      <w:r>
        <w:rPr>
          <w:rFonts w:hint="eastAsia" w:asciiTheme="minorEastAsia" w:hAnsiTheme="minorEastAsia" w:eastAsiaTheme="minorEastAsia" w:cstheme="minorEastAsia"/>
          <w:b/>
          <w:color w:val="auto"/>
          <w:sz w:val="24"/>
          <w:szCs w:val="24"/>
        </w:rPr>
        <w:fldChar w:fldCharType="separate"/>
      </w: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_Toc8786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olor w:val="auto"/>
        </w:rPr>
        <w:t>征集文件第一部分（专用部分）</w:t>
      </w:r>
      <w:r>
        <w:rPr>
          <w:color w:val="auto"/>
        </w:rPr>
        <w:tab/>
      </w:r>
      <w:r>
        <w:rPr>
          <w:color w:val="auto"/>
        </w:rPr>
        <w:fldChar w:fldCharType="begin"/>
      </w:r>
      <w:r>
        <w:rPr>
          <w:color w:val="auto"/>
        </w:rPr>
        <w:instrText xml:space="preserve"> PAGEREF _Toc8786 \h </w:instrText>
      </w:r>
      <w:r>
        <w:rPr>
          <w:color w:val="auto"/>
        </w:rPr>
        <w:fldChar w:fldCharType="separate"/>
      </w:r>
      <w:r>
        <w:rPr>
          <w:color w:val="auto"/>
        </w:rPr>
        <w:t>4</w:t>
      </w:r>
      <w:r>
        <w:rPr>
          <w:color w:val="auto"/>
        </w:rPr>
        <w:fldChar w:fldCharType="end"/>
      </w:r>
      <w:r>
        <w:rPr>
          <w:rFonts w:hint="eastAsia" w:asciiTheme="minorEastAsia" w:hAnsiTheme="minorEastAsia" w:eastAsiaTheme="minorEastAsia" w:cstheme="minorEastAsia"/>
          <w:color w:val="auto"/>
          <w:szCs w:val="24"/>
        </w:rPr>
        <w:fldChar w:fldCharType="end"/>
      </w:r>
    </w:p>
    <w:p w14:paraId="77C69273">
      <w:pPr>
        <w:pStyle w:val="19"/>
        <w:tabs>
          <w:tab w:val="right" w:leader="dot" w:pos="8306"/>
        </w:tabs>
        <w:rPr>
          <w:color w:val="auto"/>
        </w:rPr>
      </w:pPr>
      <w:r>
        <w:rPr>
          <w:rFonts w:hint="eastAsia"/>
          <w:color w:val="auto"/>
        </w:rPr>
        <w:fldChar w:fldCharType="begin"/>
      </w:r>
      <w:r>
        <w:rPr>
          <w:rFonts w:hint="eastAsia"/>
          <w:color w:val="auto"/>
        </w:rPr>
        <w:instrText xml:space="preserve"> HYPERLINK \l _Toc11251 </w:instrText>
      </w:r>
      <w:r>
        <w:rPr>
          <w:rFonts w:hint="eastAsia"/>
          <w:color w:val="auto"/>
        </w:rPr>
        <w:fldChar w:fldCharType="separate"/>
      </w:r>
      <w:r>
        <w:rPr>
          <w:rFonts w:hint="eastAsia" w:asciiTheme="minorEastAsia" w:hAnsiTheme="minorEastAsia" w:eastAsiaTheme="minorEastAsia"/>
          <w:color w:val="auto"/>
        </w:rPr>
        <w:t xml:space="preserve">第一章 </w:t>
      </w:r>
      <w:r>
        <w:rPr>
          <w:rFonts w:asciiTheme="minorEastAsia" w:hAnsiTheme="minorEastAsia" w:eastAsiaTheme="minorEastAsia"/>
          <w:color w:val="auto"/>
        </w:rPr>
        <w:t xml:space="preserve"> </w:t>
      </w:r>
      <w:r>
        <w:rPr>
          <w:rFonts w:hint="eastAsia" w:asciiTheme="minorEastAsia" w:hAnsiTheme="minorEastAsia" w:eastAsiaTheme="minorEastAsia"/>
          <w:color w:val="auto"/>
        </w:rPr>
        <w:t>征集</w:t>
      </w:r>
      <w:r>
        <w:rPr>
          <w:rFonts w:asciiTheme="minorEastAsia" w:hAnsiTheme="minorEastAsia" w:eastAsiaTheme="minorEastAsia"/>
          <w:color w:val="auto"/>
        </w:rPr>
        <w:t>邀请</w:t>
      </w:r>
      <w:r>
        <w:rPr>
          <w:color w:val="auto"/>
        </w:rPr>
        <w:tab/>
      </w:r>
      <w:r>
        <w:rPr>
          <w:color w:val="auto"/>
        </w:rPr>
        <w:fldChar w:fldCharType="begin"/>
      </w:r>
      <w:r>
        <w:rPr>
          <w:color w:val="auto"/>
        </w:rPr>
        <w:instrText xml:space="preserve"> PAGEREF _Toc11251 \h </w:instrText>
      </w:r>
      <w:r>
        <w:rPr>
          <w:color w:val="auto"/>
        </w:rPr>
        <w:fldChar w:fldCharType="separate"/>
      </w:r>
      <w:r>
        <w:rPr>
          <w:color w:val="auto"/>
        </w:rPr>
        <w:t>4</w:t>
      </w:r>
      <w:r>
        <w:rPr>
          <w:color w:val="auto"/>
        </w:rPr>
        <w:fldChar w:fldCharType="end"/>
      </w:r>
      <w:r>
        <w:rPr>
          <w:rFonts w:hint="eastAsia"/>
          <w:color w:val="auto"/>
        </w:rPr>
        <w:fldChar w:fldCharType="end"/>
      </w:r>
    </w:p>
    <w:p w14:paraId="2CC07759">
      <w:pPr>
        <w:pStyle w:val="19"/>
        <w:tabs>
          <w:tab w:val="right" w:leader="dot" w:pos="8306"/>
        </w:tabs>
        <w:rPr>
          <w:color w:val="auto"/>
        </w:rPr>
      </w:pPr>
      <w:r>
        <w:rPr>
          <w:rFonts w:hint="eastAsia"/>
          <w:color w:val="auto"/>
        </w:rPr>
        <w:fldChar w:fldCharType="begin"/>
      </w:r>
      <w:r>
        <w:rPr>
          <w:rFonts w:hint="eastAsia"/>
          <w:color w:val="auto"/>
        </w:rPr>
        <w:instrText xml:space="preserve"> HYPERLINK \l _Toc560 </w:instrText>
      </w:r>
      <w:r>
        <w:rPr>
          <w:rFonts w:hint="eastAsia"/>
          <w:color w:val="auto"/>
        </w:rPr>
        <w:fldChar w:fldCharType="separate"/>
      </w:r>
      <w:r>
        <w:rPr>
          <w:rFonts w:hint="eastAsia" w:asciiTheme="minorEastAsia" w:hAnsiTheme="minorEastAsia" w:eastAsiaTheme="minorEastAsia"/>
          <w:color w:val="auto"/>
        </w:rPr>
        <w:t>第二章  供应商须知前附表</w:t>
      </w:r>
      <w:r>
        <w:rPr>
          <w:color w:val="auto"/>
        </w:rPr>
        <w:tab/>
      </w:r>
      <w:r>
        <w:rPr>
          <w:color w:val="auto"/>
        </w:rPr>
        <w:fldChar w:fldCharType="begin"/>
      </w:r>
      <w:r>
        <w:rPr>
          <w:color w:val="auto"/>
        </w:rPr>
        <w:instrText xml:space="preserve"> PAGEREF _Toc560 \h </w:instrText>
      </w:r>
      <w:r>
        <w:rPr>
          <w:color w:val="auto"/>
        </w:rPr>
        <w:fldChar w:fldCharType="separate"/>
      </w:r>
      <w:r>
        <w:rPr>
          <w:color w:val="auto"/>
        </w:rPr>
        <w:t>4</w:t>
      </w:r>
      <w:r>
        <w:rPr>
          <w:color w:val="auto"/>
        </w:rPr>
        <w:fldChar w:fldCharType="end"/>
      </w:r>
      <w:r>
        <w:rPr>
          <w:rFonts w:hint="eastAsia"/>
          <w:color w:val="auto"/>
        </w:rPr>
        <w:fldChar w:fldCharType="end"/>
      </w:r>
    </w:p>
    <w:p w14:paraId="727696D4">
      <w:pPr>
        <w:pStyle w:val="19"/>
        <w:tabs>
          <w:tab w:val="right" w:leader="dot" w:pos="8306"/>
        </w:tabs>
        <w:rPr>
          <w:color w:val="auto"/>
        </w:rPr>
      </w:pPr>
      <w:r>
        <w:rPr>
          <w:rFonts w:hint="eastAsia"/>
          <w:color w:val="auto"/>
        </w:rPr>
        <w:fldChar w:fldCharType="begin"/>
      </w:r>
      <w:r>
        <w:rPr>
          <w:rFonts w:hint="eastAsia"/>
          <w:color w:val="auto"/>
        </w:rPr>
        <w:instrText xml:space="preserve"> HYPERLINK \l _Toc4422 </w:instrText>
      </w:r>
      <w:r>
        <w:rPr>
          <w:rFonts w:hint="eastAsia"/>
          <w:color w:val="auto"/>
        </w:rPr>
        <w:fldChar w:fldCharType="separate"/>
      </w:r>
      <w:r>
        <w:rPr>
          <w:rFonts w:hint="eastAsia" w:asciiTheme="minorEastAsia" w:hAnsiTheme="minorEastAsia" w:eastAsiaTheme="minorEastAsia"/>
          <w:color w:val="auto"/>
          <w:szCs w:val="32"/>
        </w:rPr>
        <w:t>第三章  采购需求</w:t>
      </w:r>
      <w:r>
        <w:rPr>
          <w:color w:val="auto"/>
        </w:rPr>
        <w:tab/>
      </w:r>
      <w:r>
        <w:rPr>
          <w:color w:val="auto"/>
        </w:rPr>
        <w:fldChar w:fldCharType="begin"/>
      </w:r>
      <w:r>
        <w:rPr>
          <w:color w:val="auto"/>
        </w:rPr>
        <w:instrText xml:space="preserve"> PAGEREF _Toc4422 \h </w:instrText>
      </w:r>
      <w:r>
        <w:rPr>
          <w:color w:val="auto"/>
        </w:rPr>
        <w:fldChar w:fldCharType="separate"/>
      </w:r>
      <w:r>
        <w:rPr>
          <w:color w:val="auto"/>
        </w:rPr>
        <w:t>13</w:t>
      </w:r>
      <w:r>
        <w:rPr>
          <w:color w:val="auto"/>
        </w:rPr>
        <w:fldChar w:fldCharType="end"/>
      </w:r>
      <w:r>
        <w:rPr>
          <w:rFonts w:hint="eastAsia"/>
          <w:color w:val="auto"/>
        </w:rPr>
        <w:fldChar w:fldCharType="end"/>
      </w:r>
    </w:p>
    <w:p w14:paraId="0C4AF931">
      <w:pPr>
        <w:pStyle w:val="13"/>
        <w:tabs>
          <w:tab w:val="right" w:leader="dot" w:pos="8306"/>
        </w:tabs>
        <w:rPr>
          <w:color w:val="auto"/>
        </w:rPr>
      </w:pPr>
      <w:r>
        <w:rPr>
          <w:rFonts w:hint="eastAsia"/>
          <w:color w:val="auto"/>
        </w:rPr>
        <w:fldChar w:fldCharType="begin"/>
      </w:r>
      <w:r>
        <w:rPr>
          <w:rFonts w:hint="eastAsia"/>
          <w:color w:val="auto"/>
        </w:rPr>
        <w:instrText xml:space="preserve"> HYPERLINK \l _Toc11534 </w:instrText>
      </w:r>
      <w:r>
        <w:rPr>
          <w:rFonts w:hint="eastAsia"/>
          <w:color w:val="auto"/>
        </w:rPr>
        <w:fldChar w:fldCharType="separate"/>
      </w:r>
      <w:r>
        <w:rPr>
          <w:rFonts w:hint="eastAsia" w:ascii="Arial" w:hAnsi="Arial" w:eastAsia="宋体" w:cs="Arial"/>
          <w:color w:val="auto"/>
          <w:szCs w:val="24"/>
        </w:rPr>
        <w:t>一、商务要求</w:t>
      </w:r>
      <w:r>
        <w:rPr>
          <w:color w:val="auto"/>
        </w:rPr>
        <w:tab/>
      </w:r>
      <w:r>
        <w:rPr>
          <w:color w:val="auto"/>
        </w:rPr>
        <w:fldChar w:fldCharType="begin"/>
      </w:r>
      <w:r>
        <w:rPr>
          <w:color w:val="auto"/>
        </w:rPr>
        <w:instrText xml:space="preserve"> PAGEREF _Toc11534 \h </w:instrText>
      </w:r>
      <w:r>
        <w:rPr>
          <w:color w:val="auto"/>
        </w:rPr>
        <w:fldChar w:fldCharType="separate"/>
      </w:r>
      <w:r>
        <w:rPr>
          <w:color w:val="auto"/>
        </w:rPr>
        <w:t>13</w:t>
      </w:r>
      <w:r>
        <w:rPr>
          <w:color w:val="auto"/>
        </w:rPr>
        <w:fldChar w:fldCharType="end"/>
      </w:r>
      <w:r>
        <w:rPr>
          <w:rFonts w:hint="eastAsia"/>
          <w:color w:val="auto"/>
        </w:rPr>
        <w:fldChar w:fldCharType="end"/>
      </w:r>
    </w:p>
    <w:p w14:paraId="57C163EF">
      <w:pPr>
        <w:pStyle w:val="13"/>
        <w:tabs>
          <w:tab w:val="right" w:leader="dot" w:pos="8306"/>
        </w:tabs>
        <w:rPr>
          <w:color w:val="auto"/>
        </w:rPr>
      </w:pPr>
      <w:r>
        <w:rPr>
          <w:rFonts w:hint="eastAsia"/>
          <w:color w:val="auto"/>
        </w:rPr>
        <w:fldChar w:fldCharType="begin"/>
      </w:r>
      <w:r>
        <w:rPr>
          <w:rFonts w:hint="eastAsia"/>
          <w:color w:val="auto"/>
        </w:rPr>
        <w:instrText xml:space="preserve"> HYPERLINK \l _Toc17227 </w:instrText>
      </w:r>
      <w:r>
        <w:rPr>
          <w:rFonts w:hint="eastAsia"/>
          <w:color w:val="auto"/>
        </w:rPr>
        <w:fldChar w:fldCharType="separate"/>
      </w:r>
      <w:r>
        <w:rPr>
          <w:rFonts w:hint="eastAsia" w:ascii="Arial" w:hAnsi="Arial" w:eastAsia="宋体" w:cs="Arial"/>
          <w:color w:val="auto"/>
          <w:szCs w:val="24"/>
        </w:rPr>
        <w:t>二、项目概况</w:t>
      </w:r>
      <w:r>
        <w:rPr>
          <w:color w:val="auto"/>
        </w:rPr>
        <w:tab/>
      </w:r>
      <w:r>
        <w:rPr>
          <w:color w:val="auto"/>
        </w:rPr>
        <w:fldChar w:fldCharType="begin"/>
      </w:r>
      <w:r>
        <w:rPr>
          <w:color w:val="auto"/>
        </w:rPr>
        <w:instrText xml:space="preserve"> PAGEREF _Toc17227 \h </w:instrText>
      </w:r>
      <w:r>
        <w:rPr>
          <w:color w:val="auto"/>
        </w:rPr>
        <w:fldChar w:fldCharType="separate"/>
      </w:r>
      <w:r>
        <w:rPr>
          <w:color w:val="auto"/>
        </w:rPr>
        <w:t>13</w:t>
      </w:r>
      <w:r>
        <w:rPr>
          <w:color w:val="auto"/>
        </w:rPr>
        <w:fldChar w:fldCharType="end"/>
      </w:r>
      <w:r>
        <w:rPr>
          <w:rFonts w:hint="eastAsia"/>
          <w:color w:val="auto"/>
        </w:rPr>
        <w:fldChar w:fldCharType="end"/>
      </w:r>
    </w:p>
    <w:p w14:paraId="4AC22745">
      <w:pPr>
        <w:pStyle w:val="13"/>
        <w:tabs>
          <w:tab w:val="right" w:leader="dot" w:pos="8306"/>
        </w:tabs>
        <w:rPr>
          <w:color w:val="auto"/>
        </w:rPr>
      </w:pPr>
      <w:r>
        <w:rPr>
          <w:rFonts w:hint="eastAsia"/>
          <w:color w:val="auto"/>
        </w:rPr>
        <w:fldChar w:fldCharType="begin"/>
      </w:r>
      <w:r>
        <w:rPr>
          <w:rFonts w:hint="eastAsia"/>
          <w:color w:val="auto"/>
        </w:rPr>
        <w:instrText xml:space="preserve"> HYPERLINK \l _Toc13768 </w:instrText>
      </w:r>
      <w:r>
        <w:rPr>
          <w:rFonts w:hint="eastAsia"/>
          <w:color w:val="auto"/>
        </w:rPr>
        <w:fldChar w:fldCharType="separate"/>
      </w:r>
      <w:r>
        <w:rPr>
          <w:rFonts w:hint="eastAsia" w:ascii="Arial" w:hAnsi="Arial" w:eastAsia="宋体" w:cs="Arial"/>
          <w:color w:val="auto"/>
          <w:szCs w:val="24"/>
          <w:lang w:val="en-US" w:eastAsia="zh-CN"/>
        </w:rPr>
        <w:t>三</w:t>
      </w:r>
      <w:r>
        <w:rPr>
          <w:rFonts w:hint="eastAsia" w:ascii="Arial" w:hAnsi="Arial" w:eastAsia="宋体" w:cs="Arial"/>
          <w:color w:val="auto"/>
          <w:szCs w:val="24"/>
        </w:rPr>
        <w:t>、服务内容</w:t>
      </w:r>
      <w:r>
        <w:rPr>
          <w:color w:val="auto"/>
        </w:rPr>
        <w:tab/>
      </w:r>
      <w:r>
        <w:rPr>
          <w:color w:val="auto"/>
        </w:rPr>
        <w:fldChar w:fldCharType="begin"/>
      </w:r>
      <w:r>
        <w:rPr>
          <w:color w:val="auto"/>
        </w:rPr>
        <w:instrText xml:space="preserve"> PAGEREF _Toc13768 \h </w:instrText>
      </w:r>
      <w:r>
        <w:rPr>
          <w:color w:val="auto"/>
        </w:rPr>
        <w:fldChar w:fldCharType="separate"/>
      </w:r>
      <w:r>
        <w:rPr>
          <w:color w:val="auto"/>
        </w:rPr>
        <w:t>14</w:t>
      </w:r>
      <w:r>
        <w:rPr>
          <w:color w:val="auto"/>
        </w:rPr>
        <w:fldChar w:fldCharType="end"/>
      </w:r>
      <w:r>
        <w:rPr>
          <w:rFonts w:hint="eastAsia"/>
          <w:color w:val="auto"/>
        </w:rPr>
        <w:fldChar w:fldCharType="end"/>
      </w:r>
    </w:p>
    <w:p w14:paraId="686D4F81">
      <w:pPr>
        <w:pStyle w:val="13"/>
        <w:tabs>
          <w:tab w:val="right" w:leader="dot" w:pos="8306"/>
        </w:tabs>
        <w:rPr>
          <w:color w:val="auto"/>
        </w:rPr>
      </w:pPr>
      <w:r>
        <w:rPr>
          <w:rFonts w:hint="eastAsia"/>
          <w:color w:val="auto"/>
        </w:rPr>
        <w:fldChar w:fldCharType="begin"/>
      </w:r>
      <w:r>
        <w:rPr>
          <w:rFonts w:hint="eastAsia"/>
          <w:color w:val="auto"/>
        </w:rPr>
        <w:instrText xml:space="preserve"> HYPERLINK \l _Toc10467 </w:instrText>
      </w:r>
      <w:r>
        <w:rPr>
          <w:rFonts w:hint="eastAsia"/>
          <w:color w:val="auto"/>
        </w:rPr>
        <w:fldChar w:fldCharType="separate"/>
      </w:r>
      <w:r>
        <w:rPr>
          <w:rFonts w:hint="eastAsia" w:ascii="Arial" w:hAnsi="Arial" w:eastAsia="宋体" w:cs="Arial"/>
          <w:color w:val="auto"/>
          <w:szCs w:val="24"/>
          <w:lang w:val="en-US" w:eastAsia="zh-CN"/>
        </w:rPr>
        <w:t>四、服务要求</w:t>
      </w:r>
      <w:r>
        <w:rPr>
          <w:color w:val="auto"/>
        </w:rPr>
        <w:tab/>
      </w:r>
      <w:r>
        <w:rPr>
          <w:color w:val="auto"/>
        </w:rPr>
        <w:fldChar w:fldCharType="begin"/>
      </w:r>
      <w:r>
        <w:rPr>
          <w:color w:val="auto"/>
        </w:rPr>
        <w:instrText xml:space="preserve"> PAGEREF _Toc10467 \h </w:instrText>
      </w:r>
      <w:r>
        <w:rPr>
          <w:color w:val="auto"/>
        </w:rPr>
        <w:fldChar w:fldCharType="separate"/>
      </w:r>
      <w:r>
        <w:rPr>
          <w:color w:val="auto"/>
        </w:rPr>
        <w:t>15</w:t>
      </w:r>
      <w:r>
        <w:rPr>
          <w:color w:val="auto"/>
        </w:rPr>
        <w:fldChar w:fldCharType="end"/>
      </w:r>
      <w:r>
        <w:rPr>
          <w:rFonts w:hint="eastAsia"/>
          <w:color w:val="auto"/>
        </w:rPr>
        <w:fldChar w:fldCharType="end"/>
      </w:r>
    </w:p>
    <w:p w14:paraId="7653D2BA">
      <w:pPr>
        <w:pStyle w:val="13"/>
        <w:tabs>
          <w:tab w:val="right" w:leader="dot" w:pos="8306"/>
        </w:tabs>
        <w:rPr>
          <w:color w:val="auto"/>
        </w:rPr>
      </w:pPr>
      <w:r>
        <w:rPr>
          <w:rFonts w:hint="eastAsia"/>
          <w:color w:val="auto"/>
        </w:rPr>
        <w:fldChar w:fldCharType="begin"/>
      </w:r>
      <w:r>
        <w:rPr>
          <w:rFonts w:hint="eastAsia"/>
          <w:color w:val="auto"/>
        </w:rPr>
        <w:instrText xml:space="preserve"> HYPERLINK \l _Toc29005 </w:instrText>
      </w:r>
      <w:r>
        <w:rPr>
          <w:rFonts w:hint="eastAsia"/>
          <w:color w:val="auto"/>
        </w:rPr>
        <w:fldChar w:fldCharType="separate"/>
      </w:r>
      <w:r>
        <w:rPr>
          <w:rFonts w:hint="eastAsia" w:ascii="Arial" w:hAnsi="Arial" w:eastAsia="宋体" w:cs="Arial"/>
          <w:color w:val="auto"/>
          <w:szCs w:val="24"/>
        </w:rPr>
        <w:t>四、考核要求</w:t>
      </w:r>
      <w:r>
        <w:rPr>
          <w:color w:val="auto"/>
        </w:rPr>
        <w:tab/>
      </w:r>
      <w:r>
        <w:rPr>
          <w:color w:val="auto"/>
        </w:rPr>
        <w:fldChar w:fldCharType="begin"/>
      </w:r>
      <w:r>
        <w:rPr>
          <w:color w:val="auto"/>
        </w:rPr>
        <w:instrText xml:space="preserve"> PAGEREF _Toc29005 \h </w:instrText>
      </w:r>
      <w:r>
        <w:rPr>
          <w:color w:val="auto"/>
        </w:rPr>
        <w:fldChar w:fldCharType="separate"/>
      </w:r>
      <w:r>
        <w:rPr>
          <w:color w:val="auto"/>
        </w:rPr>
        <w:t>23</w:t>
      </w:r>
      <w:r>
        <w:rPr>
          <w:color w:val="auto"/>
        </w:rPr>
        <w:fldChar w:fldCharType="end"/>
      </w:r>
      <w:r>
        <w:rPr>
          <w:rFonts w:hint="eastAsia"/>
          <w:color w:val="auto"/>
        </w:rPr>
        <w:fldChar w:fldCharType="end"/>
      </w:r>
    </w:p>
    <w:p w14:paraId="040C870A">
      <w:pPr>
        <w:pStyle w:val="13"/>
        <w:tabs>
          <w:tab w:val="right" w:leader="dot" w:pos="8306"/>
        </w:tabs>
        <w:rPr>
          <w:color w:val="auto"/>
        </w:rPr>
      </w:pPr>
      <w:r>
        <w:rPr>
          <w:rFonts w:hint="eastAsia"/>
          <w:color w:val="auto"/>
        </w:rPr>
        <w:fldChar w:fldCharType="begin"/>
      </w:r>
      <w:r>
        <w:rPr>
          <w:rFonts w:hint="eastAsia"/>
          <w:color w:val="auto"/>
        </w:rPr>
        <w:instrText xml:space="preserve"> HYPERLINK \l _Toc28301 </w:instrText>
      </w:r>
      <w:r>
        <w:rPr>
          <w:rFonts w:hint="eastAsia"/>
          <w:color w:val="auto"/>
        </w:rPr>
        <w:fldChar w:fldCharType="separate"/>
      </w:r>
      <w:r>
        <w:rPr>
          <w:rFonts w:hint="eastAsia" w:ascii="Arial" w:hAnsi="Arial" w:eastAsia="宋体" w:cs="Arial"/>
          <w:color w:val="auto"/>
          <w:szCs w:val="24"/>
        </w:rPr>
        <w:t>五、采购清单</w:t>
      </w:r>
      <w:r>
        <w:rPr>
          <w:color w:val="auto"/>
        </w:rPr>
        <w:tab/>
      </w:r>
      <w:r>
        <w:rPr>
          <w:color w:val="auto"/>
        </w:rPr>
        <w:fldChar w:fldCharType="begin"/>
      </w:r>
      <w:r>
        <w:rPr>
          <w:color w:val="auto"/>
        </w:rPr>
        <w:instrText xml:space="preserve"> PAGEREF _Toc28301 \h </w:instrText>
      </w:r>
      <w:r>
        <w:rPr>
          <w:color w:val="auto"/>
        </w:rPr>
        <w:fldChar w:fldCharType="separate"/>
      </w:r>
      <w:r>
        <w:rPr>
          <w:color w:val="auto"/>
        </w:rPr>
        <w:t>26</w:t>
      </w:r>
      <w:r>
        <w:rPr>
          <w:color w:val="auto"/>
        </w:rPr>
        <w:fldChar w:fldCharType="end"/>
      </w:r>
      <w:r>
        <w:rPr>
          <w:rFonts w:hint="eastAsia"/>
          <w:color w:val="auto"/>
        </w:rPr>
        <w:fldChar w:fldCharType="end"/>
      </w:r>
    </w:p>
    <w:p w14:paraId="3CFADE6B">
      <w:pPr>
        <w:pStyle w:val="13"/>
        <w:tabs>
          <w:tab w:val="right" w:leader="dot" w:pos="8306"/>
        </w:tabs>
        <w:rPr>
          <w:color w:val="auto"/>
        </w:rPr>
      </w:pPr>
      <w:r>
        <w:rPr>
          <w:rFonts w:hint="eastAsia"/>
          <w:color w:val="auto"/>
        </w:rPr>
        <w:fldChar w:fldCharType="begin"/>
      </w:r>
      <w:r>
        <w:rPr>
          <w:rFonts w:hint="eastAsia"/>
          <w:color w:val="auto"/>
        </w:rPr>
        <w:instrText xml:space="preserve"> HYPERLINK \l _Toc66 </w:instrText>
      </w:r>
      <w:r>
        <w:rPr>
          <w:rFonts w:hint="eastAsia"/>
          <w:color w:val="auto"/>
        </w:rPr>
        <w:fldChar w:fldCharType="separate"/>
      </w:r>
      <w:r>
        <w:rPr>
          <w:rFonts w:hint="eastAsia" w:ascii="Arial" w:hAnsi="Arial" w:eastAsia="宋体" w:cs="Arial"/>
          <w:color w:val="auto"/>
          <w:szCs w:val="24"/>
        </w:rPr>
        <w:t>六、用户反馈和评价机制</w:t>
      </w:r>
      <w:r>
        <w:rPr>
          <w:color w:val="auto"/>
        </w:rPr>
        <w:tab/>
      </w:r>
      <w:r>
        <w:rPr>
          <w:color w:val="auto"/>
        </w:rPr>
        <w:fldChar w:fldCharType="begin"/>
      </w:r>
      <w:r>
        <w:rPr>
          <w:color w:val="auto"/>
        </w:rPr>
        <w:instrText xml:space="preserve"> PAGEREF _Toc66 \h </w:instrText>
      </w:r>
      <w:r>
        <w:rPr>
          <w:color w:val="auto"/>
        </w:rPr>
        <w:fldChar w:fldCharType="separate"/>
      </w:r>
      <w:r>
        <w:rPr>
          <w:color w:val="auto"/>
        </w:rPr>
        <w:t>28</w:t>
      </w:r>
      <w:r>
        <w:rPr>
          <w:color w:val="auto"/>
        </w:rPr>
        <w:fldChar w:fldCharType="end"/>
      </w:r>
      <w:r>
        <w:rPr>
          <w:rFonts w:hint="eastAsia"/>
          <w:color w:val="auto"/>
        </w:rPr>
        <w:fldChar w:fldCharType="end"/>
      </w:r>
    </w:p>
    <w:p w14:paraId="0D7AB2F0">
      <w:pPr>
        <w:pStyle w:val="13"/>
        <w:tabs>
          <w:tab w:val="right" w:leader="dot" w:pos="8306"/>
        </w:tabs>
        <w:rPr>
          <w:color w:val="auto"/>
        </w:rPr>
      </w:pPr>
      <w:r>
        <w:rPr>
          <w:rFonts w:hint="eastAsia"/>
          <w:color w:val="auto"/>
        </w:rPr>
        <w:fldChar w:fldCharType="begin"/>
      </w:r>
      <w:r>
        <w:rPr>
          <w:rFonts w:hint="eastAsia"/>
          <w:color w:val="auto"/>
        </w:rPr>
        <w:instrText xml:space="preserve"> HYPERLINK \l _Toc18421 </w:instrText>
      </w:r>
      <w:r>
        <w:rPr>
          <w:rFonts w:hint="eastAsia"/>
          <w:color w:val="auto"/>
        </w:rPr>
        <w:fldChar w:fldCharType="separate"/>
      </w:r>
      <w:r>
        <w:rPr>
          <w:rFonts w:hint="eastAsia" w:ascii="Arial" w:hAnsi="Arial" w:eastAsia="宋体" w:cs="Arial"/>
          <w:color w:val="auto"/>
          <w:szCs w:val="24"/>
        </w:rPr>
        <w:t>七、入围供应商的清退机制与补充规则</w:t>
      </w:r>
      <w:r>
        <w:rPr>
          <w:color w:val="auto"/>
        </w:rPr>
        <w:tab/>
      </w:r>
      <w:r>
        <w:rPr>
          <w:color w:val="auto"/>
        </w:rPr>
        <w:fldChar w:fldCharType="begin"/>
      </w:r>
      <w:r>
        <w:rPr>
          <w:color w:val="auto"/>
        </w:rPr>
        <w:instrText xml:space="preserve"> PAGEREF _Toc18421 \h </w:instrText>
      </w:r>
      <w:r>
        <w:rPr>
          <w:color w:val="auto"/>
        </w:rPr>
        <w:fldChar w:fldCharType="separate"/>
      </w:r>
      <w:r>
        <w:rPr>
          <w:color w:val="auto"/>
        </w:rPr>
        <w:t>28</w:t>
      </w:r>
      <w:r>
        <w:rPr>
          <w:color w:val="auto"/>
        </w:rPr>
        <w:fldChar w:fldCharType="end"/>
      </w:r>
      <w:r>
        <w:rPr>
          <w:rFonts w:hint="eastAsia"/>
          <w:color w:val="auto"/>
        </w:rPr>
        <w:fldChar w:fldCharType="end"/>
      </w:r>
    </w:p>
    <w:p w14:paraId="51C9F494">
      <w:pPr>
        <w:pStyle w:val="19"/>
        <w:tabs>
          <w:tab w:val="right" w:leader="dot" w:pos="8306"/>
        </w:tabs>
        <w:rPr>
          <w:color w:val="auto"/>
        </w:rPr>
      </w:pPr>
      <w:r>
        <w:rPr>
          <w:rFonts w:hint="eastAsia"/>
          <w:color w:val="auto"/>
        </w:rPr>
        <w:fldChar w:fldCharType="begin"/>
      </w:r>
      <w:r>
        <w:rPr>
          <w:rFonts w:hint="eastAsia"/>
          <w:color w:val="auto"/>
        </w:rPr>
        <w:instrText xml:space="preserve"> HYPERLINK \l _Toc28372 </w:instrText>
      </w:r>
      <w:r>
        <w:rPr>
          <w:rFonts w:hint="eastAsia"/>
          <w:color w:val="auto"/>
        </w:rPr>
        <w:fldChar w:fldCharType="separate"/>
      </w:r>
      <w:r>
        <w:rPr>
          <w:rFonts w:hint="eastAsia" w:asciiTheme="minorEastAsia" w:hAnsiTheme="minorEastAsia" w:eastAsiaTheme="minorEastAsia"/>
          <w:color w:val="auto"/>
        </w:rPr>
        <w:t>第四章  评审方法和标准</w:t>
      </w:r>
      <w:r>
        <w:rPr>
          <w:color w:val="auto"/>
        </w:rPr>
        <w:tab/>
      </w:r>
      <w:r>
        <w:rPr>
          <w:color w:val="auto"/>
        </w:rPr>
        <w:fldChar w:fldCharType="begin"/>
      </w:r>
      <w:r>
        <w:rPr>
          <w:color w:val="auto"/>
        </w:rPr>
        <w:instrText xml:space="preserve"> PAGEREF _Toc28372 \h </w:instrText>
      </w:r>
      <w:r>
        <w:rPr>
          <w:color w:val="auto"/>
        </w:rPr>
        <w:fldChar w:fldCharType="separate"/>
      </w:r>
      <w:r>
        <w:rPr>
          <w:color w:val="auto"/>
        </w:rPr>
        <w:t>30</w:t>
      </w:r>
      <w:r>
        <w:rPr>
          <w:color w:val="auto"/>
        </w:rPr>
        <w:fldChar w:fldCharType="end"/>
      </w:r>
      <w:r>
        <w:rPr>
          <w:rFonts w:hint="eastAsia"/>
          <w:color w:val="auto"/>
        </w:rPr>
        <w:fldChar w:fldCharType="end"/>
      </w:r>
    </w:p>
    <w:p w14:paraId="2E3B4A6A">
      <w:pPr>
        <w:pStyle w:val="21"/>
        <w:tabs>
          <w:tab w:val="right" w:leader="dot" w:pos="8306"/>
        </w:tabs>
        <w:rPr>
          <w:color w:val="auto"/>
        </w:rPr>
      </w:pPr>
      <w:r>
        <w:rPr>
          <w:rFonts w:hint="eastAsia"/>
          <w:color w:val="auto"/>
        </w:rPr>
        <w:fldChar w:fldCharType="begin"/>
      </w:r>
      <w:r>
        <w:rPr>
          <w:rFonts w:hint="eastAsia"/>
          <w:color w:val="auto"/>
        </w:rPr>
        <w:instrText xml:space="preserve"> HYPERLINK \l _Toc25342 </w:instrText>
      </w:r>
      <w:r>
        <w:rPr>
          <w:rFonts w:hint="eastAsia"/>
          <w:color w:val="auto"/>
        </w:rPr>
        <w:fldChar w:fldCharType="separate"/>
      </w:r>
      <w:r>
        <w:rPr>
          <w:rFonts w:hint="eastAsia" w:asciiTheme="minorEastAsia" w:hAnsiTheme="minorEastAsia" w:eastAsiaTheme="minorEastAsia"/>
          <w:color w:val="auto"/>
        </w:rPr>
        <w:t>一、总则</w:t>
      </w:r>
      <w:r>
        <w:rPr>
          <w:color w:val="auto"/>
        </w:rPr>
        <w:tab/>
      </w:r>
      <w:r>
        <w:rPr>
          <w:color w:val="auto"/>
        </w:rPr>
        <w:fldChar w:fldCharType="begin"/>
      </w:r>
      <w:r>
        <w:rPr>
          <w:color w:val="auto"/>
        </w:rPr>
        <w:instrText xml:space="preserve"> PAGEREF _Toc25342 \h </w:instrText>
      </w:r>
      <w:r>
        <w:rPr>
          <w:color w:val="auto"/>
        </w:rPr>
        <w:fldChar w:fldCharType="separate"/>
      </w:r>
      <w:r>
        <w:rPr>
          <w:color w:val="auto"/>
        </w:rPr>
        <w:t>30</w:t>
      </w:r>
      <w:r>
        <w:rPr>
          <w:color w:val="auto"/>
        </w:rPr>
        <w:fldChar w:fldCharType="end"/>
      </w:r>
      <w:r>
        <w:rPr>
          <w:rFonts w:hint="eastAsia"/>
          <w:color w:val="auto"/>
        </w:rPr>
        <w:fldChar w:fldCharType="end"/>
      </w:r>
    </w:p>
    <w:p w14:paraId="21601F17">
      <w:pPr>
        <w:pStyle w:val="21"/>
        <w:tabs>
          <w:tab w:val="right" w:leader="dot" w:pos="8306"/>
        </w:tabs>
        <w:rPr>
          <w:color w:val="auto"/>
        </w:rPr>
      </w:pPr>
      <w:r>
        <w:rPr>
          <w:rFonts w:hint="eastAsia"/>
          <w:color w:val="auto"/>
        </w:rPr>
        <w:fldChar w:fldCharType="begin"/>
      </w:r>
      <w:r>
        <w:rPr>
          <w:rFonts w:hint="eastAsia"/>
          <w:color w:val="auto"/>
        </w:rPr>
        <w:instrText xml:space="preserve"> HYPERLINK \l _Toc25633 </w:instrText>
      </w:r>
      <w:r>
        <w:rPr>
          <w:rFonts w:hint="eastAsia"/>
          <w:color w:val="auto"/>
        </w:rPr>
        <w:fldChar w:fldCharType="separate"/>
      </w:r>
      <w:r>
        <w:rPr>
          <w:rFonts w:hint="eastAsia" w:asciiTheme="minorEastAsia" w:hAnsiTheme="minorEastAsia" w:eastAsiaTheme="minorEastAsia"/>
          <w:color w:val="auto"/>
        </w:rPr>
        <w:t>二、评审方法</w:t>
      </w:r>
      <w:r>
        <w:rPr>
          <w:color w:val="auto"/>
        </w:rPr>
        <w:tab/>
      </w:r>
      <w:r>
        <w:rPr>
          <w:color w:val="auto"/>
        </w:rPr>
        <w:fldChar w:fldCharType="begin"/>
      </w:r>
      <w:r>
        <w:rPr>
          <w:color w:val="auto"/>
        </w:rPr>
        <w:instrText xml:space="preserve"> PAGEREF _Toc25633 \h </w:instrText>
      </w:r>
      <w:r>
        <w:rPr>
          <w:color w:val="auto"/>
        </w:rPr>
        <w:fldChar w:fldCharType="separate"/>
      </w:r>
      <w:r>
        <w:rPr>
          <w:color w:val="auto"/>
        </w:rPr>
        <w:t>30</w:t>
      </w:r>
      <w:r>
        <w:rPr>
          <w:color w:val="auto"/>
        </w:rPr>
        <w:fldChar w:fldCharType="end"/>
      </w:r>
      <w:r>
        <w:rPr>
          <w:rFonts w:hint="eastAsia"/>
          <w:color w:val="auto"/>
        </w:rPr>
        <w:fldChar w:fldCharType="end"/>
      </w:r>
    </w:p>
    <w:p w14:paraId="067CE169">
      <w:pPr>
        <w:pStyle w:val="21"/>
        <w:tabs>
          <w:tab w:val="right" w:leader="dot" w:pos="8306"/>
        </w:tabs>
        <w:rPr>
          <w:color w:val="auto"/>
        </w:rPr>
      </w:pPr>
      <w:r>
        <w:rPr>
          <w:rFonts w:hint="eastAsia"/>
          <w:color w:val="auto"/>
        </w:rPr>
        <w:fldChar w:fldCharType="begin"/>
      </w:r>
      <w:r>
        <w:rPr>
          <w:rFonts w:hint="eastAsia"/>
          <w:color w:val="auto"/>
        </w:rPr>
        <w:instrText xml:space="preserve"> HYPERLINK \l _Toc16389 </w:instrText>
      </w:r>
      <w:r>
        <w:rPr>
          <w:rFonts w:hint="eastAsia"/>
          <w:color w:val="auto"/>
        </w:rPr>
        <w:fldChar w:fldCharType="separate"/>
      </w:r>
      <w:r>
        <w:rPr>
          <w:rFonts w:hint="eastAsia" w:asciiTheme="minorEastAsia" w:hAnsiTheme="minorEastAsia" w:eastAsiaTheme="minorEastAsia"/>
          <w:color w:val="auto"/>
        </w:rPr>
        <w:t>三、入围供应商约定</w:t>
      </w:r>
      <w:r>
        <w:rPr>
          <w:color w:val="auto"/>
        </w:rPr>
        <w:tab/>
      </w:r>
      <w:r>
        <w:rPr>
          <w:color w:val="auto"/>
        </w:rPr>
        <w:fldChar w:fldCharType="begin"/>
      </w:r>
      <w:r>
        <w:rPr>
          <w:color w:val="auto"/>
        </w:rPr>
        <w:instrText xml:space="preserve"> PAGEREF _Toc16389 \h </w:instrText>
      </w:r>
      <w:r>
        <w:rPr>
          <w:color w:val="auto"/>
        </w:rPr>
        <w:fldChar w:fldCharType="separate"/>
      </w:r>
      <w:r>
        <w:rPr>
          <w:color w:val="auto"/>
        </w:rPr>
        <w:t>31</w:t>
      </w:r>
      <w:r>
        <w:rPr>
          <w:color w:val="auto"/>
        </w:rPr>
        <w:fldChar w:fldCharType="end"/>
      </w:r>
      <w:r>
        <w:rPr>
          <w:rFonts w:hint="eastAsia"/>
          <w:color w:val="auto"/>
        </w:rPr>
        <w:fldChar w:fldCharType="end"/>
      </w:r>
    </w:p>
    <w:p w14:paraId="478000CA">
      <w:pPr>
        <w:pStyle w:val="19"/>
        <w:tabs>
          <w:tab w:val="right" w:leader="dot" w:pos="8306"/>
        </w:tabs>
        <w:rPr>
          <w:color w:val="auto"/>
        </w:rPr>
      </w:pPr>
      <w:r>
        <w:rPr>
          <w:rFonts w:hint="eastAsia"/>
          <w:color w:val="auto"/>
        </w:rPr>
        <w:fldChar w:fldCharType="begin"/>
      </w:r>
      <w:r>
        <w:rPr>
          <w:rFonts w:hint="eastAsia"/>
          <w:color w:val="auto"/>
        </w:rPr>
        <w:instrText xml:space="preserve"> HYPERLINK \l _Toc26078 </w:instrText>
      </w:r>
      <w:r>
        <w:rPr>
          <w:rFonts w:hint="eastAsia"/>
          <w:color w:val="auto"/>
        </w:rPr>
        <w:fldChar w:fldCharType="separate"/>
      </w:r>
      <w:r>
        <w:rPr>
          <w:rFonts w:hint="eastAsia" w:asciiTheme="minorEastAsia" w:hAnsiTheme="minorEastAsia" w:eastAsiaTheme="minorEastAsia"/>
          <w:color w:val="auto"/>
        </w:rPr>
        <w:t>提交响应文件和通过符合性审查的供应商确定入围。</w:t>
      </w:r>
      <w:r>
        <w:rPr>
          <w:color w:val="auto"/>
        </w:rPr>
        <w:tab/>
      </w:r>
      <w:r>
        <w:rPr>
          <w:color w:val="auto"/>
        </w:rPr>
        <w:fldChar w:fldCharType="begin"/>
      </w:r>
      <w:r>
        <w:rPr>
          <w:color w:val="auto"/>
        </w:rPr>
        <w:instrText xml:space="preserve"> PAGEREF _Toc26078 \h </w:instrText>
      </w:r>
      <w:r>
        <w:rPr>
          <w:color w:val="auto"/>
        </w:rPr>
        <w:fldChar w:fldCharType="separate"/>
      </w:r>
      <w:r>
        <w:rPr>
          <w:color w:val="auto"/>
        </w:rPr>
        <w:t>31</w:t>
      </w:r>
      <w:r>
        <w:rPr>
          <w:color w:val="auto"/>
        </w:rPr>
        <w:fldChar w:fldCharType="end"/>
      </w:r>
      <w:r>
        <w:rPr>
          <w:rFonts w:hint="eastAsia"/>
          <w:color w:val="auto"/>
        </w:rPr>
        <w:fldChar w:fldCharType="end"/>
      </w:r>
    </w:p>
    <w:p w14:paraId="763C9B8B">
      <w:pPr>
        <w:pStyle w:val="21"/>
        <w:tabs>
          <w:tab w:val="right" w:leader="dot" w:pos="8306"/>
        </w:tabs>
        <w:rPr>
          <w:color w:val="auto"/>
        </w:rPr>
      </w:pPr>
      <w:r>
        <w:rPr>
          <w:rFonts w:hint="eastAsia"/>
          <w:color w:val="auto"/>
        </w:rPr>
        <w:fldChar w:fldCharType="begin"/>
      </w:r>
      <w:r>
        <w:rPr>
          <w:rFonts w:hint="eastAsia"/>
          <w:color w:val="auto"/>
        </w:rPr>
        <w:instrText xml:space="preserve"> HYPERLINK \l _Toc379 </w:instrText>
      </w:r>
      <w:r>
        <w:rPr>
          <w:rFonts w:hint="eastAsia"/>
          <w:color w:val="auto"/>
        </w:rPr>
        <w:fldChar w:fldCharType="separate"/>
      </w:r>
      <w:r>
        <w:rPr>
          <w:rFonts w:hint="eastAsia" w:asciiTheme="minorEastAsia" w:hAnsiTheme="minorEastAsia" w:eastAsiaTheme="minorEastAsia"/>
          <w:color w:val="auto"/>
        </w:rPr>
        <w:t>征集文件第二部分（通用部分）</w:t>
      </w:r>
      <w:r>
        <w:rPr>
          <w:color w:val="auto"/>
        </w:rPr>
        <w:tab/>
      </w:r>
      <w:r>
        <w:rPr>
          <w:color w:val="auto"/>
        </w:rPr>
        <w:fldChar w:fldCharType="begin"/>
      </w:r>
      <w:r>
        <w:rPr>
          <w:color w:val="auto"/>
        </w:rPr>
        <w:instrText xml:space="preserve"> PAGEREF _Toc379 \h </w:instrText>
      </w:r>
      <w:r>
        <w:rPr>
          <w:color w:val="auto"/>
        </w:rPr>
        <w:fldChar w:fldCharType="separate"/>
      </w:r>
      <w:r>
        <w:rPr>
          <w:color w:val="auto"/>
        </w:rPr>
        <w:t>32</w:t>
      </w:r>
      <w:r>
        <w:rPr>
          <w:color w:val="auto"/>
        </w:rPr>
        <w:fldChar w:fldCharType="end"/>
      </w:r>
      <w:r>
        <w:rPr>
          <w:rFonts w:hint="eastAsia"/>
          <w:color w:val="auto"/>
        </w:rPr>
        <w:fldChar w:fldCharType="end"/>
      </w:r>
    </w:p>
    <w:p w14:paraId="708A9A16">
      <w:pPr>
        <w:pStyle w:val="21"/>
        <w:tabs>
          <w:tab w:val="right" w:leader="dot" w:pos="8306"/>
        </w:tabs>
        <w:rPr>
          <w:color w:val="auto"/>
        </w:rPr>
      </w:pPr>
      <w:r>
        <w:rPr>
          <w:rFonts w:hint="eastAsia"/>
          <w:color w:val="auto"/>
        </w:rPr>
        <w:fldChar w:fldCharType="begin"/>
      </w:r>
      <w:r>
        <w:rPr>
          <w:rFonts w:hint="eastAsia"/>
          <w:color w:val="auto"/>
        </w:rPr>
        <w:instrText xml:space="preserve"> HYPERLINK \l _Toc6683 </w:instrText>
      </w:r>
      <w:r>
        <w:rPr>
          <w:rFonts w:hint="eastAsia"/>
          <w:color w:val="auto"/>
        </w:rPr>
        <w:fldChar w:fldCharType="separate"/>
      </w:r>
      <w:r>
        <w:rPr>
          <w:rFonts w:hint="eastAsia" w:asciiTheme="minorEastAsia" w:hAnsiTheme="minorEastAsia" w:eastAsiaTheme="minorEastAsia"/>
          <w:color w:val="auto"/>
        </w:rPr>
        <w:t>第五章、供应商</w:t>
      </w:r>
      <w:r>
        <w:rPr>
          <w:rFonts w:asciiTheme="minorEastAsia" w:hAnsiTheme="minorEastAsia" w:eastAsiaTheme="minorEastAsia"/>
          <w:color w:val="auto"/>
        </w:rPr>
        <w:t>须知</w:t>
      </w:r>
      <w:r>
        <w:rPr>
          <w:color w:val="auto"/>
        </w:rPr>
        <w:tab/>
      </w:r>
      <w:r>
        <w:rPr>
          <w:color w:val="auto"/>
        </w:rPr>
        <w:fldChar w:fldCharType="begin"/>
      </w:r>
      <w:r>
        <w:rPr>
          <w:color w:val="auto"/>
        </w:rPr>
        <w:instrText xml:space="preserve"> PAGEREF _Toc6683 \h </w:instrText>
      </w:r>
      <w:r>
        <w:rPr>
          <w:color w:val="auto"/>
        </w:rPr>
        <w:fldChar w:fldCharType="separate"/>
      </w:r>
      <w:r>
        <w:rPr>
          <w:color w:val="auto"/>
        </w:rPr>
        <w:t>32</w:t>
      </w:r>
      <w:r>
        <w:rPr>
          <w:color w:val="auto"/>
        </w:rPr>
        <w:fldChar w:fldCharType="end"/>
      </w:r>
      <w:r>
        <w:rPr>
          <w:rFonts w:hint="eastAsia"/>
          <w:color w:val="auto"/>
        </w:rPr>
        <w:fldChar w:fldCharType="end"/>
      </w:r>
    </w:p>
    <w:p w14:paraId="0BBA2599">
      <w:pPr>
        <w:pStyle w:val="13"/>
        <w:tabs>
          <w:tab w:val="right" w:leader="dot" w:pos="8306"/>
        </w:tabs>
        <w:rPr>
          <w:color w:val="auto"/>
        </w:rPr>
      </w:pPr>
      <w:r>
        <w:rPr>
          <w:rFonts w:hint="eastAsia"/>
          <w:color w:val="auto"/>
        </w:rPr>
        <w:fldChar w:fldCharType="begin"/>
      </w:r>
      <w:r>
        <w:rPr>
          <w:rFonts w:hint="eastAsia"/>
          <w:color w:val="auto"/>
        </w:rPr>
        <w:instrText xml:space="preserve"> HYPERLINK \l _Toc5380 </w:instrText>
      </w:r>
      <w:r>
        <w:rPr>
          <w:rFonts w:hint="eastAsia"/>
          <w:color w:val="auto"/>
        </w:rPr>
        <w:fldChar w:fldCharType="separate"/>
      </w:r>
      <w:r>
        <w:rPr>
          <w:rFonts w:hint="eastAsia" w:asciiTheme="minorEastAsia" w:hAnsiTheme="minorEastAsia" w:eastAsiaTheme="minorEastAsia"/>
          <w:color w:val="auto"/>
        </w:rPr>
        <w:t>1</w:t>
      </w:r>
      <w:r>
        <w:rPr>
          <w:rFonts w:asciiTheme="minorEastAsia" w:hAnsiTheme="minorEastAsia" w:eastAsiaTheme="minorEastAsia"/>
          <w:color w:val="auto"/>
        </w:rPr>
        <w:t>.</w:t>
      </w:r>
      <w:r>
        <w:rPr>
          <w:rFonts w:hint="eastAsia" w:asciiTheme="minorEastAsia" w:hAnsiTheme="minorEastAsia" w:eastAsiaTheme="minorEastAsia"/>
          <w:color w:val="auto"/>
        </w:rPr>
        <w:t>适用范围</w:t>
      </w:r>
      <w:r>
        <w:rPr>
          <w:color w:val="auto"/>
        </w:rPr>
        <w:tab/>
      </w:r>
      <w:r>
        <w:rPr>
          <w:color w:val="auto"/>
        </w:rPr>
        <w:fldChar w:fldCharType="begin"/>
      </w:r>
      <w:r>
        <w:rPr>
          <w:color w:val="auto"/>
        </w:rPr>
        <w:instrText xml:space="preserve"> PAGEREF _Toc5380 \h </w:instrText>
      </w:r>
      <w:r>
        <w:rPr>
          <w:color w:val="auto"/>
        </w:rPr>
        <w:fldChar w:fldCharType="separate"/>
      </w:r>
      <w:r>
        <w:rPr>
          <w:color w:val="auto"/>
        </w:rPr>
        <w:t>32</w:t>
      </w:r>
      <w:r>
        <w:rPr>
          <w:color w:val="auto"/>
        </w:rPr>
        <w:fldChar w:fldCharType="end"/>
      </w:r>
      <w:r>
        <w:rPr>
          <w:rFonts w:hint="eastAsia"/>
          <w:color w:val="auto"/>
        </w:rPr>
        <w:fldChar w:fldCharType="end"/>
      </w:r>
    </w:p>
    <w:p w14:paraId="7873F6EB">
      <w:pPr>
        <w:pStyle w:val="13"/>
        <w:tabs>
          <w:tab w:val="right" w:leader="dot" w:pos="8306"/>
        </w:tabs>
        <w:rPr>
          <w:color w:val="auto"/>
        </w:rPr>
      </w:pPr>
      <w:r>
        <w:rPr>
          <w:rFonts w:hint="eastAsia"/>
          <w:color w:val="auto"/>
        </w:rPr>
        <w:fldChar w:fldCharType="begin"/>
      </w:r>
      <w:r>
        <w:rPr>
          <w:rFonts w:hint="eastAsia"/>
          <w:color w:val="auto"/>
        </w:rPr>
        <w:instrText xml:space="preserve"> HYPERLINK \l _Toc96 </w:instrText>
      </w:r>
      <w:r>
        <w:rPr>
          <w:rFonts w:hint="eastAsia"/>
          <w:color w:val="auto"/>
        </w:rPr>
        <w:fldChar w:fldCharType="separate"/>
      </w:r>
      <w:r>
        <w:rPr>
          <w:rFonts w:hint="eastAsia" w:asciiTheme="minorEastAsia" w:hAnsiTheme="minorEastAsia" w:eastAsiaTheme="minorEastAsia"/>
          <w:color w:val="auto"/>
        </w:rPr>
        <w:t>2</w:t>
      </w:r>
      <w:r>
        <w:rPr>
          <w:rFonts w:asciiTheme="minorEastAsia" w:hAnsiTheme="minorEastAsia" w:eastAsiaTheme="minorEastAsia"/>
          <w:color w:val="auto"/>
        </w:rPr>
        <w:t>.</w:t>
      </w:r>
      <w:r>
        <w:rPr>
          <w:rFonts w:hint="eastAsia" w:asciiTheme="minorEastAsia" w:hAnsiTheme="minorEastAsia" w:eastAsiaTheme="minorEastAsia"/>
          <w:color w:val="auto"/>
        </w:rPr>
        <w:t>定义</w:t>
      </w:r>
      <w:r>
        <w:rPr>
          <w:color w:val="auto"/>
        </w:rPr>
        <w:tab/>
      </w:r>
      <w:r>
        <w:rPr>
          <w:color w:val="auto"/>
        </w:rPr>
        <w:fldChar w:fldCharType="begin"/>
      </w:r>
      <w:r>
        <w:rPr>
          <w:color w:val="auto"/>
        </w:rPr>
        <w:instrText xml:space="preserve"> PAGEREF _Toc96 \h </w:instrText>
      </w:r>
      <w:r>
        <w:rPr>
          <w:color w:val="auto"/>
        </w:rPr>
        <w:fldChar w:fldCharType="separate"/>
      </w:r>
      <w:r>
        <w:rPr>
          <w:color w:val="auto"/>
        </w:rPr>
        <w:t>32</w:t>
      </w:r>
      <w:r>
        <w:rPr>
          <w:color w:val="auto"/>
        </w:rPr>
        <w:fldChar w:fldCharType="end"/>
      </w:r>
      <w:r>
        <w:rPr>
          <w:rFonts w:hint="eastAsia"/>
          <w:color w:val="auto"/>
        </w:rPr>
        <w:fldChar w:fldCharType="end"/>
      </w:r>
    </w:p>
    <w:p w14:paraId="3E2893F9">
      <w:pPr>
        <w:pStyle w:val="13"/>
        <w:tabs>
          <w:tab w:val="right" w:leader="dot" w:pos="8306"/>
        </w:tabs>
        <w:rPr>
          <w:color w:val="auto"/>
        </w:rPr>
      </w:pPr>
      <w:r>
        <w:rPr>
          <w:rFonts w:hint="eastAsia"/>
          <w:color w:val="auto"/>
        </w:rPr>
        <w:fldChar w:fldCharType="begin"/>
      </w:r>
      <w:r>
        <w:rPr>
          <w:rFonts w:hint="eastAsia"/>
          <w:color w:val="auto"/>
        </w:rPr>
        <w:instrText xml:space="preserve"> HYPERLINK \l _Toc27315 </w:instrText>
      </w:r>
      <w:r>
        <w:rPr>
          <w:rFonts w:hint="eastAsia"/>
          <w:color w:val="auto"/>
        </w:rPr>
        <w:fldChar w:fldCharType="separate"/>
      </w:r>
      <w:r>
        <w:rPr>
          <w:rFonts w:hint="eastAsia" w:asciiTheme="minorEastAsia" w:hAnsiTheme="minorEastAsia" w:eastAsiaTheme="minorEastAsia"/>
          <w:color w:val="auto"/>
        </w:rPr>
        <w:t>3</w:t>
      </w:r>
      <w:r>
        <w:rPr>
          <w:rFonts w:asciiTheme="minorEastAsia" w:hAnsiTheme="minorEastAsia" w:eastAsiaTheme="minorEastAsia"/>
          <w:color w:val="auto"/>
        </w:rPr>
        <w:t>.</w:t>
      </w:r>
      <w:r>
        <w:rPr>
          <w:rFonts w:hint="eastAsia" w:asciiTheme="minorEastAsia" w:hAnsiTheme="minorEastAsia" w:eastAsiaTheme="minorEastAsia"/>
          <w:color w:val="auto"/>
        </w:rPr>
        <w:t>征集人、采购代理机构及供应商</w:t>
      </w:r>
      <w:r>
        <w:rPr>
          <w:color w:val="auto"/>
        </w:rPr>
        <w:tab/>
      </w:r>
      <w:r>
        <w:rPr>
          <w:color w:val="auto"/>
        </w:rPr>
        <w:fldChar w:fldCharType="begin"/>
      </w:r>
      <w:r>
        <w:rPr>
          <w:color w:val="auto"/>
        </w:rPr>
        <w:instrText xml:space="preserve"> PAGEREF _Toc27315 \h </w:instrText>
      </w:r>
      <w:r>
        <w:rPr>
          <w:color w:val="auto"/>
        </w:rPr>
        <w:fldChar w:fldCharType="separate"/>
      </w:r>
      <w:r>
        <w:rPr>
          <w:color w:val="auto"/>
        </w:rPr>
        <w:t>32</w:t>
      </w:r>
      <w:r>
        <w:rPr>
          <w:color w:val="auto"/>
        </w:rPr>
        <w:fldChar w:fldCharType="end"/>
      </w:r>
      <w:r>
        <w:rPr>
          <w:rFonts w:hint="eastAsia"/>
          <w:color w:val="auto"/>
        </w:rPr>
        <w:fldChar w:fldCharType="end"/>
      </w:r>
    </w:p>
    <w:p w14:paraId="0054FED2">
      <w:pPr>
        <w:pStyle w:val="13"/>
        <w:tabs>
          <w:tab w:val="right" w:leader="dot" w:pos="8306"/>
        </w:tabs>
        <w:rPr>
          <w:color w:val="auto"/>
        </w:rPr>
      </w:pPr>
      <w:r>
        <w:rPr>
          <w:rFonts w:hint="eastAsia"/>
          <w:color w:val="auto"/>
        </w:rPr>
        <w:fldChar w:fldCharType="begin"/>
      </w:r>
      <w:r>
        <w:rPr>
          <w:rFonts w:hint="eastAsia"/>
          <w:color w:val="auto"/>
        </w:rPr>
        <w:instrText xml:space="preserve"> HYPERLINK \l _Toc21287 </w:instrText>
      </w:r>
      <w:r>
        <w:rPr>
          <w:rFonts w:hint="eastAsia"/>
          <w:color w:val="auto"/>
        </w:rPr>
        <w:fldChar w:fldCharType="separate"/>
      </w:r>
      <w:r>
        <w:rPr>
          <w:rFonts w:hint="eastAsia" w:asciiTheme="minorEastAsia" w:hAnsiTheme="minorEastAsia" w:eastAsiaTheme="minorEastAsia"/>
          <w:color w:val="auto"/>
        </w:rPr>
        <w:t>4</w:t>
      </w:r>
      <w:r>
        <w:rPr>
          <w:rFonts w:asciiTheme="minorEastAsia" w:hAnsiTheme="minorEastAsia" w:eastAsiaTheme="minorEastAsia"/>
          <w:color w:val="auto"/>
        </w:rPr>
        <w:t>.</w:t>
      </w:r>
      <w:r>
        <w:rPr>
          <w:rFonts w:hint="eastAsia" w:asciiTheme="minorEastAsia" w:hAnsiTheme="minorEastAsia" w:eastAsiaTheme="minorEastAsia"/>
          <w:color w:val="auto"/>
        </w:rPr>
        <w:t>费用</w:t>
      </w:r>
      <w:r>
        <w:rPr>
          <w:color w:val="auto"/>
        </w:rPr>
        <w:tab/>
      </w:r>
      <w:r>
        <w:rPr>
          <w:color w:val="auto"/>
        </w:rPr>
        <w:fldChar w:fldCharType="begin"/>
      </w:r>
      <w:r>
        <w:rPr>
          <w:color w:val="auto"/>
        </w:rPr>
        <w:instrText xml:space="preserve"> PAGEREF _Toc21287 \h </w:instrText>
      </w:r>
      <w:r>
        <w:rPr>
          <w:color w:val="auto"/>
        </w:rPr>
        <w:fldChar w:fldCharType="separate"/>
      </w:r>
      <w:r>
        <w:rPr>
          <w:color w:val="auto"/>
        </w:rPr>
        <w:t>33</w:t>
      </w:r>
      <w:r>
        <w:rPr>
          <w:color w:val="auto"/>
        </w:rPr>
        <w:fldChar w:fldCharType="end"/>
      </w:r>
      <w:r>
        <w:rPr>
          <w:rFonts w:hint="eastAsia"/>
          <w:color w:val="auto"/>
        </w:rPr>
        <w:fldChar w:fldCharType="end"/>
      </w:r>
    </w:p>
    <w:p w14:paraId="148E3826">
      <w:pPr>
        <w:pStyle w:val="13"/>
        <w:tabs>
          <w:tab w:val="right" w:leader="dot" w:pos="8306"/>
        </w:tabs>
        <w:rPr>
          <w:color w:val="auto"/>
        </w:rPr>
      </w:pPr>
      <w:r>
        <w:rPr>
          <w:rFonts w:hint="eastAsia"/>
          <w:color w:val="auto"/>
        </w:rPr>
        <w:fldChar w:fldCharType="begin"/>
      </w:r>
      <w:r>
        <w:rPr>
          <w:rFonts w:hint="eastAsia"/>
          <w:color w:val="auto"/>
        </w:rPr>
        <w:instrText xml:space="preserve"> HYPERLINK \l _Toc8337 </w:instrText>
      </w:r>
      <w:r>
        <w:rPr>
          <w:rFonts w:hint="eastAsia"/>
          <w:color w:val="auto"/>
        </w:rPr>
        <w:fldChar w:fldCharType="separate"/>
      </w:r>
      <w:r>
        <w:rPr>
          <w:rFonts w:hint="eastAsia" w:asciiTheme="minorEastAsia" w:hAnsiTheme="minorEastAsia" w:eastAsiaTheme="minorEastAsia"/>
          <w:color w:val="auto"/>
        </w:rPr>
        <w:t>5</w:t>
      </w:r>
      <w:r>
        <w:rPr>
          <w:rFonts w:asciiTheme="minorEastAsia" w:hAnsiTheme="minorEastAsia" w:eastAsiaTheme="minorEastAsia"/>
          <w:color w:val="auto"/>
        </w:rPr>
        <w:t>.</w:t>
      </w:r>
      <w:r>
        <w:rPr>
          <w:rFonts w:hint="eastAsia" w:asciiTheme="minorEastAsia" w:hAnsiTheme="minorEastAsia" w:eastAsiaTheme="minorEastAsia"/>
          <w:color w:val="auto"/>
        </w:rPr>
        <w:t>适用法律</w:t>
      </w:r>
      <w:r>
        <w:rPr>
          <w:color w:val="auto"/>
        </w:rPr>
        <w:tab/>
      </w:r>
      <w:r>
        <w:rPr>
          <w:color w:val="auto"/>
        </w:rPr>
        <w:fldChar w:fldCharType="begin"/>
      </w:r>
      <w:r>
        <w:rPr>
          <w:color w:val="auto"/>
        </w:rPr>
        <w:instrText xml:space="preserve"> PAGEREF _Toc8337 \h </w:instrText>
      </w:r>
      <w:r>
        <w:rPr>
          <w:color w:val="auto"/>
        </w:rPr>
        <w:fldChar w:fldCharType="separate"/>
      </w:r>
      <w:r>
        <w:rPr>
          <w:color w:val="auto"/>
        </w:rPr>
        <w:t>33</w:t>
      </w:r>
      <w:r>
        <w:rPr>
          <w:color w:val="auto"/>
        </w:rPr>
        <w:fldChar w:fldCharType="end"/>
      </w:r>
      <w:r>
        <w:rPr>
          <w:rFonts w:hint="eastAsia"/>
          <w:color w:val="auto"/>
        </w:rPr>
        <w:fldChar w:fldCharType="end"/>
      </w:r>
    </w:p>
    <w:p w14:paraId="74454B33">
      <w:pPr>
        <w:pStyle w:val="13"/>
        <w:tabs>
          <w:tab w:val="right" w:leader="dot" w:pos="8306"/>
        </w:tabs>
        <w:rPr>
          <w:color w:val="auto"/>
        </w:rPr>
      </w:pPr>
      <w:r>
        <w:rPr>
          <w:rFonts w:hint="eastAsia"/>
          <w:color w:val="auto"/>
        </w:rPr>
        <w:fldChar w:fldCharType="begin"/>
      </w:r>
      <w:r>
        <w:rPr>
          <w:rFonts w:hint="eastAsia"/>
          <w:color w:val="auto"/>
        </w:rPr>
        <w:instrText xml:space="preserve"> HYPERLINK \l _Toc9107 </w:instrText>
      </w:r>
      <w:r>
        <w:rPr>
          <w:rFonts w:hint="eastAsia"/>
          <w:color w:val="auto"/>
        </w:rPr>
        <w:fldChar w:fldCharType="separate"/>
      </w:r>
      <w:r>
        <w:rPr>
          <w:rFonts w:hint="eastAsia" w:asciiTheme="minorEastAsia" w:hAnsiTheme="minorEastAsia" w:eastAsiaTheme="minorEastAsia"/>
          <w:color w:val="auto"/>
        </w:rPr>
        <w:t>6</w:t>
      </w:r>
      <w:r>
        <w:rPr>
          <w:rFonts w:asciiTheme="minorEastAsia" w:hAnsiTheme="minorEastAsia" w:eastAsiaTheme="minorEastAsia"/>
          <w:color w:val="auto"/>
        </w:rPr>
        <w:t>.</w:t>
      </w:r>
      <w:r>
        <w:rPr>
          <w:rFonts w:hint="eastAsia" w:asciiTheme="minorEastAsia" w:hAnsiTheme="minorEastAsia" w:eastAsiaTheme="minorEastAsia"/>
          <w:color w:val="auto"/>
        </w:rPr>
        <w:t>征集文件构成</w:t>
      </w:r>
      <w:r>
        <w:rPr>
          <w:color w:val="auto"/>
        </w:rPr>
        <w:tab/>
      </w:r>
      <w:r>
        <w:rPr>
          <w:color w:val="auto"/>
        </w:rPr>
        <w:fldChar w:fldCharType="begin"/>
      </w:r>
      <w:r>
        <w:rPr>
          <w:color w:val="auto"/>
        </w:rPr>
        <w:instrText xml:space="preserve"> PAGEREF _Toc9107 \h </w:instrText>
      </w:r>
      <w:r>
        <w:rPr>
          <w:color w:val="auto"/>
        </w:rPr>
        <w:fldChar w:fldCharType="separate"/>
      </w:r>
      <w:r>
        <w:rPr>
          <w:color w:val="auto"/>
        </w:rPr>
        <w:t>33</w:t>
      </w:r>
      <w:r>
        <w:rPr>
          <w:color w:val="auto"/>
        </w:rPr>
        <w:fldChar w:fldCharType="end"/>
      </w:r>
      <w:r>
        <w:rPr>
          <w:rFonts w:hint="eastAsia"/>
          <w:color w:val="auto"/>
        </w:rPr>
        <w:fldChar w:fldCharType="end"/>
      </w:r>
    </w:p>
    <w:p w14:paraId="17329022">
      <w:pPr>
        <w:pStyle w:val="13"/>
        <w:tabs>
          <w:tab w:val="right" w:leader="dot" w:pos="8306"/>
        </w:tabs>
        <w:rPr>
          <w:color w:val="auto"/>
        </w:rPr>
      </w:pPr>
      <w:r>
        <w:rPr>
          <w:rFonts w:hint="eastAsia"/>
          <w:color w:val="auto"/>
        </w:rPr>
        <w:fldChar w:fldCharType="begin"/>
      </w:r>
      <w:r>
        <w:rPr>
          <w:rFonts w:hint="eastAsia"/>
          <w:color w:val="auto"/>
        </w:rPr>
        <w:instrText xml:space="preserve"> HYPERLINK \l _Toc12729 </w:instrText>
      </w:r>
      <w:r>
        <w:rPr>
          <w:rFonts w:hint="eastAsia"/>
          <w:color w:val="auto"/>
        </w:rPr>
        <w:fldChar w:fldCharType="separate"/>
      </w:r>
      <w:r>
        <w:rPr>
          <w:rFonts w:hint="eastAsia" w:asciiTheme="minorEastAsia" w:hAnsiTheme="minorEastAsia" w:eastAsiaTheme="minorEastAsia"/>
          <w:color w:val="auto"/>
        </w:rPr>
        <w:t>7</w:t>
      </w:r>
      <w:r>
        <w:rPr>
          <w:rFonts w:asciiTheme="minorEastAsia" w:hAnsiTheme="minorEastAsia" w:eastAsiaTheme="minorEastAsia"/>
          <w:color w:val="auto"/>
        </w:rPr>
        <w:t>.</w:t>
      </w:r>
      <w:r>
        <w:rPr>
          <w:rFonts w:hint="eastAsia" w:asciiTheme="minorEastAsia" w:hAnsiTheme="minorEastAsia" w:eastAsiaTheme="minorEastAsia"/>
          <w:color w:val="auto"/>
        </w:rPr>
        <w:t>征集文件的澄清与修改</w:t>
      </w:r>
      <w:r>
        <w:rPr>
          <w:color w:val="auto"/>
        </w:rPr>
        <w:tab/>
      </w:r>
      <w:r>
        <w:rPr>
          <w:color w:val="auto"/>
        </w:rPr>
        <w:fldChar w:fldCharType="begin"/>
      </w:r>
      <w:r>
        <w:rPr>
          <w:color w:val="auto"/>
        </w:rPr>
        <w:instrText xml:space="preserve"> PAGEREF _Toc12729 \h </w:instrText>
      </w:r>
      <w:r>
        <w:rPr>
          <w:color w:val="auto"/>
        </w:rPr>
        <w:fldChar w:fldCharType="separate"/>
      </w:r>
      <w:r>
        <w:rPr>
          <w:color w:val="auto"/>
        </w:rPr>
        <w:t>33</w:t>
      </w:r>
      <w:r>
        <w:rPr>
          <w:color w:val="auto"/>
        </w:rPr>
        <w:fldChar w:fldCharType="end"/>
      </w:r>
      <w:r>
        <w:rPr>
          <w:rFonts w:hint="eastAsia"/>
          <w:color w:val="auto"/>
        </w:rPr>
        <w:fldChar w:fldCharType="end"/>
      </w:r>
    </w:p>
    <w:p w14:paraId="7D9BC47A">
      <w:pPr>
        <w:pStyle w:val="13"/>
        <w:tabs>
          <w:tab w:val="right" w:leader="dot" w:pos="8306"/>
        </w:tabs>
        <w:rPr>
          <w:color w:val="auto"/>
        </w:rPr>
      </w:pPr>
      <w:r>
        <w:rPr>
          <w:rFonts w:hint="eastAsia"/>
          <w:color w:val="auto"/>
        </w:rPr>
        <w:fldChar w:fldCharType="begin"/>
      </w:r>
      <w:r>
        <w:rPr>
          <w:rFonts w:hint="eastAsia"/>
          <w:color w:val="auto"/>
        </w:rPr>
        <w:instrText xml:space="preserve"> HYPERLINK \l _Toc30453 </w:instrText>
      </w:r>
      <w:r>
        <w:rPr>
          <w:rFonts w:hint="eastAsia"/>
          <w:color w:val="auto"/>
        </w:rPr>
        <w:fldChar w:fldCharType="separate"/>
      </w:r>
      <w:r>
        <w:rPr>
          <w:rFonts w:hint="eastAsia" w:asciiTheme="minorEastAsia" w:hAnsiTheme="minorEastAsia" w:eastAsiaTheme="minorEastAsia"/>
          <w:color w:val="auto"/>
        </w:rPr>
        <w:t>8</w:t>
      </w:r>
      <w:r>
        <w:rPr>
          <w:rFonts w:asciiTheme="minorEastAsia" w:hAnsiTheme="minorEastAsia" w:eastAsiaTheme="minorEastAsia"/>
          <w:color w:val="auto"/>
        </w:rPr>
        <w:t>.</w:t>
      </w:r>
      <w:r>
        <w:rPr>
          <w:rFonts w:hint="eastAsia" w:asciiTheme="minorEastAsia" w:hAnsiTheme="minorEastAsia" w:eastAsiaTheme="minorEastAsia"/>
          <w:color w:val="auto"/>
        </w:rPr>
        <w:t>响应范围及响应文件中标准和计量单位的使用</w:t>
      </w:r>
      <w:r>
        <w:rPr>
          <w:color w:val="auto"/>
        </w:rPr>
        <w:tab/>
      </w:r>
      <w:r>
        <w:rPr>
          <w:color w:val="auto"/>
        </w:rPr>
        <w:fldChar w:fldCharType="begin"/>
      </w:r>
      <w:r>
        <w:rPr>
          <w:color w:val="auto"/>
        </w:rPr>
        <w:instrText xml:space="preserve"> PAGEREF _Toc30453 \h </w:instrText>
      </w:r>
      <w:r>
        <w:rPr>
          <w:color w:val="auto"/>
        </w:rPr>
        <w:fldChar w:fldCharType="separate"/>
      </w:r>
      <w:r>
        <w:rPr>
          <w:color w:val="auto"/>
        </w:rPr>
        <w:t>34</w:t>
      </w:r>
      <w:r>
        <w:rPr>
          <w:color w:val="auto"/>
        </w:rPr>
        <w:fldChar w:fldCharType="end"/>
      </w:r>
      <w:r>
        <w:rPr>
          <w:rFonts w:hint="eastAsia"/>
          <w:color w:val="auto"/>
        </w:rPr>
        <w:fldChar w:fldCharType="end"/>
      </w:r>
    </w:p>
    <w:p w14:paraId="2D18E416">
      <w:pPr>
        <w:pStyle w:val="13"/>
        <w:tabs>
          <w:tab w:val="right" w:leader="dot" w:pos="8306"/>
        </w:tabs>
        <w:rPr>
          <w:color w:val="auto"/>
        </w:rPr>
      </w:pPr>
      <w:r>
        <w:rPr>
          <w:rFonts w:hint="eastAsia"/>
          <w:color w:val="auto"/>
        </w:rPr>
        <w:fldChar w:fldCharType="begin"/>
      </w:r>
      <w:r>
        <w:rPr>
          <w:rFonts w:hint="eastAsia"/>
          <w:color w:val="auto"/>
        </w:rPr>
        <w:instrText xml:space="preserve"> HYPERLINK \l _Toc30890 </w:instrText>
      </w:r>
      <w:r>
        <w:rPr>
          <w:rFonts w:hint="eastAsia"/>
          <w:color w:val="auto"/>
        </w:rPr>
        <w:fldChar w:fldCharType="separate"/>
      </w:r>
      <w:r>
        <w:rPr>
          <w:rFonts w:hint="eastAsia" w:asciiTheme="minorEastAsia" w:hAnsiTheme="minorEastAsia" w:eastAsiaTheme="minorEastAsia"/>
          <w:color w:val="auto"/>
        </w:rPr>
        <w:t>9</w:t>
      </w:r>
      <w:r>
        <w:rPr>
          <w:rFonts w:asciiTheme="minorEastAsia" w:hAnsiTheme="minorEastAsia" w:eastAsiaTheme="minorEastAsia"/>
          <w:color w:val="auto"/>
        </w:rPr>
        <w:t>.</w:t>
      </w:r>
      <w:r>
        <w:rPr>
          <w:rFonts w:hint="eastAsia" w:asciiTheme="minorEastAsia" w:hAnsiTheme="minorEastAsia" w:eastAsiaTheme="minorEastAsia"/>
          <w:color w:val="auto"/>
        </w:rPr>
        <w:t>响应文件构成</w:t>
      </w:r>
      <w:r>
        <w:rPr>
          <w:color w:val="auto"/>
        </w:rPr>
        <w:tab/>
      </w:r>
      <w:r>
        <w:rPr>
          <w:color w:val="auto"/>
        </w:rPr>
        <w:fldChar w:fldCharType="begin"/>
      </w:r>
      <w:r>
        <w:rPr>
          <w:color w:val="auto"/>
        </w:rPr>
        <w:instrText xml:space="preserve"> PAGEREF _Toc30890 \h </w:instrText>
      </w:r>
      <w:r>
        <w:rPr>
          <w:color w:val="auto"/>
        </w:rPr>
        <w:fldChar w:fldCharType="separate"/>
      </w:r>
      <w:r>
        <w:rPr>
          <w:color w:val="auto"/>
        </w:rPr>
        <w:t>34</w:t>
      </w:r>
      <w:r>
        <w:rPr>
          <w:color w:val="auto"/>
        </w:rPr>
        <w:fldChar w:fldCharType="end"/>
      </w:r>
      <w:r>
        <w:rPr>
          <w:rFonts w:hint="eastAsia"/>
          <w:color w:val="auto"/>
        </w:rPr>
        <w:fldChar w:fldCharType="end"/>
      </w:r>
    </w:p>
    <w:p w14:paraId="03ED7DF0">
      <w:pPr>
        <w:pStyle w:val="13"/>
        <w:tabs>
          <w:tab w:val="right" w:leader="dot" w:pos="8306"/>
        </w:tabs>
        <w:rPr>
          <w:color w:val="auto"/>
        </w:rPr>
      </w:pPr>
      <w:r>
        <w:rPr>
          <w:rFonts w:hint="eastAsia"/>
          <w:color w:val="auto"/>
        </w:rPr>
        <w:fldChar w:fldCharType="begin"/>
      </w:r>
      <w:r>
        <w:rPr>
          <w:rFonts w:hint="eastAsia"/>
          <w:color w:val="auto"/>
        </w:rPr>
        <w:instrText xml:space="preserve"> HYPERLINK \l _Toc24066 </w:instrText>
      </w:r>
      <w:r>
        <w:rPr>
          <w:rFonts w:hint="eastAsia"/>
          <w:color w:val="auto"/>
        </w:rPr>
        <w:fldChar w:fldCharType="separate"/>
      </w:r>
      <w:r>
        <w:rPr>
          <w:rFonts w:hint="eastAsia" w:asciiTheme="minorEastAsia" w:hAnsiTheme="minorEastAsia" w:eastAsiaTheme="minorEastAsia"/>
          <w:color w:val="auto"/>
        </w:rPr>
        <w:t>10</w:t>
      </w:r>
      <w:r>
        <w:rPr>
          <w:rFonts w:asciiTheme="minorEastAsia" w:hAnsiTheme="minorEastAsia" w:eastAsiaTheme="minorEastAsia"/>
          <w:color w:val="auto"/>
        </w:rPr>
        <w:t>.</w:t>
      </w:r>
      <w:r>
        <w:rPr>
          <w:rFonts w:hint="eastAsia" w:asciiTheme="minorEastAsia" w:hAnsiTheme="minorEastAsia" w:eastAsiaTheme="minorEastAsia"/>
          <w:color w:val="auto"/>
        </w:rPr>
        <w:t>证明响应标的的合格性和符合征集文件规定的响应文件</w:t>
      </w:r>
      <w:r>
        <w:rPr>
          <w:color w:val="auto"/>
        </w:rPr>
        <w:tab/>
      </w:r>
      <w:r>
        <w:rPr>
          <w:color w:val="auto"/>
        </w:rPr>
        <w:fldChar w:fldCharType="begin"/>
      </w:r>
      <w:r>
        <w:rPr>
          <w:color w:val="auto"/>
        </w:rPr>
        <w:instrText xml:space="preserve"> PAGEREF _Toc24066 \h </w:instrText>
      </w:r>
      <w:r>
        <w:rPr>
          <w:color w:val="auto"/>
        </w:rPr>
        <w:fldChar w:fldCharType="separate"/>
      </w:r>
      <w:r>
        <w:rPr>
          <w:color w:val="auto"/>
        </w:rPr>
        <w:t>34</w:t>
      </w:r>
      <w:r>
        <w:rPr>
          <w:color w:val="auto"/>
        </w:rPr>
        <w:fldChar w:fldCharType="end"/>
      </w:r>
      <w:r>
        <w:rPr>
          <w:rFonts w:hint="eastAsia"/>
          <w:color w:val="auto"/>
        </w:rPr>
        <w:fldChar w:fldCharType="end"/>
      </w:r>
    </w:p>
    <w:p w14:paraId="70C8E5D9">
      <w:pPr>
        <w:pStyle w:val="13"/>
        <w:tabs>
          <w:tab w:val="right" w:leader="dot" w:pos="8306"/>
        </w:tabs>
        <w:rPr>
          <w:color w:val="auto"/>
        </w:rPr>
      </w:pPr>
      <w:r>
        <w:rPr>
          <w:rFonts w:hint="eastAsia"/>
          <w:color w:val="auto"/>
        </w:rPr>
        <w:fldChar w:fldCharType="begin"/>
      </w:r>
      <w:r>
        <w:rPr>
          <w:rFonts w:hint="eastAsia"/>
          <w:color w:val="auto"/>
        </w:rPr>
        <w:instrText xml:space="preserve"> HYPERLINK \l _Toc4737 </w:instrText>
      </w:r>
      <w:r>
        <w:rPr>
          <w:rFonts w:hint="eastAsia"/>
          <w:color w:val="auto"/>
        </w:rPr>
        <w:fldChar w:fldCharType="separate"/>
      </w:r>
      <w:r>
        <w:rPr>
          <w:rFonts w:hint="eastAsia" w:asciiTheme="minorEastAsia" w:hAnsiTheme="minorEastAsia" w:eastAsiaTheme="minorEastAsia"/>
          <w:color w:val="auto"/>
        </w:rPr>
        <w:t>11</w:t>
      </w:r>
      <w:r>
        <w:rPr>
          <w:rFonts w:asciiTheme="minorEastAsia" w:hAnsiTheme="minorEastAsia" w:eastAsiaTheme="minorEastAsia"/>
          <w:color w:val="auto"/>
        </w:rPr>
        <w:t>.</w:t>
      </w:r>
      <w:r>
        <w:rPr>
          <w:rFonts w:hint="eastAsia" w:asciiTheme="minorEastAsia" w:hAnsiTheme="minorEastAsia" w:eastAsiaTheme="minorEastAsia"/>
          <w:color w:val="auto"/>
        </w:rPr>
        <w:t>响应报价</w:t>
      </w:r>
      <w:r>
        <w:rPr>
          <w:color w:val="auto"/>
        </w:rPr>
        <w:tab/>
      </w:r>
      <w:r>
        <w:rPr>
          <w:color w:val="auto"/>
        </w:rPr>
        <w:fldChar w:fldCharType="begin"/>
      </w:r>
      <w:r>
        <w:rPr>
          <w:color w:val="auto"/>
        </w:rPr>
        <w:instrText xml:space="preserve"> PAGEREF _Toc4737 \h </w:instrText>
      </w:r>
      <w:r>
        <w:rPr>
          <w:color w:val="auto"/>
        </w:rPr>
        <w:fldChar w:fldCharType="separate"/>
      </w:r>
      <w:r>
        <w:rPr>
          <w:color w:val="auto"/>
        </w:rPr>
        <w:t>35</w:t>
      </w:r>
      <w:r>
        <w:rPr>
          <w:color w:val="auto"/>
        </w:rPr>
        <w:fldChar w:fldCharType="end"/>
      </w:r>
      <w:r>
        <w:rPr>
          <w:rFonts w:hint="eastAsia"/>
          <w:color w:val="auto"/>
        </w:rPr>
        <w:fldChar w:fldCharType="end"/>
      </w:r>
    </w:p>
    <w:p w14:paraId="19204C75">
      <w:pPr>
        <w:pStyle w:val="13"/>
        <w:tabs>
          <w:tab w:val="right" w:leader="dot" w:pos="8306"/>
        </w:tabs>
        <w:rPr>
          <w:color w:val="auto"/>
        </w:rPr>
      </w:pPr>
      <w:r>
        <w:rPr>
          <w:rFonts w:hint="eastAsia"/>
          <w:color w:val="auto"/>
        </w:rPr>
        <w:fldChar w:fldCharType="begin"/>
      </w:r>
      <w:r>
        <w:rPr>
          <w:rFonts w:hint="eastAsia"/>
          <w:color w:val="auto"/>
        </w:rPr>
        <w:instrText xml:space="preserve"> HYPERLINK \l _Toc7070 </w:instrText>
      </w:r>
      <w:r>
        <w:rPr>
          <w:rFonts w:hint="eastAsia"/>
          <w:color w:val="auto"/>
        </w:rPr>
        <w:fldChar w:fldCharType="separate"/>
      </w:r>
      <w:r>
        <w:rPr>
          <w:rFonts w:hint="eastAsia" w:asciiTheme="minorEastAsia" w:hAnsiTheme="minorEastAsia" w:eastAsiaTheme="minorEastAsia"/>
          <w:color w:val="auto"/>
        </w:rPr>
        <w:t>12</w:t>
      </w:r>
      <w:r>
        <w:rPr>
          <w:rFonts w:asciiTheme="minorEastAsia" w:hAnsiTheme="minorEastAsia" w:eastAsiaTheme="minorEastAsia"/>
          <w:color w:val="auto"/>
        </w:rPr>
        <w:t>.</w:t>
      </w:r>
      <w:r>
        <w:rPr>
          <w:rFonts w:hint="eastAsia" w:asciiTheme="minorEastAsia" w:hAnsiTheme="minorEastAsia" w:eastAsiaTheme="minorEastAsia"/>
          <w:color w:val="auto"/>
        </w:rPr>
        <w:t>响应文件有效期</w:t>
      </w:r>
      <w:r>
        <w:rPr>
          <w:color w:val="auto"/>
        </w:rPr>
        <w:tab/>
      </w:r>
      <w:r>
        <w:rPr>
          <w:color w:val="auto"/>
        </w:rPr>
        <w:fldChar w:fldCharType="begin"/>
      </w:r>
      <w:r>
        <w:rPr>
          <w:color w:val="auto"/>
        </w:rPr>
        <w:instrText xml:space="preserve"> PAGEREF _Toc7070 \h </w:instrText>
      </w:r>
      <w:r>
        <w:rPr>
          <w:color w:val="auto"/>
        </w:rPr>
        <w:fldChar w:fldCharType="separate"/>
      </w:r>
      <w:r>
        <w:rPr>
          <w:color w:val="auto"/>
        </w:rPr>
        <w:t>35</w:t>
      </w:r>
      <w:r>
        <w:rPr>
          <w:color w:val="auto"/>
        </w:rPr>
        <w:fldChar w:fldCharType="end"/>
      </w:r>
      <w:r>
        <w:rPr>
          <w:rFonts w:hint="eastAsia"/>
          <w:color w:val="auto"/>
        </w:rPr>
        <w:fldChar w:fldCharType="end"/>
      </w:r>
    </w:p>
    <w:p w14:paraId="64070816">
      <w:pPr>
        <w:pStyle w:val="13"/>
        <w:tabs>
          <w:tab w:val="right" w:leader="dot" w:pos="8306"/>
        </w:tabs>
        <w:rPr>
          <w:color w:val="auto"/>
        </w:rPr>
      </w:pPr>
      <w:r>
        <w:rPr>
          <w:rFonts w:hint="eastAsia"/>
          <w:color w:val="auto"/>
        </w:rPr>
        <w:fldChar w:fldCharType="begin"/>
      </w:r>
      <w:r>
        <w:rPr>
          <w:rFonts w:hint="eastAsia"/>
          <w:color w:val="auto"/>
        </w:rPr>
        <w:instrText xml:space="preserve"> HYPERLINK \l _Toc20458 </w:instrText>
      </w:r>
      <w:r>
        <w:rPr>
          <w:rFonts w:hint="eastAsia"/>
          <w:color w:val="auto"/>
        </w:rPr>
        <w:fldChar w:fldCharType="separate"/>
      </w:r>
      <w:r>
        <w:rPr>
          <w:rFonts w:hint="eastAsia" w:asciiTheme="minorEastAsia" w:hAnsiTheme="minorEastAsia" w:eastAsiaTheme="minorEastAsia"/>
          <w:color w:val="auto"/>
        </w:rPr>
        <w:t>13</w:t>
      </w:r>
      <w:r>
        <w:rPr>
          <w:rFonts w:asciiTheme="minorEastAsia" w:hAnsiTheme="minorEastAsia" w:eastAsiaTheme="minorEastAsia"/>
          <w:color w:val="auto"/>
        </w:rPr>
        <w:t>.</w:t>
      </w:r>
      <w:r>
        <w:rPr>
          <w:rFonts w:hint="eastAsia" w:asciiTheme="minorEastAsia" w:hAnsiTheme="minorEastAsia" w:eastAsiaTheme="minorEastAsia"/>
          <w:color w:val="auto"/>
        </w:rPr>
        <w:t>响应文件提交</w:t>
      </w:r>
      <w:r>
        <w:rPr>
          <w:color w:val="auto"/>
        </w:rPr>
        <w:tab/>
      </w:r>
      <w:r>
        <w:rPr>
          <w:color w:val="auto"/>
        </w:rPr>
        <w:fldChar w:fldCharType="begin"/>
      </w:r>
      <w:r>
        <w:rPr>
          <w:color w:val="auto"/>
        </w:rPr>
        <w:instrText xml:space="preserve"> PAGEREF _Toc20458 \h </w:instrText>
      </w:r>
      <w:r>
        <w:rPr>
          <w:color w:val="auto"/>
        </w:rPr>
        <w:fldChar w:fldCharType="separate"/>
      </w:r>
      <w:r>
        <w:rPr>
          <w:color w:val="auto"/>
        </w:rPr>
        <w:t>35</w:t>
      </w:r>
      <w:r>
        <w:rPr>
          <w:color w:val="auto"/>
        </w:rPr>
        <w:fldChar w:fldCharType="end"/>
      </w:r>
      <w:r>
        <w:rPr>
          <w:rFonts w:hint="eastAsia"/>
          <w:color w:val="auto"/>
        </w:rPr>
        <w:fldChar w:fldCharType="end"/>
      </w:r>
    </w:p>
    <w:p w14:paraId="6F1B702F">
      <w:pPr>
        <w:pStyle w:val="13"/>
        <w:tabs>
          <w:tab w:val="right" w:leader="dot" w:pos="8306"/>
        </w:tabs>
        <w:rPr>
          <w:color w:val="auto"/>
        </w:rPr>
      </w:pPr>
      <w:r>
        <w:rPr>
          <w:rFonts w:hint="eastAsia"/>
          <w:color w:val="auto"/>
        </w:rPr>
        <w:fldChar w:fldCharType="begin"/>
      </w:r>
      <w:r>
        <w:rPr>
          <w:rFonts w:hint="eastAsia"/>
          <w:color w:val="auto"/>
        </w:rPr>
        <w:instrText xml:space="preserve"> HYPERLINK \l _Toc14799 </w:instrText>
      </w:r>
      <w:r>
        <w:rPr>
          <w:rFonts w:hint="eastAsia"/>
          <w:color w:val="auto"/>
        </w:rPr>
        <w:fldChar w:fldCharType="separate"/>
      </w:r>
      <w:r>
        <w:rPr>
          <w:rFonts w:hint="eastAsia" w:asciiTheme="minorEastAsia" w:hAnsiTheme="minorEastAsia" w:eastAsiaTheme="minorEastAsia"/>
          <w:color w:val="auto"/>
        </w:rPr>
        <w:t>14</w:t>
      </w:r>
      <w:r>
        <w:rPr>
          <w:rFonts w:asciiTheme="minorEastAsia" w:hAnsiTheme="minorEastAsia" w:eastAsiaTheme="minorEastAsia"/>
          <w:color w:val="auto"/>
        </w:rPr>
        <w:t>.</w:t>
      </w:r>
      <w:r>
        <w:rPr>
          <w:rFonts w:hint="eastAsia" w:asciiTheme="minorEastAsia" w:hAnsiTheme="minorEastAsia" w:eastAsiaTheme="minorEastAsia"/>
          <w:color w:val="auto"/>
        </w:rPr>
        <w:t>响应文件的递交、修改与撤回</w:t>
      </w:r>
      <w:r>
        <w:rPr>
          <w:color w:val="auto"/>
        </w:rPr>
        <w:tab/>
      </w:r>
      <w:r>
        <w:rPr>
          <w:color w:val="auto"/>
        </w:rPr>
        <w:fldChar w:fldCharType="begin"/>
      </w:r>
      <w:r>
        <w:rPr>
          <w:color w:val="auto"/>
        </w:rPr>
        <w:instrText xml:space="preserve"> PAGEREF _Toc14799 \h </w:instrText>
      </w:r>
      <w:r>
        <w:rPr>
          <w:color w:val="auto"/>
        </w:rPr>
        <w:fldChar w:fldCharType="separate"/>
      </w:r>
      <w:r>
        <w:rPr>
          <w:color w:val="auto"/>
        </w:rPr>
        <w:t>36</w:t>
      </w:r>
      <w:r>
        <w:rPr>
          <w:color w:val="auto"/>
        </w:rPr>
        <w:fldChar w:fldCharType="end"/>
      </w:r>
      <w:r>
        <w:rPr>
          <w:rFonts w:hint="eastAsia"/>
          <w:color w:val="auto"/>
        </w:rPr>
        <w:fldChar w:fldCharType="end"/>
      </w:r>
    </w:p>
    <w:p w14:paraId="2E4C52C2">
      <w:pPr>
        <w:pStyle w:val="13"/>
        <w:tabs>
          <w:tab w:val="right" w:leader="dot" w:pos="8306"/>
        </w:tabs>
        <w:rPr>
          <w:color w:val="auto"/>
        </w:rPr>
      </w:pPr>
      <w:r>
        <w:rPr>
          <w:rFonts w:hint="eastAsia"/>
          <w:color w:val="auto"/>
        </w:rPr>
        <w:fldChar w:fldCharType="begin"/>
      </w:r>
      <w:r>
        <w:rPr>
          <w:rFonts w:hint="eastAsia"/>
          <w:color w:val="auto"/>
        </w:rPr>
        <w:instrText xml:space="preserve"> HYPERLINK \l _Toc18097 </w:instrText>
      </w:r>
      <w:r>
        <w:rPr>
          <w:rFonts w:hint="eastAsia"/>
          <w:color w:val="auto"/>
        </w:rPr>
        <w:fldChar w:fldCharType="separate"/>
      </w:r>
      <w:r>
        <w:rPr>
          <w:rFonts w:hint="eastAsia" w:asciiTheme="minorEastAsia" w:hAnsiTheme="minorEastAsia" w:eastAsiaTheme="minorEastAsia"/>
          <w:color w:val="auto"/>
        </w:rPr>
        <w:t>15</w:t>
      </w:r>
      <w:r>
        <w:rPr>
          <w:rFonts w:asciiTheme="minorEastAsia" w:hAnsiTheme="minorEastAsia" w:eastAsiaTheme="minorEastAsia"/>
          <w:color w:val="auto"/>
        </w:rPr>
        <w:t>.</w:t>
      </w:r>
      <w:r>
        <w:rPr>
          <w:rFonts w:hint="eastAsia" w:asciiTheme="minorEastAsia" w:hAnsiTheme="minorEastAsia" w:eastAsiaTheme="minorEastAsia"/>
          <w:color w:val="auto"/>
        </w:rPr>
        <w:t>响应文件开启</w:t>
      </w:r>
      <w:r>
        <w:rPr>
          <w:color w:val="auto"/>
        </w:rPr>
        <w:tab/>
      </w:r>
      <w:r>
        <w:rPr>
          <w:color w:val="auto"/>
        </w:rPr>
        <w:fldChar w:fldCharType="begin"/>
      </w:r>
      <w:r>
        <w:rPr>
          <w:color w:val="auto"/>
        </w:rPr>
        <w:instrText xml:space="preserve"> PAGEREF _Toc18097 \h </w:instrText>
      </w:r>
      <w:r>
        <w:rPr>
          <w:color w:val="auto"/>
        </w:rPr>
        <w:fldChar w:fldCharType="separate"/>
      </w:r>
      <w:r>
        <w:rPr>
          <w:color w:val="auto"/>
        </w:rPr>
        <w:t>36</w:t>
      </w:r>
      <w:r>
        <w:rPr>
          <w:color w:val="auto"/>
        </w:rPr>
        <w:fldChar w:fldCharType="end"/>
      </w:r>
      <w:r>
        <w:rPr>
          <w:rFonts w:hint="eastAsia"/>
          <w:color w:val="auto"/>
        </w:rPr>
        <w:fldChar w:fldCharType="end"/>
      </w:r>
    </w:p>
    <w:p w14:paraId="66FB74FE">
      <w:pPr>
        <w:pStyle w:val="13"/>
        <w:tabs>
          <w:tab w:val="right" w:leader="dot" w:pos="8306"/>
        </w:tabs>
        <w:rPr>
          <w:color w:val="auto"/>
        </w:rPr>
      </w:pPr>
      <w:r>
        <w:rPr>
          <w:rFonts w:hint="eastAsia"/>
          <w:color w:val="auto"/>
        </w:rPr>
        <w:fldChar w:fldCharType="begin"/>
      </w:r>
      <w:r>
        <w:rPr>
          <w:rFonts w:hint="eastAsia"/>
          <w:color w:val="auto"/>
        </w:rPr>
        <w:instrText xml:space="preserve"> HYPERLINK \l _Toc25486 </w:instrText>
      </w:r>
      <w:r>
        <w:rPr>
          <w:rFonts w:hint="eastAsia"/>
          <w:color w:val="auto"/>
        </w:rPr>
        <w:fldChar w:fldCharType="separate"/>
      </w:r>
      <w:r>
        <w:rPr>
          <w:rFonts w:hint="eastAsia" w:asciiTheme="minorEastAsia" w:hAnsiTheme="minorEastAsia" w:eastAsiaTheme="minorEastAsia"/>
          <w:color w:val="auto"/>
        </w:rPr>
        <w:t>16</w:t>
      </w:r>
      <w:r>
        <w:rPr>
          <w:rFonts w:asciiTheme="minorEastAsia" w:hAnsiTheme="minorEastAsia" w:eastAsiaTheme="minorEastAsia"/>
          <w:color w:val="auto"/>
        </w:rPr>
        <w:t>.</w:t>
      </w:r>
      <w:r>
        <w:rPr>
          <w:rFonts w:hint="eastAsia" w:asciiTheme="minorEastAsia" w:hAnsiTheme="minorEastAsia" w:eastAsiaTheme="minorEastAsia"/>
          <w:color w:val="auto"/>
        </w:rPr>
        <w:t>资格审查</w:t>
      </w:r>
      <w:r>
        <w:rPr>
          <w:color w:val="auto"/>
        </w:rPr>
        <w:tab/>
      </w:r>
      <w:r>
        <w:rPr>
          <w:color w:val="auto"/>
        </w:rPr>
        <w:fldChar w:fldCharType="begin"/>
      </w:r>
      <w:r>
        <w:rPr>
          <w:color w:val="auto"/>
        </w:rPr>
        <w:instrText xml:space="preserve"> PAGEREF _Toc25486 \h </w:instrText>
      </w:r>
      <w:r>
        <w:rPr>
          <w:color w:val="auto"/>
        </w:rPr>
        <w:fldChar w:fldCharType="separate"/>
      </w:r>
      <w:r>
        <w:rPr>
          <w:color w:val="auto"/>
        </w:rPr>
        <w:t>36</w:t>
      </w:r>
      <w:r>
        <w:rPr>
          <w:color w:val="auto"/>
        </w:rPr>
        <w:fldChar w:fldCharType="end"/>
      </w:r>
      <w:r>
        <w:rPr>
          <w:rFonts w:hint="eastAsia"/>
          <w:color w:val="auto"/>
        </w:rPr>
        <w:fldChar w:fldCharType="end"/>
      </w:r>
    </w:p>
    <w:p w14:paraId="5972CC55">
      <w:pPr>
        <w:pStyle w:val="13"/>
        <w:tabs>
          <w:tab w:val="right" w:leader="dot" w:pos="8306"/>
        </w:tabs>
        <w:rPr>
          <w:color w:val="auto"/>
        </w:rPr>
      </w:pPr>
      <w:r>
        <w:rPr>
          <w:rFonts w:hint="eastAsia"/>
          <w:color w:val="auto"/>
        </w:rPr>
        <w:fldChar w:fldCharType="begin"/>
      </w:r>
      <w:r>
        <w:rPr>
          <w:rFonts w:hint="eastAsia"/>
          <w:color w:val="auto"/>
        </w:rPr>
        <w:instrText xml:space="preserve"> HYPERLINK \l _Toc6366 </w:instrText>
      </w:r>
      <w:r>
        <w:rPr>
          <w:rFonts w:hint="eastAsia"/>
          <w:color w:val="auto"/>
        </w:rPr>
        <w:fldChar w:fldCharType="separate"/>
      </w:r>
      <w:r>
        <w:rPr>
          <w:rFonts w:hint="eastAsia" w:asciiTheme="minorEastAsia" w:hAnsiTheme="minorEastAsia" w:eastAsiaTheme="minorEastAsia"/>
          <w:color w:val="auto"/>
        </w:rPr>
        <w:t>17</w:t>
      </w:r>
      <w:r>
        <w:rPr>
          <w:rFonts w:asciiTheme="minorEastAsia" w:hAnsiTheme="minorEastAsia" w:eastAsiaTheme="minorEastAsia"/>
          <w:color w:val="auto"/>
        </w:rPr>
        <w:t>.</w:t>
      </w:r>
      <w:r>
        <w:rPr>
          <w:rFonts w:hint="eastAsia" w:asciiTheme="minorEastAsia" w:hAnsiTheme="minorEastAsia" w:eastAsiaTheme="minorEastAsia"/>
          <w:color w:val="auto"/>
        </w:rPr>
        <w:t>响应文件符合性审查与澄清</w:t>
      </w:r>
      <w:r>
        <w:rPr>
          <w:color w:val="auto"/>
        </w:rPr>
        <w:tab/>
      </w:r>
      <w:r>
        <w:rPr>
          <w:color w:val="auto"/>
        </w:rPr>
        <w:fldChar w:fldCharType="begin"/>
      </w:r>
      <w:r>
        <w:rPr>
          <w:color w:val="auto"/>
        </w:rPr>
        <w:instrText xml:space="preserve"> PAGEREF _Toc6366 \h </w:instrText>
      </w:r>
      <w:r>
        <w:rPr>
          <w:color w:val="auto"/>
        </w:rPr>
        <w:fldChar w:fldCharType="separate"/>
      </w:r>
      <w:r>
        <w:rPr>
          <w:color w:val="auto"/>
        </w:rPr>
        <w:t>36</w:t>
      </w:r>
      <w:r>
        <w:rPr>
          <w:color w:val="auto"/>
        </w:rPr>
        <w:fldChar w:fldCharType="end"/>
      </w:r>
      <w:r>
        <w:rPr>
          <w:rFonts w:hint="eastAsia"/>
          <w:color w:val="auto"/>
        </w:rPr>
        <w:fldChar w:fldCharType="end"/>
      </w:r>
    </w:p>
    <w:p w14:paraId="271AE648">
      <w:pPr>
        <w:pStyle w:val="13"/>
        <w:tabs>
          <w:tab w:val="right" w:leader="dot" w:pos="8306"/>
        </w:tabs>
        <w:rPr>
          <w:color w:val="auto"/>
        </w:rPr>
      </w:pPr>
      <w:r>
        <w:rPr>
          <w:rFonts w:hint="eastAsia"/>
          <w:color w:val="auto"/>
        </w:rPr>
        <w:fldChar w:fldCharType="begin"/>
      </w:r>
      <w:r>
        <w:rPr>
          <w:rFonts w:hint="eastAsia"/>
          <w:color w:val="auto"/>
        </w:rPr>
        <w:instrText xml:space="preserve"> HYPERLINK \l _Toc4583 </w:instrText>
      </w:r>
      <w:r>
        <w:rPr>
          <w:rFonts w:hint="eastAsia"/>
          <w:color w:val="auto"/>
        </w:rPr>
        <w:fldChar w:fldCharType="separate"/>
      </w:r>
      <w:r>
        <w:rPr>
          <w:rFonts w:hint="eastAsia" w:asciiTheme="minorEastAsia" w:hAnsiTheme="minorEastAsia" w:eastAsiaTheme="minorEastAsia"/>
          <w:color w:val="auto"/>
        </w:rPr>
        <w:t>18</w:t>
      </w:r>
      <w:r>
        <w:rPr>
          <w:rFonts w:asciiTheme="minorEastAsia" w:hAnsiTheme="minorEastAsia" w:eastAsiaTheme="minorEastAsia"/>
          <w:color w:val="auto"/>
        </w:rPr>
        <w:t>.</w:t>
      </w:r>
      <w:r>
        <w:rPr>
          <w:rFonts w:hint="eastAsia" w:asciiTheme="minorEastAsia" w:hAnsiTheme="minorEastAsia" w:eastAsiaTheme="minorEastAsia"/>
          <w:color w:val="auto"/>
        </w:rPr>
        <w:t>响应无效</w:t>
      </w:r>
      <w:r>
        <w:rPr>
          <w:color w:val="auto"/>
        </w:rPr>
        <w:tab/>
      </w:r>
      <w:r>
        <w:rPr>
          <w:color w:val="auto"/>
        </w:rPr>
        <w:fldChar w:fldCharType="begin"/>
      </w:r>
      <w:r>
        <w:rPr>
          <w:color w:val="auto"/>
        </w:rPr>
        <w:instrText xml:space="preserve"> PAGEREF _Toc4583 \h </w:instrText>
      </w:r>
      <w:r>
        <w:rPr>
          <w:color w:val="auto"/>
        </w:rPr>
        <w:fldChar w:fldCharType="separate"/>
      </w:r>
      <w:r>
        <w:rPr>
          <w:color w:val="auto"/>
        </w:rPr>
        <w:t>37</w:t>
      </w:r>
      <w:r>
        <w:rPr>
          <w:color w:val="auto"/>
        </w:rPr>
        <w:fldChar w:fldCharType="end"/>
      </w:r>
      <w:r>
        <w:rPr>
          <w:rFonts w:hint="eastAsia"/>
          <w:color w:val="auto"/>
        </w:rPr>
        <w:fldChar w:fldCharType="end"/>
      </w:r>
    </w:p>
    <w:p w14:paraId="16DD0DE0">
      <w:pPr>
        <w:pStyle w:val="13"/>
        <w:tabs>
          <w:tab w:val="right" w:leader="dot" w:pos="8306"/>
        </w:tabs>
        <w:rPr>
          <w:color w:val="auto"/>
        </w:rPr>
      </w:pPr>
      <w:r>
        <w:rPr>
          <w:rFonts w:hint="eastAsia"/>
          <w:color w:val="auto"/>
        </w:rPr>
        <w:fldChar w:fldCharType="begin"/>
      </w:r>
      <w:r>
        <w:rPr>
          <w:rFonts w:hint="eastAsia"/>
          <w:color w:val="auto"/>
        </w:rPr>
        <w:instrText xml:space="preserve"> HYPERLINK \l _Toc26062 </w:instrText>
      </w:r>
      <w:r>
        <w:rPr>
          <w:rFonts w:hint="eastAsia"/>
          <w:color w:val="auto"/>
        </w:rPr>
        <w:fldChar w:fldCharType="separate"/>
      </w:r>
      <w:r>
        <w:rPr>
          <w:rFonts w:asciiTheme="minorEastAsia" w:hAnsiTheme="minorEastAsia" w:eastAsiaTheme="minorEastAsia"/>
          <w:color w:val="auto"/>
        </w:rPr>
        <w:t>19</w:t>
      </w:r>
      <w:r>
        <w:rPr>
          <w:rFonts w:hint="eastAsia" w:asciiTheme="minorEastAsia" w:hAnsiTheme="minorEastAsia" w:eastAsiaTheme="minorEastAsia"/>
          <w:color w:val="auto"/>
        </w:rPr>
        <w:t>标、重新征集</w:t>
      </w:r>
      <w:r>
        <w:rPr>
          <w:color w:val="auto"/>
        </w:rPr>
        <w:tab/>
      </w:r>
      <w:r>
        <w:rPr>
          <w:color w:val="auto"/>
        </w:rPr>
        <w:fldChar w:fldCharType="begin"/>
      </w:r>
      <w:r>
        <w:rPr>
          <w:color w:val="auto"/>
        </w:rPr>
        <w:instrText xml:space="preserve"> PAGEREF _Toc26062 \h </w:instrText>
      </w:r>
      <w:r>
        <w:rPr>
          <w:color w:val="auto"/>
        </w:rPr>
        <w:fldChar w:fldCharType="separate"/>
      </w:r>
      <w:r>
        <w:rPr>
          <w:color w:val="auto"/>
        </w:rPr>
        <w:t>38</w:t>
      </w:r>
      <w:r>
        <w:rPr>
          <w:color w:val="auto"/>
        </w:rPr>
        <w:fldChar w:fldCharType="end"/>
      </w:r>
      <w:r>
        <w:rPr>
          <w:rFonts w:hint="eastAsia"/>
          <w:color w:val="auto"/>
        </w:rPr>
        <w:fldChar w:fldCharType="end"/>
      </w:r>
    </w:p>
    <w:p w14:paraId="3995FB10">
      <w:pPr>
        <w:pStyle w:val="13"/>
        <w:tabs>
          <w:tab w:val="right" w:leader="dot" w:pos="8306"/>
        </w:tabs>
        <w:rPr>
          <w:color w:val="auto"/>
        </w:rPr>
      </w:pPr>
      <w:r>
        <w:rPr>
          <w:rFonts w:hint="eastAsia"/>
          <w:color w:val="auto"/>
        </w:rPr>
        <w:fldChar w:fldCharType="begin"/>
      </w:r>
      <w:r>
        <w:rPr>
          <w:rFonts w:hint="eastAsia"/>
          <w:color w:val="auto"/>
        </w:rPr>
        <w:instrText xml:space="preserve"> HYPERLINK \l _Toc20290 </w:instrText>
      </w:r>
      <w:r>
        <w:rPr>
          <w:rFonts w:hint="eastAsia"/>
          <w:color w:val="auto"/>
        </w:rPr>
        <w:fldChar w:fldCharType="separate"/>
      </w:r>
      <w:r>
        <w:rPr>
          <w:rFonts w:hint="eastAsia" w:asciiTheme="minorEastAsia" w:hAnsiTheme="minorEastAsia" w:eastAsiaTheme="minorEastAsia"/>
          <w:color w:val="auto"/>
        </w:rPr>
        <w:t>2</w:t>
      </w:r>
      <w:r>
        <w:rPr>
          <w:rFonts w:asciiTheme="minorEastAsia" w:hAnsiTheme="minorEastAsia" w:eastAsiaTheme="minorEastAsia"/>
          <w:color w:val="auto"/>
        </w:rPr>
        <w:t>0</w:t>
      </w:r>
      <w:r>
        <w:rPr>
          <w:rFonts w:hint="eastAsia" w:asciiTheme="minorEastAsia" w:hAnsiTheme="minorEastAsia" w:eastAsiaTheme="minorEastAsia"/>
          <w:color w:val="auto"/>
        </w:rPr>
        <w:t>保密要求</w:t>
      </w:r>
      <w:r>
        <w:rPr>
          <w:color w:val="auto"/>
        </w:rPr>
        <w:tab/>
      </w:r>
      <w:r>
        <w:rPr>
          <w:color w:val="auto"/>
        </w:rPr>
        <w:fldChar w:fldCharType="begin"/>
      </w:r>
      <w:r>
        <w:rPr>
          <w:color w:val="auto"/>
        </w:rPr>
        <w:instrText xml:space="preserve"> PAGEREF _Toc20290 \h </w:instrText>
      </w:r>
      <w:r>
        <w:rPr>
          <w:color w:val="auto"/>
        </w:rPr>
        <w:fldChar w:fldCharType="separate"/>
      </w:r>
      <w:r>
        <w:rPr>
          <w:color w:val="auto"/>
        </w:rPr>
        <w:t>38</w:t>
      </w:r>
      <w:r>
        <w:rPr>
          <w:color w:val="auto"/>
        </w:rPr>
        <w:fldChar w:fldCharType="end"/>
      </w:r>
      <w:r>
        <w:rPr>
          <w:rFonts w:hint="eastAsia"/>
          <w:color w:val="auto"/>
        </w:rPr>
        <w:fldChar w:fldCharType="end"/>
      </w:r>
    </w:p>
    <w:p w14:paraId="70A19800">
      <w:pPr>
        <w:pStyle w:val="13"/>
        <w:tabs>
          <w:tab w:val="right" w:leader="dot" w:pos="8306"/>
        </w:tabs>
        <w:rPr>
          <w:color w:val="auto"/>
        </w:rPr>
      </w:pPr>
      <w:r>
        <w:rPr>
          <w:rFonts w:hint="eastAsia"/>
          <w:color w:val="auto"/>
        </w:rPr>
        <w:fldChar w:fldCharType="begin"/>
      </w:r>
      <w:r>
        <w:rPr>
          <w:rFonts w:hint="eastAsia"/>
          <w:color w:val="auto"/>
        </w:rPr>
        <w:instrText xml:space="preserve"> HYPERLINK \l _Toc15583 </w:instrText>
      </w:r>
      <w:r>
        <w:rPr>
          <w:rFonts w:hint="eastAsia"/>
          <w:color w:val="auto"/>
        </w:rPr>
        <w:fldChar w:fldCharType="separate"/>
      </w:r>
      <w:r>
        <w:rPr>
          <w:rFonts w:hint="eastAsia" w:asciiTheme="minorEastAsia" w:hAnsiTheme="minorEastAsia" w:eastAsiaTheme="minorEastAsia"/>
          <w:color w:val="auto"/>
        </w:rPr>
        <w:t>2</w:t>
      </w:r>
      <w:r>
        <w:rPr>
          <w:rFonts w:asciiTheme="minorEastAsia" w:hAnsiTheme="minorEastAsia" w:eastAsiaTheme="minorEastAsia"/>
          <w:color w:val="auto"/>
        </w:rPr>
        <w:t>1</w:t>
      </w:r>
      <w:r>
        <w:rPr>
          <w:rFonts w:hint="eastAsia" w:asciiTheme="minorEastAsia" w:hAnsiTheme="minorEastAsia" w:eastAsiaTheme="minorEastAsia"/>
          <w:color w:val="auto"/>
        </w:rPr>
        <w:t>入围供应商的确定原则及标准</w:t>
      </w:r>
      <w:r>
        <w:rPr>
          <w:color w:val="auto"/>
        </w:rPr>
        <w:tab/>
      </w:r>
      <w:r>
        <w:rPr>
          <w:color w:val="auto"/>
        </w:rPr>
        <w:fldChar w:fldCharType="begin"/>
      </w:r>
      <w:r>
        <w:rPr>
          <w:color w:val="auto"/>
        </w:rPr>
        <w:instrText xml:space="preserve"> PAGEREF _Toc15583 \h </w:instrText>
      </w:r>
      <w:r>
        <w:rPr>
          <w:color w:val="auto"/>
        </w:rPr>
        <w:fldChar w:fldCharType="separate"/>
      </w:r>
      <w:r>
        <w:rPr>
          <w:color w:val="auto"/>
        </w:rPr>
        <w:t>38</w:t>
      </w:r>
      <w:r>
        <w:rPr>
          <w:color w:val="auto"/>
        </w:rPr>
        <w:fldChar w:fldCharType="end"/>
      </w:r>
      <w:r>
        <w:rPr>
          <w:rFonts w:hint="eastAsia"/>
          <w:color w:val="auto"/>
        </w:rPr>
        <w:fldChar w:fldCharType="end"/>
      </w:r>
    </w:p>
    <w:p w14:paraId="45DD0935">
      <w:pPr>
        <w:pStyle w:val="13"/>
        <w:tabs>
          <w:tab w:val="right" w:leader="dot" w:pos="8306"/>
        </w:tabs>
        <w:rPr>
          <w:color w:val="auto"/>
        </w:rPr>
      </w:pPr>
      <w:r>
        <w:rPr>
          <w:rFonts w:hint="eastAsia"/>
          <w:color w:val="auto"/>
        </w:rPr>
        <w:fldChar w:fldCharType="begin"/>
      </w:r>
      <w:r>
        <w:rPr>
          <w:rFonts w:hint="eastAsia"/>
          <w:color w:val="auto"/>
        </w:rPr>
        <w:instrText xml:space="preserve"> HYPERLINK \l _Toc10700 </w:instrText>
      </w:r>
      <w:r>
        <w:rPr>
          <w:rFonts w:hint="eastAsia"/>
          <w:color w:val="auto"/>
        </w:rPr>
        <w:fldChar w:fldCharType="separate"/>
      </w:r>
      <w:r>
        <w:rPr>
          <w:rFonts w:hint="eastAsia" w:asciiTheme="minorEastAsia" w:hAnsiTheme="minorEastAsia" w:eastAsiaTheme="minorEastAsia"/>
          <w:color w:val="auto"/>
        </w:rPr>
        <w:t>23</w:t>
      </w:r>
      <w:r>
        <w:rPr>
          <w:rFonts w:asciiTheme="minorEastAsia" w:hAnsiTheme="minorEastAsia" w:eastAsiaTheme="minorEastAsia"/>
          <w:color w:val="auto"/>
        </w:rPr>
        <w:t>.</w:t>
      </w:r>
      <w:r>
        <w:rPr>
          <w:rFonts w:hint="eastAsia" w:asciiTheme="minorEastAsia" w:hAnsiTheme="minorEastAsia" w:eastAsiaTheme="minorEastAsia"/>
          <w:color w:val="auto"/>
        </w:rPr>
        <w:t>确定入围供应商</w:t>
      </w:r>
      <w:r>
        <w:rPr>
          <w:color w:val="auto"/>
        </w:rPr>
        <w:tab/>
      </w:r>
      <w:r>
        <w:rPr>
          <w:color w:val="auto"/>
        </w:rPr>
        <w:fldChar w:fldCharType="begin"/>
      </w:r>
      <w:r>
        <w:rPr>
          <w:color w:val="auto"/>
        </w:rPr>
        <w:instrText xml:space="preserve"> PAGEREF _Toc10700 \h </w:instrText>
      </w:r>
      <w:r>
        <w:rPr>
          <w:color w:val="auto"/>
        </w:rPr>
        <w:fldChar w:fldCharType="separate"/>
      </w:r>
      <w:r>
        <w:rPr>
          <w:color w:val="auto"/>
        </w:rPr>
        <w:t>38</w:t>
      </w:r>
      <w:r>
        <w:rPr>
          <w:color w:val="auto"/>
        </w:rPr>
        <w:fldChar w:fldCharType="end"/>
      </w:r>
      <w:r>
        <w:rPr>
          <w:rFonts w:hint="eastAsia"/>
          <w:color w:val="auto"/>
        </w:rPr>
        <w:fldChar w:fldCharType="end"/>
      </w:r>
    </w:p>
    <w:p w14:paraId="52A19660">
      <w:pPr>
        <w:pStyle w:val="13"/>
        <w:tabs>
          <w:tab w:val="right" w:leader="dot" w:pos="8306"/>
        </w:tabs>
        <w:rPr>
          <w:color w:val="auto"/>
        </w:rPr>
      </w:pPr>
      <w:r>
        <w:rPr>
          <w:rFonts w:hint="eastAsia"/>
          <w:color w:val="auto"/>
        </w:rPr>
        <w:fldChar w:fldCharType="begin"/>
      </w:r>
      <w:r>
        <w:rPr>
          <w:rFonts w:hint="eastAsia"/>
          <w:color w:val="auto"/>
        </w:rPr>
        <w:instrText xml:space="preserve"> HYPERLINK \l _Toc26281 </w:instrText>
      </w:r>
      <w:r>
        <w:rPr>
          <w:rFonts w:hint="eastAsia"/>
          <w:color w:val="auto"/>
        </w:rPr>
        <w:fldChar w:fldCharType="separate"/>
      </w:r>
      <w:r>
        <w:rPr>
          <w:rFonts w:hint="eastAsia" w:asciiTheme="minorEastAsia" w:hAnsiTheme="minorEastAsia" w:eastAsiaTheme="minorEastAsia"/>
          <w:color w:val="auto"/>
        </w:rPr>
        <w:t>24</w:t>
      </w:r>
      <w:r>
        <w:rPr>
          <w:rFonts w:asciiTheme="minorEastAsia" w:hAnsiTheme="minorEastAsia" w:eastAsiaTheme="minorEastAsia"/>
          <w:color w:val="auto"/>
        </w:rPr>
        <w:t>.</w:t>
      </w:r>
      <w:r>
        <w:rPr>
          <w:rFonts w:hint="eastAsia" w:asciiTheme="minorEastAsia" w:hAnsiTheme="minorEastAsia" w:eastAsiaTheme="minorEastAsia"/>
          <w:color w:val="auto"/>
        </w:rPr>
        <w:t>编写评审报告</w:t>
      </w:r>
      <w:r>
        <w:rPr>
          <w:color w:val="auto"/>
        </w:rPr>
        <w:tab/>
      </w:r>
      <w:r>
        <w:rPr>
          <w:color w:val="auto"/>
        </w:rPr>
        <w:fldChar w:fldCharType="begin"/>
      </w:r>
      <w:r>
        <w:rPr>
          <w:color w:val="auto"/>
        </w:rPr>
        <w:instrText xml:space="preserve"> PAGEREF _Toc26281 \h </w:instrText>
      </w:r>
      <w:r>
        <w:rPr>
          <w:color w:val="auto"/>
        </w:rPr>
        <w:fldChar w:fldCharType="separate"/>
      </w:r>
      <w:r>
        <w:rPr>
          <w:color w:val="auto"/>
        </w:rPr>
        <w:t>39</w:t>
      </w:r>
      <w:r>
        <w:rPr>
          <w:color w:val="auto"/>
        </w:rPr>
        <w:fldChar w:fldCharType="end"/>
      </w:r>
      <w:r>
        <w:rPr>
          <w:rFonts w:hint="eastAsia"/>
          <w:color w:val="auto"/>
        </w:rPr>
        <w:fldChar w:fldCharType="end"/>
      </w:r>
    </w:p>
    <w:p w14:paraId="569EAD10">
      <w:pPr>
        <w:pStyle w:val="13"/>
        <w:tabs>
          <w:tab w:val="right" w:leader="dot" w:pos="8306"/>
        </w:tabs>
        <w:rPr>
          <w:color w:val="auto"/>
        </w:rPr>
      </w:pPr>
      <w:r>
        <w:rPr>
          <w:rFonts w:hint="eastAsia"/>
          <w:color w:val="auto"/>
        </w:rPr>
        <w:fldChar w:fldCharType="begin"/>
      </w:r>
      <w:r>
        <w:rPr>
          <w:rFonts w:hint="eastAsia"/>
          <w:color w:val="auto"/>
        </w:rPr>
        <w:instrText xml:space="preserve"> HYPERLINK \l _Toc30298 </w:instrText>
      </w:r>
      <w:r>
        <w:rPr>
          <w:rFonts w:hint="eastAsia"/>
          <w:color w:val="auto"/>
        </w:rPr>
        <w:fldChar w:fldCharType="separate"/>
      </w:r>
      <w:r>
        <w:rPr>
          <w:rFonts w:hint="eastAsia" w:asciiTheme="minorEastAsia" w:hAnsiTheme="minorEastAsia" w:eastAsiaTheme="minorEastAsia"/>
          <w:color w:val="auto"/>
        </w:rPr>
        <w:t>25</w:t>
      </w:r>
      <w:r>
        <w:rPr>
          <w:rFonts w:asciiTheme="minorEastAsia" w:hAnsiTheme="minorEastAsia" w:eastAsiaTheme="minorEastAsia"/>
          <w:color w:val="auto"/>
        </w:rPr>
        <w:t>.</w:t>
      </w:r>
      <w:r>
        <w:rPr>
          <w:rFonts w:hint="eastAsia" w:asciiTheme="minorEastAsia" w:hAnsiTheme="minorEastAsia" w:eastAsiaTheme="minorEastAsia"/>
          <w:color w:val="auto"/>
        </w:rPr>
        <w:t>入围结果公告</w:t>
      </w:r>
      <w:r>
        <w:rPr>
          <w:color w:val="auto"/>
        </w:rPr>
        <w:tab/>
      </w:r>
      <w:r>
        <w:rPr>
          <w:color w:val="auto"/>
        </w:rPr>
        <w:fldChar w:fldCharType="begin"/>
      </w:r>
      <w:r>
        <w:rPr>
          <w:color w:val="auto"/>
        </w:rPr>
        <w:instrText xml:space="preserve"> PAGEREF _Toc30298 \h </w:instrText>
      </w:r>
      <w:r>
        <w:rPr>
          <w:color w:val="auto"/>
        </w:rPr>
        <w:fldChar w:fldCharType="separate"/>
      </w:r>
      <w:r>
        <w:rPr>
          <w:color w:val="auto"/>
        </w:rPr>
        <w:t>39</w:t>
      </w:r>
      <w:r>
        <w:rPr>
          <w:color w:val="auto"/>
        </w:rPr>
        <w:fldChar w:fldCharType="end"/>
      </w:r>
      <w:r>
        <w:rPr>
          <w:rFonts w:hint="eastAsia"/>
          <w:color w:val="auto"/>
        </w:rPr>
        <w:fldChar w:fldCharType="end"/>
      </w:r>
    </w:p>
    <w:p w14:paraId="48827F55">
      <w:pPr>
        <w:pStyle w:val="13"/>
        <w:tabs>
          <w:tab w:val="right" w:leader="dot" w:pos="8306"/>
        </w:tabs>
        <w:rPr>
          <w:color w:val="auto"/>
        </w:rPr>
      </w:pPr>
      <w:r>
        <w:rPr>
          <w:rFonts w:hint="eastAsia"/>
          <w:color w:val="auto"/>
        </w:rPr>
        <w:fldChar w:fldCharType="begin"/>
      </w:r>
      <w:r>
        <w:rPr>
          <w:rFonts w:hint="eastAsia"/>
          <w:color w:val="auto"/>
        </w:rPr>
        <w:instrText xml:space="preserve"> HYPERLINK \l _Toc16604 </w:instrText>
      </w:r>
      <w:r>
        <w:rPr>
          <w:rFonts w:hint="eastAsia"/>
          <w:color w:val="auto"/>
        </w:rPr>
        <w:fldChar w:fldCharType="separate"/>
      </w:r>
      <w:r>
        <w:rPr>
          <w:rFonts w:hint="eastAsia" w:asciiTheme="minorEastAsia" w:hAnsiTheme="minorEastAsia" w:eastAsiaTheme="minorEastAsia"/>
          <w:color w:val="auto"/>
        </w:rPr>
        <w:t>26</w:t>
      </w:r>
      <w:r>
        <w:rPr>
          <w:rFonts w:asciiTheme="minorEastAsia" w:hAnsiTheme="minorEastAsia" w:eastAsiaTheme="minorEastAsia"/>
          <w:color w:val="auto"/>
        </w:rPr>
        <w:t>.</w:t>
      </w:r>
      <w:r>
        <w:rPr>
          <w:rFonts w:hint="eastAsia" w:asciiTheme="minorEastAsia" w:hAnsiTheme="minorEastAsia" w:eastAsiaTheme="minorEastAsia"/>
          <w:color w:val="auto"/>
        </w:rPr>
        <w:t>入围通知书</w:t>
      </w:r>
      <w:r>
        <w:rPr>
          <w:color w:val="auto"/>
        </w:rPr>
        <w:tab/>
      </w:r>
      <w:r>
        <w:rPr>
          <w:color w:val="auto"/>
        </w:rPr>
        <w:fldChar w:fldCharType="begin"/>
      </w:r>
      <w:r>
        <w:rPr>
          <w:color w:val="auto"/>
        </w:rPr>
        <w:instrText xml:space="preserve"> PAGEREF _Toc16604 \h </w:instrText>
      </w:r>
      <w:r>
        <w:rPr>
          <w:color w:val="auto"/>
        </w:rPr>
        <w:fldChar w:fldCharType="separate"/>
      </w:r>
      <w:r>
        <w:rPr>
          <w:color w:val="auto"/>
        </w:rPr>
        <w:t>39</w:t>
      </w:r>
      <w:r>
        <w:rPr>
          <w:color w:val="auto"/>
        </w:rPr>
        <w:fldChar w:fldCharType="end"/>
      </w:r>
      <w:r>
        <w:rPr>
          <w:rFonts w:hint="eastAsia"/>
          <w:color w:val="auto"/>
        </w:rPr>
        <w:fldChar w:fldCharType="end"/>
      </w:r>
    </w:p>
    <w:p w14:paraId="583D8A3E">
      <w:pPr>
        <w:pStyle w:val="13"/>
        <w:tabs>
          <w:tab w:val="right" w:leader="dot" w:pos="8306"/>
        </w:tabs>
        <w:rPr>
          <w:color w:val="auto"/>
        </w:rPr>
      </w:pPr>
      <w:r>
        <w:rPr>
          <w:rFonts w:hint="eastAsia"/>
          <w:color w:val="auto"/>
        </w:rPr>
        <w:fldChar w:fldCharType="begin"/>
      </w:r>
      <w:r>
        <w:rPr>
          <w:rFonts w:hint="eastAsia"/>
          <w:color w:val="auto"/>
        </w:rPr>
        <w:instrText xml:space="preserve"> HYPERLINK \l _Toc2622 </w:instrText>
      </w:r>
      <w:r>
        <w:rPr>
          <w:rFonts w:hint="eastAsia"/>
          <w:color w:val="auto"/>
        </w:rPr>
        <w:fldChar w:fldCharType="separate"/>
      </w:r>
      <w:r>
        <w:rPr>
          <w:rFonts w:hint="eastAsia" w:asciiTheme="minorEastAsia" w:hAnsiTheme="minorEastAsia" w:eastAsiaTheme="minorEastAsia"/>
          <w:color w:val="auto"/>
        </w:rPr>
        <w:t>27</w:t>
      </w:r>
      <w:r>
        <w:rPr>
          <w:rFonts w:asciiTheme="minorEastAsia" w:hAnsiTheme="minorEastAsia" w:eastAsiaTheme="minorEastAsia"/>
          <w:color w:val="auto"/>
        </w:rPr>
        <w:t>.</w:t>
      </w:r>
      <w:r>
        <w:rPr>
          <w:rFonts w:hint="eastAsia" w:asciiTheme="minorEastAsia" w:hAnsiTheme="minorEastAsia" w:eastAsiaTheme="minorEastAsia"/>
          <w:color w:val="auto"/>
        </w:rPr>
        <w:t>告知征集结果</w:t>
      </w:r>
      <w:r>
        <w:rPr>
          <w:color w:val="auto"/>
        </w:rPr>
        <w:tab/>
      </w:r>
      <w:r>
        <w:rPr>
          <w:color w:val="auto"/>
        </w:rPr>
        <w:fldChar w:fldCharType="begin"/>
      </w:r>
      <w:r>
        <w:rPr>
          <w:color w:val="auto"/>
        </w:rPr>
        <w:instrText xml:space="preserve"> PAGEREF _Toc2622 \h </w:instrText>
      </w:r>
      <w:r>
        <w:rPr>
          <w:color w:val="auto"/>
        </w:rPr>
        <w:fldChar w:fldCharType="separate"/>
      </w:r>
      <w:r>
        <w:rPr>
          <w:color w:val="auto"/>
        </w:rPr>
        <w:t>39</w:t>
      </w:r>
      <w:r>
        <w:rPr>
          <w:color w:val="auto"/>
        </w:rPr>
        <w:fldChar w:fldCharType="end"/>
      </w:r>
      <w:r>
        <w:rPr>
          <w:rFonts w:hint="eastAsia"/>
          <w:color w:val="auto"/>
        </w:rPr>
        <w:fldChar w:fldCharType="end"/>
      </w:r>
    </w:p>
    <w:p w14:paraId="7E3870F4">
      <w:pPr>
        <w:pStyle w:val="13"/>
        <w:tabs>
          <w:tab w:val="right" w:leader="dot" w:pos="8306"/>
        </w:tabs>
        <w:rPr>
          <w:color w:val="auto"/>
        </w:rPr>
      </w:pPr>
      <w:r>
        <w:rPr>
          <w:rFonts w:hint="eastAsia"/>
          <w:color w:val="auto"/>
        </w:rPr>
        <w:fldChar w:fldCharType="begin"/>
      </w:r>
      <w:r>
        <w:rPr>
          <w:rFonts w:hint="eastAsia"/>
          <w:color w:val="auto"/>
        </w:rPr>
        <w:instrText xml:space="preserve"> HYPERLINK \l _Toc22256 </w:instrText>
      </w:r>
      <w:r>
        <w:rPr>
          <w:rFonts w:hint="eastAsia"/>
          <w:color w:val="auto"/>
        </w:rPr>
        <w:fldChar w:fldCharType="separate"/>
      </w:r>
      <w:r>
        <w:rPr>
          <w:rFonts w:hint="eastAsia" w:asciiTheme="minorEastAsia" w:hAnsiTheme="minorEastAsia" w:eastAsiaTheme="minorEastAsia"/>
          <w:color w:val="auto"/>
        </w:rPr>
        <w:t>28</w:t>
      </w:r>
      <w:r>
        <w:rPr>
          <w:rFonts w:asciiTheme="minorEastAsia" w:hAnsiTheme="minorEastAsia" w:eastAsiaTheme="minorEastAsia"/>
          <w:color w:val="auto"/>
        </w:rPr>
        <w:t>.</w:t>
      </w:r>
      <w:r>
        <w:rPr>
          <w:rFonts w:hint="eastAsia" w:asciiTheme="minorEastAsia" w:hAnsiTheme="minorEastAsia" w:eastAsiaTheme="minorEastAsia"/>
          <w:color w:val="auto"/>
        </w:rPr>
        <w:t>履约保证金</w:t>
      </w:r>
      <w:r>
        <w:rPr>
          <w:color w:val="auto"/>
        </w:rPr>
        <w:tab/>
      </w:r>
      <w:r>
        <w:rPr>
          <w:color w:val="auto"/>
        </w:rPr>
        <w:fldChar w:fldCharType="begin"/>
      </w:r>
      <w:r>
        <w:rPr>
          <w:color w:val="auto"/>
        </w:rPr>
        <w:instrText xml:space="preserve"> PAGEREF _Toc22256 \h </w:instrText>
      </w:r>
      <w:r>
        <w:rPr>
          <w:color w:val="auto"/>
        </w:rPr>
        <w:fldChar w:fldCharType="separate"/>
      </w:r>
      <w:r>
        <w:rPr>
          <w:color w:val="auto"/>
        </w:rPr>
        <w:t>39</w:t>
      </w:r>
      <w:r>
        <w:rPr>
          <w:color w:val="auto"/>
        </w:rPr>
        <w:fldChar w:fldCharType="end"/>
      </w:r>
      <w:r>
        <w:rPr>
          <w:rFonts w:hint="eastAsia"/>
          <w:color w:val="auto"/>
        </w:rPr>
        <w:fldChar w:fldCharType="end"/>
      </w:r>
    </w:p>
    <w:p w14:paraId="36111A97">
      <w:pPr>
        <w:pStyle w:val="13"/>
        <w:tabs>
          <w:tab w:val="right" w:leader="dot" w:pos="8306"/>
        </w:tabs>
        <w:rPr>
          <w:color w:val="auto"/>
        </w:rPr>
      </w:pPr>
      <w:r>
        <w:rPr>
          <w:rFonts w:hint="eastAsia"/>
          <w:color w:val="auto"/>
        </w:rPr>
        <w:fldChar w:fldCharType="begin"/>
      </w:r>
      <w:r>
        <w:rPr>
          <w:rFonts w:hint="eastAsia"/>
          <w:color w:val="auto"/>
        </w:rPr>
        <w:instrText xml:space="preserve"> HYPERLINK \l _Toc10074 </w:instrText>
      </w:r>
      <w:r>
        <w:rPr>
          <w:rFonts w:hint="eastAsia"/>
          <w:color w:val="auto"/>
        </w:rPr>
        <w:fldChar w:fldCharType="separate"/>
      </w:r>
      <w:r>
        <w:rPr>
          <w:rFonts w:hint="eastAsia" w:asciiTheme="minorEastAsia" w:hAnsiTheme="minorEastAsia" w:eastAsiaTheme="minorEastAsia"/>
          <w:color w:val="auto"/>
        </w:rPr>
        <w:t>29</w:t>
      </w:r>
      <w:r>
        <w:rPr>
          <w:rFonts w:asciiTheme="minorEastAsia" w:hAnsiTheme="minorEastAsia" w:eastAsiaTheme="minorEastAsia"/>
          <w:color w:val="auto"/>
        </w:rPr>
        <w:t>.</w:t>
      </w:r>
      <w:r>
        <w:rPr>
          <w:rFonts w:hint="eastAsia" w:asciiTheme="minorEastAsia" w:hAnsiTheme="minorEastAsia" w:eastAsiaTheme="minorEastAsia"/>
          <w:color w:val="auto"/>
        </w:rPr>
        <w:t>签订框架协议</w:t>
      </w:r>
      <w:r>
        <w:rPr>
          <w:color w:val="auto"/>
        </w:rPr>
        <w:tab/>
      </w:r>
      <w:r>
        <w:rPr>
          <w:color w:val="auto"/>
        </w:rPr>
        <w:fldChar w:fldCharType="begin"/>
      </w:r>
      <w:r>
        <w:rPr>
          <w:color w:val="auto"/>
        </w:rPr>
        <w:instrText xml:space="preserve"> PAGEREF _Toc10074 \h </w:instrText>
      </w:r>
      <w:r>
        <w:rPr>
          <w:color w:val="auto"/>
        </w:rPr>
        <w:fldChar w:fldCharType="separate"/>
      </w:r>
      <w:r>
        <w:rPr>
          <w:color w:val="auto"/>
        </w:rPr>
        <w:t>39</w:t>
      </w:r>
      <w:r>
        <w:rPr>
          <w:color w:val="auto"/>
        </w:rPr>
        <w:fldChar w:fldCharType="end"/>
      </w:r>
      <w:r>
        <w:rPr>
          <w:rFonts w:hint="eastAsia"/>
          <w:color w:val="auto"/>
        </w:rPr>
        <w:fldChar w:fldCharType="end"/>
      </w:r>
    </w:p>
    <w:p w14:paraId="10D8A51D">
      <w:pPr>
        <w:pStyle w:val="13"/>
        <w:tabs>
          <w:tab w:val="right" w:leader="dot" w:pos="8306"/>
        </w:tabs>
        <w:rPr>
          <w:color w:val="auto"/>
        </w:rPr>
      </w:pPr>
      <w:r>
        <w:rPr>
          <w:rFonts w:hint="eastAsia"/>
          <w:color w:val="auto"/>
        </w:rPr>
        <w:fldChar w:fldCharType="begin"/>
      </w:r>
      <w:r>
        <w:rPr>
          <w:rFonts w:hint="eastAsia"/>
          <w:color w:val="auto"/>
        </w:rPr>
        <w:instrText xml:space="preserve"> HYPERLINK \l _Toc17484 </w:instrText>
      </w:r>
      <w:r>
        <w:rPr>
          <w:rFonts w:hint="eastAsia"/>
          <w:color w:val="auto"/>
        </w:rPr>
        <w:fldChar w:fldCharType="separate"/>
      </w:r>
      <w:r>
        <w:rPr>
          <w:rFonts w:hint="eastAsia" w:asciiTheme="minorEastAsia" w:hAnsiTheme="minorEastAsia" w:eastAsiaTheme="minorEastAsia"/>
          <w:color w:val="auto"/>
        </w:rPr>
        <w:t>30</w:t>
      </w:r>
      <w:r>
        <w:rPr>
          <w:rFonts w:asciiTheme="minorEastAsia" w:hAnsiTheme="minorEastAsia" w:eastAsiaTheme="minorEastAsia"/>
          <w:color w:val="auto"/>
        </w:rPr>
        <w:t>.</w:t>
      </w:r>
      <w:r>
        <w:rPr>
          <w:rFonts w:hint="eastAsia" w:asciiTheme="minorEastAsia" w:hAnsiTheme="minorEastAsia" w:eastAsiaTheme="minorEastAsia"/>
          <w:color w:val="auto"/>
        </w:rPr>
        <w:t>签订采购合同</w:t>
      </w:r>
      <w:r>
        <w:rPr>
          <w:color w:val="auto"/>
        </w:rPr>
        <w:tab/>
      </w:r>
      <w:r>
        <w:rPr>
          <w:color w:val="auto"/>
        </w:rPr>
        <w:fldChar w:fldCharType="begin"/>
      </w:r>
      <w:r>
        <w:rPr>
          <w:color w:val="auto"/>
        </w:rPr>
        <w:instrText xml:space="preserve"> PAGEREF _Toc17484 \h </w:instrText>
      </w:r>
      <w:r>
        <w:rPr>
          <w:color w:val="auto"/>
        </w:rPr>
        <w:fldChar w:fldCharType="separate"/>
      </w:r>
      <w:r>
        <w:rPr>
          <w:color w:val="auto"/>
        </w:rPr>
        <w:t>40</w:t>
      </w:r>
      <w:r>
        <w:rPr>
          <w:color w:val="auto"/>
        </w:rPr>
        <w:fldChar w:fldCharType="end"/>
      </w:r>
      <w:r>
        <w:rPr>
          <w:rFonts w:hint="eastAsia"/>
          <w:color w:val="auto"/>
        </w:rPr>
        <w:fldChar w:fldCharType="end"/>
      </w:r>
    </w:p>
    <w:p w14:paraId="100EBF60">
      <w:pPr>
        <w:pStyle w:val="13"/>
        <w:tabs>
          <w:tab w:val="right" w:leader="dot" w:pos="8306"/>
        </w:tabs>
        <w:rPr>
          <w:color w:val="auto"/>
        </w:rPr>
      </w:pPr>
      <w:r>
        <w:rPr>
          <w:rFonts w:hint="eastAsia"/>
          <w:color w:val="auto"/>
        </w:rPr>
        <w:fldChar w:fldCharType="begin"/>
      </w:r>
      <w:r>
        <w:rPr>
          <w:rFonts w:hint="eastAsia"/>
          <w:color w:val="auto"/>
        </w:rPr>
        <w:instrText xml:space="preserve"> HYPERLINK \l _Toc28124 </w:instrText>
      </w:r>
      <w:r>
        <w:rPr>
          <w:rFonts w:hint="eastAsia"/>
          <w:color w:val="auto"/>
        </w:rPr>
        <w:fldChar w:fldCharType="separate"/>
      </w:r>
      <w:r>
        <w:rPr>
          <w:rFonts w:hint="eastAsia" w:ascii="宋体" w:hAnsi="宋体" w:eastAsia="宋体"/>
          <w:bCs/>
          <w:color w:val="auto"/>
        </w:rPr>
        <w:t>31.入围产品升级换代</w:t>
      </w:r>
      <w:r>
        <w:rPr>
          <w:color w:val="auto"/>
        </w:rPr>
        <w:tab/>
      </w:r>
      <w:r>
        <w:rPr>
          <w:color w:val="auto"/>
        </w:rPr>
        <w:fldChar w:fldCharType="begin"/>
      </w:r>
      <w:r>
        <w:rPr>
          <w:color w:val="auto"/>
        </w:rPr>
        <w:instrText xml:space="preserve"> PAGEREF _Toc28124 \h </w:instrText>
      </w:r>
      <w:r>
        <w:rPr>
          <w:color w:val="auto"/>
        </w:rPr>
        <w:fldChar w:fldCharType="separate"/>
      </w:r>
      <w:r>
        <w:rPr>
          <w:color w:val="auto"/>
        </w:rPr>
        <w:t>40</w:t>
      </w:r>
      <w:r>
        <w:rPr>
          <w:color w:val="auto"/>
        </w:rPr>
        <w:fldChar w:fldCharType="end"/>
      </w:r>
      <w:r>
        <w:rPr>
          <w:rFonts w:hint="eastAsia"/>
          <w:color w:val="auto"/>
        </w:rPr>
        <w:fldChar w:fldCharType="end"/>
      </w:r>
    </w:p>
    <w:p w14:paraId="61BB3CE4">
      <w:pPr>
        <w:pStyle w:val="13"/>
        <w:tabs>
          <w:tab w:val="right" w:leader="dot" w:pos="8306"/>
        </w:tabs>
        <w:rPr>
          <w:color w:val="auto"/>
        </w:rPr>
      </w:pPr>
      <w:r>
        <w:rPr>
          <w:rFonts w:hint="eastAsia"/>
          <w:color w:val="auto"/>
        </w:rPr>
        <w:fldChar w:fldCharType="begin"/>
      </w:r>
      <w:r>
        <w:rPr>
          <w:rFonts w:hint="eastAsia"/>
          <w:color w:val="auto"/>
        </w:rPr>
        <w:instrText xml:space="preserve"> HYPERLINK \l _Toc12073 </w:instrText>
      </w:r>
      <w:r>
        <w:rPr>
          <w:rFonts w:hint="eastAsia"/>
          <w:color w:val="auto"/>
        </w:rPr>
        <w:fldChar w:fldCharType="separate"/>
      </w:r>
      <w:r>
        <w:rPr>
          <w:rFonts w:asciiTheme="minorEastAsia" w:hAnsiTheme="minorEastAsia" w:eastAsiaTheme="minorEastAsia"/>
          <w:color w:val="auto"/>
        </w:rPr>
        <w:t>3</w:t>
      </w:r>
      <w:r>
        <w:rPr>
          <w:rFonts w:hint="eastAsia" w:asciiTheme="minorEastAsia" w:hAnsiTheme="minorEastAsia" w:eastAsiaTheme="minorEastAsia"/>
          <w:color w:val="auto"/>
        </w:rPr>
        <w:t>4</w:t>
      </w:r>
      <w:r>
        <w:rPr>
          <w:rFonts w:asciiTheme="minorEastAsia" w:hAnsiTheme="minorEastAsia" w:eastAsiaTheme="minorEastAsia"/>
          <w:color w:val="auto"/>
        </w:rPr>
        <w:t>.</w:t>
      </w:r>
      <w:r>
        <w:rPr>
          <w:rFonts w:hint="eastAsia" w:asciiTheme="minorEastAsia" w:hAnsiTheme="minorEastAsia" w:eastAsiaTheme="minorEastAsia"/>
          <w:color w:val="auto"/>
        </w:rPr>
        <w:t>代理服务费</w:t>
      </w:r>
      <w:r>
        <w:rPr>
          <w:color w:val="auto"/>
        </w:rPr>
        <w:tab/>
      </w:r>
      <w:r>
        <w:rPr>
          <w:color w:val="auto"/>
        </w:rPr>
        <w:fldChar w:fldCharType="begin"/>
      </w:r>
      <w:r>
        <w:rPr>
          <w:color w:val="auto"/>
        </w:rPr>
        <w:instrText xml:space="preserve"> PAGEREF _Toc12073 \h </w:instrText>
      </w:r>
      <w:r>
        <w:rPr>
          <w:color w:val="auto"/>
        </w:rPr>
        <w:fldChar w:fldCharType="separate"/>
      </w:r>
      <w:r>
        <w:rPr>
          <w:color w:val="auto"/>
        </w:rPr>
        <w:t>40</w:t>
      </w:r>
      <w:r>
        <w:rPr>
          <w:color w:val="auto"/>
        </w:rPr>
        <w:fldChar w:fldCharType="end"/>
      </w:r>
      <w:r>
        <w:rPr>
          <w:rFonts w:hint="eastAsia"/>
          <w:color w:val="auto"/>
        </w:rPr>
        <w:fldChar w:fldCharType="end"/>
      </w:r>
    </w:p>
    <w:p w14:paraId="4F233B58">
      <w:pPr>
        <w:pStyle w:val="13"/>
        <w:tabs>
          <w:tab w:val="right" w:leader="dot" w:pos="8306"/>
        </w:tabs>
        <w:rPr>
          <w:color w:val="auto"/>
        </w:rPr>
      </w:pPr>
      <w:r>
        <w:rPr>
          <w:rFonts w:hint="eastAsia"/>
          <w:color w:val="auto"/>
        </w:rPr>
        <w:fldChar w:fldCharType="begin"/>
      </w:r>
      <w:r>
        <w:rPr>
          <w:rFonts w:hint="eastAsia"/>
          <w:color w:val="auto"/>
        </w:rPr>
        <w:instrText xml:space="preserve"> HYPERLINK \l _Toc13240 </w:instrText>
      </w:r>
      <w:r>
        <w:rPr>
          <w:rFonts w:hint="eastAsia"/>
          <w:color w:val="auto"/>
        </w:rPr>
        <w:fldChar w:fldCharType="separate"/>
      </w:r>
      <w:r>
        <w:rPr>
          <w:rFonts w:hint="eastAsia" w:asciiTheme="minorEastAsia" w:hAnsiTheme="minorEastAsia" w:eastAsiaTheme="minorEastAsia"/>
          <w:color w:val="auto"/>
        </w:rPr>
        <w:t>35</w:t>
      </w:r>
      <w:r>
        <w:rPr>
          <w:rFonts w:asciiTheme="minorEastAsia" w:hAnsiTheme="minorEastAsia" w:eastAsiaTheme="minorEastAsia"/>
          <w:color w:val="auto"/>
        </w:rPr>
        <w:t>.</w:t>
      </w:r>
      <w:r>
        <w:rPr>
          <w:rFonts w:hint="eastAsia" w:asciiTheme="minorEastAsia" w:hAnsiTheme="minorEastAsia" w:eastAsiaTheme="minorEastAsia"/>
          <w:color w:val="auto"/>
        </w:rPr>
        <w:t>质疑与答复</w:t>
      </w:r>
      <w:r>
        <w:rPr>
          <w:color w:val="auto"/>
        </w:rPr>
        <w:tab/>
      </w:r>
      <w:r>
        <w:rPr>
          <w:color w:val="auto"/>
        </w:rPr>
        <w:fldChar w:fldCharType="begin"/>
      </w:r>
      <w:r>
        <w:rPr>
          <w:color w:val="auto"/>
        </w:rPr>
        <w:instrText xml:space="preserve"> PAGEREF _Toc13240 \h </w:instrText>
      </w:r>
      <w:r>
        <w:rPr>
          <w:color w:val="auto"/>
        </w:rPr>
        <w:fldChar w:fldCharType="separate"/>
      </w:r>
      <w:r>
        <w:rPr>
          <w:color w:val="auto"/>
        </w:rPr>
        <w:t>40</w:t>
      </w:r>
      <w:r>
        <w:rPr>
          <w:color w:val="auto"/>
        </w:rPr>
        <w:fldChar w:fldCharType="end"/>
      </w:r>
      <w:r>
        <w:rPr>
          <w:rFonts w:hint="eastAsia"/>
          <w:color w:val="auto"/>
        </w:rPr>
        <w:fldChar w:fldCharType="end"/>
      </w:r>
    </w:p>
    <w:p w14:paraId="727A0545">
      <w:pPr>
        <w:pStyle w:val="13"/>
        <w:tabs>
          <w:tab w:val="right" w:leader="dot" w:pos="8306"/>
        </w:tabs>
        <w:rPr>
          <w:color w:val="auto"/>
        </w:rPr>
      </w:pPr>
      <w:r>
        <w:rPr>
          <w:rFonts w:hint="eastAsia"/>
          <w:color w:val="auto"/>
        </w:rPr>
        <w:fldChar w:fldCharType="begin"/>
      </w:r>
      <w:r>
        <w:rPr>
          <w:rFonts w:hint="eastAsia"/>
          <w:color w:val="auto"/>
        </w:rPr>
        <w:instrText xml:space="preserve"> HYPERLINK \l _Toc1366 </w:instrText>
      </w:r>
      <w:r>
        <w:rPr>
          <w:rFonts w:hint="eastAsia"/>
          <w:color w:val="auto"/>
        </w:rPr>
        <w:fldChar w:fldCharType="separate"/>
      </w:r>
      <w:r>
        <w:rPr>
          <w:rFonts w:hint="eastAsia" w:asciiTheme="minorEastAsia" w:hAnsiTheme="minorEastAsia" w:eastAsiaTheme="minorEastAsia"/>
          <w:color w:val="auto"/>
        </w:rPr>
        <w:t>36</w:t>
      </w:r>
      <w:r>
        <w:rPr>
          <w:rFonts w:asciiTheme="minorEastAsia" w:hAnsiTheme="minorEastAsia" w:eastAsiaTheme="minorEastAsia"/>
          <w:color w:val="auto"/>
        </w:rPr>
        <w:t>.</w:t>
      </w:r>
      <w:r>
        <w:rPr>
          <w:rFonts w:hint="eastAsia" w:asciiTheme="minorEastAsia" w:hAnsiTheme="minorEastAsia" w:eastAsiaTheme="minorEastAsia"/>
          <w:color w:val="auto"/>
        </w:rPr>
        <w:t>投诉</w:t>
      </w:r>
      <w:r>
        <w:rPr>
          <w:color w:val="auto"/>
        </w:rPr>
        <w:tab/>
      </w:r>
      <w:r>
        <w:rPr>
          <w:color w:val="auto"/>
        </w:rPr>
        <w:fldChar w:fldCharType="begin"/>
      </w:r>
      <w:r>
        <w:rPr>
          <w:color w:val="auto"/>
        </w:rPr>
        <w:instrText xml:space="preserve"> PAGEREF _Toc1366 \h </w:instrText>
      </w:r>
      <w:r>
        <w:rPr>
          <w:color w:val="auto"/>
        </w:rPr>
        <w:fldChar w:fldCharType="separate"/>
      </w:r>
      <w:r>
        <w:rPr>
          <w:color w:val="auto"/>
        </w:rPr>
        <w:t>41</w:t>
      </w:r>
      <w:r>
        <w:rPr>
          <w:color w:val="auto"/>
        </w:rPr>
        <w:fldChar w:fldCharType="end"/>
      </w:r>
      <w:r>
        <w:rPr>
          <w:rFonts w:hint="eastAsia"/>
          <w:color w:val="auto"/>
        </w:rPr>
        <w:fldChar w:fldCharType="end"/>
      </w:r>
    </w:p>
    <w:p w14:paraId="511AD341">
      <w:pPr>
        <w:pStyle w:val="19"/>
        <w:tabs>
          <w:tab w:val="right" w:leader="dot" w:pos="8306"/>
        </w:tabs>
        <w:rPr>
          <w:color w:val="auto"/>
        </w:rPr>
      </w:pPr>
      <w:r>
        <w:rPr>
          <w:rFonts w:hint="eastAsia"/>
          <w:color w:val="auto"/>
        </w:rPr>
        <w:fldChar w:fldCharType="begin"/>
      </w:r>
      <w:r>
        <w:rPr>
          <w:rFonts w:hint="eastAsia"/>
          <w:color w:val="auto"/>
        </w:rPr>
        <w:instrText xml:space="preserve"> HYPERLINK \l _Toc2182 </w:instrText>
      </w:r>
      <w:r>
        <w:rPr>
          <w:rFonts w:hint="eastAsia"/>
          <w:color w:val="auto"/>
        </w:rPr>
        <w:fldChar w:fldCharType="separate"/>
      </w:r>
      <w:r>
        <w:rPr>
          <w:rFonts w:hint="eastAsia" w:asciiTheme="minorEastAsia" w:hAnsiTheme="minorEastAsia" w:eastAsiaTheme="minorEastAsia"/>
          <w:color w:val="auto"/>
        </w:rPr>
        <w:t>第六章  框架协议和采购合同文本（供参考）</w:t>
      </w:r>
      <w:r>
        <w:rPr>
          <w:color w:val="auto"/>
        </w:rPr>
        <w:tab/>
      </w:r>
      <w:r>
        <w:rPr>
          <w:color w:val="auto"/>
        </w:rPr>
        <w:fldChar w:fldCharType="begin"/>
      </w:r>
      <w:r>
        <w:rPr>
          <w:color w:val="auto"/>
        </w:rPr>
        <w:instrText xml:space="preserve"> PAGEREF _Toc2182 \h </w:instrText>
      </w:r>
      <w:r>
        <w:rPr>
          <w:color w:val="auto"/>
        </w:rPr>
        <w:fldChar w:fldCharType="separate"/>
      </w:r>
      <w:r>
        <w:rPr>
          <w:color w:val="auto"/>
        </w:rPr>
        <w:t>42</w:t>
      </w:r>
      <w:r>
        <w:rPr>
          <w:color w:val="auto"/>
        </w:rPr>
        <w:fldChar w:fldCharType="end"/>
      </w:r>
      <w:r>
        <w:rPr>
          <w:rFonts w:hint="eastAsia"/>
          <w:color w:val="auto"/>
        </w:rPr>
        <w:fldChar w:fldCharType="end"/>
      </w:r>
    </w:p>
    <w:p w14:paraId="69ECC00D">
      <w:pPr>
        <w:pStyle w:val="21"/>
        <w:tabs>
          <w:tab w:val="right" w:leader="dot" w:pos="8306"/>
        </w:tabs>
        <w:rPr>
          <w:color w:val="auto"/>
        </w:rPr>
      </w:pPr>
      <w:r>
        <w:rPr>
          <w:rFonts w:hint="eastAsia"/>
          <w:color w:val="auto"/>
        </w:rPr>
        <w:fldChar w:fldCharType="begin"/>
      </w:r>
      <w:r>
        <w:rPr>
          <w:rFonts w:hint="eastAsia"/>
          <w:color w:val="auto"/>
        </w:rPr>
        <w:instrText xml:space="preserve"> HYPERLINK \l _Toc5385 </w:instrText>
      </w:r>
      <w:r>
        <w:rPr>
          <w:rFonts w:hint="eastAsia"/>
          <w:color w:val="auto"/>
        </w:rPr>
        <w:fldChar w:fldCharType="separate"/>
      </w:r>
      <w:r>
        <w:rPr>
          <w:rFonts w:hint="eastAsia" w:asciiTheme="minorEastAsia" w:hAnsiTheme="minorEastAsia" w:eastAsiaTheme="minorEastAsia"/>
          <w:bCs/>
          <w:color w:val="auto"/>
          <w:szCs w:val="32"/>
        </w:rPr>
        <w:t>框架协议</w:t>
      </w:r>
      <w:r>
        <w:rPr>
          <w:color w:val="auto"/>
        </w:rPr>
        <w:tab/>
      </w:r>
      <w:r>
        <w:rPr>
          <w:color w:val="auto"/>
        </w:rPr>
        <w:fldChar w:fldCharType="begin"/>
      </w:r>
      <w:r>
        <w:rPr>
          <w:color w:val="auto"/>
        </w:rPr>
        <w:instrText xml:space="preserve"> PAGEREF _Toc5385 \h </w:instrText>
      </w:r>
      <w:r>
        <w:rPr>
          <w:color w:val="auto"/>
        </w:rPr>
        <w:fldChar w:fldCharType="separate"/>
      </w:r>
      <w:r>
        <w:rPr>
          <w:color w:val="auto"/>
        </w:rPr>
        <w:t>42</w:t>
      </w:r>
      <w:r>
        <w:rPr>
          <w:color w:val="auto"/>
        </w:rPr>
        <w:fldChar w:fldCharType="end"/>
      </w:r>
      <w:r>
        <w:rPr>
          <w:rFonts w:hint="eastAsia"/>
          <w:color w:val="auto"/>
        </w:rPr>
        <w:fldChar w:fldCharType="end"/>
      </w:r>
    </w:p>
    <w:p w14:paraId="093D3EF2">
      <w:pPr>
        <w:pStyle w:val="19"/>
        <w:tabs>
          <w:tab w:val="right" w:leader="dot" w:pos="8306"/>
        </w:tabs>
        <w:rPr>
          <w:color w:val="auto"/>
        </w:rPr>
      </w:pPr>
      <w:r>
        <w:rPr>
          <w:rFonts w:hint="eastAsia"/>
          <w:color w:val="auto"/>
        </w:rPr>
        <w:fldChar w:fldCharType="begin"/>
      </w:r>
      <w:r>
        <w:rPr>
          <w:rFonts w:hint="eastAsia"/>
          <w:color w:val="auto"/>
        </w:rPr>
        <w:instrText xml:space="preserve"> HYPERLINK \l _Toc29368 </w:instrText>
      </w:r>
      <w:r>
        <w:rPr>
          <w:rFonts w:hint="eastAsia"/>
          <w:color w:val="auto"/>
        </w:rPr>
        <w:fldChar w:fldCharType="separate"/>
      </w:r>
      <w:r>
        <w:rPr>
          <w:rFonts w:hint="eastAsia" w:asciiTheme="minorEastAsia" w:hAnsiTheme="minorEastAsia" w:eastAsiaTheme="minorEastAsia"/>
          <w:color w:val="auto"/>
        </w:rPr>
        <w:t>第七章  响应文件格式</w:t>
      </w:r>
      <w:r>
        <w:rPr>
          <w:color w:val="auto"/>
        </w:rPr>
        <w:tab/>
      </w:r>
      <w:r>
        <w:rPr>
          <w:color w:val="auto"/>
        </w:rPr>
        <w:fldChar w:fldCharType="begin"/>
      </w:r>
      <w:r>
        <w:rPr>
          <w:color w:val="auto"/>
        </w:rPr>
        <w:instrText xml:space="preserve"> PAGEREF _Toc29368 \h </w:instrText>
      </w:r>
      <w:r>
        <w:rPr>
          <w:color w:val="auto"/>
        </w:rPr>
        <w:fldChar w:fldCharType="separate"/>
      </w:r>
      <w:r>
        <w:rPr>
          <w:color w:val="auto"/>
        </w:rPr>
        <w:t>52</w:t>
      </w:r>
      <w:r>
        <w:rPr>
          <w:color w:val="auto"/>
        </w:rPr>
        <w:fldChar w:fldCharType="end"/>
      </w:r>
      <w:r>
        <w:rPr>
          <w:rFonts w:hint="eastAsia"/>
          <w:color w:val="auto"/>
        </w:rPr>
        <w:fldChar w:fldCharType="end"/>
      </w:r>
    </w:p>
    <w:p w14:paraId="3B55BDAC">
      <w:pPr>
        <w:pStyle w:val="21"/>
        <w:tabs>
          <w:tab w:val="right" w:leader="dot" w:pos="8306"/>
        </w:tabs>
        <w:rPr>
          <w:color w:val="auto"/>
        </w:rPr>
      </w:pPr>
      <w:r>
        <w:rPr>
          <w:rFonts w:hint="eastAsia"/>
          <w:color w:val="auto"/>
        </w:rPr>
        <w:fldChar w:fldCharType="begin"/>
      </w:r>
      <w:r>
        <w:rPr>
          <w:rFonts w:hint="eastAsia"/>
          <w:color w:val="auto"/>
        </w:rPr>
        <w:instrText xml:space="preserve"> HYPERLINK \l _Toc16308 </w:instrText>
      </w:r>
      <w:r>
        <w:rPr>
          <w:rFonts w:hint="eastAsia"/>
          <w:color w:val="auto"/>
        </w:rPr>
        <w:fldChar w:fldCharType="separate"/>
      </w:r>
      <w:r>
        <w:rPr>
          <w:rFonts w:hint="eastAsia" w:asciiTheme="minorEastAsia" w:hAnsiTheme="minorEastAsia" w:eastAsiaTheme="minorEastAsia"/>
          <w:color w:val="auto"/>
        </w:rPr>
        <w:t>一、报价表</w:t>
      </w:r>
      <w:r>
        <w:rPr>
          <w:color w:val="auto"/>
        </w:rPr>
        <w:tab/>
      </w:r>
      <w:r>
        <w:rPr>
          <w:color w:val="auto"/>
        </w:rPr>
        <w:fldChar w:fldCharType="begin"/>
      </w:r>
      <w:r>
        <w:rPr>
          <w:color w:val="auto"/>
        </w:rPr>
        <w:instrText xml:space="preserve"> PAGEREF _Toc16308 \h </w:instrText>
      </w:r>
      <w:r>
        <w:rPr>
          <w:color w:val="auto"/>
        </w:rPr>
        <w:fldChar w:fldCharType="separate"/>
      </w:r>
      <w:r>
        <w:rPr>
          <w:color w:val="auto"/>
        </w:rPr>
        <w:t>53</w:t>
      </w:r>
      <w:r>
        <w:rPr>
          <w:color w:val="auto"/>
        </w:rPr>
        <w:fldChar w:fldCharType="end"/>
      </w:r>
      <w:r>
        <w:rPr>
          <w:rFonts w:hint="eastAsia"/>
          <w:color w:val="auto"/>
        </w:rPr>
        <w:fldChar w:fldCharType="end"/>
      </w:r>
    </w:p>
    <w:p w14:paraId="29282CE7">
      <w:pPr>
        <w:pStyle w:val="21"/>
        <w:tabs>
          <w:tab w:val="right" w:leader="dot" w:pos="8306"/>
        </w:tabs>
        <w:rPr>
          <w:color w:val="auto"/>
        </w:rPr>
      </w:pPr>
      <w:r>
        <w:rPr>
          <w:rFonts w:hint="eastAsia"/>
          <w:color w:val="auto"/>
        </w:rPr>
        <w:fldChar w:fldCharType="begin"/>
      </w:r>
      <w:r>
        <w:rPr>
          <w:rFonts w:hint="eastAsia"/>
          <w:color w:val="auto"/>
        </w:rPr>
        <w:instrText xml:space="preserve"> HYPERLINK \l _Toc6042 </w:instrText>
      </w:r>
      <w:r>
        <w:rPr>
          <w:rFonts w:hint="eastAsia"/>
          <w:color w:val="auto"/>
        </w:rPr>
        <w:fldChar w:fldCharType="separate"/>
      </w:r>
      <w:r>
        <w:rPr>
          <w:rFonts w:hint="eastAsia" w:asciiTheme="minorEastAsia" w:hAnsiTheme="minorEastAsia" w:eastAsiaTheme="minorEastAsia"/>
          <w:color w:val="auto"/>
        </w:rPr>
        <w:t>二、响应函</w:t>
      </w:r>
      <w:r>
        <w:rPr>
          <w:color w:val="auto"/>
        </w:rPr>
        <w:tab/>
      </w:r>
      <w:r>
        <w:rPr>
          <w:color w:val="auto"/>
        </w:rPr>
        <w:fldChar w:fldCharType="begin"/>
      </w:r>
      <w:r>
        <w:rPr>
          <w:color w:val="auto"/>
        </w:rPr>
        <w:instrText xml:space="preserve"> PAGEREF _Toc6042 \h </w:instrText>
      </w:r>
      <w:r>
        <w:rPr>
          <w:color w:val="auto"/>
        </w:rPr>
        <w:fldChar w:fldCharType="separate"/>
      </w:r>
      <w:r>
        <w:rPr>
          <w:color w:val="auto"/>
        </w:rPr>
        <w:t>54</w:t>
      </w:r>
      <w:r>
        <w:rPr>
          <w:color w:val="auto"/>
        </w:rPr>
        <w:fldChar w:fldCharType="end"/>
      </w:r>
      <w:r>
        <w:rPr>
          <w:rFonts w:hint="eastAsia"/>
          <w:color w:val="auto"/>
        </w:rPr>
        <w:fldChar w:fldCharType="end"/>
      </w:r>
    </w:p>
    <w:p w14:paraId="0E37E563">
      <w:pPr>
        <w:pStyle w:val="21"/>
        <w:tabs>
          <w:tab w:val="right" w:leader="dot" w:pos="8306"/>
        </w:tabs>
        <w:rPr>
          <w:color w:val="auto"/>
        </w:rPr>
      </w:pPr>
      <w:r>
        <w:rPr>
          <w:rFonts w:hint="eastAsia"/>
          <w:color w:val="auto"/>
        </w:rPr>
        <w:fldChar w:fldCharType="begin"/>
      </w:r>
      <w:r>
        <w:rPr>
          <w:rFonts w:hint="eastAsia"/>
          <w:color w:val="auto"/>
        </w:rPr>
        <w:instrText xml:space="preserve"> HYPERLINK \l _Toc16524 </w:instrText>
      </w:r>
      <w:r>
        <w:rPr>
          <w:rFonts w:hint="eastAsia"/>
          <w:color w:val="auto"/>
        </w:rPr>
        <w:fldChar w:fldCharType="separate"/>
      </w:r>
      <w:r>
        <w:rPr>
          <w:rFonts w:hint="eastAsia" w:asciiTheme="minorEastAsia" w:hAnsiTheme="minorEastAsia" w:eastAsiaTheme="minorEastAsia"/>
          <w:color w:val="auto"/>
        </w:rPr>
        <w:t>三、供应商资格信用承诺函</w:t>
      </w:r>
      <w:r>
        <w:rPr>
          <w:rFonts w:asciiTheme="minorEastAsia" w:hAnsiTheme="minorEastAsia" w:eastAsiaTheme="minorEastAsia"/>
          <w:color w:val="auto"/>
        </w:rPr>
        <w:t>（法人或其他组织</w:t>
      </w:r>
      <w:r>
        <w:rPr>
          <w:rFonts w:hint="eastAsia" w:asciiTheme="minorEastAsia" w:hAnsiTheme="minorEastAsia" w:eastAsiaTheme="minorEastAsia"/>
          <w:color w:val="auto"/>
        </w:rPr>
        <w:t>填写</w:t>
      </w:r>
      <w:r>
        <w:rPr>
          <w:rFonts w:asciiTheme="minorEastAsia" w:hAnsiTheme="minorEastAsia" w:eastAsiaTheme="minorEastAsia"/>
          <w:color w:val="auto"/>
        </w:rPr>
        <w:t>）</w:t>
      </w:r>
      <w:r>
        <w:rPr>
          <w:color w:val="auto"/>
        </w:rPr>
        <w:tab/>
      </w:r>
      <w:r>
        <w:rPr>
          <w:color w:val="auto"/>
        </w:rPr>
        <w:fldChar w:fldCharType="begin"/>
      </w:r>
      <w:r>
        <w:rPr>
          <w:color w:val="auto"/>
        </w:rPr>
        <w:instrText xml:space="preserve"> PAGEREF _Toc16524 \h </w:instrText>
      </w:r>
      <w:r>
        <w:rPr>
          <w:color w:val="auto"/>
        </w:rPr>
        <w:fldChar w:fldCharType="separate"/>
      </w:r>
      <w:r>
        <w:rPr>
          <w:color w:val="auto"/>
        </w:rPr>
        <w:t>55</w:t>
      </w:r>
      <w:r>
        <w:rPr>
          <w:color w:val="auto"/>
        </w:rPr>
        <w:fldChar w:fldCharType="end"/>
      </w:r>
      <w:r>
        <w:rPr>
          <w:rFonts w:hint="eastAsia"/>
          <w:color w:val="auto"/>
        </w:rPr>
        <w:fldChar w:fldCharType="end"/>
      </w:r>
    </w:p>
    <w:p w14:paraId="665744F6">
      <w:pPr>
        <w:pStyle w:val="21"/>
        <w:tabs>
          <w:tab w:val="right" w:leader="dot" w:pos="8306"/>
        </w:tabs>
        <w:rPr>
          <w:color w:val="auto"/>
        </w:rPr>
      </w:pPr>
      <w:r>
        <w:rPr>
          <w:rFonts w:hint="eastAsia"/>
          <w:color w:val="auto"/>
        </w:rPr>
        <w:fldChar w:fldCharType="begin"/>
      </w:r>
      <w:r>
        <w:rPr>
          <w:rFonts w:hint="eastAsia"/>
          <w:color w:val="auto"/>
        </w:rPr>
        <w:instrText xml:space="preserve"> HYPERLINK \l _Toc11323 </w:instrText>
      </w:r>
      <w:r>
        <w:rPr>
          <w:rFonts w:hint="eastAsia"/>
          <w:color w:val="auto"/>
        </w:rPr>
        <w:fldChar w:fldCharType="separate"/>
      </w:r>
      <w:r>
        <w:rPr>
          <w:rFonts w:hint="eastAsia" w:asciiTheme="minorEastAsia" w:hAnsiTheme="minorEastAsia" w:eastAsiaTheme="minorEastAsia"/>
          <w:color w:val="auto"/>
        </w:rPr>
        <w:t>四、法定代表人授权委托书及身份证明书</w:t>
      </w:r>
      <w:r>
        <w:rPr>
          <w:color w:val="auto"/>
        </w:rPr>
        <w:tab/>
      </w:r>
      <w:r>
        <w:rPr>
          <w:color w:val="auto"/>
        </w:rPr>
        <w:fldChar w:fldCharType="begin"/>
      </w:r>
      <w:r>
        <w:rPr>
          <w:color w:val="auto"/>
        </w:rPr>
        <w:instrText xml:space="preserve"> PAGEREF _Toc11323 \h </w:instrText>
      </w:r>
      <w:r>
        <w:rPr>
          <w:color w:val="auto"/>
        </w:rPr>
        <w:fldChar w:fldCharType="separate"/>
      </w:r>
      <w:r>
        <w:rPr>
          <w:color w:val="auto"/>
        </w:rPr>
        <w:t>56</w:t>
      </w:r>
      <w:r>
        <w:rPr>
          <w:color w:val="auto"/>
        </w:rPr>
        <w:fldChar w:fldCharType="end"/>
      </w:r>
      <w:r>
        <w:rPr>
          <w:rFonts w:hint="eastAsia"/>
          <w:color w:val="auto"/>
        </w:rPr>
        <w:fldChar w:fldCharType="end"/>
      </w:r>
    </w:p>
    <w:p w14:paraId="01E918F8">
      <w:pPr>
        <w:pStyle w:val="21"/>
        <w:tabs>
          <w:tab w:val="right" w:leader="dot" w:pos="8306"/>
        </w:tabs>
        <w:rPr>
          <w:color w:val="auto"/>
        </w:rPr>
      </w:pPr>
      <w:r>
        <w:rPr>
          <w:rFonts w:hint="eastAsia"/>
          <w:color w:val="auto"/>
        </w:rPr>
        <w:fldChar w:fldCharType="begin"/>
      </w:r>
      <w:r>
        <w:rPr>
          <w:rFonts w:hint="eastAsia"/>
          <w:color w:val="auto"/>
        </w:rPr>
        <w:instrText xml:space="preserve"> HYPERLINK \l _Toc3147 </w:instrText>
      </w:r>
      <w:r>
        <w:rPr>
          <w:rFonts w:hint="eastAsia"/>
          <w:color w:val="auto"/>
        </w:rPr>
        <w:fldChar w:fldCharType="separate"/>
      </w:r>
      <w:r>
        <w:rPr>
          <w:rFonts w:hint="eastAsia" w:asciiTheme="minorEastAsia" w:hAnsiTheme="minorEastAsia" w:eastAsiaTheme="minorEastAsia"/>
          <w:color w:val="auto"/>
        </w:rPr>
        <w:t>五、响应情况表</w:t>
      </w:r>
      <w:r>
        <w:rPr>
          <w:color w:val="auto"/>
        </w:rPr>
        <w:tab/>
      </w:r>
      <w:r>
        <w:rPr>
          <w:color w:val="auto"/>
        </w:rPr>
        <w:fldChar w:fldCharType="begin"/>
      </w:r>
      <w:r>
        <w:rPr>
          <w:color w:val="auto"/>
        </w:rPr>
        <w:instrText xml:space="preserve"> PAGEREF _Toc3147 \h </w:instrText>
      </w:r>
      <w:r>
        <w:rPr>
          <w:color w:val="auto"/>
        </w:rPr>
        <w:fldChar w:fldCharType="separate"/>
      </w:r>
      <w:r>
        <w:rPr>
          <w:color w:val="auto"/>
        </w:rPr>
        <w:t>58</w:t>
      </w:r>
      <w:r>
        <w:rPr>
          <w:color w:val="auto"/>
        </w:rPr>
        <w:fldChar w:fldCharType="end"/>
      </w:r>
      <w:r>
        <w:rPr>
          <w:rFonts w:hint="eastAsia"/>
          <w:color w:val="auto"/>
        </w:rPr>
        <w:fldChar w:fldCharType="end"/>
      </w:r>
    </w:p>
    <w:p w14:paraId="625DE9C4">
      <w:pPr>
        <w:pStyle w:val="21"/>
        <w:tabs>
          <w:tab w:val="right" w:leader="dot" w:pos="8306"/>
        </w:tabs>
        <w:rPr>
          <w:color w:val="auto"/>
        </w:rPr>
      </w:pPr>
      <w:r>
        <w:rPr>
          <w:rFonts w:hint="eastAsia"/>
          <w:color w:val="auto"/>
        </w:rPr>
        <w:fldChar w:fldCharType="begin"/>
      </w:r>
      <w:r>
        <w:rPr>
          <w:rFonts w:hint="eastAsia"/>
          <w:color w:val="auto"/>
        </w:rPr>
        <w:instrText xml:space="preserve"> HYPERLINK \l _Toc16048 </w:instrText>
      </w:r>
      <w:r>
        <w:rPr>
          <w:rFonts w:hint="eastAsia"/>
          <w:color w:val="auto"/>
        </w:rPr>
        <w:fldChar w:fldCharType="separate"/>
      </w:r>
      <w:r>
        <w:rPr>
          <w:rFonts w:hint="eastAsia" w:asciiTheme="minorEastAsia" w:hAnsiTheme="minorEastAsia" w:eastAsiaTheme="minorEastAsia"/>
          <w:color w:val="auto"/>
        </w:rPr>
        <w:t>六、服务方案</w:t>
      </w:r>
      <w:r>
        <w:rPr>
          <w:color w:val="auto"/>
        </w:rPr>
        <w:tab/>
      </w:r>
      <w:r>
        <w:rPr>
          <w:color w:val="auto"/>
        </w:rPr>
        <w:fldChar w:fldCharType="begin"/>
      </w:r>
      <w:r>
        <w:rPr>
          <w:color w:val="auto"/>
        </w:rPr>
        <w:instrText xml:space="preserve"> PAGEREF _Toc16048 \h </w:instrText>
      </w:r>
      <w:r>
        <w:rPr>
          <w:color w:val="auto"/>
        </w:rPr>
        <w:fldChar w:fldCharType="separate"/>
      </w:r>
      <w:r>
        <w:rPr>
          <w:color w:val="auto"/>
        </w:rPr>
        <w:t>61</w:t>
      </w:r>
      <w:r>
        <w:rPr>
          <w:color w:val="auto"/>
        </w:rPr>
        <w:fldChar w:fldCharType="end"/>
      </w:r>
      <w:r>
        <w:rPr>
          <w:rFonts w:hint="eastAsia"/>
          <w:color w:val="auto"/>
        </w:rPr>
        <w:fldChar w:fldCharType="end"/>
      </w:r>
    </w:p>
    <w:p w14:paraId="1C522E34">
      <w:pPr>
        <w:pStyle w:val="21"/>
        <w:tabs>
          <w:tab w:val="right" w:leader="dot" w:pos="8306"/>
        </w:tabs>
        <w:rPr>
          <w:color w:val="auto"/>
        </w:rPr>
      </w:pPr>
      <w:r>
        <w:rPr>
          <w:rFonts w:hint="eastAsia"/>
          <w:color w:val="auto"/>
        </w:rPr>
        <w:fldChar w:fldCharType="begin"/>
      </w:r>
      <w:r>
        <w:rPr>
          <w:rFonts w:hint="eastAsia"/>
          <w:color w:val="auto"/>
        </w:rPr>
        <w:instrText xml:space="preserve"> HYPERLINK \l _Toc15346 </w:instrText>
      </w:r>
      <w:r>
        <w:rPr>
          <w:rFonts w:hint="eastAsia"/>
          <w:color w:val="auto"/>
        </w:rPr>
        <w:fldChar w:fldCharType="separate"/>
      </w:r>
      <w:r>
        <w:rPr>
          <w:rFonts w:hint="eastAsia" w:asciiTheme="minorEastAsia" w:hAnsiTheme="minorEastAsia" w:eastAsiaTheme="minorEastAsia"/>
          <w:color w:val="auto"/>
        </w:rPr>
        <w:t>七、诚信履约承诺函</w:t>
      </w:r>
      <w:r>
        <w:rPr>
          <w:color w:val="auto"/>
        </w:rPr>
        <w:tab/>
      </w:r>
      <w:r>
        <w:rPr>
          <w:color w:val="auto"/>
        </w:rPr>
        <w:fldChar w:fldCharType="begin"/>
      </w:r>
      <w:r>
        <w:rPr>
          <w:color w:val="auto"/>
        </w:rPr>
        <w:instrText xml:space="preserve"> PAGEREF _Toc15346 \h </w:instrText>
      </w:r>
      <w:r>
        <w:rPr>
          <w:color w:val="auto"/>
        </w:rPr>
        <w:fldChar w:fldCharType="separate"/>
      </w:r>
      <w:r>
        <w:rPr>
          <w:color w:val="auto"/>
        </w:rPr>
        <w:t>62</w:t>
      </w:r>
      <w:r>
        <w:rPr>
          <w:color w:val="auto"/>
        </w:rPr>
        <w:fldChar w:fldCharType="end"/>
      </w:r>
      <w:r>
        <w:rPr>
          <w:rFonts w:hint="eastAsia"/>
          <w:color w:val="auto"/>
        </w:rPr>
        <w:fldChar w:fldCharType="end"/>
      </w:r>
    </w:p>
    <w:p w14:paraId="63ACD871">
      <w:pPr>
        <w:pStyle w:val="21"/>
        <w:tabs>
          <w:tab w:val="right" w:leader="dot" w:pos="8306"/>
        </w:tabs>
        <w:rPr>
          <w:color w:val="auto"/>
        </w:rPr>
      </w:pPr>
      <w:r>
        <w:rPr>
          <w:rFonts w:hint="eastAsia"/>
          <w:color w:val="auto"/>
        </w:rPr>
        <w:fldChar w:fldCharType="begin"/>
      </w:r>
      <w:r>
        <w:rPr>
          <w:rFonts w:hint="eastAsia"/>
          <w:color w:val="auto"/>
        </w:rPr>
        <w:instrText xml:space="preserve"> HYPERLINK \l _Toc8780 </w:instrText>
      </w:r>
      <w:r>
        <w:rPr>
          <w:rFonts w:hint="eastAsia"/>
          <w:color w:val="auto"/>
        </w:rPr>
        <w:fldChar w:fldCharType="separate"/>
      </w:r>
      <w:r>
        <w:rPr>
          <w:rFonts w:hint="eastAsia" w:asciiTheme="minorEastAsia" w:hAnsiTheme="minorEastAsia" w:eastAsiaTheme="minorEastAsia"/>
          <w:color w:val="auto"/>
        </w:rPr>
        <w:t>八、征集文件规定的其他材料</w:t>
      </w:r>
      <w:r>
        <w:rPr>
          <w:color w:val="auto"/>
        </w:rPr>
        <w:tab/>
      </w:r>
      <w:r>
        <w:rPr>
          <w:color w:val="auto"/>
        </w:rPr>
        <w:fldChar w:fldCharType="begin"/>
      </w:r>
      <w:r>
        <w:rPr>
          <w:color w:val="auto"/>
        </w:rPr>
        <w:instrText xml:space="preserve"> PAGEREF _Toc8780 \h </w:instrText>
      </w:r>
      <w:r>
        <w:rPr>
          <w:color w:val="auto"/>
        </w:rPr>
        <w:fldChar w:fldCharType="separate"/>
      </w:r>
      <w:r>
        <w:rPr>
          <w:color w:val="auto"/>
        </w:rPr>
        <w:t>63</w:t>
      </w:r>
      <w:r>
        <w:rPr>
          <w:color w:val="auto"/>
        </w:rPr>
        <w:fldChar w:fldCharType="end"/>
      </w:r>
      <w:r>
        <w:rPr>
          <w:rFonts w:hint="eastAsia"/>
          <w:color w:val="auto"/>
        </w:rPr>
        <w:fldChar w:fldCharType="end"/>
      </w:r>
    </w:p>
    <w:p w14:paraId="09DCCE17">
      <w:pPr>
        <w:pStyle w:val="21"/>
        <w:tabs>
          <w:tab w:val="right" w:leader="dot" w:pos="8306"/>
        </w:tabs>
        <w:rPr>
          <w:color w:val="auto"/>
        </w:rPr>
      </w:pPr>
      <w:r>
        <w:rPr>
          <w:rFonts w:hint="eastAsia"/>
          <w:color w:val="auto"/>
        </w:rPr>
        <w:fldChar w:fldCharType="begin"/>
      </w:r>
      <w:r>
        <w:rPr>
          <w:rFonts w:hint="eastAsia"/>
          <w:color w:val="auto"/>
        </w:rPr>
        <w:instrText xml:space="preserve"> HYPERLINK \l _Toc17038 </w:instrText>
      </w:r>
      <w:r>
        <w:rPr>
          <w:rFonts w:hint="eastAsia"/>
          <w:color w:val="auto"/>
        </w:rPr>
        <w:fldChar w:fldCharType="separate"/>
      </w:r>
      <w:r>
        <w:rPr>
          <w:rFonts w:hint="eastAsia" w:asciiTheme="minorEastAsia" w:hAnsiTheme="minorEastAsia" w:eastAsiaTheme="minorEastAsia"/>
          <w:color w:val="auto"/>
        </w:rPr>
        <w:t>九、中小企业等声明函</w:t>
      </w:r>
      <w:r>
        <w:rPr>
          <w:color w:val="auto"/>
        </w:rPr>
        <w:tab/>
      </w:r>
      <w:r>
        <w:rPr>
          <w:color w:val="auto"/>
        </w:rPr>
        <w:fldChar w:fldCharType="begin"/>
      </w:r>
      <w:r>
        <w:rPr>
          <w:color w:val="auto"/>
        </w:rPr>
        <w:instrText xml:space="preserve"> PAGEREF _Toc17038 \h </w:instrText>
      </w:r>
      <w:r>
        <w:rPr>
          <w:color w:val="auto"/>
        </w:rPr>
        <w:fldChar w:fldCharType="separate"/>
      </w:r>
      <w:r>
        <w:rPr>
          <w:color w:val="auto"/>
        </w:rPr>
        <w:t>64</w:t>
      </w:r>
      <w:r>
        <w:rPr>
          <w:color w:val="auto"/>
        </w:rPr>
        <w:fldChar w:fldCharType="end"/>
      </w:r>
      <w:r>
        <w:rPr>
          <w:rFonts w:hint="eastAsia"/>
          <w:color w:val="auto"/>
        </w:rPr>
        <w:fldChar w:fldCharType="end"/>
      </w:r>
    </w:p>
    <w:p w14:paraId="561C720A">
      <w:pPr>
        <w:pStyle w:val="21"/>
        <w:tabs>
          <w:tab w:val="right" w:leader="dot" w:pos="8306"/>
        </w:tabs>
        <w:rPr>
          <w:color w:val="auto"/>
        </w:rPr>
      </w:pPr>
      <w:r>
        <w:rPr>
          <w:rFonts w:hint="eastAsia"/>
          <w:color w:val="auto"/>
        </w:rPr>
        <w:fldChar w:fldCharType="begin"/>
      </w:r>
      <w:r>
        <w:rPr>
          <w:rFonts w:hint="eastAsia"/>
          <w:color w:val="auto"/>
        </w:rPr>
        <w:instrText xml:space="preserve"> HYPERLINK \l _Toc24261 </w:instrText>
      </w:r>
      <w:r>
        <w:rPr>
          <w:rFonts w:hint="eastAsia"/>
          <w:color w:val="auto"/>
        </w:rPr>
        <w:fldChar w:fldCharType="separate"/>
      </w:r>
      <w:r>
        <w:rPr>
          <w:rFonts w:hint="eastAsia" w:asciiTheme="minorEastAsia" w:hAnsiTheme="minorEastAsia" w:eastAsiaTheme="minorEastAsia"/>
          <w:color w:val="auto"/>
        </w:rPr>
        <w:t>十、三首产品声明函</w:t>
      </w:r>
      <w:r>
        <w:rPr>
          <w:color w:val="auto"/>
        </w:rPr>
        <w:tab/>
      </w:r>
      <w:r>
        <w:rPr>
          <w:color w:val="auto"/>
        </w:rPr>
        <w:fldChar w:fldCharType="begin"/>
      </w:r>
      <w:r>
        <w:rPr>
          <w:color w:val="auto"/>
        </w:rPr>
        <w:instrText xml:space="preserve"> PAGEREF _Toc24261 \h </w:instrText>
      </w:r>
      <w:r>
        <w:rPr>
          <w:color w:val="auto"/>
        </w:rPr>
        <w:fldChar w:fldCharType="separate"/>
      </w:r>
      <w:r>
        <w:rPr>
          <w:color w:val="auto"/>
        </w:rPr>
        <w:t>68</w:t>
      </w:r>
      <w:r>
        <w:rPr>
          <w:color w:val="auto"/>
        </w:rPr>
        <w:fldChar w:fldCharType="end"/>
      </w:r>
      <w:r>
        <w:rPr>
          <w:rFonts w:hint="eastAsia"/>
          <w:color w:val="auto"/>
        </w:rPr>
        <w:fldChar w:fldCharType="end"/>
      </w:r>
    </w:p>
    <w:p w14:paraId="37B10D42">
      <w:pPr>
        <w:pStyle w:val="21"/>
        <w:tabs>
          <w:tab w:val="right" w:leader="dot" w:pos="8306"/>
        </w:tabs>
        <w:rPr>
          <w:color w:val="auto"/>
        </w:rPr>
      </w:pPr>
      <w:r>
        <w:rPr>
          <w:rFonts w:hint="eastAsia"/>
          <w:color w:val="auto"/>
        </w:rPr>
        <w:fldChar w:fldCharType="begin"/>
      </w:r>
      <w:r>
        <w:rPr>
          <w:rFonts w:hint="eastAsia"/>
          <w:color w:val="auto"/>
        </w:rPr>
        <w:instrText xml:space="preserve"> HYPERLINK \l _Toc28250 </w:instrText>
      </w:r>
      <w:r>
        <w:rPr>
          <w:rFonts w:hint="eastAsia"/>
          <w:color w:val="auto"/>
        </w:rPr>
        <w:fldChar w:fldCharType="separate"/>
      </w:r>
      <w:r>
        <w:rPr>
          <w:rFonts w:hint="eastAsia" w:asciiTheme="minorEastAsia" w:hAnsiTheme="minorEastAsia" w:eastAsiaTheme="minorEastAsia"/>
          <w:color w:val="auto"/>
        </w:rPr>
        <w:t>十一、联合体协议/分包意向协议</w:t>
      </w:r>
      <w:r>
        <w:rPr>
          <w:color w:val="auto"/>
        </w:rPr>
        <w:tab/>
      </w:r>
      <w:r>
        <w:rPr>
          <w:color w:val="auto"/>
        </w:rPr>
        <w:fldChar w:fldCharType="begin"/>
      </w:r>
      <w:r>
        <w:rPr>
          <w:color w:val="auto"/>
        </w:rPr>
        <w:instrText xml:space="preserve"> PAGEREF _Toc28250 \h </w:instrText>
      </w:r>
      <w:r>
        <w:rPr>
          <w:color w:val="auto"/>
        </w:rPr>
        <w:fldChar w:fldCharType="separate"/>
      </w:r>
      <w:r>
        <w:rPr>
          <w:color w:val="auto"/>
        </w:rPr>
        <w:t>69</w:t>
      </w:r>
      <w:r>
        <w:rPr>
          <w:color w:val="auto"/>
        </w:rPr>
        <w:fldChar w:fldCharType="end"/>
      </w:r>
      <w:r>
        <w:rPr>
          <w:rFonts w:hint="eastAsia"/>
          <w:color w:val="auto"/>
        </w:rPr>
        <w:fldChar w:fldCharType="end"/>
      </w:r>
    </w:p>
    <w:p w14:paraId="7625F7B1">
      <w:pPr>
        <w:rPr>
          <w:rFonts w:hint="eastAsia"/>
          <w:color w:val="auto"/>
        </w:rPr>
      </w:pPr>
      <w:r>
        <w:rPr>
          <w:rFonts w:hint="eastAsia"/>
          <w:color w:val="auto"/>
        </w:rPr>
        <w:fldChar w:fldCharType="end"/>
      </w:r>
    </w:p>
    <w:p w14:paraId="299C26AE">
      <w:pPr>
        <w:rPr>
          <w:rFonts w:hint="eastAsia"/>
          <w:color w:val="auto"/>
          <w:sz w:val="28"/>
        </w:rPr>
      </w:pPr>
    </w:p>
    <w:p w14:paraId="6684B1E8">
      <w:pPr>
        <w:rPr>
          <w:rFonts w:hint="eastAsia"/>
          <w:color w:val="auto"/>
          <w:sz w:val="28"/>
        </w:rPr>
      </w:pPr>
    </w:p>
    <w:p w14:paraId="0BAA032D">
      <w:pPr>
        <w:rPr>
          <w:rFonts w:hint="eastAsia"/>
          <w:color w:val="auto"/>
          <w:sz w:val="28"/>
        </w:rPr>
      </w:pPr>
    </w:p>
    <w:p w14:paraId="14488C6C">
      <w:pPr>
        <w:rPr>
          <w:rFonts w:hint="eastAsia"/>
          <w:color w:val="auto"/>
          <w:sz w:val="28"/>
        </w:rPr>
      </w:pPr>
    </w:p>
    <w:p w14:paraId="3E3FD21E">
      <w:pPr>
        <w:rPr>
          <w:rFonts w:hint="eastAsia"/>
          <w:color w:val="auto"/>
          <w:sz w:val="28"/>
        </w:rPr>
      </w:pPr>
    </w:p>
    <w:p w14:paraId="316C9C4B">
      <w:pPr>
        <w:rPr>
          <w:rFonts w:hint="eastAsia"/>
          <w:color w:val="auto"/>
          <w:sz w:val="28"/>
        </w:rPr>
      </w:pPr>
    </w:p>
    <w:p w14:paraId="2EB4C975">
      <w:pPr>
        <w:rPr>
          <w:rFonts w:hint="eastAsia"/>
          <w:color w:val="auto"/>
          <w:sz w:val="28"/>
        </w:rPr>
      </w:pPr>
    </w:p>
    <w:p w14:paraId="68A149AB">
      <w:pPr>
        <w:rPr>
          <w:rFonts w:hint="eastAsia"/>
          <w:color w:val="auto"/>
        </w:rPr>
      </w:pPr>
    </w:p>
    <w:p w14:paraId="0E941FDB">
      <w:pPr>
        <w:rPr>
          <w:rFonts w:hint="eastAsia"/>
          <w:color w:val="auto"/>
        </w:rPr>
      </w:pPr>
    </w:p>
    <w:p w14:paraId="6396DC43">
      <w:pPr>
        <w:rPr>
          <w:rFonts w:hint="eastAsia"/>
          <w:color w:val="auto"/>
        </w:rPr>
      </w:pPr>
    </w:p>
    <w:p w14:paraId="0011FCC0">
      <w:pPr>
        <w:rPr>
          <w:rFonts w:hint="eastAsia" w:asciiTheme="minorEastAsia" w:hAnsiTheme="minorEastAsia" w:eastAsiaTheme="minorEastAsia"/>
          <w:b/>
          <w:color w:val="auto"/>
          <w:sz w:val="28"/>
        </w:rPr>
      </w:pPr>
      <w:bookmarkStart w:id="8" w:name="_Toc12132"/>
      <w:bookmarkStart w:id="9" w:name="_Toc8786"/>
      <w:r>
        <w:rPr>
          <w:rFonts w:hint="eastAsia" w:asciiTheme="minorEastAsia" w:hAnsiTheme="minorEastAsia" w:eastAsiaTheme="minorEastAsia"/>
          <w:b/>
          <w:color w:val="auto"/>
          <w:sz w:val="28"/>
        </w:rPr>
        <w:br w:type="page"/>
      </w:r>
    </w:p>
    <w:p w14:paraId="2D8CF006">
      <w:pPr>
        <w:spacing w:line="360" w:lineRule="auto"/>
        <w:outlineLvl w:val="0"/>
        <w:rPr>
          <w:rFonts w:hint="eastAsia" w:asciiTheme="minorEastAsia" w:hAnsiTheme="minorEastAsia" w:eastAsiaTheme="minorEastAsia"/>
          <w:b/>
          <w:color w:val="auto"/>
          <w:sz w:val="28"/>
        </w:rPr>
      </w:pPr>
      <w:r>
        <w:rPr>
          <w:rFonts w:hint="eastAsia" w:asciiTheme="minorEastAsia" w:hAnsiTheme="minorEastAsia" w:eastAsiaTheme="minorEastAsia"/>
          <w:b/>
          <w:color w:val="auto"/>
          <w:sz w:val="28"/>
        </w:rPr>
        <w:t>征集文件第一部分（专用部分）</w:t>
      </w:r>
      <w:bookmarkEnd w:id="8"/>
      <w:bookmarkEnd w:id="9"/>
    </w:p>
    <w:p w14:paraId="12E0EF6C">
      <w:pPr>
        <w:spacing w:line="360" w:lineRule="auto"/>
        <w:jc w:val="center"/>
        <w:outlineLvl w:val="0"/>
        <w:rPr>
          <w:rFonts w:hint="eastAsia" w:asciiTheme="minorEastAsia" w:hAnsiTheme="minorEastAsia" w:eastAsiaTheme="minorEastAsia"/>
          <w:b/>
          <w:color w:val="auto"/>
          <w:sz w:val="28"/>
        </w:rPr>
      </w:pPr>
      <w:bookmarkStart w:id="10" w:name="_Toc11251"/>
      <w:bookmarkStart w:id="11" w:name="_Toc3432"/>
      <w:r>
        <w:rPr>
          <w:rFonts w:hint="eastAsia" w:asciiTheme="minorEastAsia" w:hAnsiTheme="minorEastAsia" w:eastAsiaTheme="minorEastAsia"/>
          <w:b/>
          <w:color w:val="auto"/>
          <w:sz w:val="28"/>
        </w:rPr>
        <w:t xml:space="preserve">第一章 </w:t>
      </w:r>
      <w:r>
        <w:rPr>
          <w:rFonts w:asciiTheme="minorEastAsia" w:hAnsiTheme="minorEastAsia" w:eastAsiaTheme="minorEastAsia"/>
          <w:b/>
          <w:color w:val="auto"/>
          <w:sz w:val="28"/>
        </w:rPr>
        <w:t xml:space="preserve"> </w:t>
      </w:r>
      <w:r>
        <w:rPr>
          <w:rFonts w:hint="eastAsia" w:asciiTheme="minorEastAsia" w:hAnsiTheme="minorEastAsia" w:eastAsiaTheme="minorEastAsia"/>
          <w:b/>
          <w:color w:val="auto"/>
          <w:sz w:val="28"/>
        </w:rPr>
        <w:t>征集</w:t>
      </w:r>
      <w:r>
        <w:rPr>
          <w:rFonts w:asciiTheme="minorEastAsia" w:hAnsiTheme="minorEastAsia" w:eastAsiaTheme="minorEastAsia"/>
          <w:b/>
          <w:color w:val="auto"/>
          <w:sz w:val="28"/>
        </w:rPr>
        <w:t>邀请</w:t>
      </w:r>
      <w:bookmarkEnd w:id="7"/>
      <w:bookmarkEnd w:id="10"/>
      <w:bookmarkEnd w:id="11"/>
    </w:p>
    <w:p w14:paraId="5A4DC286">
      <w:pPr>
        <w:rPr>
          <w:rFonts w:hint="eastAsia" w:asciiTheme="minorEastAsia" w:hAnsiTheme="minorEastAsia" w:eastAsiaTheme="minorEastAsia"/>
          <w:color w:val="auto"/>
          <w:sz w:val="28"/>
        </w:rPr>
      </w:pPr>
    </w:p>
    <w:p w14:paraId="19A41F1B">
      <w:pPr>
        <w:pStyle w:val="14"/>
        <w:spacing w:line="500" w:lineRule="exact"/>
        <w:jc w:val="center"/>
        <w:rPr>
          <w:rFonts w:cs="Arial"/>
          <w:b/>
          <w:bCs/>
          <w:color w:val="auto"/>
          <w:sz w:val="44"/>
          <w:szCs w:val="44"/>
        </w:rPr>
      </w:pPr>
      <w:bookmarkStart w:id="12" w:name="_Toc28359001"/>
      <w:bookmarkStart w:id="13" w:name="_Toc35393789"/>
      <w:bookmarkStart w:id="14" w:name="_Toc6898"/>
      <w:bookmarkStart w:id="15" w:name="_Toc560"/>
      <w:r>
        <w:rPr>
          <w:rFonts w:hint="eastAsia" w:cs="Arial"/>
          <w:b/>
          <w:bCs/>
          <w:color w:val="auto"/>
          <w:sz w:val="44"/>
          <w:szCs w:val="44"/>
        </w:rPr>
        <w:t>歙县数据资源管理局购买政务云服务框架协议采购项目框架协议采购征集公告</w:t>
      </w:r>
      <w:bookmarkEnd w:id="12"/>
      <w:bookmarkEnd w:id="13"/>
    </w:p>
    <w:p w14:paraId="7E63B67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bookmarkStart w:id="16" w:name="_Toc35393790"/>
      <w:bookmarkStart w:id="17" w:name="_Toc35393621"/>
      <w:bookmarkStart w:id="18" w:name="_Toc28359079"/>
      <w:bookmarkStart w:id="19" w:name="_Toc28359002"/>
      <w:bookmarkStart w:id="20" w:name="_Hlk24379207"/>
    </w:p>
    <w:p w14:paraId="5F1E2890">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3667849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歙县数据资源管理局购买政务云服务框架协议采购项目的潜在供应商可以在征集公告发布后至框架协议期满前，按照征集公告要求，随时提交加入框架协议的申请</w:t>
      </w:r>
      <w:r>
        <w:rPr>
          <w:rFonts w:hint="eastAsia" w:hAnsi="宋体" w:eastAsia="宋体" w:cs="宋体"/>
          <w:b w:val="0"/>
          <w:bCs w:val="0"/>
          <w:color w:val="auto"/>
          <w:sz w:val="24"/>
          <w:szCs w:val="24"/>
          <w:lang w:eastAsia="zh-CN"/>
        </w:rPr>
        <w:t>。</w:t>
      </w:r>
    </w:p>
    <w:p w14:paraId="54EBB9EB">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bookmarkEnd w:id="16"/>
      <w:bookmarkEnd w:id="17"/>
      <w:bookmarkEnd w:id="18"/>
      <w:bookmarkEnd w:id="19"/>
    </w:p>
    <w:p w14:paraId="1057B20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项目编号：</w:t>
      </w:r>
      <w:r>
        <w:rPr>
          <w:rFonts w:hint="eastAsia" w:hAnsi="宋体" w:eastAsia="宋体" w:cs="宋体"/>
          <w:b w:val="0"/>
          <w:bCs w:val="0"/>
          <w:color w:val="auto"/>
          <w:sz w:val="24"/>
          <w:szCs w:val="24"/>
          <w:u w:val="none"/>
          <w:lang w:val="en-US" w:eastAsia="zh-CN"/>
        </w:rPr>
        <w:t>KJXY202505210426</w:t>
      </w:r>
      <w:r>
        <w:rPr>
          <w:rFonts w:hint="eastAsia" w:ascii="宋体" w:hAnsi="宋体" w:eastAsia="宋体" w:cs="宋体"/>
          <w:b w:val="0"/>
          <w:bCs w:val="0"/>
          <w:color w:val="auto"/>
          <w:sz w:val="24"/>
          <w:szCs w:val="24"/>
        </w:rPr>
        <w:t xml:space="preserve">      </w:t>
      </w:r>
    </w:p>
    <w:p w14:paraId="75780DCF">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项目名称：歙县数据资源管理局购买政务云服务框架协议采购项目</w:t>
      </w:r>
    </w:p>
    <w:bookmarkEnd w:id="20"/>
    <w:p w14:paraId="2651F5E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最高限价：</w:t>
      </w:r>
      <w:r>
        <w:rPr>
          <w:rFonts w:hint="eastAsia" w:ascii="宋体" w:hAnsi="宋体" w:eastAsia="宋体" w:cs="宋体"/>
          <w:b w:val="0"/>
          <w:bCs w:val="0"/>
          <w:color w:val="auto"/>
          <w:sz w:val="24"/>
          <w:szCs w:val="24"/>
          <w:lang w:val="en-US" w:eastAsia="zh-CN"/>
        </w:rPr>
        <w:t>详见附件</w:t>
      </w:r>
      <w:r>
        <w:rPr>
          <w:rFonts w:hint="eastAsia" w:ascii="宋体" w:hAnsi="宋体" w:eastAsia="宋体" w:cs="宋体"/>
          <w:b w:val="0"/>
          <w:bCs w:val="0"/>
          <w:color w:val="auto"/>
          <w:sz w:val="24"/>
          <w:szCs w:val="24"/>
        </w:rPr>
        <w:t xml:space="preserve">  </w:t>
      </w:r>
    </w:p>
    <w:p w14:paraId="06CCCCC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采购需求：歙县数据资源管理局购买政务云服务框架协议采购</w:t>
      </w:r>
      <w:r>
        <w:rPr>
          <w:rFonts w:hint="eastAsia" w:ascii="宋体" w:hAnsi="宋体" w:eastAsia="宋体" w:cs="宋体"/>
          <w:b w:val="0"/>
          <w:bCs w:val="0"/>
          <w:color w:val="auto"/>
          <w:sz w:val="24"/>
          <w:szCs w:val="24"/>
          <w:lang w:eastAsia="zh-CN"/>
        </w:rPr>
        <w:t>，现采用开放式框架协议进行采购框架协议，详见征集文件。</w:t>
      </w:r>
    </w:p>
    <w:p w14:paraId="467FE9CD">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适用框架协议的采购人或服务对象范围：</w:t>
      </w:r>
      <w:r>
        <w:rPr>
          <w:rFonts w:hint="eastAsia" w:ascii="宋体" w:hAnsi="宋体" w:eastAsia="宋体" w:cs="宋体"/>
          <w:b w:val="0"/>
          <w:bCs w:val="0"/>
          <w:color w:val="auto"/>
          <w:sz w:val="24"/>
          <w:szCs w:val="24"/>
          <w:lang w:val="en-US" w:eastAsia="zh-CN"/>
        </w:rPr>
        <w:t>县直单位、乡镇及其他相关单位适用本次征集结果。</w:t>
      </w:r>
    </w:p>
    <w:p w14:paraId="251FEC1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预估采购数量：通过资格符合性审查的供应商均可入围。</w:t>
      </w:r>
    </w:p>
    <w:p w14:paraId="4E63AD9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框架协议</w:t>
      </w:r>
      <w:r>
        <w:rPr>
          <w:rFonts w:hint="eastAsia" w:ascii="宋体" w:hAnsi="宋体" w:eastAsia="宋体" w:cs="宋体"/>
          <w:b w:val="0"/>
          <w:bCs w:val="0"/>
          <w:color w:val="auto"/>
          <w:sz w:val="24"/>
          <w:szCs w:val="24"/>
        </w:rPr>
        <w:t>期限：自框架协议签订之日起1年</w:t>
      </w:r>
      <w:r>
        <w:rPr>
          <w:rFonts w:hint="eastAsia" w:ascii="宋体" w:hAnsi="宋体" w:eastAsia="宋体" w:cs="宋体"/>
          <w:b w:val="0"/>
          <w:bCs w:val="0"/>
          <w:color w:val="auto"/>
          <w:sz w:val="24"/>
          <w:szCs w:val="24"/>
          <w:lang w:eastAsia="zh-CN"/>
        </w:rPr>
        <w:t>。</w:t>
      </w:r>
    </w:p>
    <w:p w14:paraId="12A6A67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w:t>
      </w:r>
      <w:r>
        <w:rPr>
          <w:rFonts w:hint="eastAsia" w:ascii="宋体" w:hAnsi="宋体" w:eastAsia="宋体" w:cs="宋体"/>
          <w:b w:val="0"/>
          <w:bCs w:val="0"/>
          <w:color w:val="auto"/>
          <w:sz w:val="24"/>
          <w:szCs w:val="24"/>
          <w:u w:val="single"/>
        </w:rPr>
        <w:t>不</w:t>
      </w:r>
      <w:r>
        <w:rPr>
          <w:rFonts w:hint="eastAsia" w:ascii="宋体" w:hAnsi="宋体" w:eastAsia="宋体" w:cs="宋体"/>
          <w:b w:val="0"/>
          <w:bCs w:val="0"/>
          <w:color w:val="auto"/>
          <w:sz w:val="24"/>
          <w:szCs w:val="24"/>
        </w:rPr>
        <w:t>接受联合体参与响应。</w:t>
      </w:r>
    </w:p>
    <w:p w14:paraId="4080D8D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本项目</w:t>
      </w:r>
      <w:r>
        <w:rPr>
          <w:rFonts w:hint="eastAsia" w:ascii="宋体" w:hAnsi="宋体" w:eastAsia="宋体" w:cs="宋体"/>
          <w:b w:val="0"/>
          <w:bCs w:val="0"/>
          <w:color w:val="auto"/>
          <w:sz w:val="24"/>
          <w:szCs w:val="24"/>
          <w:u w:val="single"/>
          <w:lang w:eastAsia="zh-CN"/>
        </w:rPr>
        <w:t>不</w:t>
      </w:r>
      <w:r>
        <w:rPr>
          <w:rFonts w:hint="eastAsia" w:ascii="宋体" w:hAnsi="宋体" w:eastAsia="宋体" w:cs="宋体"/>
          <w:b w:val="0"/>
          <w:bCs w:val="0"/>
          <w:color w:val="auto"/>
          <w:sz w:val="24"/>
          <w:szCs w:val="24"/>
          <w:lang w:eastAsia="zh-CN"/>
        </w:rPr>
        <w:t>与供应商另行签订书面框架协议。</w:t>
      </w:r>
    </w:p>
    <w:p w14:paraId="52192C6D">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21" w:name="_Toc28359080"/>
      <w:bookmarkStart w:id="22" w:name="_Toc35393791"/>
      <w:bookmarkStart w:id="23" w:name="_Toc35393622"/>
      <w:bookmarkStart w:id="24" w:name="_Toc28359003"/>
      <w:r>
        <w:rPr>
          <w:rFonts w:hint="eastAsia" w:ascii="宋体" w:hAnsi="宋体" w:eastAsia="宋体" w:cs="宋体"/>
          <w:b/>
          <w:bCs/>
          <w:color w:val="auto"/>
          <w:sz w:val="24"/>
          <w:szCs w:val="24"/>
        </w:rPr>
        <w:t>二、供应商资格要求：</w:t>
      </w:r>
      <w:bookmarkEnd w:id="21"/>
      <w:bookmarkEnd w:id="22"/>
      <w:bookmarkEnd w:id="23"/>
      <w:bookmarkEnd w:id="24"/>
    </w:p>
    <w:p w14:paraId="54477F1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1.满足《中华人民共和国政府采购法》第二十二条规定。</w:t>
      </w:r>
    </w:p>
    <w:p w14:paraId="6B58255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bookmarkStart w:id="25" w:name="_Toc28359004"/>
      <w:bookmarkStart w:id="26" w:name="_Toc28359081"/>
      <w:r>
        <w:rPr>
          <w:rFonts w:hint="eastAsia" w:ascii="宋体" w:hAnsi="宋体" w:eastAsia="宋体" w:cs="宋体"/>
          <w:b w:val="0"/>
          <w:bCs w:val="0"/>
          <w:color w:val="auto"/>
          <w:sz w:val="24"/>
          <w:szCs w:val="24"/>
        </w:rPr>
        <w:t>2.落实政府采购政策需满足的资格要求：</w:t>
      </w:r>
    </w:p>
    <w:p w14:paraId="151D1D0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本项目符合财政部、工业和信息化部制定的《政府采购促进中小企业发展管理办法》第六条第</w:t>
      </w:r>
      <w:r>
        <w:rPr>
          <w:rFonts w:hint="eastAsia" w:ascii="宋体" w:hAnsi="宋体" w:eastAsia="宋体" w:cs="宋体"/>
          <w:b w:val="0"/>
          <w:bCs w:val="0"/>
          <w:color w:val="auto"/>
          <w:sz w:val="24"/>
          <w:szCs w:val="24"/>
          <w:lang w:eastAsia="zh-CN"/>
        </w:rPr>
        <w:t>四</w:t>
      </w:r>
      <w:r>
        <w:rPr>
          <w:rFonts w:hint="eastAsia" w:ascii="宋体" w:hAnsi="宋体" w:eastAsia="宋体" w:cs="宋体"/>
          <w:b w:val="0"/>
          <w:bCs w:val="0"/>
          <w:color w:val="auto"/>
          <w:sz w:val="24"/>
          <w:szCs w:val="24"/>
        </w:rPr>
        <w:t>款之规定：框架协议采购项目。因此本项目不专门面向中小企业采购。</w:t>
      </w:r>
    </w:p>
    <w:p w14:paraId="377168D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23B815F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（1）供应商（含不具有独立法人资格的分公司、不含具备独立法人资格的子公司）存在以下不良信用记录情形之一,不得推荐为入围候选人，不得确定为入围供应商: </w:t>
      </w:r>
    </w:p>
    <w:p w14:paraId="682A7E7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①供应商被人民法院列入失信被执行人的；</w:t>
      </w:r>
    </w:p>
    <w:p w14:paraId="444F247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②供应商被市场监管部门列入企业经营异常名录的；</w:t>
      </w:r>
    </w:p>
    <w:p w14:paraId="37DFE646">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③供应商被税务部门列入重大税收违法案件当事人名单的；</w:t>
      </w:r>
    </w:p>
    <w:p w14:paraId="67246B7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④供应商被政府采购监管部门列入政府采购严重违法失信行为记录名单的。</w:t>
      </w:r>
    </w:p>
    <w:p w14:paraId="7270F6F6">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676CAEB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（2）按照征集文件规定的格式自行出具《供应商资格信用承诺函》和《供应商诚信履约承诺函》。</w:t>
      </w:r>
    </w:p>
    <w:p w14:paraId="4E4BF7D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w:t>
      </w:r>
      <w:r>
        <w:rPr>
          <w:rFonts w:hint="eastAsia" w:ascii="宋体" w:hAnsi="宋体" w:eastAsia="宋体" w:cs="宋体"/>
          <w:b w:val="0"/>
          <w:bCs w:val="0"/>
          <w:color w:val="auto"/>
          <w:sz w:val="24"/>
          <w:szCs w:val="24"/>
          <w:u w:val="single"/>
        </w:rPr>
        <w:t>不</w:t>
      </w:r>
      <w:r>
        <w:rPr>
          <w:rFonts w:hint="eastAsia" w:ascii="宋体" w:hAnsi="宋体" w:eastAsia="宋体" w:cs="宋体"/>
          <w:b w:val="0"/>
          <w:bCs w:val="0"/>
          <w:color w:val="auto"/>
          <w:sz w:val="24"/>
          <w:szCs w:val="24"/>
        </w:rPr>
        <w:t xml:space="preserve">接受联合体参与响应。                                                             </w:t>
      </w:r>
    </w:p>
    <w:p w14:paraId="7C11B404">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27" w:name="_Toc35393623"/>
      <w:bookmarkStart w:id="28" w:name="_Toc35393792"/>
      <w:r>
        <w:rPr>
          <w:rFonts w:hint="eastAsia" w:ascii="宋体" w:hAnsi="宋体" w:eastAsia="宋体" w:cs="宋体"/>
          <w:b/>
          <w:bCs/>
          <w:color w:val="auto"/>
          <w:sz w:val="24"/>
          <w:szCs w:val="24"/>
        </w:rPr>
        <w:t>三、获取征集文件</w:t>
      </w:r>
      <w:bookmarkEnd w:id="25"/>
      <w:bookmarkEnd w:id="26"/>
      <w:bookmarkEnd w:id="27"/>
      <w:bookmarkEnd w:id="28"/>
    </w:p>
    <w:p w14:paraId="1FA5D97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时间:</w:t>
      </w:r>
      <w:r>
        <w:rPr>
          <w:rFonts w:hint="eastAsia" w:ascii="宋体" w:hAnsi="宋体" w:eastAsia="宋体" w:cs="宋体"/>
          <w:b w:val="0"/>
          <w:bCs w:val="0"/>
          <w:color w:val="auto"/>
          <w:sz w:val="24"/>
          <w:szCs w:val="24"/>
          <w:lang w:val="en-US" w:eastAsia="zh-CN"/>
        </w:rPr>
        <w:t>2025</w:t>
      </w:r>
      <w:r>
        <w:rPr>
          <w:rFonts w:hint="eastAsia" w:ascii="宋体" w:hAnsi="宋体" w:eastAsia="宋体" w:cs="宋体"/>
          <w:b w:val="0"/>
          <w:bCs w:val="0"/>
          <w:color w:val="auto"/>
          <w:sz w:val="24"/>
          <w:szCs w:val="24"/>
        </w:rPr>
        <w:t>年</w:t>
      </w:r>
      <w:r>
        <w:rPr>
          <w:rFonts w:hint="eastAsia"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22</w:t>
      </w:r>
      <w:r>
        <w:rPr>
          <w:rFonts w:hint="eastAsia" w:ascii="宋体" w:hAnsi="宋体" w:eastAsia="宋体" w:cs="宋体"/>
          <w:b w:val="0"/>
          <w:bCs w:val="0"/>
          <w:color w:val="auto"/>
          <w:sz w:val="24"/>
          <w:szCs w:val="24"/>
        </w:rPr>
        <w:t>日9点00分至</w:t>
      </w:r>
      <w:r>
        <w:rPr>
          <w:rFonts w:hint="eastAsia" w:ascii="宋体" w:hAnsi="宋体" w:eastAsia="宋体" w:cs="宋体"/>
          <w:b w:val="0"/>
          <w:bCs w:val="0"/>
          <w:color w:val="auto"/>
          <w:sz w:val="24"/>
          <w:szCs w:val="24"/>
          <w:lang w:val="en-US" w:eastAsia="zh-CN"/>
        </w:rPr>
        <w:t>2025</w:t>
      </w:r>
      <w:r>
        <w:rPr>
          <w:rFonts w:hint="eastAsia" w:ascii="宋体" w:hAnsi="宋体" w:eastAsia="宋体" w:cs="宋体"/>
          <w:b w:val="0"/>
          <w:bCs w:val="0"/>
          <w:color w:val="auto"/>
          <w:sz w:val="24"/>
          <w:szCs w:val="24"/>
        </w:rPr>
        <w:t>年</w:t>
      </w:r>
      <w:r>
        <w:rPr>
          <w:rFonts w:hint="eastAsia"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日</w:t>
      </w:r>
      <w:r>
        <w:rPr>
          <w:rFonts w:hint="eastAsia"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rPr>
        <w:t>点</w:t>
      </w:r>
      <w:r>
        <w:rPr>
          <w:rFonts w:hint="eastAsia" w:hAnsi="宋体" w:eastAsia="宋体" w:cs="宋体"/>
          <w:b w:val="0"/>
          <w:bCs w:val="0"/>
          <w:color w:val="auto"/>
          <w:sz w:val="24"/>
          <w:szCs w:val="24"/>
          <w:lang w:val="en-US" w:eastAsia="zh-CN"/>
        </w:rPr>
        <w:t>00</w:t>
      </w:r>
      <w:r>
        <w:rPr>
          <w:rFonts w:hint="eastAsia" w:ascii="宋体" w:hAnsi="宋体" w:eastAsia="宋体" w:cs="宋体"/>
          <w:b w:val="0"/>
          <w:bCs w:val="0"/>
          <w:color w:val="auto"/>
          <w:sz w:val="24"/>
          <w:szCs w:val="24"/>
        </w:rPr>
        <w:t>分</w:t>
      </w:r>
    </w:p>
    <w:p w14:paraId="07EC80D3">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获取地点及方式：安徽省政府采购网自行下载。</w:t>
      </w:r>
    </w:p>
    <w:p w14:paraId="1CC441C3">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29" w:name="_Toc28359005"/>
      <w:bookmarkStart w:id="30" w:name="_Toc28359082"/>
      <w:bookmarkStart w:id="31" w:name="_Toc35393624"/>
      <w:bookmarkStart w:id="32" w:name="_Toc35393793"/>
      <w:r>
        <w:rPr>
          <w:rFonts w:hint="eastAsia" w:ascii="宋体" w:hAnsi="宋体" w:eastAsia="宋体" w:cs="宋体"/>
          <w:b/>
          <w:bCs/>
          <w:color w:val="auto"/>
          <w:sz w:val="24"/>
          <w:szCs w:val="24"/>
        </w:rPr>
        <w:t>四、提交响应文件</w:t>
      </w:r>
      <w:bookmarkEnd w:id="29"/>
      <w:bookmarkEnd w:id="30"/>
      <w:r>
        <w:rPr>
          <w:rFonts w:hint="eastAsia" w:ascii="宋体" w:hAnsi="宋体" w:eastAsia="宋体" w:cs="宋体"/>
          <w:b/>
          <w:bCs/>
          <w:color w:val="auto"/>
          <w:sz w:val="24"/>
          <w:szCs w:val="24"/>
        </w:rPr>
        <w:t>截止时间、开标时间和地点</w:t>
      </w:r>
      <w:bookmarkEnd w:id="31"/>
      <w:bookmarkEnd w:id="32"/>
    </w:p>
    <w:p w14:paraId="0BC38D6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bookmarkStart w:id="33" w:name="_Toc28359007"/>
      <w:bookmarkStart w:id="34" w:name="_Toc28359084"/>
      <w:bookmarkStart w:id="35" w:name="_Toc35393794"/>
      <w:bookmarkStart w:id="36" w:name="_Toc35393625"/>
      <w:r>
        <w:rPr>
          <w:rFonts w:hint="eastAsia" w:ascii="宋体" w:hAnsi="宋体" w:eastAsia="宋体" w:cs="宋体"/>
          <w:b w:val="0"/>
          <w:bCs w:val="0"/>
          <w:color w:val="auto"/>
          <w:sz w:val="24"/>
          <w:szCs w:val="24"/>
        </w:rPr>
        <w:t>1.本项目第一轮提交申请文件时间：2025年</w:t>
      </w:r>
      <w:r>
        <w:rPr>
          <w:rFonts w:hint="eastAsia"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22</w:t>
      </w:r>
      <w:r>
        <w:rPr>
          <w:rFonts w:hint="eastAsia" w:ascii="宋体" w:hAnsi="宋体" w:eastAsia="宋体" w:cs="宋体"/>
          <w:b w:val="0"/>
          <w:bCs w:val="0"/>
          <w:color w:val="auto"/>
          <w:sz w:val="24"/>
          <w:szCs w:val="24"/>
        </w:rPr>
        <w:t>日09：00至2025年</w:t>
      </w:r>
      <w:r>
        <w:rPr>
          <w:rFonts w:hint="eastAsia"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日17：30，第一轮申请文件采用纸质化方式（详见“开放式征集文件”），通过现场提交或邮寄提交。</w:t>
      </w:r>
    </w:p>
    <w:p w14:paraId="22112A33">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2025年</w:t>
      </w:r>
      <w:r>
        <w:rPr>
          <w:rFonts w:hint="eastAsia"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日至框架协议期满前的申请文件提交方式详见公告附件“开放式征集文件”；</w:t>
      </w:r>
    </w:p>
    <w:p w14:paraId="6A6A2B0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2.本项目第一轮现场提交/邮寄地址：</w:t>
      </w:r>
      <w:r>
        <w:rPr>
          <w:rFonts w:hint="eastAsia" w:hAnsi="宋体" w:eastAsia="宋体" w:cs="宋体"/>
          <w:b w:val="0"/>
          <w:bCs w:val="0"/>
          <w:color w:val="auto"/>
          <w:sz w:val="24"/>
          <w:szCs w:val="24"/>
          <w:lang w:val="en-US" w:eastAsia="zh-CN"/>
        </w:rPr>
        <w:t>黄山市屯溪区社屋前路1号昱东大厦15楼</w:t>
      </w:r>
      <w:r>
        <w:rPr>
          <w:rFonts w:hint="eastAsia" w:ascii="宋体" w:hAnsi="宋体" w:eastAsia="宋体" w:cs="宋体"/>
          <w:b w:val="0"/>
          <w:bCs w:val="0"/>
          <w:color w:val="auto"/>
          <w:sz w:val="24"/>
          <w:szCs w:val="24"/>
        </w:rPr>
        <w:t>（注：包装上应注明项目名称、项目编号、供应商名称等基本信息）；</w:t>
      </w:r>
    </w:p>
    <w:p w14:paraId="2B7BA17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3.第一轮申请文件审核时间：2025年</w:t>
      </w:r>
      <w:r>
        <w:rPr>
          <w:rFonts w:hint="eastAsia"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日。</w:t>
      </w:r>
    </w:p>
    <w:p w14:paraId="2032AA4B">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五、公告期限</w:t>
      </w:r>
      <w:bookmarkEnd w:id="33"/>
      <w:bookmarkEnd w:id="34"/>
      <w:bookmarkEnd w:id="35"/>
      <w:bookmarkEnd w:id="36"/>
    </w:p>
    <w:p w14:paraId="5104BB4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自本公告发布之日起5个工作日。</w:t>
      </w:r>
    </w:p>
    <w:p w14:paraId="7272B8C4">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37" w:name="_Toc35393795"/>
      <w:bookmarkStart w:id="38" w:name="_Toc35393626"/>
      <w:r>
        <w:rPr>
          <w:rFonts w:hint="eastAsia" w:ascii="宋体" w:hAnsi="宋体" w:eastAsia="宋体" w:cs="宋体"/>
          <w:b/>
          <w:bCs/>
          <w:color w:val="auto"/>
          <w:sz w:val="24"/>
          <w:szCs w:val="24"/>
        </w:rPr>
        <w:t>六、其他补充事宜</w:t>
      </w:r>
      <w:bookmarkEnd w:id="37"/>
      <w:bookmarkEnd w:id="38"/>
    </w:p>
    <w:p w14:paraId="452FB97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1.采购方式：框架协议采购</w:t>
      </w:r>
    </w:p>
    <w:p w14:paraId="09A0FA5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2项目类别：服务类</w:t>
      </w:r>
    </w:p>
    <w:p w14:paraId="66D16A3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3.资金来源：</w:t>
      </w:r>
      <w:r>
        <w:rPr>
          <w:rFonts w:hint="eastAsia" w:ascii="宋体" w:hAnsi="宋体" w:eastAsia="宋体" w:cs="宋体"/>
          <w:b w:val="0"/>
          <w:bCs w:val="0"/>
          <w:color w:val="auto"/>
          <w:sz w:val="24"/>
          <w:szCs w:val="24"/>
          <w:lang w:val="en-US" w:eastAsia="zh-CN"/>
        </w:rPr>
        <w:t>财政资金</w:t>
      </w:r>
      <w:r>
        <w:rPr>
          <w:rFonts w:hint="eastAsia" w:ascii="宋体" w:hAnsi="宋体" w:eastAsia="宋体" w:cs="宋体"/>
          <w:b w:val="0"/>
          <w:bCs w:val="0"/>
          <w:color w:val="auto"/>
          <w:sz w:val="24"/>
          <w:szCs w:val="24"/>
        </w:rPr>
        <w:t xml:space="preserve">   </w:t>
      </w:r>
    </w:p>
    <w:p w14:paraId="04C5D8B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4.标段（包别）划分：</w:t>
      </w:r>
      <w:r>
        <w:rPr>
          <w:rFonts w:hint="eastAsia" w:ascii="宋体" w:hAnsi="宋体" w:eastAsia="宋体" w:cs="宋体"/>
          <w:b w:val="0"/>
          <w:bCs w:val="0"/>
          <w:color w:val="auto"/>
          <w:sz w:val="24"/>
          <w:szCs w:val="24"/>
          <w:lang w:val="en-US" w:eastAsia="zh-CN"/>
        </w:rPr>
        <w:t>一个包</w:t>
      </w:r>
      <w:r>
        <w:rPr>
          <w:rFonts w:hint="eastAsia" w:ascii="宋体" w:hAnsi="宋体" w:eastAsia="宋体" w:cs="宋体"/>
          <w:b w:val="0"/>
          <w:bCs w:val="0"/>
          <w:color w:val="auto"/>
          <w:sz w:val="24"/>
          <w:szCs w:val="24"/>
        </w:rPr>
        <w:t xml:space="preserve">   </w:t>
      </w:r>
    </w:p>
    <w:p w14:paraId="2034D8D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5.项目地点：</w:t>
      </w:r>
      <w:r>
        <w:rPr>
          <w:rFonts w:hint="eastAsia" w:ascii="宋体" w:hAnsi="宋体" w:eastAsia="宋体" w:cs="宋体"/>
          <w:b w:val="0"/>
          <w:bCs w:val="0"/>
          <w:color w:val="auto"/>
          <w:sz w:val="24"/>
          <w:szCs w:val="24"/>
          <w:lang w:val="en-US" w:eastAsia="zh-CN"/>
        </w:rPr>
        <w:t>黄山市歙县</w:t>
      </w:r>
      <w:r>
        <w:rPr>
          <w:rFonts w:hint="eastAsia" w:ascii="宋体" w:hAnsi="宋体" w:eastAsia="宋体" w:cs="宋体"/>
          <w:b w:val="0"/>
          <w:bCs w:val="0"/>
          <w:color w:val="auto"/>
          <w:sz w:val="24"/>
          <w:szCs w:val="24"/>
        </w:rPr>
        <w:t xml:space="preserve">    </w:t>
      </w:r>
    </w:p>
    <w:p w14:paraId="3935D55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6.投标保证金</w:t>
      </w:r>
    </w:p>
    <w:p w14:paraId="2E8F145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本项目免收投标保证金。</w:t>
      </w:r>
    </w:p>
    <w:p w14:paraId="02DEE7F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7．投标注意事项</w:t>
      </w:r>
    </w:p>
    <w:p w14:paraId="1BC488D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（1）本次征集公告在安徽省政府采购网上发布。</w:t>
      </w:r>
    </w:p>
    <w:p w14:paraId="3E0AD89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本征集公告涉及的采购需求、费用结算及支付方式、用户反馈和评价机制、入围供应商的清退机制和补充规则、供应商信用信息、资格材料、资格审查方法和标准、对申请文件的要求等内容详见公告附件“征集项目的详细说明和要求”。</w:t>
      </w:r>
    </w:p>
    <w:p w14:paraId="2B81E19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质疑最迟应当在征集文件公告期限（同征集公告的公告期限）届满之日起7个工作日内以书面形式向采购人或代理机构提出质疑。公告期限届满后获取征集文件的，质疑起始时间以征集公告期限届满之日为准。采购人或代理机构应当在收到质疑后7个工作日内做出答复。（接受质疑的联系人和联系方式详见本征集公告第八项内容。）</w:t>
      </w:r>
    </w:p>
    <w:p w14:paraId="24B36BF6">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若供应商对质疑处理意见有异议，可在规定时间内以书面形式（纸质提交）向</w:t>
      </w:r>
      <w:r>
        <w:rPr>
          <w:rFonts w:hint="eastAsia" w:ascii="宋体" w:hAnsi="宋体" w:eastAsia="宋体" w:cs="宋体"/>
          <w:b w:val="0"/>
          <w:bCs w:val="0"/>
          <w:color w:val="auto"/>
          <w:sz w:val="24"/>
          <w:szCs w:val="24"/>
          <w:lang w:val="en-US" w:eastAsia="zh-CN"/>
        </w:rPr>
        <w:t>歙县</w:t>
      </w:r>
      <w:r>
        <w:rPr>
          <w:rFonts w:hint="eastAsia" w:ascii="宋体" w:hAnsi="宋体" w:eastAsia="宋体" w:cs="宋体"/>
          <w:b w:val="0"/>
          <w:bCs w:val="0"/>
          <w:color w:val="auto"/>
          <w:sz w:val="24"/>
          <w:szCs w:val="24"/>
        </w:rPr>
        <w:t>财政局（联系电话：0559-</w:t>
      </w:r>
      <w:r>
        <w:rPr>
          <w:rFonts w:hint="eastAsia" w:ascii="宋体" w:hAnsi="宋体" w:eastAsia="宋体" w:cs="宋体"/>
          <w:b w:val="0"/>
          <w:bCs w:val="0"/>
          <w:color w:val="auto"/>
          <w:sz w:val="24"/>
          <w:szCs w:val="24"/>
          <w:lang w:val="en-US" w:eastAsia="zh-CN"/>
        </w:rPr>
        <w:t>6516800</w:t>
      </w:r>
      <w:r>
        <w:rPr>
          <w:rFonts w:hint="eastAsia" w:ascii="宋体" w:hAnsi="宋体" w:eastAsia="宋体" w:cs="宋体"/>
          <w:b w:val="0"/>
          <w:bCs w:val="0"/>
          <w:color w:val="auto"/>
          <w:sz w:val="24"/>
          <w:szCs w:val="24"/>
        </w:rPr>
        <w:t>）提出投诉。</w:t>
      </w:r>
    </w:p>
    <w:p w14:paraId="6E0560E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9．本征集公告属征集文件的组成部分，与征集文件具有同等法律效力。当征集公告与征集文件表述不一致时，以征集文件为准。</w:t>
      </w:r>
    </w:p>
    <w:p w14:paraId="3FB4EAC7">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39" w:name="_Toc35393627"/>
      <w:bookmarkStart w:id="40" w:name="_Toc28359008"/>
      <w:bookmarkStart w:id="41" w:name="_Toc28359085"/>
      <w:bookmarkStart w:id="42" w:name="_Toc35393796"/>
      <w:r>
        <w:rPr>
          <w:rFonts w:hint="eastAsia" w:ascii="宋体" w:hAnsi="宋体" w:eastAsia="宋体" w:cs="宋体"/>
          <w:b/>
          <w:bCs/>
          <w:color w:val="auto"/>
          <w:sz w:val="24"/>
          <w:szCs w:val="24"/>
        </w:rPr>
        <w:t>七、对本次征集提出询问，请按以下方式联系。</w:t>
      </w:r>
      <w:bookmarkEnd w:id="39"/>
      <w:bookmarkEnd w:id="40"/>
      <w:bookmarkEnd w:id="41"/>
      <w:bookmarkEnd w:id="42"/>
    </w:p>
    <w:p w14:paraId="527DDC1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1.采购人信息</w:t>
      </w:r>
    </w:p>
    <w:p w14:paraId="1B31E65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名  称：</w:t>
      </w:r>
      <w:r>
        <w:rPr>
          <w:rFonts w:hint="eastAsia" w:ascii="宋体" w:hAnsi="宋体" w:eastAsia="宋体" w:cs="宋体"/>
          <w:b w:val="0"/>
          <w:bCs w:val="0"/>
          <w:color w:val="auto"/>
          <w:sz w:val="24"/>
          <w:szCs w:val="24"/>
          <w:lang w:val="en-US" w:eastAsia="zh-CN"/>
        </w:rPr>
        <w:t>歙县数据资源管理局</w:t>
      </w:r>
      <w:r>
        <w:rPr>
          <w:rFonts w:hint="eastAsia" w:ascii="宋体" w:hAnsi="宋体" w:eastAsia="宋体" w:cs="宋体"/>
          <w:b w:val="0"/>
          <w:bCs w:val="0"/>
          <w:color w:val="auto"/>
          <w:sz w:val="24"/>
          <w:szCs w:val="24"/>
        </w:rPr>
        <w:t xml:space="preserve">  </w:t>
      </w:r>
    </w:p>
    <w:p w14:paraId="6406CCE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地  址：歙县经济开发区新安江大道009号   </w:t>
      </w:r>
    </w:p>
    <w:p w14:paraId="3A44107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联系方式：</w:t>
      </w:r>
      <w:bookmarkStart w:id="43" w:name="_Toc28359009"/>
      <w:bookmarkStart w:id="44" w:name="_Toc28359086"/>
      <w:r>
        <w:rPr>
          <w:rFonts w:hint="eastAsia" w:ascii="宋体" w:hAnsi="宋体" w:eastAsia="宋体" w:cs="宋体"/>
          <w:b w:val="0"/>
          <w:bCs w:val="0"/>
          <w:color w:val="auto"/>
          <w:sz w:val="24"/>
          <w:szCs w:val="24"/>
        </w:rPr>
        <w:t xml:space="preserve">0559-6530928   </w:t>
      </w:r>
    </w:p>
    <w:p w14:paraId="0B07443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2.采购代理机构信息</w:t>
      </w:r>
      <w:bookmarkEnd w:id="43"/>
      <w:bookmarkEnd w:id="44"/>
    </w:p>
    <w:p w14:paraId="4EEAE6B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名  称：</w:t>
      </w:r>
      <w:r>
        <w:rPr>
          <w:rFonts w:hint="eastAsia" w:ascii="宋体" w:hAnsi="宋体" w:eastAsia="宋体" w:cs="宋体"/>
          <w:b w:val="0"/>
          <w:bCs w:val="0"/>
          <w:color w:val="auto"/>
          <w:sz w:val="24"/>
          <w:szCs w:val="24"/>
          <w:lang w:val="en-US" w:eastAsia="zh-CN"/>
        </w:rPr>
        <w:t>国华工程科技（集团）有限责任公司</w:t>
      </w:r>
      <w:r>
        <w:rPr>
          <w:rFonts w:hint="eastAsia" w:ascii="宋体" w:hAnsi="宋体" w:eastAsia="宋体" w:cs="宋体"/>
          <w:b w:val="0"/>
          <w:bCs w:val="0"/>
          <w:color w:val="auto"/>
          <w:sz w:val="24"/>
          <w:szCs w:val="24"/>
        </w:rPr>
        <w:t xml:space="preserve">   </w:t>
      </w:r>
    </w:p>
    <w:p w14:paraId="1EF7100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　址：</w:t>
      </w:r>
      <w:r>
        <w:rPr>
          <w:rFonts w:hint="eastAsia" w:ascii="宋体" w:hAnsi="宋体" w:eastAsia="宋体" w:cs="宋体"/>
          <w:b w:val="0"/>
          <w:bCs w:val="0"/>
          <w:color w:val="auto"/>
          <w:sz w:val="24"/>
          <w:szCs w:val="24"/>
          <w:lang w:val="en-US" w:eastAsia="zh-CN"/>
        </w:rPr>
        <w:t>黄山市屯溪区社屋前路1号昱东大厦15楼</w:t>
      </w:r>
      <w:r>
        <w:rPr>
          <w:rFonts w:hint="eastAsia" w:ascii="宋体" w:hAnsi="宋体" w:eastAsia="宋体" w:cs="宋体"/>
          <w:b w:val="0"/>
          <w:bCs w:val="0"/>
          <w:color w:val="auto"/>
          <w:sz w:val="24"/>
          <w:szCs w:val="24"/>
        </w:rPr>
        <w:t xml:space="preserve">   </w:t>
      </w:r>
    </w:p>
    <w:p w14:paraId="355A5A7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联系方式：</w:t>
      </w:r>
      <w:bookmarkStart w:id="45" w:name="_Toc28359010"/>
      <w:bookmarkStart w:id="46" w:name="_Toc28359087"/>
      <w:r>
        <w:rPr>
          <w:rFonts w:hint="eastAsia" w:ascii="宋体" w:hAnsi="宋体" w:eastAsia="宋体" w:cs="宋体"/>
          <w:b w:val="0"/>
          <w:bCs w:val="0"/>
          <w:color w:val="auto"/>
          <w:sz w:val="24"/>
          <w:szCs w:val="24"/>
          <w:lang w:val="en-US" w:eastAsia="zh-CN"/>
        </w:rPr>
        <w:t>17681299303</w:t>
      </w:r>
      <w:r>
        <w:rPr>
          <w:rFonts w:hint="eastAsia" w:ascii="宋体" w:hAnsi="宋体" w:eastAsia="宋体" w:cs="宋体"/>
          <w:b w:val="0"/>
          <w:bCs w:val="0"/>
          <w:color w:val="auto"/>
          <w:sz w:val="24"/>
          <w:szCs w:val="24"/>
        </w:rPr>
        <w:t xml:space="preserve">  </w:t>
      </w:r>
    </w:p>
    <w:p w14:paraId="35A686ED">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3.项目联系方式</w:t>
      </w:r>
      <w:bookmarkEnd w:id="45"/>
      <w:bookmarkEnd w:id="46"/>
    </w:p>
    <w:p w14:paraId="54FBD60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项目联系人：</w:t>
      </w:r>
      <w:r>
        <w:rPr>
          <w:rFonts w:hint="eastAsia" w:ascii="宋体" w:hAnsi="宋体" w:eastAsia="宋体" w:cs="宋体"/>
          <w:b w:val="0"/>
          <w:bCs w:val="0"/>
          <w:color w:val="auto"/>
          <w:sz w:val="24"/>
          <w:szCs w:val="24"/>
          <w:lang w:val="en-US" w:eastAsia="zh-CN"/>
        </w:rPr>
        <w:t>陈工、李工</w:t>
      </w:r>
      <w:r>
        <w:rPr>
          <w:rFonts w:hint="eastAsia" w:ascii="宋体" w:hAnsi="宋体" w:eastAsia="宋体" w:cs="宋体"/>
          <w:b w:val="0"/>
          <w:bCs w:val="0"/>
          <w:color w:val="auto"/>
          <w:sz w:val="24"/>
          <w:szCs w:val="24"/>
        </w:rPr>
        <w:t xml:space="preserve">   </w:t>
      </w:r>
    </w:p>
    <w:p w14:paraId="6A8084E2">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　话：</w:t>
      </w:r>
      <w:r>
        <w:rPr>
          <w:rFonts w:hint="eastAsia" w:ascii="宋体" w:hAnsi="宋体" w:eastAsia="宋体" w:cs="宋体"/>
          <w:b w:val="0"/>
          <w:bCs w:val="0"/>
          <w:color w:val="auto"/>
          <w:sz w:val="24"/>
          <w:szCs w:val="24"/>
          <w:lang w:val="en-US" w:eastAsia="zh-CN"/>
        </w:rPr>
        <w:t>17681299303</w:t>
      </w:r>
      <w:r>
        <w:rPr>
          <w:rFonts w:hint="eastAsia" w:ascii="宋体" w:hAnsi="宋体" w:eastAsia="宋体" w:cs="宋体"/>
          <w:b w:val="0"/>
          <w:bCs w:val="0"/>
          <w:color w:val="auto"/>
          <w:sz w:val="24"/>
          <w:szCs w:val="24"/>
        </w:rPr>
        <w:t xml:space="preserve">    </w:t>
      </w:r>
    </w:p>
    <w:p w14:paraId="62CF7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65D25213">
      <w:pPr>
        <w:jc w:val="center"/>
        <w:outlineLvl w:val="0"/>
        <w:rPr>
          <w:rFonts w:hint="eastAsia" w:asciiTheme="minorEastAsia" w:hAnsiTheme="minorEastAsia" w:eastAsiaTheme="minorEastAsia"/>
          <w:b/>
          <w:color w:val="auto"/>
          <w:sz w:val="28"/>
        </w:rPr>
      </w:pPr>
      <w:r>
        <w:rPr>
          <w:rFonts w:hint="eastAsia" w:asciiTheme="minorEastAsia" w:hAnsiTheme="minorEastAsia" w:eastAsiaTheme="minorEastAsia"/>
          <w:b/>
          <w:color w:val="auto"/>
          <w:sz w:val="28"/>
        </w:rPr>
        <w:t>第二章  供应商须知前附表</w:t>
      </w:r>
      <w:bookmarkEnd w:id="14"/>
      <w:bookmarkEnd w:id="15"/>
    </w:p>
    <w:tbl>
      <w:tblPr>
        <w:tblStyle w:val="24"/>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77"/>
        <w:gridCol w:w="6271"/>
      </w:tblGrid>
      <w:tr w14:paraId="4778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0A38AD4">
            <w:pPr>
              <w:pStyle w:val="34"/>
              <w:widowControl w:val="0"/>
              <w:spacing w:before="0" w:beforeAutospacing="0" w:after="0" w:afterAutospacing="0"/>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序号</w:t>
            </w:r>
          </w:p>
        </w:tc>
        <w:tc>
          <w:tcPr>
            <w:tcW w:w="1099" w:type="pct"/>
            <w:vAlign w:val="center"/>
          </w:tcPr>
          <w:p w14:paraId="2D11BE62">
            <w:pPr>
              <w:pStyle w:val="34"/>
              <w:widowControl w:val="0"/>
              <w:spacing w:before="0" w:beforeAutospacing="0" w:after="0" w:afterAutospacing="0"/>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内   容</w:t>
            </w:r>
          </w:p>
        </w:tc>
        <w:tc>
          <w:tcPr>
            <w:tcW w:w="3486" w:type="pct"/>
            <w:vAlign w:val="center"/>
          </w:tcPr>
          <w:p w14:paraId="1CC18780">
            <w:pPr>
              <w:pStyle w:val="34"/>
              <w:widowControl w:val="0"/>
              <w:spacing w:before="0" w:beforeAutospacing="0" w:after="0" w:afterAutospacing="0"/>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说明与要求</w:t>
            </w:r>
          </w:p>
        </w:tc>
      </w:tr>
      <w:tr w14:paraId="575B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1DBC12F">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w:t>
            </w:r>
          </w:p>
        </w:tc>
        <w:tc>
          <w:tcPr>
            <w:tcW w:w="1099" w:type="pct"/>
            <w:vAlign w:val="center"/>
          </w:tcPr>
          <w:p w14:paraId="468F1B50">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项目名称</w:t>
            </w:r>
          </w:p>
        </w:tc>
        <w:tc>
          <w:tcPr>
            <w:tcW w:w="3486" w:type="pct"/>
            <w:vAlign w:val="center"/>
          </w:tcPr>
          <w:p w14:paraId="7B17B3D6">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详见框架协议征集公告</w:t>
            </w:r>
          </w:p>
        </w:tc>
      </w:tr>
      <w:tr w14:paraId="3464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A6349E8">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w:t>
            </w:r>
          </w:p>
        </w:tc>
        <w:tc>
          <w:tcPr>
            <w:tcW w:w="1099" w:type="pct"/>
            <w:vAlign w:val="center"/>
          </w:tcPr>
          <w:p w14:paraId="2E1736D4">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项目编号</w:t>
            </w:r>
          </w:p>
        </w:tc>
        <w:tc>
          <w:tcPr>
            <w:tcW w:w="3486" w:type="pct"/>
            <w:vAlign w:val="center"/>
          </w:tcPr>
          <w:p w14:paraId="4B9F2BEC">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详见框架协议征集公告</w:t>
            </w:r>
          </w:p>
        </w:tc>
      </w:tr>
      <w:tr w14:paraId="5E0B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A048889">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3</w:t>
            </w:r>
          </w:p>
        </w:tc>
        <w:tc>
          <w:tcPr>
            <w:tcW w:w="1099" w:type="pct"/>
            <w:vAlign w:val="center"/>
          </w:tcPr>
          <w:p w14:paraId="3AF6B60E">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征集人</w:t>
            </w:r>
          </w:p>
        </w:tc>
        <w:tc>
          <w:tcPr>
            <w:tcW w:w="3486" w:type="pct"/>
            <w:vAlign w:val="center"/>
          </w:tcPr>
          <w:p w14:paraId="25B2F91A">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名称、地址、联系人及联系方式：详见框架协议征集公告                                        </w:t>
            </w:r>
          </w:p>
        </w:tc>
      </w:tr>
      <w:tr w14:paraId="039F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13" w:type="pct"/>
            <w:vAlign w:val="center"/>
          </w:tcPr>
          <w:p w14:paraId="694746B9">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4</w:t>
            </w:r>
          </w:p>
        </w:tc>
        <w:tc>
          <w:tcPr>
            <w:tcW w:w="1099" w:type="pct"/>
            <w:vAlign w:val="center"/>
          </w:tcPr>
          <w:p w14:paraId="6E7117BF">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采购代理机构</w:t>
            </w:r>
          </w:p>
        </w:tc>
        <w:tc>
          <w:tcPr>
            <w:tcW w:w="3486" w:type="pct"/>
            <w:vAlign w:val="center"/>
          </w:tcPr>
          <w:p w14:paraId="03A8F3D9">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名称、地址、联系人及联系方式：详见框架协议征集公告</w:t>
            </w:r>
          </w:p>
        </w:tc>
      </w:tr>
      <w:tr w14:paraId="5A7B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B6D6E25">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5</w:t>
            </w:r>
          </w:p>
        </w:tc>
        <w:tc>
          <w:tcPr>
            <w:tcW w:w="1099" w:type="pct"/>
            <w:vAlign w:val="center"/>
          </w:tcPr>
          <w:p w14:paraId="50275031">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监督管理部门</w:t>
            </w:r>
          </w:p>
        </w:tc>
        <w:tc>
          <w:tcPr>
            <w:tcW w:w="3486" w:type="pct"/>
            <w:vAlign w:val="center"/>
          </w:tcPr>
          <w:p w14:paraId="0F3C3DF9">
            <w:pPr>
              <w:pStyle w:val="45"/>
              <w:spacing w:line="46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名称：</w:t>
            </w:r>
            <w:permStart w:id="0" w:edGrp="everyone"/>
            <w:r>
              <w:rPr>
                <w:rFonts w:hint="eastAsia" w:ascii="宋体" w:hAnsi="宋体" w:eastAsia="宋体" w:cs="宋体"/>
                <w:color w:val="auto"/>
                <w:sz w:val="24"/>
              </w:rPr>
              <w:t xml:space="preserve">歙县财政局     </w:t>
            </w:r>
            <w:permEnd w:id="0"/>
            <w:r>
              <w:rPr>
                <w:rFonts w:hint="eastAsia" w:ascii="宋体" w:hAnsi="宋体" w:eastAsia="宋体" w:cs="宋体"/>
                <w:color w:val="auto"/>
                <w:sz w:val="24"/>
              </w:rPr>
              <w:t xml:space="preserve"> </w:t>
            </w:r>
          </w:p>
          <w:p w14:paraId="15222897">
            <w:pPr>
              <w:pStyle w:val="45"/>
              <w:spacing w:line="46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联系方式：</w:t>
            </w:r>
            <w:permStart w:id="1" w:edGrp="everyone"/>
            <w:r>
              <w:rPr>
                <w:rFonts w:hint="eastAsia" w:ascii="宋体" w:hAnsi="宋体" w:eastAsia="宋体" w:cs="宋体"/>
                <w:color w:val="auto"/>
                <w:sz w:val="24"/>
              </w:rPr>
              <w:t xml:space="preserve">0559-6516800     </w:t>
            </w:r>
            <w:permEnd w:id="1"/>
          </w:p>
        </w:tc>
      </w:tr>
      <w:tr w14:paraId="5945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E3349DE">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6</w:t>
            </w:r>
          </w:p>
        </w:tc>
        <w:tc>
          <w:tcPr>
            <w:tcW w:w="1099" w:type="pct"/>
            <w:vAlign w:val="center"/>
          </w:tcPr>
          <w:p w14:paraId="70A5A881">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交易平台</w:t>
            </w:r>
          </w:p>
        </w:tc>
        <w:tc>
          <w:tcPr>
            <w:tcW w:w="3486" w:type="pct"/>
            <w:vAlign w:val="center"/>
          </w:tcPr>
          <w:p w14:paraId="1E3E5B6B">
            <w:pPr>
              <w:pStyle w:val="45"/>
              <w:spacing w:line="42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徽采云平台</w:t>
            </w:r>
          </w:p>
        </w:tc>
      </w:tr>
      <w:tr w14:paraId="09D5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A25F27F">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7</w:t>
            </w:r>
          </w:p>
        </w:tc>
        <w:tc>
          <w:tcPr>
            <w:tcW w:w="1099" w:type="pct"/>
            <w:vAlign w:val="center"/>
          </w:tcPr>
          <w:p w14:paraId="4CD4DA5D">
            <w:pPr>
              <w:pStyle w:val="34"/>
              <w:widowControl w:val="0"/>
              <w:spacing w:before="0" w:beforeAutospacing="0" w:after="0" w:afterAutospacing="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项目类别</w:t>
            </w:r>
          </w:p>
        </w:tc>
        <w:tc>
          <w:tcPr>
            <w:tcW w:w="3486" w:type="pct"/>
            <w:vAlign w:val="center"/>
          </w:tcPr>
          <w:p w14:paraId="1CC9EEAA">
            <w:pPr>
              <w:pStyle w:val="45"/>
              <w:spacing w:line="460" w:lineRule="exact"/>
              <w:ind w:firstLine="0" w:firstLineChars="0"/>
              <w:rPr>
                <w:rFonts w:hint="eastAsia" w:ascii="宋体" w:hAnsi="宋体" w:eastAsia="宋体" w:cs="宋体"/>
                <w:color w:val="auto"/>
                <w:sz w:val="24"/>
              </w:rPr>
            </w:pPr>
            <w:permStart w:id="2" w:edGrp="everyone"/>
            <w:r>
              <w:rPr>
                <w:rFonts w:hint="eastAsia" w:ascii="宋体" w:hAnsi="宋体" w:eastAsia="宋体" w:cs="宋体"/>
                <w:color w:val="auto"/>
                <w:sz w:val="24"/>
              </w:rPr>
              <w:t xml:space="preserve">□货物类     ☑服务类 </w:t>
            </w:r>
            <w:permEnd w:id="2"/>
          </w:p>
        </w:tc>
      </w:tr>
      <w:tr w14:paraId="7EE1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5FAAE6A">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8</w:t>
            </w:r>
          </w:p>
        </w:tc>
        <w:tc>
          <w:tcPr>
            <w:tcW w:w="1099" w:type="pct"/>
            <w:vAlign w:val="center"/>
          </w:tcPr>
          <w:p w14:paraId="5D01F2A5">
            <w:pPr>
              <w:pStyle w:val="34"/>
              <w:widowControl w:val="0"/>
              <w:spacing w:before="0" w:beforeAutospacing="0" w:after="0" w:afterAutospacing="0"/>
              <w:jc w:val="left"/>
              <w:rPr>
                <w:rStyle w:val="40"/>
                <w:rFonts w:hint="default"/>
                <w:color w:val="auto"/>
                <w:kern w:val="2"/>
                <w:sz w:val="24"/>
                <w:szCs w:val="24"/>
              </w:rPr>
            </w:pPr>
            <w:r>
              <w:rPr>
                <w:rStyle w:val="40"/>
                <w:rFonts w:hint="default"/>
                <w:b w:val="0"/>
                <w:bCs w:val="0"/>
                <w:color w:val="auto"/>
                <w:kern w:val="2"/>
                <w:sz w:val="24"/>
                <w:szCs w:val="24"/>
              </w:rPr>
              <w:t>供应商的资格要求</w:t>
            </w:r>
          </w:p>
        </w:tc>
        <w:tc>
          <w:tcPr>
            <w:tcW w:w="3486" w:type="pct"/>
            <w:vAlign w:val="center"/>
          </w:tcPr>
          <w:p w14:paraId="2EC6917D">
            <w:pPr>
              <w:spacing w:line="420" w:lineRule="exact"/>
              <w:rPr>
                <w:rStyle w:val="40"/>
                <w:rFonts w:hint="default"/>
                <w:color w:val="auto"/>
                <w:sz w:val="24"/>
                <w:szCs w:val="24"/>
              </w:rPr>
            </w:pPr>
            <w:r>
              <w:rPr>
                <w:rStyle w:val="40"/>
                <w:rFonts w:hint="default"/>
                <w:color w:val="auto"/>
                <w:sz w:val="24"/>
                <w:szCs w:val="24"/>
              </w:rPr>
              <w:t>1、满足《中华人民共和国政府采购法》第二十二条规定。</w:t>
            </w:r>
          </w:p>
          <w:p w14:paraId="12C83152">
            <w:pPr>
              <w:spacing w:line="420" w:lineRule="exact"/>
              <w:rPr>
                <w:rStyle w:val="40"/>
                <w:rFonts w:hint="default"/>
                <w:color w:val="auto"/>
                <w:sz w:val="24"/>
                <w:szCs w:val="24"/>
              </w:rPr>
            </w:pPr>
            <w:r>
              <w:rPr>
                <w:rStyle w:val="40"/>
                <w:rFonts w:hint="default"/>
                <w:color w:val="auto"/>
                <w:sz w:val="24"/>
                <w:szCs w:val="24"/>
              </w:rPr>
              <w:t>2、落实政府采购政策需满足的资格要求：本项目符合财政部、工业和信息化部制定的《政府采购促进中小企业发展管理办法》第六条第 4 款之规定：框架协议采购项目。因此，本项目不专门面向中小企业采购。</w:t>
            </w:r>
          </w:p>
          <w:p w14:paraId="2518C027">
            <w:pPr>
              <w:spacing w:line="276" w:lineRule="auto"/>
              <w:rPr>
                <w:rStyle w:val="40"/>
                <w:rFonts w:hint="default"/>
                <w:color w:val="auto"/>
                <w:sz w:val="24"/>
                <w:szCs w:val="24"/>
              </w:rPr>
            </w:pPr>
            <w:r>
              <w:rPr>
                <w:rStyle w:val="40"/>
                <w:rFonts w:hint="default"/>
                <w:color w:val="auto"/>
                <w:sz w:val="24"/>
                <w:szCs w:val="24"/>
              </w:rPr>
              <w:t>3.本项目的特定资格要求：</w:t>
            </w:r>
          </w:p>
          <w:p w14:paraId="419055D6">
            <w:pPr>
              <w:spacing w:line="276" w:lineRule="auto"/>
              <w:ind w:firstLine="480" w:firstLineChars="200"/>
              <w:rPr>
                <w:rStyle w:val="40"/>
                <w:rFonts w:hint="default"/>
                <w:color w:val="auto"/>
                <w:sz w:val="24"/>
                <w:szCs w:val="24"/>
              </w:rPr>
            </w:pPr>
            <w:r>
              <w:rPr>
                <w:rStyle w:val="40"/>
                <w:rFonts w:hint="default"/>
                <w:color w:val="auto"/>
                <w:sz w:val="24"/>
                <w:szCs w:val="24"/>
              </w:rPr>
              <w:t xml:space="preserve">（1）供应商（含不具有独立法人资格的分公司、不含具备独立法人资格的子公司）存在以下不良信用记录情形之一,不得推荐为入围候选人，不得确定为入围供应商: </w:t>
            </w:r>
          </w:p>
          <w:p w14:paraId="5939B906">
            <w:pPr>
              <w:pStyle w:val="45"/>
              <w:spacing w:line="276" w:lineRule="auto"/>
              <w:ind w:firstLine="480"/>
              <w:rPr>
                <w:rStyle w:val="40"/>
                <w:rFonts w:hint="default"/>
                <w:color w:val="auto"/>
                <w:sz w:val="24"/>
                <w:szCs w:val="24"/>
              </w:rPr>
            </w:pPr>
            <w:r>
              <w:rPr>
                <w:rStyle w:val="40"/>
                <w:rFonts w:hint="default"/>
                <w:color w:val="auto"/>
                <w:sz w:val="24"/>
                <w:szCs w:val="24"/>
              </w:rPr>
              <w:t>①供应商被人民法院列入失信被执行人的；</w:t>
            </w:r>
          </w:p>
          <w:p w14:paraId="167C038F">
            <w:pPr>
              <w:pStyle w:val="45"/>
              <w:spacing w:line="276" w:lineRule="auto"/>
              <w:ind w:firstLine="480"/>
              <w:rPr>
                <w:rStyle w:val="40"/>
                <w:rFonts w:hint="default"/>
                <w:color w:val="auto"/>
                <w:sz w:val="24"/>
                <w:szCs w:val="24"/>
              </w:rPr>
            </w:pPr>
            <w:r>
              <w:rPr>
                <w:rStyle w:val="40"/>
                <w:rFonts w:hint="default"/>
                <w:color w:val="auto"/>
                <w:sz w:val="24"/>
                <w:szCs w:val="24"/>
              </w:rPr>
              <w:t>②供应商被市场监管部门列入企业经营异常名录的；</w:t>
            </w:r>
          </w:p>
          <w:p w14:paraId="2EA13967">
            <w:pPr>
              <w:pStyle w:val="45"/>
              <w:spacing w:line="276" w:lineRule="auto"/>
              <w:ind w:firstLine="480"/>
              <w:rPr>
                <w:rStyle w:val="40"/>
                <w:rFonts w:hint="default"/>
                <w:color w:val="auto"/>
                <w:sz w:val="24"/>
                <w:szCs w:val="24"/>
              </w:rPr>
            </w:pPr>
            <w:r>
              <w:rPr>
                <w:rStyle w:val="40"/>
                <w:rFonts w:hint="default"/>
                <w:color w:val="auto"/>
                <w:sz w:val="24"/>
                <w:szCs w:val="24"/>
              </w:rPr>
              <w:t>③供应商被税务部门列入重大税收违法案件当事人名单的；</w:t>
            </w:r>
          </w:p>
          <w:p w14:paraId="7A23DD96">
            <w:pPr>
              <w:pStyle w:val="45"/>
              <w:spacing w:line="276" w:lineRule="auto"/>
              <w:ind w:firstLine="480"/>
              <w:rPr>
                <w:rStyle w:val="40"/>
                <w:rFonts w:hint="default"/>
                <w:color w:val="auto"/>
                <w:sz w:val="24"/>
                <w:szCs w:val="24"/>
              </w:rPr>
            </w:pPr>
            <w:r>
              <w:rPr>
                <w:rStyle w:val="40"/>
                <w:rFonts w:hint="default"/>
                <w:color w:val="auto"/>
                <w:sz w:val="24"/>
                <w:szCs w:val="24"/>
              </w:rPr>
              <w:t>④供应商被政府采购监管部门列入政府采购严重违法失信行为记录名单的。</w:t>
            </w:r>
          </w:p>
          <w:p w14:paraId="4CF8B409">
            <w:pPr>
              <w:pStyle w:val="45"/>
              <w:spacing w:line="276" w:lineRule="auto"/>
              <w:ind w:firstLine="480"/>
              <w:rPr>
                <w:rStyle w:val="40"/>
                <w:rFonts w:hint="default"/>
                <w:color w:val="auto"/>
                <w:sz w:val="24"/>
                <w:szCs w:val="24"/>
              </w:rPr>
            </w:pPr>
            <w:r>
              <w:rPr>
                <w:rStyle w:val="40"/>
                <w:rFonts w:hint="default"/>
                <w:color w:val="auto"/>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7C1F9083">
            <w:pPr>
              <w:pStyle w:val="45"/>
              <w:spacing w:line="276" w:lineRule="auto"/>
              <w:ind w:firstLine="480"/>
              <w:rPr>
                <w:rStyle w:val="40"/>
                <w:rFonts w:hint="default"/>
                <w:color w:val="auto"/>
                <w:sz w:val="24"/>
                <w:szCs w:val="24"/>
              </w:rPr>
            </w:pPr>
            <w:r>
              <w:rPr>
                <w:rStyle w:val="40"/>
                <w:rFonts w:hint="default"/>
                <w:color w:val="auto"/>
                <w:sz w:val="24"/>
                <w:szCs w:val="24"/>
              </w:rPr>
              <w:t>（2）按照征集文件规定的格式自行出具《供应商资格信用承诺函》和《供应商诚信履约承诺函》。</w:t>
            </w:r>
          </w:p>
          <w:p w14:paraId="61F7EA39">
            <w:pPr>
              <w:spacing w:line="276" w:lineRule="auto"/>
              <w:ind w:firstLine="480" w:firstLineChars="200"/>
              <w:rPr>
                <w:rStyle w:val="40"/>
                <w:rFonts w:hint="default"/>
                <w:color w:val="auto"/>
                <w:sz w:val="24"/>
                <w:szCs w:val="24"/>
              </w:rPr>
            </w:pPr>
            <w:r>
              <w:rPr>
                <w:rStyle w:val="40"/>
                <w:rFonts w:hint="default"/>
                <w:color w:val="auto"/>
                <w:sz w:val="24"/>
                <w:szCs w:val="24"/>
              </w:rPr>
              <w:t xml:space="preserve">（3）本项目不接受联合体参与响应。                                   </w:t>
            </w:r>
          </w:p>
        </w:tc>
      </w:tr>
      <w:tr w14:paraId="61E7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AB73D0C">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9</w:t>
            </w:r>
          </w:p>
        </w:tc>
        <w:tc>
          <w:tcPr>
            <w:tcW w:w="1099" w:type="pct"/>
            <w:vAlign w:val="center"/>
          </w:tcPr>
          <w:p w14:paraId="52ADBC04">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b/>
                <w:color w:val="auto"/>
                <w:sz w:val="24"/>
              </w:rPr>
              <w:t>货物</w:t>
            </w:r>
            <w:r>
              <w:rPr>
                <w:rFonts w:hint="eastAsia" w:ascii="宋体" w:hAnsi="宋体" w:eastAsia="宋体" w:cs="宋体"/>
                <w:color w:val="auto"/>
                <w:sz w:val="24"/>
              </w:rPr>
              <w:t>进口产品要求</w:t>
            </w:r>
          </w:p>
        </w:tc>
        <w:tc>
          <w:tcPr>
            <w:tcW w:w="3486" w:type="pct"/>
            <w:vAlign w:val="center"/>
          </w:tcPr>
          <w:p w14:paraId="6E12CA4E">
            <w:pPr>
              <w:pStyle w:val="45"/>
              <w:spacing w:line="4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14:paraId="2F30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C2AEBC4">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11</w:t>
            </w:r>
          </w:p>
        </w:tc>
        <w:tc>
          <w:tcPr>
            <w:tcW w:w="1099" w:type="pct"/>
            <w:vAlign w:val="center"/>
          </w:tcPr>
          <w:p w14:paraId="35A37DBE">
            <w:pPr>
              <w:pStyle w:val="34"/>
              <w:widowControl w:val="0"/>
              <w:spacing w:before="0" w:beforeAutospacing="0" w:after="0" w:afterAutospacing="0"/>
              <w:jc w:val="left"/>
              <w:rPr>
                <w:rFonts w:hint="eastAsia" w:ascii="宋体" w:hAnsi="宋体" w:eastAsia="宋体" w:cs="宋体"/>
                <w:b w:val="0"/>
                <w:color w:val="auto"/>
                <w:sz w:val="24"/>
                <w:szCs w:val="24"/>
              </w:rPr>
            </w:pPr>
            <w:r>
              <w:rPr>
                <w:rFonts w:hint="eastAsia" w:ascii="宋体" w:hAnsi="宋体" w:eastAsia="宋体" w:cs="宋体"/>
                <w:b w:val="0"/>
                <w:color w:val="auto"/>
                <w:sz w:val="24"/>
                <w:szCs w:val="24"/>
              </w:rPr>
              <w:t>资格审查人</w:t>
            </w:r>
          </w:p>
        </w:tc>
        <w:tc>
          <w:tcPr>
            <w:tcW w:w="3486" w:type="pct"/>
            <w:vAlign w:val="center"/>
          </w:tcPr>
          <w:p w14:paraId="5C1BBD0F">
            <w:pPr>
              <w:pStyle w:val="34"/>
              <w:widowControl w:val="0"/>
              <w:spacing w:before="0" w:beforeAutospacing="0" w:after="0" w:afterAutospacing="0"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□征集人    ☑评审小组</w:t>
            </w:r>
          </w:p>
        </w:tc>
      </w:tr>
      <w:tr w14:paraId="5499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096D4A6">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12</w:t>
            </w:r>
          </w:p>
        </w:tc>
        <w:tc>
          <w:tcPr>
            <w:tcW w:w="1099" w:type="pct"/>
            <w:vAlign w:val="center"/>
          </w:tcPr>
          <w:p w14:paraId="35689229">
            <w:pPr>
              <w:pStyle w:val="34"/>
              <w:widowControl w:val="0"/>
              <w:spacing w:before="0" w:beforeAutospacing="0" w:after="0" w:afterAutospacing="0"/>
              <w:jc w:val="left"/>
              <w:rPr>
                <w:rFonts w:hint="eastAsia" w:ascii="宋体" w:hAnsi="宋体" w:eastAsia="宋体" w:cs="宋体"/>
                <w:b w:val="0"/>
                <w:color w:val="auto"/>
                <w:sz w:val="24"/>
                <w:szCs w:val="24"/>
              </w:rPr>
            </w:pPr>
            <w:r>
              <w:rPr>
                <w:rFonts w:hint="eastAsia" w:ascii="宋体" w:hAnsi="宋体" w:eastAsia="宋体" w:cs="宋体"/>
                <w:b w:val="0"/>
                <w:color w:val="auto"/>
                <w:sz w:val="24"/>
                <w:szCs w:val="24"/>
              </w:rPr>
              <w:t>评审办法</w:t>
            </w:r>
          </w:p>
        </w:tc>
        <w:tc>
          <w:tcPr>
            <w:tcW w:w="3486" w:type="pct"/>
            <w:vAlign w:val="center"/>
          </w:tcPr>
          <w:p w14:paraId="07BC0F08">
            <w:pPr>
              <w:pStyle w:val="34"/>
              <w:widowControl w:val="0"/>
              <w:spacing w:before="0" w:beforeAutospacing="0" w:after="0" w:afterAutospacing="0"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详见第四章</w:t>
            </w:r>
          </w:p>
        </w:tc>
      </w:tr>
      <w:tr w14:paraId="35E1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C00BF84">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12</w:t>
            </w:r>
          </w:p>
        </w:tc>
        <w:tc>
          <w:tcPr>
            <w:tcW w:w="1099" w:type="pct"/>
            <w:vAlign w:val="center"/>
          </w:tcPr>
          <w:p w14:paraId="63BFE193">
            <w:pPr>
              <w:pStyle w:val="45"/>
              <w:spacing w:line="360" w:lineRule="exact"/>
              <w:ind w:firstLine="0" w:firstLineChars="0"/>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是否允许成交人分包履行合同</w:t>
            </w:r>
          </w:p>
        </w:tc>
        <w:tc>
          <w:tcPr>
            <w:tcW w:w="3486" w:type="pct"/>
            <w:vAlign w:val="center"/>
          </w:tcPr>
          <w:p w14:paraId="533DAE33">
            <w:pPr>
              <w:pStyle w:val="45"/>
              <w:spacing w:line="400" w:lineRule="exact"/>
              <w:ind w:firstLine="228" w:firstLineChars="95"/>
              <w:rPr>
                <w:rFonts w:hint="eastAsia" w:ascii="宋体" w:hAnsi="宋体" w:eastAsia="宋体" w:cs="宋体"/>
                <w:bCs/>
                <w:color w:val="auto"/>
                <w:kern w:val="0"/>
                <w:sz w:val="24"/>
              </w:rPr>
            </w:pPr>
            <w:permStart w:id="3" w:edGrp="everyone"/>
            <w:r>
              <w:rPr>
                <w:rFonts w:hint="eastAsia" w:ascii="宋体" w:hAnsi="宋体" w:eastAsia="宋体" w:cs="宋体"/>
                <w:bCs/>
                <w:color w:val="auto"/>
                <w:kern w:val="0"/>
                <w:sz w:val="24"/>
              </w:rPr>
              <w:t>□</w:t>
            </w:r>
            <w:permEnd w:id="3"/>
            <w:r>
              <w:rPr>
                <w:rFonts w:hint="eastAsia" w:ascii="宋体" w:hAnsi="宋体" w:eastAsia="宋体" w:cs="宋体"/>
                <w:bCs/>
                <w:color w:val="auto"/>
                <w:kern w:val="0"/>
                <w:sz w:val="24"/>
              </w:rPr>
              <w:t>是，分包承担主体应当具备相应资质条件且不得再次分包。</w:t>
            </w:r>
          </w:p>
          <w:p w14:paraId="0050C6A7">
            <w:pPr>
              <w:pStyle w:val="45"/>
              <w:spacing w:line="400" w:lineRule="exact"/>
              <w:ind w:firstLine="228" w:firstLineChars="95"/>
              <w:rPr>
                <w:rFonts w:hint="eastAsia" w:ascii="宋体" w:hAnsi="宋体" w:eastAsia="宋体" w:cs="宋体"/>
                <w:bCs/>
                <w:color w:val="auto"/>
                <w:kern w:val="0"/>
                <w:sz w:val="24"/>
              </w:rPr>
            </w:pPr>
            <w:permStart w:id="4" w:edGrp="everyone"/>
            <w:r>
              <w:rPr>
                <w:rFonts w:hint="eastAsia" w:ascii="宋体" w:hAnsi="宋体" w:eastAsia="宋体" w:cs="宋体"/>
                <w:bCs/>
                <w:color w:val="auto"/>
                <w:kern w:val="0"/>
                <w:sz w:val="24"/>
              </w:rPr>
              <w:t>☑</w:t>
            </w:r>
            <w:permEnd w:id="4"/>
            <w:r>
              <w:rPr>
                <w:rFonts w:hint="eastAsia" w:ascii="宋体" w:hAnsi="宋体" w:eastAsia="宋体" w:cs="宋体"/>
                <w:bCs/>
                <w:color w:val="auto"/>
                <w:kern w:val="0"/>
                <w:sz w:val="24"/>
              </w:rPr>
              <w:t>否</w:t>
            </w:r>
          </w:p>
        </w:tc>
      </w:tr>
      <w:tr w14:paraId="3237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D9A7E01">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13</w:t>
            </w:r>
          </w:p>
        </w:tc>
        <w:tc>
          <w:tcPr>
            <w:tcW w:w="1099" w:type="pct"/>
            <w:vAlign w:val="center"/>
          </w:tcPr>
          <w:p w14:paraId="1AE0B14D">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应支付的其他费用</w:t>
            </w:r>
          </w:p>
        </w:tc>
        <w:tc>
          <w:tcPr>
            <w:tcW w:w="3486" w:type="pct"/>
            <w:vAlign w:val="center"/>
          </w:tcPr>
          <w:p w14:paraId="38FE8EA5">
            <w:pPr>
              <w:pStyle w:val="36"/>
              <w:spacing w:line="400" w:lineRule="atLeast"/>
              <w:rPr>
                <w:rFonts w:hint="eastAsia" w:ascii="宋体" w:hAnsi="宋体" w:cs="宋体"/>
                <w:b/>
                <w:color w:val="auto"/>
                <w:sz w:val="24"/>
                <w:szCs w:val="24"/>
              </w:rPr>
            </w:pPr>
            <w:permStart w:id="5" w:edGrp="everyone"/>
            <w:r>
              <w:rPr>
                <w:rFonts w:hint="eastAsia" w:ascii="宋体" w:hAnsi="宋体" w:cs="宋体"/>
                <w:b/>
                <w:color w:val="auto"/>
                <w:sz w:val="24"/>
                <w:szCs w:val="24"/>
              </w:rPr>
              <w:t>以下费用无论是否在价格标中列明，均视为包含在报价中，</w:t>
            </w:r>
            <w:r>
              <w:rPr>
                <w:rFonts w:hint="eastAsia" w:ascii="宋体" w:hAnsi="宋体" w:cs="宋体"/>
                <w:b/>
                <w:color w:val="auto"/>
                <w:sz w:val="24"/>
                <w:szCs w:val="24"/>
                <w:highlight w:val="yellow"/>
              </w:rPr>
              <w:t>由</w:t>
            </w:r>
            <w:r>
              <w:rPr>
                <w:rFonts w:hint="eastAsia" w:ascii="宋体" w:hAnsi="宋体" w:cs="宋体"/>
                <w:b/>
                <w:color w:val="auto"/>
                <w:sz w:val="24"/>
                <w:szCs w:val="24"/>
              </w:rPr>
              <w:t>中标人支</w:t>
            </w:r>
            <w:r>
              <w:rPr>
                <w:rFonts w:hint="eastAsia" w:ascii="宋体" w:hAnsi="宋体" w:cs="宋体"/>
                <w:b/>
                <w:color w:val="auto"/>
                <w:sz w:val="24"/>
                <w:szCs w:val="24"/>
                <w:highlight w:val="yellow"/>
              </w:rPr>
              <w:t>付</w:t>
            </w:r>
            <w:r>
              <w:rPr>
                <w:rFonts w:hint="eastAsia" w:ascii="宋体" w:hAnsi="宋体" w:cs="宋体"/>
                <w:b/>
                <w:color w:val="auto"/>
                <w:sz w:val="24"/>
                <w:szCs w:val="24"/>
              </w:rPr>
              <w:t>，请各供应商报价时综合考虑：</w:t>
            </w:r>
            <w:permEnd w:id="5"/>
          </w:p>
          <w:p w14:paraId="18B32836">
            <w:pPr>
              <w:pStyle w:val="36"/>
              <w:spacing w:line="400" w:lineRule="atLeast"/>
              <w:rPr>
                <w:rFonts w:hint="eastAsia" w:ascii="宋体" w:hAnsi="宋体" w:cs="宋体"/>
                <w:color w:val="auto"/>
                <w:sz w:val="24"/>
                <w:szCs w:val="24"/>
              </w:rPr>
            </w:pPr>
            <w:r>
              <w:rPr>
                <w:rFonts w:hint="eastAsia" w:ascii="宋体" w:hAnsi="宋体" w:cs="宋体"/>
                <w:color w:val="auto"/>
                <w:sz w:val="24"/>
                <w:szCs w:val="24"/>
              </w:rPr>
              <w:t>1、代理费。</w:t>
            </w:r>
          </w:p>
          <w:p w14:paraId="2C1A520C">
            <w:pPr>
              <w:pStyle w:val="36"/>
              <w:spacing w:line="400" w:lineRule="atLeast"/>
              <w:rPr>
                <w:rFonts w:hint="eastAsia" w:ascii="宋体" w:hAnsi="宋体" w:cs="宋体"/>
                <w:color w:val="auto"/>
                <w:sz w:val="24"/>
                <w:szCs w:val="24"/>
              </w:rPr>
            </w:pPr>
            <w:permStart w:id="6" w:edGrp="everyone"/>
            <w:r>
              <w:rPr>
                <w:rFonts w:hint="eastAsia" w:ascii="宋体" w:hAnsi="宋体" w:cs="宋体"/>
                <w:color w:val="auto"/>
                <w:sz w:val="24"/>
                <w:szCs w:val="24"/>
              </w:rPr>
              <w:t>□</w:t>
            </w:r>
            <w:permEnd w:id="6"/>
            <w:r>
              <w:rPr>
                <w:rFonts w:hint="eastAsia" w:ascii="宋体" w:hAnsi="宋体" w:cs="宋体"/>
                <w:color w:val="auto"/>
                <w:sz w:val="24"/>
                <w:szCs w:val="24"/>
              </w:rPr>
              <w:t>免收</w:t>
            </w:r>
          </w:p>
          <w:p w14:paraId="08CA5334">
            <w:pPr>
              <w:pStyle w:val="36"/>
              <w:spacing w:line="400" w:lineRule="atLeast"/>
              <w:rPr>
                <w:rFonts w:hint="eastAsia" w:ascii="宋体" w:hAnsi="宋体" w:cs="宋体"/>
                <w:color w:val="auto"/>
                <w:sz w:val="24"/>
                <w:szCs w:val="24"/>
              </w:rPr>
            </w:pPr>
            <w:permStart w:id="7" w:edGrp="everyone"/>
            <w:r>
              <w:rPr>
                <w:rFonts w:hint="eastAsia" w:ascii="宋体" w:hAnsi="宋体" w:cs="宋体"/>
                <w:color w:val="auto"/>
                <w:sz w:val="24"/>
                <w:szCs w:val="24"/>
              </w:rPr>
              <w:t>☑</w:t>
            </w:r>
            <w:permEnd w:id="7"/>
            <w:r>
              <w:rPr>
                <w:rFonts w:hint="eastAsia" w:ascii="宋体" w:hAnsi="宋体" w:cs="宋体"/>
                <w:color w:val="auto"/>
                <w:sz w:val="24"/>
                <w:szCs w:val="24"/>
              </w:rPr>
              <w:t xml:space="preserve">定额收取：人民币 </w:t>
            </w:r>
            <w:permStart w:id="8" w:edGrp="everyone"/>
            <w:r>
              <w:rPr>
                <w:rFonts w:hint="eastAsia" w:ascii="宋体" w:hAnsi="宋体" w:cs="宋体"/>
                <w:color w:val="auto"/>
                <w:sz w:val="24"/>
                <w:szCs w:val="24"/>
              </w:rPr>
              <w:t>6000</w:t>
            </w:r>
            <w:permEnd w:id="8"/>
            <w:r>
              <w:rPr>
                <w:rFonts w:hint="eastAsia" w:ascii="宋体" w:hAnsi="宋体" w:cs="宋体"/>
                <w:color w:val="auto"/>
                <w:sz w:val="24"/>
                <w:szCs w:val="24"/>
              </w:rPr>
              <w:t>元（原则上适用项目预算100万元以下项目）</w:t>
            </w:r>
          </w:p>
          <w:p w14:paraId="54E6B83F">
            <w:pPr>
              <w:pStyle w:val="36"/>
              <w:spacing w:line="400" w:lineRule="atLeast"/>
              <w:rPr>
                <w:rFonts w:hint="eastAsia" w:ascii="宋体" w:hAnsi="宋体" w:cs="宋体"/>
                <w:color w:val="auto"/>
                <w:sz w:val="24"/>
                <w:szCs w:val="24"/>
              </w:rPr>
            </w:pPr>
            <w:permStart w:id="9" w:edGrp="everyone"/>
            <w:r>
              <w:rPr>
                <w:rFonts w:hint="eastAsia" w:ascii="宋体" w:hAnsi="宋体" w:cs="宋体"/>
                <w:color w:val="auto"/>
                <w:sz w:val="24"/>
                <w:szCs w:val="24"/>
              </w:rPr>
              <w:t>□</w:t>
            </w:r>
            <w:permEnd w:id="9"/>
            <w:r>
              <w:rPr>
                <w:rFonts w:hint="eastAsia" w:ascii="宋体" w:hAnsi="宋体" w:cs="宋体"/>
                <w:color w:val="auto"/>
                <w:sz w:val="24"/>
                <w:szCs w:val="24"/>
              </w:rPr>
              <w:t>按下列标准的</w:t>
            </w:r>
            <w:permStart w:id="10" w:edGrp="everyone"/>
            <w:r>
              <w:rPr>
                <w:rFonts w:hint="eastAsia" w:ascii="宋体" w:hAnsi="宋体" w:cs="宋体"/>
                <w:color w:val="auto"/>
                <w:sz w:val="24"/>
                <w:szCs w:val="24"/>
              </w:rPr>
              <w:t xml:space="preserve">   </w:t>
            </w:r>
            <w:permEnd w:id="10"/>
            <w:r>
              <w:rPr>
                <w:rFonts w:hint="eastAsia" w:ascii="宋体" w:hAnsi="宋体" w:cs="宋体"/>
                <w:color w:val="auto"/>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14:paraId="56F8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B750621">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14</w:t>
            </w:r>
          </w:p>
        </w:tc>
        <w:tc>
          <w:tcPr>
            <w:tcW w:w="1099" w:type="pct"/>
            <w:vAlign w:val="center"/>
          </w:tcPr>
          <w:p w14:paraId="2378D989">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征集文件的</w:t>
            </w:r>
          </w:p>
          <w:p w14:paraId="6E3E236D">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澄清和修改</w:t>
            </w:r>
          </w:p>
        </w:tc>
        <w:tc>
          <w:tcPr>
            <w:tcW w:w="3486" w:type="pct"/>
            <w:vAlign w:val="center"/>
          </w:tcPr>
          <w:p w14:paraId="60E1F173">
            <w:pPr>
              <w:pStyle w:val="45"/>
              <w:spacing w:line="500" w:lineRule="exact"/>
              <w:ind w:firstLine="0" w:firstLineChars="0"/>
              <w:rPr>
                <w:rFonts w:hint="eastAsia" w:ascii="宋体" w:hAnsi="宋体" w:eastAsia="宋体" w:cs="宋体"/>
                <w:color w:val="auto"/>
                <w:sz w:val="24"/>
                <w:lang w:bidi="he-IL"/>
              </w:rPr>
            </w:pPr>
            <w:r>
              <w:rPr>
                <w:rFonts w:hint="eastAsia" w:ascii="宋体" w:hAnsi="宋体" w:eastAsia="宋体" w:cs="宋体"/>
                <w:color w:val="auto"/>
                <w:sz w:val="24"/>
                <w:lang w:bidi="he-IL"/>
              </w:rPr>
              <w:t>详见第五章“7、</w:t>
            </w:r>
            <w:r>
              <w:rPr>
                <w:rFonts w:hint="eastAsia" w:ascii="宋体" w:hAnsi="宋体" w:eastAsia="宋体" w:cs="宋体"/>
                <w:color w:val="auto"/>
                <w:sz w:val="24"/>
              </w:rPr>
              <w:t>征集</w:t>
            </w:r>
            <w:r>
              <w:rPr>
                <w:rFonts w:hint="eastAsia" w:ascii="宋体" w:hAnsi="宋体" w:eastAsia="宋体" w:cs="宋体"/>
                <w:color w:val="auto"/>
                <w:sz w:val="24"/>
                <w:lang w:bidi="he-IL"/>
              </w:rPr>
              <w:t>文件的澄清和修改 ”</w:t>
            </w:r>
          </w:p>
        </w:tc>
      </w:tr>
      <w:tr w14:paraId="6304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E57B87C">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15</w:t>
            </w:r>
          </w:p>
        </w:tc>
        <w:tc>
          <w:tcPr>
            <w:tcW w:w="1099" w:type="pct"/>
            <w:vAlign w:val="center"/>
          </w:tcPr>
          <w:p w14:paraId="264D1D61">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征集文件的</w:t>
            </w:r>
          </w:p>
          <w:p w14:paraId="776CCBC8">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质疑和答复</w:t>
            </w:r>
          </w:p>
        </w:tc>
        <w:tc>
          <w:tcPr>
            <w:tcW w:w="3486" w:type="pct"/>
            <w:vAlign w:val="center"/>
          </w:tcPr>
          <w:p w14:paraId="23D2A4AE">
            <w:pPr>
              <w:pStyle w:val="45"/>
              <w:spacing w:line="500" w:lineRule="exact"/>
              <w:ind w:firstLine="0" w:firstLineChars="0"/>
              <w:rPr>
                <w:rFonts w:hint="eastAsia" w:ascii="宋体" w:hAnsi="宋体" w:eastAsia="宋体" w:cs="宋体"/>
                <w:color w:val="auto"/>
                <w:sz w:val="24"/>
                <w:lang w:bidi="he-IL"/>
              </w:rPr>
            </w:pPr>
            <w:r>
              <w:rPr>
                <w:rFonts w:hint="eastAsia" w:ascii="宋体" w:hAnsi="宋体" w:eastAsia="宋体" w:cs="宋体"/>
                <w:color w:val="auto"/>
                <w:sz w:val="24"/>
                <w:lang w:bidi="he-IL"/>
              </w:rPr>
              <w:t xml:space="preserve">详见第五章“35、质疑与答复” </w:t>
            </w:r>
          </w:p>
        </w:tc>
      </w:tr>
      <w:tr w14:paraId="69BB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AC15078">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16</w:t>
            </w:r>
          </w:p>
        </w:tc>
        <w:tc>
          <w:tcPr>
            <w:tcW w:w="1099" w:type="pct"/>
            <w:vAlign w:val="center"/>
          </w:tcPr>
          <w:p w14:paraId="2538E8E2">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响应文件份数</w:t>
            </w:r>
          </w:p>
        </w:tc>
        <w:tc>
          <w:tcPr>
            <w:tcW w:w="3486" w:type="pct"/>
            <w:vAlign w:val="center"/>
          </w:tcPr>
          <w:p w14:paraId="134ADF0D">
            <w:pPr>
              <w:pStyle w:val="45"/>
              <w:spacing w:line="480" w:lineRule="exact"/>
              <w:ind w:firstLine="0" w:firstLineChars="0"/>
              <w:rPr>
                <w:rFonts w:hint="eastAsia" w:ascii="宋体" w:hAnsi="宋体" w:eastAsia="宋体" w:cs="宋体"/>
                <w:color w:val="auto"/>
                <w:sz w:val="24"/>
              </w:rPr>
            </w:pPr>
            <w:r>
              <w:rPr>
                <w:rFonts w:hint="eastAsia" w:ascii="宋体" w:hAnsi="宋体" w:eastAsia="宋体" w:cs="宋体"/>
                <w:b/>
                <w:color w:val="auto"/>
                <w:sz w:val="24"/>
              </w:rPr>
              <w:t>□</w:t>
            </w:r>
            <w:r>
              <w:rPr>
                <w:rFonts w:hint="eastAsia" w:ascii="宋体" w:hAnsi="宋体" w:eastAsia="宋体" w:cs="宋体"/>
                <w:color w:val="auto"/>
                <w:sz w:val="24"/>
              </w:rPr>
              <w:t>电子投标：加密的电子响应文件1份，在响应截止时间前上传。</w:t>
            </w:r>
          </w:p>
          <w:p w14:paraId="3A5BAAFF">
            <w:pPr>
              <w:pStyle w:val="45"/>
              <w:spacing w:line="480" w:lineRule="exact"/>
              <w:ind w:firstLine="0" w:firstLineChars="0"/>
              <w:rPr>
                <w:rFonts w:hint="eastAsia" w:ascii="宋体" w:hAnsi="宋体" w:eastAsia="宋体" w:cs="宋体"/>
                <w:color w:val="auto"/>
                <w:sz w:val="24"/>
              </w:rPr>
            </w:pPr>
            <w:permStart w:id="11" w:edGrp="everyone"/>
            <w:r>
              <w:rPr>
                <w:rFonts w:hint="eastAsia" w:ascii="宋体" w:hAnsi="宋体" w:eastAsia="宋体" w:cs="宋体"/>
                <w:color w:val="auto"/>
                <w:sz w:val="24"/>
              </w:rPr>
              <w:t>☑</w:t>
            </w:r>
            <w:permEnd w:id="11"/>
            <w:r>
              <w:rPr>
                <w:rFonts w:hint="eastAsia" w:ascii="宋体" w:hAnsi="宋体" w:eastAsia="宋体" w:cs="宋体"/>
                <w:color w:val="auto"/>
                <w:sz w:val="24"/>
              </w:rPr>
              <w:t>纸质响应：正本一份</w:t>
            </w:r>
            <w:permStart w:id="12" w:edGrp="everyone"/>
            <w:r>
              <w:rPr>
                <w:rFonts w:hint="eastAsia" w:ascii="宋体" w:hAnsi="宋体" w:eastAsia="宋体" w:cs="宋体"/>
                <w:color w:val="auto"/>
                <w:sz w:val="24"/>
              </w:rPr>
              <w:t>，副本两份，电子版一份（u盘）</w:t>
            </w:r>
            <w:permEnd w:id="12"/>
            <w:r>
              <w:rPr>
                <w:rFonts w:hint="eastAsia" w:ascii="宋体" w:hAnsi="宋体" w:eastAsia="宋体" w:cs="宋体"/>
                <w:color w:val="auto"/>
                <w:sz w:val="24"/>
              </w:rPr>
              <w:t>。</w:t>
            </w:r>
          </w:p>
        </w:tc>
      </w:tr>
      <w:tr w14:paraId="71B9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65DFA4A">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17</w:t>
            </w:r>
          </w:p>
        </w:tc>
        <w:tc>
          <w:tcPr>
            <w:tcW w:w="1099" w:type="pct"/>
            <w:vAlign w:val="center"/>
          </w:tcPr>
          <w:p w14:paraId="3E57E677">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响应文件格式</w:t>
            </w:r>
          </w:p>
        </w:tc>
        <w:tc>
          <w:tcPr>
            <w:tcW w:w="3486" w:type="pct"/>
            <w:vAlign w:val="center"/>
          </w:tcPr>
          <w:p w14:paraId="4D312731">
            <w:pPr>
              <w:pStyle w:val="45"/>
              <w:spacing w:line="5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详见第七章</w:t>
            </w:r>
          </w:p>
        </w:tc>
      </w:tr>
      <w:tr w14:paraId="6AAB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DB101EE">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18</w:t>
            </w:r>
          </w:p>
        </w:tc>
        <w:tc>
          <w:tcPr>
            <w:tcW w:w="1099" w:type="pct"/>
            <w:vAlign w:val="center"/>
          </w:tcPr>
          <w:p w14:paraId="3AA401D2">
            <w:pPr>
              <w:pStyle w:val="45"/>
              <w:spacing w:line="34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响应截止时间和开标时间</w:t>
            </w:r>
          </w:p>
        </w:tc>
        <w:tc>
          <w:tcPr>
            <w:tcW w:w="3486" w:type="pct"/>
            <w:vAlign w:val="center"/>
          </w:tcPr>
          <w:p w14:paraId="40E6A098">
            <w:pPr>
              <w:pStyle w:val="45"/>
              <w:spacing w:line="5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详见征集公告</w:t>
            </w:r>
          </w:p>
        </w:tc>
      </w:tr>
      <w:tr w14:paraId="731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7822BFF">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19</w:t>
            </w:r>
          </w:p>
        </w:tc>
        <w:tc>
          <w:tcPr>
            <w:tcW w:w="1099" w:type="pct"/>
            <w:vAlign w:val="center"/>
          </w:tcPr>
          <w:p w14:paraId="37DEA7E9">
            <w:pPr>
              <w:pStyle w:val="45"/>
              <w:spacing w:line="32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响应文件递交地点</w:t>
            </w:r>
          </w:p>
        </w:tc>
        <w:tc>
          <w:tcPr>
            <w:tcW w:w="3486" w:type="pct"/>
            <w:vAlign w:val="center"/>
          </w:tcPr>
          <w:p w14:paraId="73DC5A0D">
            <w:pPr>
              <w:pStyle w:val="45"/>
              <w:spacing w:line="44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□电子投标：交易系统提交</w:t>
            </w:r>
          </w:p>
          <w:p w14:paraId="67779EB4">
            <w:pPr>
              <w:pStyle w:val="45"/>
              <w:spacing w:line="440" w:lineRule="exact"/>
              <w:ind w:firstLine="0" w:firstLineChars="0"/>
              <w:rPr>
                <w:rFonts w:hint="eastAsia" w:ascii="宋体" w:hAnsi="宋体" w:eastAsia="宋体" w:cs="宋体"/>
                <w:color w:val="auto"/>
                <w:sz w:val="24"/>
              </w:rPr>
            </w:pPr>
            <w:permStart w:id="13" w:edGrp="everyone"/>
            <w:r>
              <w:rPr>
                <w:rFonts w:hint="eastAsia" w:ascii="宋体" w:hAnsi="宋体" w:eastAsia="宋体" w:cs="宋体"/>
                <w:color w:val="auto"/>
                <w:sz w:val="24"/>
              </w:rPr>
              <w:t>☑</w:t>
            </w:r>
            <w:permEnd w:id="13"/>
            <w:r>
              <w:rPr>
                <w:rFonts w:hint="eastAsia" w:ascii="宋体" w:hAnsi="宋体" w:eastAsia="宋体" w:cs="宋体"/>
                <w:color w:val="auto"/>
                <w:sz w:val="24"/>
              </w:rPr>
              <w:t>纸质投标：同开标地点</w:t>
            </w:r>
          </w:p>
        </w:tc>
      </w:tr>
      <w:tr w14:paraId="268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486AF08">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20</w:t>
            </w:r>
          </w:p>
        </w:tc>
        <w:tc>
          <w:tcPr>
            <w:tcW w:w="1099" w:type="pct"/>
            <w:vAlign w:val="center"/>
          </w:tcPr>
          <w:p w14:paraId="4DF59B8C">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开标地点</w:t>
            </w:r>
          </w:p>
        </w:tc>
        <w:tc>
          <w:tcPr>
            <w:tcW w:w="3486" w:type="pct"/>
            <w:vAlign w:val="center"/>
          </w:tcPr>
          <w:p w14:paraId="625D3B4D">
            <w:pPr>
              <w:pStyle w:val="45"/>
              <w:spacing w:line="4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开标地点：详见征集公告。</w:t>
            </w:r>
          </w:p>
          <w:p w14:paraId="2DB8D2F7">
            <w:pPr>
              <w:pStyle w:val="45"/>
              <w:spacing w:line="48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备注：投标人不参加开标会的，视同对开标过程无异议</w:t>
            </w:r>
          </w:p>
        </w:tc>
      </w:tr>
      <w:tr w14:paraId="0A6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55275F7">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22</w:t>
            </w:r>
          </w:p>
        </w:tc>
        <w:tc>
          <w:tcPr>
            <w:tcW w:w="1099" w:type="pct"/>
            <w:vAlign w:val="center"/>
          </w:tcPr>
          <w:p w14:paraId="27847A12">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响应文件的澄清、说明或者补正</w:t>
            </w:r>
          </w:p>
        </w:tc>
        <w:tc>
          <w:tcPr>
            <w:tcW w:w="3486" w:type="pct"/>
            <w:vAlign w:val="center"/>
          </w:tcPr>
          <w:p w14:paraId="204BC940">
            <w:pPr>
              <w:pStyle w:val="45"/>
              <w:spacing w:line="500" w:lineRule="exact"/>
              <w:ind w:firstLine="0" w:firstLineChars="0"/>
              <w:rPr>
                <w:rFonts w:hint="eastAsia" w:ascii="宋体" w:hAnsi="宋体" w:eastAsia="宋体" w:cs="宋体"/>
                <w:color w:val="auto"/>
                <w:sz w:val="24"/>
              </w:rPr>
            </w:pPr>
            <w:permStart w:id="14" w:edGrp="everyone"/>
            <w:r>
              <w:rPr>
                <w:rFonts w:hint="eastAsia" w:ascii="宋体" w:hAnsi="宋体" w:eastAsia="宋体" w:cs="宋体"/>
                <w:b/>
                <w:color w:val="auto"/>
                <w:sz w:val="24"/>
              </w:rPr>
              <w:t xml:space="preserve">□ </w:t>
            </w:r>
            <w:permEnd w:id="14"/>
            <w:r>
              <w:rPr>
                <w:rFonts w:hint="eastAsia" w:ascii="宋体" w:hAnsi="宋体" w:eastAsia="宋体" w:cs="宋体"/>
                <w:color w:val="auto"/>
                <w:sz w:val="24"/>
              </w:rPr>
              <w:t>供应商应实时关注交易系统，通过交易系统接收评标委员会书面的“澄清、说明或者补正”通知书后，方可按该通知书要求在交易系统中提交书面“澄清、说明或者补正”。（具体操作详见投标人操作手册）</w:t>
            </w:r>
          </w:p>
          <w:p w14:paraId="16746562">
            <w:pPr>
              <w:pStyle w:val="45"/>
              <w:spacing w:line="500" w:lineRule="exact"/>
              <w:ind w:firstLine="0" w:firstLineChars="0"/>
              <w:rPr>
                <w:rFonts w:hint="eastAsia" w:ascii="宋体" w:hAnsi="宋体" w:eastAsia="宋体" w:cs="宋体"/>
                <w:color w:val="auto"/>
                <w:sz w:val="24"/>
              </w:rPr>
            </w:pPr>
            <w:permStart w:id="15" w:edGrp="everyone"/>
            <w:r>
              <w:rPr>
                <w:rFonts w:hint="eastAsia" w:ascii="宋体" w:hAnsi="宋体" w:eastAsia="宋体" w:cs="宋体"/>
                <w:color w:val="auto"/>
                <w:sz w:val="24"/>
              </w:rPr>
              <w:t xml:space="preserve">☑ </w:t>
            </w:r>
            <w:permEnd w:id="15"/>
            <w:r>
              <w:rPr>
                <w:rFonts w:hint="eastAsia" w:ascii="宋体" w:hAnsi="宋体" w:eastAsia="宋体" w:cs="宋体"/>
                <w:color w:val="auto"/>
                <w:sz w:val="24"/>
              </w:rPr>
              <w:t>采用纸质方式</w:t>
            </w:r>
          </w:p>
        </w:tc>
      </w:tr>
      <w:tr w14:paraId="624B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1470250">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23</w:t>
            </w:r>
          </w:p>
        </w:tc>
        <w:tc>
          <w:tcPr>
            <w:tcW w:w="1099" w:type="pct"/>
            <w:vAlign w:val="center"/>
          </w:tcPr>
          <w:p w14:paraId="4C30A4D5">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响应无效告知</w:t>
            </w:r>
          </w:p>
        </w:tc>
        <w:tc>
          <w:tcPr>
            <w:tcW w:w="3486" w:type="pct"/>
            <w:vAlign w:val="center"/>
          </w:tcPr>
          <w:p w14:paraId="01305D45">
            <w:pPr>
              <w:pStyle w:val="45"/>
              <w:spacing w:line="500" w:lineRule="exact"/>
              <w:ind w:firstLine="0" w:firstLineChars="0"/>
              <w:rPr>
                <w:rFonts w:hint="eastAsia" w:ascii="宋体" w:hAnsi="宋体" w:eastAsia="宋体" w:cs="宋体"/>
                <w:color w:val="auto"/>
                <w:sz w:val="24"/>
              </w:rPr>
            </w:pPr>
            <w:permStart w:id="16" w:edGrp="everyone"/>
            <w:r>
              <w:rPr>
                <w:rFonts w:hint="eastAsia" w:ascii="宋体" w:hAnsi="宋体" w:eastAsia="宋体" w:cs="宋体"/>
                <w:b/>
                <w:color w:val="auto"/>
                <w:sz w:val="24"/>
              </w:rPr>
              <w:t>□</w:t>
            </w:r>
            <w:permEnd w:id="16"/>
            <w:r>
              <w:rPr>
                <w:rFonts w:hint="eastAsia" w:ascii="宋体" w:hAnsi="宋体" w:eastAsia="宋体" w:cs="宋体"/>
                <w:color w:val="auto"/>
                <w:sz w:val="24"/>
              </w:rPr>
              <w:t>响应无效的原因将通过交易系统告知供应商，请供应商登录交易系统自行查看。</w:t>
            </w:r>
          </w:p>
          <w:p w14:paraId="3776C408">
            <w:pPr>
              <w:pStyle w:val="45"/>
              <w:spacing w:line="500" w:lineRule="exact"/>
              <w:ind w:firstLine="0" w:firstLineChars="0"/>
              <w:rPr>
                <w:rFonts w:hint="eastAsia" w:ascii="宋体" w:hAnsi="宋体" w:eastAsia="宋体" w:cs="宋体"/>
                <w:color w:val="auto"/>
                <w:sz w:val="24"/>
              </w:rPr>
            </w:pPr>
            <w:permStart w:id="17" w:edGrp="everyone"/>
            <w:r>
              <w:rPr>
                <w:rFonts w:hint="eastAsia" w:ascii="宋体" w:hAnsi="宋体" w:eastAsia="宋体" w:cs="宋体"/>
                <w:color w:val="auto"/>
                <w:sz w:val="24"/>
              </w:rPr>
              <w:t xml:space="preserve">☑ </w:t>
            </w:r>
            <w:permEnd w:id="17"/>
            <w:r>
              <w:rPr>
                <w:rFonts w:hint="eastAsia" w:ascii="宋体" w:hAnsi="宋体" w:eastAsia="宋体" w:cs="宋体"/>
                <w:color w:val="auto"/>
                <w:sz w:val="24"/>
              </w:rPr>
              <w:t>采用纸质方式</w:t>
            </w:r>
          </w:p>
        </w:tc>
      </w:tr>
      <w:tr w14:paraId="7B23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D13B01B">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24</w:t>
            </w:r>
          </w:p>
        </w:tc>
        <w:tc>
          <w:tcPr>
            <w:tcW w:w="1099" w:type="pct"/>
            <w:vAlign w:val="center"/>
          </w:tcPr>
          <w:p w14:paraId="7757E78D">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响应文件有效期</w:t>
            </w:r>
          </w:p>
        </w:tc>
        <w:tc>
          <w:tcPr>
            <w:tcW w:w="3486" w:type="pct"/>
            <w:vAlign w:val="center"/>
          </w:tcPr>
          <w:p w14:paraId="025B1439">
            <w:pPr>
              <w:pStyle w:val="45"/>
              <w:spacing w:line="500" w:lineRule="exact"/>
              <w:ind w:firstLine="0" w:firstLineChars="0"/>
              <w:rPr>
                <w:rFonts w:hint="eastAsia" w:ascii="宋体" w:hAnsi="宋体" w:eastAsia="宋体" w:cs="宋体"/>
                <w:color w:val="auto"/>
                <w:sz w:val="24"/>
              </w:rPr>
            </w:pPr>
            <w:r>
              <w:rPr>
                <w:rFonts w:hint="eastAsia" w:ascii="宋体" w:hAnsi="宋体" w:eastAsia="宋体" w:cs="宋体"/>
                <w:color w:val="auto"/>
                <w:sz w:val="24"/>
                <w:u w:val="single"/>
              </w:rPr>
              <w:t xml:space="preserve">  60  </w:t>
            </w:r>
            <w:r>
              <w:rPr>
                <w:rFonts w:hint="eastAsia" w:ascii="宋体" w:hAnsi="宋体" w:eastAsia="宋体" w:cs="宋体"/>
                <w:color w:val="auto"/>
                <w:sz w:val="24"/>
              </w:rPr>
              <w:t>日历日</w:t>
            </w:r>
          </w:p>
        </w:tc>
      </w:tr>
      <w:tr w14:paraId="24BF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A6EABF6">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25</w:t>
            </w:r>
          </w:p>
        </w:tc>
        <w:tc>
          <w:tcPr>
            <w:tcW w:w="1099" w:type="pct"/>
            <w:vAlign w:val="center"/>
          </w:tcPr>
          <w:p w14:paraId="22C7B7CA">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公告公示媒介</w:t>
            </w:r>
          </w:p>
        </w:tc>
        <w:tc>
          <w:tcPr>
            <w:tcW w:w="3486" w:type="pct"/>
            <w:vAlign w:val="center"/>
          </w:tcPr>
          <w:p w14:paraId="62E2756E">
            <w:pPr>
              <w:pStyle w:val="45"/>
              <w:spacing w:line="460" w:lineRule="exact"/>
              <w:ind w:firstLine="0" w:firstLineChars="0"/>
              <w:rPr>
                <w:rFonts w:hint="eastAsia" w:ascii="宋体" w:hAnsi="宋体" w:eastAsia="宋体" w:cs="宋体"/>
                <w:color w:val="auto"/>
                <w:sz w:val="24"/>
              </w:rPr>
            </w:pPr>
            <w:permStart w:id="18" w:edGrp="everyone"/>
            <w:r>
              <w:rPr>
                <w:rFonts w:hint="eastAsia" w:ascii="宋体" w:hAnsi="宋体" w:eastAsia="宋体" w:cs="宋体"/>
                <w:color w:val="auto"/>
                <w:sz w:val="24"/>
              </w:rPr>
              <w:t>中国政府采购网、安徽省政府采购网发布。</w:t>
            </w:r>
            <w:permEnd w:id="18"/>
          </w:p>
        </w:tc>
      </w:tr>
      <w:tr w14:paraId="323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215A04F">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26</w:t>
            </w:r>
          </w:p>
        </w:tc>
        <w:tc>
          <w:tcPr>
            <w:tcW w:w="1099" w:type="pct"/>
            <w:vAlign w:val="center"/>
          </w:tcPr>
          <w:p w14:paraId="42B3F328">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电子招投标</w:t>
            </w:r>
          </w:p>
        </w:tc>
        <w:tc>
          <w:tcPr>
            <w:tcW w:w="3486" w:type="pct"/>
            <w:vAlign w:val="center"/>
          </w:tcPr>
          <w:p w14:paraId="0C841422">
            <w:pPr>
              <w:pStyle w:val="36"/>
              <w:spacing w:line="400" w:lineRule="exact"/>
              <w:rPr>
                <w:rFonts w:hint="eastAsia" w:ascii="宋体" w:hAnsi="宋体" w:cs="宋体"/>
                <w:color w:val="auto"/>
                <w:kern w:val="2"/>
                <w:sz w:val="24"/>
                <w:szCs w:val="24"/>
              </w:rPr>
            </w:pPr>
            <w:permStart w:id="19" w:edGrp="everyone"/>
            <w:r>
              <w:rPr>
                <w:rFonts w:hint="eastAsia" w:ascii="宋体" w:hAnsi="宋体" w:cs="宋体"/>
                <w:color w:val="auto"/>
                <w:kern w:val="2"/>
                <w:sz w:val="24"/>
                <w:szCs w:val="24"/>
              </w:rPr>
              <w:t>☑</w:t>
            </w:r>
            <w:permEnd w:id="19"/>
            <w:r>
              <w:rPr>
                <w:rFonts w:hint="eastAsia" w:ascii="宋体" w:hAnsi="宋体" w:cs="宋体"/>
                <w:color w:val="auto"/>
                <w:kern w:val="2"/>
                <w:sz w:val="24"/>
                <w:szCs w:val="24"/>
              </w:rPr>
              <w:t>否</w:t>
            </w:r>
          </w:p>
          <w:p w14:paraId="42052495">
            <w:pPr>
              <w:pStyle w:val="36"/>
              <w:spacing w:line="400" w:lineRule="exact"/>
              <w:rPr>
                <w:rFonts w:hint="eastAsia" w:ascii="宋体" w:hAnsi="宋体" w:cs="宋体"/>
                <w:color w:val="auto"/>
                <w:kern w:val="2"/>
                <w:sz w:val="24"/>
                <w:szCs w:val="24"/>
              </w:rPr>
            </w:pPr>
            <w:permStart w:id="20" w:edGrp="everyone"/>
            <w:r>
              <w:rPr>
                <w:rFonts w:hint="eastAsia" w:ascii="宋体" w:hAnsi="宋体" w:cs="宋体"/>
                <w:color w:val="auto"/>
                <w:kern w:val="2"/>
                <w:sz w:val="24"/>
                <w:szCs w:val="24"/>
              </w:rPr>
              <w:t>□</w:t>
            </w:r>
            <w:permEnd w:id="20"/>
            <w:r>
              <w:rPr>
                <w:rFonts w:hint="eastAsia" w:ascii="宋体" w:hAnsi="宋体" w:cs="宋体"/>
                <w:color w:val="auto"/>
                <w:kern w:val="2"/>
                <w:sz w:val="24"/>
                <w:szCs w:val="24"/>
              </w:rPr>
              <w:t>是，具体要求：</w:t>
            </w:r>
          </w:p>
          <w:p w14:paraId="5A5945D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1、投标人提交的投标文件应当全部使用征集文件所要求的投标文件格式，生成的电子投标文件扩展名为.HSTF。</w:t>
            </w:r>
          </w:p>
          <w:p w14:paraId="2DDA120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2、在编制投标文件时，以采购人最后发出的电子征集文件和更正公告为准进行投标文件编制；</w:t>
            </w:r>
          </w:p>
          <w:p w14:paraId="21F2F2E9">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3、投标人必须使用投标文件制作软件（公共资源交易中心网站免费下载使用）编辑并刻录投标文件。</w:t>
            </w:r>
          </w:p>
          <w:p w14:paraId="005D8FFE">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4、加密电子投标文件应在投标截止时间前通过交易中心交易系统上传。</w:t>
            </w:r>
          </w:p>
          <w:p w14:paraId="2069B15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6、 “响应文件格式”中要求盖供应商电子盖章处，供应商均应加盖供应商电子盖章。</w:t>
            </w:r>
          </w:p>
          <w:p w14:paraId="11C5BEBD">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不符合以上五项内容中任意一项要求，经评委会评审可以按投标无效处理。</w:t>
            </w:r>
          </w:p>
          <w:p w14:paraId="6A330FE1">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6、投标人未在规定时间内解密上传的投标文件的，其投标无效。</w:t>
            </w:r>
          </w:p>
          <w:p w14:paraId="43F525EC">
            <w:pPr>
              <w:pStyle w:val="36"/>
              <w:spacing w:line="400" w:lineRule="exact"/>
              <w:jc w:val="left"/>
              <w:rPr>
                <w:rFonts w:hint="eastAsia" w:ascii="宋体" w:hAnsi="宋体" w:cs="宋体"/>
                <w:color w:val="auto"/>
                <w:kern w:val="2"/>
                <w:sz w:val="24"/>
                <w:szCs w:val="24"/>
              </w:rPr>
            </w:pPr>
            <w:r>
              <w:rPr>
                <w:rFonts w:hint="eastAsia" w:ascii="宋体" w:hAnsi="宋体" w:cs="宋体"/>
                <w:color w:val="auto"/>
                <w:kern w:val="2"/>
                <w:sz w:val="24"/>
                <w:szCs w:val="24"/>
              </w:rPr>
              <w:t>7、因不可抗力导致所有已上传的电子投标文件解密失败或导入失败的，由采购人宣布中止开标，待不可抗力解除后，重新开标。</w:t>
            </w:r>
          </w:p>
          <w:p w14:paraId="2EBC99E4">
            <w:pPr>
              <w:pStyle w:val="45"/>
              <w:spacing w:line="400" w:lineRule="exact"/>
              <w:ind w:firstLine="0" w:firstLineChars="0"/>
              <w:rPr>
                <w:rFonts w:hint="eastAsia" w:ascii="宋体" w:hAnsi="宋体" w:eastAsia="宋体" w:cs="宋体"/>
                <w:color w:val="auto"/>
                <w:sz w:val="24"/>
              </w:rPr>
            </w:pPr>
            <w:r>
              <w:rPr>
                <w:rFonts w:hint="eastAsia" w:ascii="宋体" w:hAnsi="宋体" w:eastAsia="宋体" w:cs="宋体"/>
                <w:color w:val="auto"/>
                <w:sz w:val="24"/>
              </w:rPr>
              <w:t>8、电子标书制作及投标服务咨询电话：95763</w:t>
            </w:r>
          </w:p>
          <w:p w14:paraId="14687A6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9、项目评审中，投标文件如出现下列情况的，应终止对投标文件做进一步的评审，并按投标无效处理： </w:t>
            </w:r>
          </w:p>
          <w:p w14:paraId="072D5CB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①无法打开或不完整的；  </w:t>
            </w:r>
          </w:p>
          <w:p w14:paraId="724AF6B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②携带病毒并造成后果的；  </w:t>
            </w:r>
          </w:p>
          <w:p w14:paraId="40E82F6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③恶意递交投标文件，企图造成网络堵塞或瘫痪的； </w:t>
            </w:r>
          </w:p>
          <w:p w14:paraId="266EBF82">
            <w:pPr>
              <w:pStyle w:val="45"/>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④评标委员会认定的其他投标无效情形。</w:t>
            </w:r>
          </w:p>
          <w:p w14:paraId="01B5B034">
            <w:pPr>
              <w:pStyle w:val="45"/>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特别提醒：在咨询或技术支持过程中，请注意自身商业数据安全，以免造成不必要的损失。另请下载最新版投标制作软件编辑并刻录投标文件，未升级的工具软件可能导致与评标系统不兼容造成投标文件无效。</w:t>
            </w:r>
          </w:p>
        </w:tc>
      </w:tr>
      <w:tr w14:paraId="6AE0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53430B4">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27</w:t>
            </w:r>
          </w:p>
        </w:tc>
        <w:tc>
          <w:tcPr>
            <w:tcW w:w="1099" w:type="pct"/>
            <w:vAlign w:val="center"/>
          </w:tcPr>
          <w:p w14:paraId="7E3D4DA4">
            <w:pPr>
              <w:pStyle w:val="45"/>
              <w:spacing w:line="500" w:lineRule="exact"/>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否决性（投标无效）条款汇总</w:t>
            </w:r>
          </w:p>
        </w:tc>
        <w:tc>
          <w:tcPr>
            <w:tcW w:w="3486" w:type="pct"/>
            <w:vAlign w:val="center"/>
          </w:tcPr>
          <w:p w14:paraId="10D88E22">
            <w:pPr>
              <w:pStyle w:val="45"/>
              <w:numPr>
                <w:ilvl w:val="0"/>
                <w:numId w:val="2"/>
              </w:numPr>
              <w:spacing w:line="440" w:lineRule="exact"/>
              <w:ind w:firstLine="0" w:firstLineChars="0"/>
              <w:rPr>
                <w:rFonts w:hint="eastAsia" w:ascii="宋体" w:hAnsi="宋体" w:eastAsia="宋体" w:cs="宋体"/>
                <w:b/>
                <w:color w:val="auto"/>
                <w:sz w:val="24"/>
              </w:rPr>
            </w:pPr>
            <w:r>
              <w:rPr>
                <w:rFonts w:hint="eastAsia" w:ascii="宋体" w:hAnsi="宋体" w:eastAsia="宋体" w:cs="宋体"/>
                <w:b/>
                <w:color w:val="auto"/>
                <w:sz w:val="24"/>
              </w:rPr>
              <w:t>本文件第二章供应商须知前附表第8、26条；</w:t>
            </w:r>
          </w:p>
          <w:p w14:paraId="5ED16413">
            <w:pPr>
              <w:pStyle w:val="45"/>
              <w:spacing w:line="440" w:lineRule="exact"/>
              <w:ind w:firstLine="0" w:firstLineChars="0"/>
              <w:rPr>
                <w:rFonts w:hint="eastAsia" w:ascii="宋体" w:hAnsi="宋体" w:eastAsia="宋体" w:cs="宋体"/>
                <w:b/>
                <w:color w:val="auto"/>
                <w:sz w:val="24"/>
              </w:rPr>
            </w:pPr>
            <w:r>
              <w:rPr>
                <w:rFonts w:hint="eastAsia" w:ascii="宋体" w:hAnsi="宋体" w:eastAsia="宋体" w:cs="宋体"/>
                <w:b/>
                <w:color w:val="auto"/>
                <w:sz w:val="24"/>
              </w:rPr>
              <w:t>2、资格性审查、符合性审查或价格标评审不通过的（详见评标办法）；</w:t>
            </w:r>
          </w:p>
          <w:p w14:paraId="21F90FCF">
            <w:pPr>
              <w:pStyle w:val="45"/>
              <w:spacing w:line="440" w:lineRule="exact"/>
              <w:ind w:firstLine="0" w:firstLineChars="0"/>
              <w:rPr>
                <w:rFonts w:hint="eastAsia" w:ascii="宋体" w:hAnsi="宋体" w:eastAsia="宋体" w:cs="宋体"/>
                <w:b/>
                <w:color w:val="auto"/>
                <w:sz w:val="24"/>
              </w:rPr>
            </w:pPr>
            <w:r>
              <w:rPr>
                <w:rFonts w:hint="eastAsia" w:ascii="宋体" w:hAnsi="宋体" w:eastAsia="宋体" w:cs="宋体"/>
                <w:b/>
                <w:color w:val="auto"/>
                <w:sz w:val="24"/>
              </w:rPr>
              <w:t>3、本文件第五章供应商须知3.4、 3.5、7.3、8.2、11.2、11.4、12.2、14.2、17.3、19条。</w:t>
            </w:r>
          </w:p>
        </w:tc>
      </w:tr>
      <w:tr w14:paraId="6EBC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95F2AD3">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28</w:t>
            </w:r>
          </w:p>
        </w:tc>
        <w:tc>
          <w:tcPr>
            <w:tcW w:w="1099" w:type="pct"/>
            <w:vAlign w:val="center"/>
          </w:tcPr>
          <w:p w14:paraId="12FAB600">
            <w:pPr>
              <w:pStyle w:val="45"/>
              <w:spacing w:line="500" w:lineRule="exact"/>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证书及奖项</w:t>
            </w:r>
          </w:p>
          <w:p w14:paraId="3724CD35">
            <w:pPr>
              <w:pStyle w:val="45"/>
              <w:spacing w:line="500" w:lineRule="exact"/>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要求</w:t>
            </w:r>
          </w:p>
        </w:tc>
        <w:tc>
          <w:tcPr>
            <w:tcW w:w="3486" w:type="pct"/>
            <w:vAlign w:val="center"/>
          </w:tcPr>
          <w:p w14:paraId="19E12E5E">
            <w:pPr>
              <w:pStyle w:val="45"/>
              <w:spacing w:line="440" w:lineRule="exact"/>
              <w:ind w:firstLine="0" w:firstLineChars="0"/>
              <w:rPr>
                <w:rFonts w:hint="eastAsia" w:ascii="宋体" w:hAnsi="宋体" w:eastAsia="宋体" w:cs="宋体"/>
                <w:b/>
                <w:color w:val="auto"/>
                <w:sz w:val="24"/>
              </w:rPr>
            </w:pPr>
            <w:r>
              <w:rPr>
                <w:rFonts w:hint="eastAsia" w:ascii="宋体" w:hAnsi="宋体" w:eastAsia="宋体" w:cs="宋体"/>
                <w:b/>
                <w:bCs/>
                <w:color w:val="auto"/>
                <w:sz w:val="24"/>
              </w:rPr>
              <w:t>本项目如需要求提供相关证书和奖项</w:t>
            </w:r>
            <w:r>
              <w:rPr>
                <w:rFonts w:hint="eastAsia" w:ascii="宋体" w:hAnsi="宋体" w:eastAsia="宋体" w:cs="宋体"/>
                <w:color w:val="auto"/>
                <w:sz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14:paraId="09AC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11CC76D">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29</w:t>
            </w:r>
          </w:p>
        </w:tc>
        <w:tc>
          <w:tcPr>
            <w:tcW w:w="1099" w:type="pct"/>
            <w:vAlign w:val="center"/>
          </w:tcPr>
          <w:p w14:paraId="581B7557">
            <w:pPr>
              <w:pStyle w:val="45"/>
              <w:spacing w:line="500" w:lineRule="exact"/>
              <w:ind w:firstLine="0" w:firstLineChars="0"/>
              <w:jc w:val="center"/>
              <w:rPr>
                <w:rFonts w:hint="eastAsia" w:ascii="宋体" w:hAnsi="宋体" w:eastAsia="宋体" w:cs="宋体"/>
                <w:color w:val="auto"/>
                <w:sz w:val="24"/>
              </w:rPr>
            </w:pPr>
            <w:r>
              <w:rPr>
                <w:rFonts w:hint="eastAsia" w:ascii="宋体" w:hAnsi="宋体" w:eastAsia="宋体" w:cs="宋体"/>
                <w:color w:val="auto"/>
                <w:sz w:val="24"/>
              </w:rPr>
              <w:t xml:space="preserve">三首产品政府采购政策   </w:t>
            </w:r>
          </w:p>
        </w:tc>
        <w:tc>
          <w:tcPr>
            <w:tcW w:w="3486" w:type="pct"/>
            <w:vAlign w:val="center"/>
          </w:tcPr>
          <w:p w14:paraId="30717528">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本项规定的政策本项目：</w:t>
            </w:r>
          </w:p>
          <w:p w14:paraId="0BA83E4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ermStart w:id="21" w:edGrp="everyone"/>
            <w:r>
              <w:rPr>
                <w:rFonts w:hint="eastAsia" w:ascii="宋体" w:hAnsi="宋体" w:eastAsia="宋体" w:cs="宋体"/>
                <w:color w:val="auto"/>
                <w:sz w:val="24"/>
                <w:szCs w:val="24"/>
              </w:rPr>
              <w:t>□</w:t>
            </w:r>
            <w:permEnd w:id="21"/>
            <w:r>
              <w:rPr>
                <w:rFonts w:hint="eastAsia" w:ascii="宋体" w:hAnsi="宋体" w:eastAsia="宋体" w:cs="宋体"/>
                <w:color w:val="auto"/>
                <w:sz w:val="24"/>
                <w:szCs w:val="24"/>
              </w:rPr>
              <w:t xml:space="preserve">适用    </w:t>
            </w:r>
            <w:permStart w:id="22" w:edGrp="everyone"/>
            <w:r>
              <w:rPr>
                <w:rFonts w:hint="eastAsia" w:ascii="宋体" w:hAnsi="宋体" w:eastAsia="宋体" w:cs="宋体"/>
                <w:color w:val="auto"/>
                <w:sz w:val="24"/>
                <w:szCs w:val="24"/>
              </w:rPr>
              <w:t>☑</w:t>
            </w:r>
            <w:permEnd w:id="22"/>
            <w:r>
              <w:rPr>
                <w:rFonts w:hint="eastAsia" w:ascii="宋体" w:hAnsi="宋体" w:eastAsia="宋体" w:cs="宋体"/>
                <w:color w:val="auto"/>
                <w:sz w:val="24"/>
                <w:szCs w:val="24"/>
              </w:rPr>
              <w:t>不适用</w:t>
            </w:r>
          </w:p>
          <w:p w14:paraId="5068D20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604D1F0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本项目将对排名第一的中标候选人提供的三首产品品名和生产厂家等内容，随评审结果一并公吿。如有虚假，将取消中标资格并上报政府采购监督管理部门按有关规定处理。</w:t>
            </w:r>
          </w:p>
        </w:tc>
      </w:tr>
      <w:tr w14:paraId="6DFD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4A9F2AE">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30</w:t>
            </w:r>
          </w:p>
        </w:tc>
        <w:tc>
          <w:tcPr>
            <w:tcW w:w="1099" w:type="pct"/>
            <w:vAlign w:val="center"/>
          </w:tcPr>
          <w:p w14:paraId="46CFD9D2">
            <w:pPr>
              <w:pStyle w:val="34"/>
              <w:widowControl w:val="0"/>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确定入围供应商</w:t>
            </w:r>
          </w:p>
        </w:tc>
        <w:tc>
          <w:tcPr>
            <w:tcW w:w="3486" w:type="pct"/>
            <w:vAlign w:val="center"/>
          </w:tcPr>
          <w:p w14:paraId="2EE43A9C">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☑征集人委托评审小组确定</w:t>
            </w:r>
          </w:p>
          <w:p w14:paraId="04A94D0A">
            <w:pPr>
              <w:pStyle w:val="34"/>
              <w:widowControl w:val="0"/>
              <w:spacing w:before="0" w:beforeAutospacing="0" w:after="0" w:afterAutospacing="0" w:line="400" w:lineRule="exact"/>
              <w:jc w:val="both"/>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□征集人确定</w:t>
            </w:r>
          </w:p>
        </w:tc>
      </w:tr>
      <w:tr w14:paraId="411D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4E83BF7">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31</w:t>
            </w:r>
          </w:p>
        </w:tc>
        <w:tc>
          <w:tcPr>
            <w:tcW w:w="1099" w:type="pct"/>
            <w:vAlign w:val="center"/>
          </w:tcPr>
          <w:p w14:paraId="7C514393">
            <w:pPr>
              <w:pStyle w:val="34"/>
              <w:widowControl w:val="0"/>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确定第二阶段成交供应商的方式</w:t>
            </w:r>
          </w:p>
        </w:tc>
        <w:tc>
          <w:tcPr>
            <w:tcW w:w="3486" w:type="pct"/>
            <w:vAlign w:val="center"/>
          </w:tcPr>
          <w:p w14:paraId="549A5E3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直接选定</w:t>
            </w:r>
          </w:p>
        </w:tc>
      </w:tr>
      <w:tr w14:paraId="282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02BF1DD">
            <w:pPr>
              <w:pStyle w:val="39"/>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Cs w:val="24"/>
              </w:rPr>
            </w:pPr>
            <w:r>
              <w:rPr>
                <w:rFonts w:hint="eastAsia" w:ascii="宋体" w:hAnsi="宋体" w:eastAsia="宋体" w:cs="宋体"/>
                <w:bCs/>
                <w:color w:val="auto"/>
                <w:kern w:val="2"/>
                <w:szCs w:val="24"/>
              </w:rPr>
              <w:t>32</w:t>
            </w:r>
          </w:p>
        </w:tc>
        <w:tc>
          <w:tcPr>
            <w:tcW w:w="1099" w:type="pct"/>
            <w:vAlign w:val="center"/>
          </w:tcPr>
          <w:p w14:paraId="20EA6F66">
            <w:pPr>
              <w:pStyle w:val="34"/>
              <w:widowControl w:val="0"/>
              <w:spacing w:before="0" w:beforeAutospacing="0" w:after="0" w:afterAutospacing="0" w:line="360" w:lineRule="auto"/>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重要提示</w:t>
            </w:r>
          </w:p>
        </w:tc>
        <w:tc>
          <w:tcPr>
            <w:tcW w:w="3486" w:type="pct"/>
            <w:vAlign w:val="center"/>
          </w:tcPr>
          <w:p w14:paraId="5CC053C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595BBEB5">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2FAFFA6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（3）入围供应商入围后被监管部门查实存在违法行为，不满足入围条件的，由征集人取消入围资格，并做好项目后续工作；</w:t>
            </w:r>
          </w:p>
          <w:p w14:paraId="0D26E4D1">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（4）入围供应商在项目发生投诉、信访举报案件、履约存在争议时，拒绝协助配合执法部门调查案件的，征集人可以取消其入围资格或解除框架协议，并追究其违约责任。</w:t>
            </w:r>
          </w:p>
        </w:tc>
      </w:tr>
    </w:tbl>
    <w:p w14:paraId="2B025B94">
      <w:pPr>
        <w:spacing w:line="360" w:lineRule="auto"/>
        <w:jc w:val="center"/>
        <w:outlineLvl w:val="0"/>
        <w:rPr>
          <w:rFonts w:hint="eastAsia" w:asciiTheme="minorEastAsia" w:hAnsiTheme="minorEastAsia" w:eastAsiaTheme="minorEastAsia"/>
          <w:b/>
          <w:color w:val="auto"/>
          <w:sz w:val="28"/>
        </w:rPr>
      </w:pPr>
      <w:r>
        <w:rPr>
          <w:rFonts w:asciiTheme="minorEastAsia" w:hAnsiTheme="minorEastAsia" w:eastAsiaTheme="minorEastAsia"/>
          <w:b/>
          <w:color w:val="auto"/>
          <w:sz w:val="28"/>
        </w:rPr>
        <w:br w:type="page"/>
      </w:r>
    </w:p>
    <w:p w14:paraId="14801555">
      <w:pPr>
        <w:spacing w:line="360" w:lineRule="auto"/>
        <w:jc w:val="center"/>
        <w:outlineLvl w:val="0"/>
        <w:rPr>
          <w:rFonts w:hint="eastAsia" w:asciiTheme="minorEastAsia" w:hAnsiTheme="minorEastAsia" w:eastAsiaTheme="minorEastAsia"/>
          <w:b/>
          <w:color w:val="auto"/>
          <w:sz w:val="32"/>
          <w:szCs w:val="32"/>
        </w:rPr>
      </w:pPr>
      <w:bookmarkStart w:id="47" w:name="_Toc4422"/>
      <w:bookmarkStart w:id="48" w:name="_Toc2631"/>
      <w:r>
        <w:rPr>
          <w:rFonts w:hint="eastAsia" w:asciiTheme="minorEastAsia" w:hAnsiTheme="minorEastAsia" w:eastAsiaTheme="minorEastAsia"/>
          <w:b/>
          <w:color w:val="auto"/>
          <w:sz w:val="32"/>
          <w:szCs w:val="32"/>
        </w:rPr>
        <w:t>第三章  采购需求</w:t>
      </w:r>
      <w:bookmarkEnd w:id="0"/>
      <w:bookmarkEnd w:id="47"/>
      <w:bookmarkEnd w:id="48"/>
    </w:p>
    <w:p w14:paraId="10BF2C2F">
      <w:pPr>
        <w:rPr>
          <w:rFonts w:ascii="Arial" w:hAnsi="Arial" w:eastAsia="宋体" w:cs="Arial"/>
          <w:b/>
          <w:color w:val="auto"/>
          <w:sz w:val="28"/>
        </w:rPr>
      </w:pPr>
    </w:p>
    <w:p w14:paraId="110EB36F">
      <w:pPr>
        <w:pStyle w:val="5"/>
        <w:numPr>
          <w:ilvl w:val="2"/>
          <w:numId w:val="0"/>
        </w:numPr>
        <w:spacing w:line="360" w:lineRule="auto"/>
        <w:ind w:left="400" w:leftChars="0"/>
        <w:rPr>
          <w:rFonts w:ascii="Arial" w:hAnsi="Arial" w:eastAsia="宋体" w:cs="Arial"/>
          <w:color w:val="auto"/>
          <w:sz w:val="24"/>
          <w:szCs w:val="24"/>
        </w:rPr>
      </w:pPr>
      <w:bookmarkStart w:id="49" w:name="_Toc11534"/>
      <w:r>
        <w:rPr>
          <w:rFonts w:hint="eastAsia" w:ascii="Arial" w:hAnsi="Arial" w:eastAsia="宋体" w:cs="Arial"/>
          <w:color w:val="auto"/>
          <w:sz w:val="24"/>
          <w:szCs w:val="24"/>
        </w:rPr>
        <w:t>一、商务要求</w:t>
      </w:r>
      <w:bookmarkEnd w:id="49"/>
    </w:p>
    <w:p w14:paraId="7C06712D">
      <w:pPr>
        <w:rPr>
          <w:rFonts w:hint="eastAsia"/>
          <w:color w:val="auto"/>
          <w:sz w:val="24"/>
          <w:szCs w:val="24"/>
        </w:rPr>
      </w:pPr>
    </w:p>
    <w:tbl>
      <w:tblPr>
        <w:tblStyle w:val="24"/>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178"/>
        <w:gridCol w:w="4142"/>
      </w:tblGrid>
      <w:tr w14:paraId="106E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574" w:type="pct"/>
            <w:vAlign w:val="center"/>
          </w:tcPr>
          <w:p w14:paraId="1E30D2F8">
            <w:pPr>
              <w:jc w:val="center"/>
              <w:rPr>
                <w:rFonts w:hint="eastAsia" w:cs="Wingdings" w:asciiTheme="minorEastAsia" w:hAnsiTheme="minorEastAsia" w:eastAsiaTheme="minorEastAsia"/>
                <w:b/>
                <w:color w:val="auto"/>
                <w:sz w:val="24"/>
                <w:szCs w:val="24"/>
              </w:rPr>
            </w:pPr>
            <w:r>
              <w:rPr>
                <w:rFonts w:hint="eastAsia" w:cs="Wingdings" w:asciiTheme="minorEastAsia" w:hAnsiTheme="minorEastAsia" w:eastAsiaTheme="minorEastAsia"/>
                <w:b/>
                <w:color w:val="auto"/>
                <w:sz w:val="24"/>
                <w:szCs w:val="24"/>
              </w:rPr>
              <w:t>序号</w:t>
            </w:r>
          </w:p>
        </w:tc>
        <w:tc>
          <w:tcPr>
            <w:tcW w:w="1921" w:type="pct"/>
            <w:vAlign w:val="center"/>
          </w:tcPr>
          <w:p w14:paraId="521A453E">
            <w:pPr>
              <w:jc w:val="center"/>
              <w:rPr>
                <w:rFonts w:hint="eastAsia" w:cs="Wingdings" w:asciiTheme="minorEastAsia" w:hAnsiTheme="minorEastAsia" w:eastAsiaTheme="minorEastAsia"/>
                <w:b/>
                <w:color w:val="auto"/>
                <w:sz w:val="24"/>
                <w:szCs w:val="24"/>
              </w:rPr>
            </w:pPr>
            <w:r>
              <w:rPr>
                <w:rFonts w:hint="eastAsia" w:asciiTheme="minorEastAsia" w:hAnsiTheme="minorEastAsia" w:eastAsiaTheme="minorEastAsia" w:cstheme="minorBidi"/>
                <w:b/>
                <w:bCs/>
                <w:color w:val="auto"/>
                <w:sz w:val="24"/>
                <w:szCs w:val="24"/>
              </w:rPr>
              <w:t>条款名称</w:t>
            </w:r>
          </w:p>
        </w:tc>
        <w:tc>
          <w:tcPr>
            <w:tcW w:w="2503" w:type="pct"/>
            <w:vAlign w:val="center"/>
          </w:tcPr>
          <w:p w14:paraId="54DF2A7F">
            <w:pPr>
              <w:jc w:val="center"/>
              <w:rPr>
                <w:rFonts w:hint="eastAsia" w:cs="Wingdings" w:asciiTheme="minorEastAsia" w:hAnsiTheme="minorEastAsia" w:eastAsiaTheme="minorEastAsia"/>
                <w:b/>
                <w:color w:val="auto"/>
                <w:sz w:val="24"/>
                <w:szCs w:val="24"/>
              </w:rPr>
            </w:pPr>
            <w:r>
              <w:rPr>
                <w:rFonts w:hint="eastAsia" w:cs="Wingdings" w:asciiTheme="minorEastAsia" w:hAnsiTheme="minorEastAsia" w:eastAsiaTheme="minorEastAsia"/>
                <w:b/>
                <w:color w:val="auto"/>
                <w:sz w:val="24"/>
                <w:szCs w:val="24"/>
              </w:rPr>
              <w:t>内容、说明及要求</w:t>
            </w:r>
          </w:p>
        </w:tc>
      </w:tr>
      <w:tr w14:paraId="3B7D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6EFC21BF">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1</w:t>
            </w:r>
          </w:p>
        </w:tc>
        <w:tc>
          <w:tcPr>
            <w:tcW w:w="1921" w:type="pct"/>
            <w:vAlign w:val="center"/>
          </w:tcPr>
          <w:p w14:paraId="59A78104">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付款方式、时间和条件</w:t>
            </w:r>
          </w:p>
        </w:tc>
        <w:tc>
          <w:tcPr>
            <w:tcW w:w="2503" w:type="pct"/>
            <w:vAlign w:val="center"/>
          </w:tcPr>
          <w:p w14:paraId="0A0D4E33">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使用单位签订合同后，每年11月由歙县数据资源管理局按当年度实际用量结算。</w:t>
            </w:r>
          </w:p>
        </w:tc>
      </w:tr>
      <w:tr w14:paraId="2571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5DD161D2">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2</w:t>
            </w:r>
          </w:p>
        </w:tc>
        <w:tc>
          <w:tcPr>
            <w:tcW w:w="1921" w:type="pct"/>
            <w:vAlign w:val="center"/>
          </w:tcPr>
          <w:p w14:paraId="44A29F63">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框架协议期限</w:t>
            </w:r>
          </w:p>
        </w:tc>
        <w:tc>
          <w:tcPr>
            <w:tcW w:w="2503" w:type="pct"/>
            <w:vAlign w:val="center"/>
          </w:tcPr>
          <w:p w14:paraId="2DC97A99">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自框架协议签订之日起1年</w:t>
            </w:r>
          </w:p>
        </w:tc>
      </w:tr>
      <w:tr w14:paraId="70B9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7D0ECB3E">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3</w:t>
            </w:r>
          </w:p>
        </w:tc>
        <w:tc>
          <w:tcPr>
            <w:tcW w:w="1921" w:type="pct"/>
            <w:vAlign w:val="center"/>
          </w:tcPr>
          <w:p w14:paraId="3B97FEB6">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合同服务地点</w:t>
            </w:r>
          </w:p>
        </w:tc>
        <w:tc>
          <w:tcPr>
            <w:tcW w:w="2503" w:type="pct"/>
            <w:vAlign w:val="center"/>
          </w:tcPr>
          <w:p w14:paraId="51136941">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歙县</w:t>
            </w:r>
          </w:p>
        </w:tc>
      </w:tr>
      <w:tr w14:paraId="0C91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1F3AAE6E">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4</w:t>
            </w:r>
          </w:p>
        </w:tc>
        <w:tc>
          <w:tcPr>
            <w:tcW w:w="1921" w:type="pct"/>
            <w:vAlign w:val="center"/>
          </w:tcPr>
          <w:p w14:paraId="29426A62">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合同服务期限</w:t>
            </w:r>
          </w:p>
        </w:tc>
        <w:tc>
          <w:tcPr>
            <w:tcW w:w="2503" w:type="pct"/>
            <w:vAlign w:val="center"/>
          </w:tcPr>
          <w:p w14:paraId="73F802D2">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自框架协议签订之日起1年</w:t>
            </w:r>
          </w:p>
        </w:tc>
      </w:tr>
      <w:tr w14:paraId="578F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38B5643F">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5</w:t>
            </w:r>
          </w:p>
        </w:tc>
        <w:tc>
          <w:tcPr>
            <w:tcW w:w="1921" w:type="pct"/>
            <w:vAlign w:val="center"/>
          </w:tcPr>
          <w:p w14:paraId="21D3955D">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履约保证金</w:t>
            </w:r>
          </w:p>
        </w:tc>
        <w:tc>
          <w:tcPr>
            <w:tcW w:w="2503" w:type="pct"/>
            <w:vAlign w:val="center"/>
          </w:tcPr>
          <w:p w14:paraId="4D15C768">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否</w:t>
            </w:r>
          </w:p>
        </w:tc>
      </w:tr>
      <w:tr w14:paraId="7FF4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425B7BE3">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6</w:t>
            </w:r>
          </w:p>
        </w:tc>
        <w:tc>
          <w:tcPr>
            <w:tcW w:w="1921" w:type="pct"/>
            <w:vAlign w:val="center"/>
          </w:tcPr>
          <w:p w14:paraId="4AAC916D">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本项目采购标的所属行业</w:t>
            </w:r>
          </w:p>
        </w:tc>
        <w:tc>
          <w:tcPr>
            <w:tcW w:w="2503" w:type="pct"/>
            <w:vAlign w:val="center"/>
          </w:tcPr>
          <w:p w14:paraId="5953D3E5">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信息和技术服务业</w:t>
            </w:r>
          </w:p>
        </w:tc>
      </w:tr>
      <w:tr w14:paraId="1AC0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6EA02946">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7</w:t>
            </w:r>
          </w:p>
        </w:tc>
        <w:tc>
          <w:tcPr>
            <w:tcW w:w="1921" w:type="pct"/>
            <w:vAlign w:val="center"/>
          </w:tcPr>
          <w:p w14:paraId="115C52C0">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验收</w:t>
            </w:r>
          </w:p>
        </w:tc>
        <w:tc>
          <w:tcPr>
            <w:tcW w:w="2503" w:type="pct"/>
            <w:vAlign w:val="center"/>
          </w:tcPr>
          <w:p w14:paraId="1DDF4E05">
            <w:pPr>
              <w:jc w:val="center"/>
              <w:rPr>
                <w:rFonts w:hint="eastAsia" w:ascii="宋体" w:hAnsi="宋体" w:eastAsia="宋体"/>
                <w:bCs/>
                <w:color w:val="auto"/>
                <w:kern w:val="0"/>
                <w:sz w:val="24"/>
                <w:szCs w:val="24"/>
              </w:rPr>
            </w:pPr>
            <w:r>
              <w:rPr>
                <w:rFonts w:hint="eastAsia" w:ascii="宋体" w:hAnsi="宋体" w:eastAsia="宋体"/>
                <w:bCs/>
                <w:color w:val="auto"/>
                <w:kern w:val="0"/>
                <w:sz w:val="24"/>
                <w:szCs w:val="24"/>
              </w:rPr>
              <w:t>经采购人对采购内容逐一核验符合采购需求内容</w:t>
            </w:r>
          </w:p>
        </w:tc>
      </w:tr>
    </w:tbl>
    <w:p w14:paraId="70A3B7AA">
      <w:pPr>
        <w:jc w:val="center"/>
        <w:rPr>
          <w:rFonts w:hint="eastAsia" w:ascii="宋体" w:hAnsi="宋体" w:eastAsia="宋体"/>
          <w:bCs/>
          <w:color w:val="auto"/>
          <w:kern w:val="0"/>
          <w:sz w:val="24"/>
          <w:szCs w:val="24"/>
        </w:rPr>
      </w:pPr>
    </w:p>
    <w:p w14:paraId="53C9F8EE">
      <w:pPr>
        <w:pStyle w:val="5"/>
        <w:numPr>
          <w:ilvl w:val="2"/>
          <w:numId w:val="0"/>
        </w:numPr>
        <w:spacing w:line="360" w:lineRule="auto"/>
        <w:ind w:left="400" w:leftChars="0"/>
        <w:rPr>
          <w:rFonts w:hint="eastAsia" w:ascii="Arial" w:hAnsi="Arial" w:eastAsia="宋体" w:cs="Arial"/>
          <w:color w:val="auto"/>
          <w:sz w:val="24"/>
          <w:szCs w:val="24"/>
        </w:rPr>
      </w:pPr>
      <w:bookmarkStart w:id="50" w:name="_Toc17227"/>
      <w:r>
        <w:rPr>
          <w:rFonts w:hint="eastAsia" w:ascii="Arial" w:hAnsi="Arial" w:eastAsia="宋体" w:cs="Arial"/>
          <w:color w:val="auto"/>
          <w:sz w:val="24"/>
          <w:szCs w:val="24"/>
        </w:rPr>
        <w:t>二、项目概况</w:t>
      </w:r>
      <w:bookmarkEnd w:id="50"/>
    </w:p>
    <w:p w14:paraId="065FAC30">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2023年4月，安徽省数据资源局《关于印发全省一体化数据基础平台迭代工程等四大工程工作方案的通知》工作任务要求：依托云管平台提升云网承载能力，完善基础设施体系，实现政务云统一纳管。全省一体化平台按照“133”框架构建，“1”指统一资源管理平台，是平台的统一服务入口和数字资源总门户；“3”指云管、数管、用管 3 个平台，分省市两级部署和建设，满足省市两级政务云纳管、应用集约化开发、数据治理等需要；“3”指运维运营、安全保障、标准规范 3 个配套保障体系。其中云管平台，要求“建设全省统一信创云，推进各类政务信息系统信创化改造和信创云部署，逐步打造全省统一政务云”。一体化信创云技术优势特点：在云资源方面，一体化信创云平台采取技术路线自主可控，不依托华为、阿里等厂家技术路线，一云多芯，可同时纳管 X86/C86/ARM 等多种不同架构类型的资源。目前已提供了 X86、鲲鹏、海光三类以上芯片；建设 2 个区域，即互联网区、电子政务外网区，2 个区域之间通过网闸或对等连接进行通信；上云虚机至少支持 windows、统信、麒麟、龙蜥、欧拉操作系统；云平台具备基础安全设备，包括不限于业务防火墙、管理防火墙、专线防火墙、IPS、抗 D 服务器等（具备 40G 处理能力），满足三级等保的要求；在组建能力方面，目前一体化信创云已完成 47 项公共组件、3 种国产数据库的资源能力上架，实现在线申请、在线审批、在线开通；在数据管理方面：通过数据库管理平台，保障数据分类、确定数据源、设计数据架构、制定数据标准等工作的开展，管控数据安全访问。在应用开发方面：目前提供表单流程类、小程序类、大屏类、报表类、零代码类5种低代码开发工具和纯代码开发方式，支撑应用快速开发。</w:t>
      </w:r>
    </w:p>
    <w:p w14:paraId="1F5D6C3B">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为实现电子政务集约化建设、管理和应用，提高政府信息资源利用效率，全面推进新型智慧城市建设、推动政府数据开发共享奠定基础，有效降低政府行政成本，2022 年1月30日由歙县数据资源管理局牵头，统一采购了2022-2025年歙县政务云服务，目前合同即将期满，需要及时采购云服务，确保全县政务信息系统的稳定运行。</w:t>
      </w:r>
    </w:p>
    <w:p w14:paraId="5E0DCF26">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根据《中华人民共和国政府采购法》、财政部《政府采购框架协议采购方式管理暂行办法》及省财政厅《安徽省财政厅转发财政部关于做好政府采购框架协议采购工作有关问题的通知》相关规定，结合我县采购政务云实际情况，拟采用开放式框架协议方式购买歙县政务云服务。现采用开放式框架协议进行采购。</w:t>
      </w:r>
    </w:p>
    <w:p w14:paraId="52D0DC17">
      <w:pPr>
        <w:pStyle w:val="5"/>
        <w:numPr>
          <w:ilvl w:val="2"/>
          <w:numId w:val="0"/>
        </w:numPr>
        <w:spacing w:line="360" w:lineRule="auto"/>
        <w:ind w:left="400" w:leftChars="0"/>
        <w:rPr>
          <w:rFonts w:hint="eastAsia" w:ascii="Arial" w:hAnsi="Arial" w:eastAsia="宋体" w:cs="Arial"/>
          <w:color w:val="auto"/>
          <w:sz w:val="24"/>
          <w:szCs w:val="24"/>
        </w:rPr>
      </w:pPr>
      <w:bookmarkStart w:id="51" w:name="_Toc13768"/>
      <w:r>
        <w:rPr>
          <w:rFonts w:hint="eastAsia" w:ascii="Arial" w:hAnsi="Arial" w:eastAsia="宋体" w:cs="Arial"/>
          <w:color w:val="auto"/>
          <w:sz w:val="24"/>
          <w:szCs w:val="24"/>
          <w:lang w:val="en-US" w:eastAsia="zh-CN"/>
        </w:rPr>
        <w:t>三</w:t>
      </w:r>
      <w:r>
        <w:rPr>
          <w:rFonts w:hint="eastAsia" w:ascii="Arial" w:hAnsi="Arial" w:eastAsia="宋体" w:cs="Arial"/>
          <w:color w:val="auto"/>
          <w:sz w:val="24"/>
          <w:szCs w:val="24"/>
        </w:rPr>
        <w:t>、服务内容</w:t>
      </w:r>
      <w:bookmarkEnd w:id="51"/>
    </w:p>
    <w:p w14:paraId="31983ECA">
      <w:pPr>
        <w:widowControl/>
        <w:spacing w:line="360" w:lineRule="auto"/>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项目采用“服务商建设运营、政府购买服务”的模式，即由专业的云服务商建设政务云平台并提供运维运营服务，需求单位按需购买服务。为云使用单位提供政务云资源服务、安全服务、算力服务、应用迁移服务及相关运维运营服务，并按照采购人要求按需调整所部署的信息系统等。</w:t>
      </w:r>
    </w:p>
    <w:p w14:paraId="38AD9C75">
      <w:pPr>
        <w:pStyle w:val="47"/>
        <w:wordWrap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 IaaS资源服务</w:t>
      </w:r>
    </w:p>
    <w:p w14:paraId="7757FC82">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提供计算、存储、网络、灾备等基础设施服务。可满足通用和安全增强IaaS资源服务，支持“统一访问、动态调度、弹性伸缩”的要求。 </w:t>
      </w:r>
    </w:p>
    <w:p w14:paraId="57AFB30F">
      <w:pPr>
        <w:pStyle w:val="47"/>
        <w:wordWrap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2.应用迁移服务</w:t>
      </w:r>
    </w:p>
    <w:p w14:paraId="0A7532E0">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业务迁移服务包括迁移设计服务、数据迁移服务、业务系统迁移服务。</w:t>
      </w:r>
    </w:p>
    <w:p w14:paraId="4D2D687B">
      <w:pPr>
        <w:pStyle w:val="47"/>
        <w:wordWrap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3.运营方式</w:t>
      </w:r>
    </w:p>
    <w:p w14:paraId="620E1DDC">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（1）采用“服务商建设运营、政府购买服务”的模式，即由专业的云服务商建设政务云平台并提供运维运营服务，需求单位按需购买服务。</w:t>
      </w:r>
    </w:p>
    <w:p w14:paraId="529C5F55">
      <w:pPr>
        <w:pStyle w:val="47"/>
        <w:wordWrap w:val="0"/>
        <w:spacing w:line="360" w:lineRule="auto"/>
        <w:ind w:firstLine="480" w:firstLineChars="200"/>
        <w:rPr>
          <w:color w:val="auto"/>
        </w:rPr>
      </w:pPr>
      <w:r>
        <w:rPr>
          <w:rFonts w:hint="eastAsia" w:ascii="宋体" w:hAnsi="宋体" w:cs="宋体"/>
          <w:color w:val="auto"/>
          <w:sz w:val="24"/>
          <w:szCs w:val="24"/>
        </w:rPr>
        <w:t>（2）云服务商为建设本项目采购的硬件设备及系统软件环境，构成专门为云使用单位提供物理设施独立的云服务设施资源，其使用权属于需求单位。</w:t>
      </w:r>
    </w:p>
    <w:p w14:paraId="5402149F">
      <w:pPr>
        <w:pStyle w:val="5"/>
        <w:numPr>
          <w:ilvl w:val="2"/>
          <w:numId w:val="0"/>
        </w:numPr>
        <w:spacing w:line="360" w:lineRule="auto"/>
        <w:ind w:left="400" w:leftChars="0"/>
        <w:rPr>
          <w:rFonts w:hint="eastAsia" w:ascii="Arial" w:hAnsi="Arial" w:eastAsia="宋体" w:cs="Arial"/>
          <w:color w:val="auto"/>
          <w:sz w:val="24"/>
          <w:szCs w:val="24"/>
          <w:lang w:val="en-US" w:eastAsia="zh-CN"/>
        </w:rPr>
      </w:pPr>
      <w:bookmarkStart w:id="52" w:name="_Toc10467"/>
      <w:r>
        <w:rPr>
          <w:rFonts w:hint="eastAsia" w:ascii="Arial" w:hAnsi="Arial" w:eastAsia="宋体" w:cs="Arial"/>
          <w:color w:val="auto"/>
          <w:sz w:val="24"/>
          <w:szCs w:val="24"/>
          <w:lang w:val="en-US" w:eastAsia="zh-CN"/>
        </w:rPr>
        <w:t>四、服务要求</w:t>
      </w:r>
      <w:bookmarkEnd w:id="52"/>
    </w:p>
    <w:p w14:paraId="6EDE024F">
      <w:pPr>
        <w:pStyle w:val="48"/>
        <w:keepNext w:val="0"/>
        <w:keepLines w:val="0"/>
        <w:pageBreakBefore w:val="0"/>
        <w:numPr>
          <w:ilvl w:val="2"/>
          <w:numId w:val="0"/>
        </w:numPr>
        <w:kinsoku/>
        <w:overflowPunct/>
        <w:topLinePunct w:val="0"/>
        <w:autoSpaceDE/>
        <w:autoSpaceDN/>
        <w:bidi w:val="0"/>
        <w:adjustRightInd/>
        <w:snapToGrid/>
        <w:spacing w:before="0" w:after="0" w:line="360" w:lineRule="auto"/>
        <w:ind w:leftChars="200" w:right="0" w:rightChars="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1.建设原则和要求</w:t>
      </w:r>
    </w:p>
    <w:p w14:paraId="560B75C7">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充分运用云计算、大数据等先进理念和技术，按照“集约、共享、安全、按需”的原则，依托市电子政务外网完成政务外网服务区云平台和互联网接入区云平台建设，完善安全防护体系、一体化安全运营平台建设，制订政务云数据中心体系相关技术标准规范，实现云计算综合服务、云资源调度和运维安全监管，支撑县级政务部门大型业务应用部署、海量数据存储等需求，形成面向县级政务部门的一体化服务能力，实现县政府各部门基础设施共建共用、信息系统整体部署、数据资源汇聚共享、业务应用有效协同，开展政务大数据开发利用，为政府管理和公共服务提供有力支持，提高为民服务水平，提升政府现代治理能力，为政务部门提供安全可靠的云资源平台。云服务商须提供安全可靠的一体化信创云资源池，一体化信创云管平台为云服务商自有，技术路线自主可控，一云多芯，可同时纳管X86/C86/ARM 等多种不同架构类型的资源。政务云平台需提供CPU、内存、存储等资源的动态热添加和减少功能，提供网络带宽资源分配功能，能够根据主机、网络协议等，进行动态分配，满足不同的需求，提供统一的云资源管理平台、安全管理平台和数据库管理平台、云资源服务目录梳理，符合省一体化信创云平台管理需要。 </w:t>
      </w:r>
    </w:p>
    <w:p w14:paraId="145D889B">
      <w:pPr>
        <w:keepNext w:val="0"/>
        <w:keepLines w:val="0"/>
        <w:pageBreakBefore w:val="0"/>
        <w:widowControl/>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2．机房资源服务要求</w:t>
      </w:r>
    </w:p>
    <w:p w14:paraId="634E50EA">
      <w:pPr>
        <w:keepNext w:val="0"/>
        <w:keepLines w:val="0"/>
        <w:pageBreakBefore w:val="0"/>
        <w:widowControl/>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kern w:val="0"/>
          <w:sz w:val="24"/>
          <w:szCs w:val="24"/>
          <w:lang w:bidi="ar"/>
        </w:rPr>
      </w:pPr>
      <w:bookmarkStart w:id="53" w:name="_Hlk193674447"/>
      <w:r>
        <w:rPr>
          <w:rFonts w:hint="eastAsia" w:ascii="宋体" w:hAnsi="宋体" w:eastAsia="宋体" w:cs="宋体"/>
          <w:color w:val="auto"/>
          <w:kern w:val="0"/>
          <w:sz w:val="24"/>
          <w:szCs w:val="24"/>
          <w:lang w:bidi="ar"/>
        </w:rPr>
        <w:t>云服务商需为政务云开辟专用机房，主机房必须位于黄山市，符合GB50174-2017《数据中心设计规范》要求，机房空间要满足县政务云业务部署需求。</w:t>
      </w:r>
      <w:bookmarkEnd w:id="53"/>
      <w:r>
        <w:rPr>
          <w:rFonts w:hint="eastAsia" w:ascii="宋体" w:hAnsi="宋体" w:eastAsia="宋体" w:cs="宋体"/>
          <w:color w:val="auto"/>
          <w:kern w:val="0"/>
          <w:sz w:val="24"/>
          <w:szCs w:val="24"/>
          <w:lang w:bidi="ar"/>
        </w:rPr>
        <w:t xml:space="preserve"> </w:t>
      </w:r>
    </w:p>
    <w:p w14:paraId="4E82FA19">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54" w:name="_Toc29200"/>
      <w:r>
        <w:rPr>
          <w:rFonts w:hint="eastAsia" w:ascii="宋体" w:hAnsi="宋体" w:eastAsia="宋体" w:cs="宋体"/>
          <w:color w:val="auto"/>
          <w:sz w:val="24"/>
          <w:szCs w:val="24"/>
        </w:rPr>
        <w:t>3.计算资源服务及要求</w:t>
      </w:r>
    </w:p>
    <w:p w14:paraId="11C169CD">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云服务商使用物理服务器构建高可用计算集群，提供云主机服务和裸金属服务。总体上，当各类云服务资源使用量达到容量的70%时，云服务商应通知云使用单位申请资源扩容；云使用单位申请资源扩容后7日内，云服务商应当完成扩容，满足使用要求。</w:t>
      </w:r>
    </w:p>
    <w:p w14:paraId="44049359">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（1）云主机之间可以做到隔离保护，其中每一个虚拟机发生故障都不会影响同一个物理机上的其它虚拟机运行，每个虚拟机上的用户权限只限于本虚拟机之内，以保障系统平台的安全性；</w:t>
      </w:r>
    </w:p>
    <w:p w14:paraId="7E9587C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（2）云主机可以实现物理机的全部功能，如具有自己的资源（内存、CPU、网卡、存储），可以指定单独的IP地址等；</w:t>
      </w:r>
    </w:p>
    <w:p w14:paraId="4987FF2B">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（3）支持将多个物理服务器组成集群，可基于CPU、内存、磁盘等资源利用率进行动态资源调整，集群内的物理机数量可以按需扩展；</w:t>
      </w:r>
    </w:p>
    <w:p w14:paraId="0154EEE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（4）虚拟化软件可以在线进行版本升级，不同版本之间可以前向兼容；</w:t>
      </w:r>
    </w:p>
    <w:p w14:paraId="325E35C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（5）虚拟化软件要求完全为安全增强产品。支持基于安全增强芯片部署，除提供通用云资源池以外，须提供完全安全增强自主可控的信创云资源池，用于承载政务部门已改造的信创业务系统；  </w:t>
      </w:r>
    </w:p>
    <w:p w14:paraId="634160D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（6）一体化信创云平台芯片至少提供X86、鲲鹏、海光三类以上服务器资源，演进支持免费适配包括海光、鲲鹏、飞腾、龙芯等芯片服务器； </w:t>
      </w:r>
    </w:p>
    <w:p w14:paraId="5E2E009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（7）通用（X86）平台 CPU 主频≥2.6GHZ，信创平台CPU 主频≥2.0GHZ。</w:t>
      </w:r>
    </w:p>
    <w:p w14:paraId="25DABF5C">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（8）虚拟机至少支持 windows、统信、麒麟、龙蜥、欧拉操作系统，支持USB 设备绑定。</w:t>
      </w:r>
    </w:p>
    <w:p w14:paraId="53EBFFF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（9）裸金属服务满足核心应用场景对高性能、稳定性、高安全性的需求。发放后的裸金属服务器可以与虚拟机网络互通，支持在申请时为裸金属增加多块数据盘，并设置部分数据盘为共享盘；</w:t>
      </w:r>
    </w:p>
    <w:p w14:paraId="1FC794E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（10）支持创建公共镜像并供所有用户使用；所提供镜像支持主流架构，需保障其安全性；公共镜像支持的操作系统类型包括：开源Linux发行版（Ubuntu、Debian、openSUSE）、商业Windows Server 2008 R2及以上版本服务器操作系统、以及开源（华为欧拉open Euler、阿里龙蜥Anolis）、商业（银河麒麟Kylin OS、统信UOS），其中收费镜像皆为正版授权；</w:t>
      </w:r>
    </w:p>
    <w:p w14:paraId="46A72FA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（11）支持创建私有镜像，仅供单个用户使用；支持用户将私有镜像共享给特定的用户使用；</w:t>
      </w:r>
    </w:p>
    <w:p w14:paraId="16DC61E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strike/>
          <w:color w:val="auto"/>
          <w:sz w:val="24"/>
          <w:szCs w:val="24"/>
          <w:highlight w:val="yellow"/>
        </w:rPr>
      </w:pPr>
      <w:r>
        <w:rPr>
          <w:rFonts w:hint="eastAsia" w:ascii="宋体" w:hAnsi="宋体" w:eastAsia="宋体" w:cs="宋体"/>
          <w:color w:val="auto"/>
          <w:sz w:val="24"/>
          <w:szCs w:val="24"/>
        </w:rPr>
        <w:t>（12）支持RAW、QCOW2格式的镜像；</w:t>
      </w:r>
    </w:p>
    <w:p w14:paraId="1FA3B56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（13）虚拟机支持配置vCPU 核数与内存比至少包括1:1、1:2、1:4和1:8等规格；</w:t>
      </w:r>
    </w:p>
    <w:p w14:paraId="667300E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4.存储资源服务及要求</w:t>
      </w:r>
    </w:p>
    <w:p w14:paraId="64F607D0">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云服务商构建存储资源池，提供普通I/O块存储、高I/O块存储、超高I/O块存储、文件存储和对象存储等服务，相关要求如下：</w:t>
      </w:r>
    </w:p>
    <w:p w14:paraId="4D96A05C">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（1）提供虚拟块存储服务，能够像传统服务器硬盘一样挂载到虚拟机或裸金属服务器上，并能够做格式化、创建文件系统和持久化存储等操作；</w:t>
      </w:r>
    </w:p>
    <w:p w14:paraId="2692D58C">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可按应用需求选择不同块存储磁盘类型，实现数据按需存储, 超高I/O 存储指标单盘IOPS 可达 20000，高 I/O 存储指标单盘 IOPS 可达 3000，普通I/O单盘技术指标单盘IOPS可达 1000；</w:t>
      </w:r>
    </w:p>
    <w:p w14:paraId="6A17137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（2）提供基于安全增强芯片部署的存储资源池，以保障政务部门敏感业务系统的数据安全性；</w:t>
      </w:r>
    </w:p>
    <w:p w14:paraId="125240C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能够为虚拟机提供一个完全托管的共享文件存储，支持标准文件协议（NFS、CIFS），可弹性伸缩至PB规模，具备可扩展的性能，为海量数据、高带宽型应用提供有力支持。单个实例支持最高100KIOPS、2GBps带宽、2ms延时、320TB容量；</w:t>
      </w:r>
    </w:p>
    <w:p w14:paraId="788CD56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提供对象存储服务，能够为镜像文件、数据库备份文件、非结构化对象（如文件、图片、视频等）提供数据存储能力，包括：创建、修改、删除桶，上传、下载、复制、修改、删除对象等，单流上下行带宽可达2.4Gb/s。</w:t>
      </w:r>
    </w:p>
    <w:p w14:paraId="4DE2F36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5.网络资源服务及要求</w:t>
      </w:r>
    </w:p>
    <w:p w14:paraId="16A1B34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一体化信创云平台需要建设 2 个区域，即互联网区、电子政务外网区，2 个区域之间通过网闸或对等连接进行通信。云服务商提供的政务云资源池外部网络互联需满足电子政务外网互联、公众互联网访问以及云使用单位安全接入等，内部网络应采用分区、分层、分平面的网络架构，实现业务平面、管理平面、存储平面的分离。云网络可靠性要求不低于99.99%，IP包传输时延、误差率、丢失率等网络性能指标须满足YD/T1171－2001《IP网络技术要求—网络性能参数与指标》中相关规定要求。基于VxLAN确保用户资源隔离性，采用软SDN技术保障网络扩展性、网络可靠性、硬件解耦性。</w:t>
      </w:r>
    </w:p>
    <w:p w14:paraId="54678F59">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云服务商负责政务云平台接入市电子政务外网数据平面、视频平面主备节点（费用由成交供应商自行解决），初期各平面接入总带宽不低于10Gbps，后续可按需扩容，通过两条互为冗余的专用链路接入，且为物理双路由。政务外网区与电子政务外网骨干网互联，并通过黄山市政府主管部门统一建设的黄山市电子政务外网安全接入平台，为使用单位提供互联网安全接入；</w:t>
      </w:r>
    </w:p>
    <w:p w14:paraId="23F31A0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针对政务云互联网区互联网访问需求，免费提供互联网专线，要求互联网出口带宽不低于10Gbps，要求带宽为共享模式。同时云服务商至少提供2个C类互联网IP地址段，用于实现Internet互通，免费提供互联网IP地址不少于20个；</w:t>
      </w:r>
    </w:p>
    <w:p w14:paraId="403A706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（3）政务外网区和互联网区通过跨网数据交换实现逻辑隔离，保证政务外网与互联网业务系统间安全的数据交换和访问；</w:t>
      </w:r>
    </w:p>
    <w:p w14:paraId="1CF82FC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云内部业务网络为双万兆冗余互联，管理网为双千兆冗余互联；运营维护管理区通过防火墙与政务外网区管理网和互联网区管理网互联，实现对政务外网区和互联网区云资源池统一的运营管理、运维监控和安全管理。管理网仅承担管理流量，不承载业务流量；</w:t>
      </w:r>
    </w:p>
    <w:p w14:paraId="784D12B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（5）所使用的硬件网络设备原则上为自主可控品牌；软SDN必须为自主可控品牌，同时支持基于安全增强芯片的物理服务器部署；</w:t>
      </w:r>
    </w:p>
    <w:p w14:paraId="3FD4169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（6）条件可行的情况下，按照需求单位的要求，配合云使用单位进行互联网公网IP地址迁移；</w:t>
      </w:r>
    </w:p>
    <w:p w14:paraId="4673F23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（7）政务外网区和互联网区的云网络具备IPv4、IPv6双栈服务能力，并能够根据国家、省市后续有关IPv6建设标准和要求的调整，完成相应升级改造，满足国家和省市要求。</w:t>
      </w:r>
    </w:p>
    <w:p w14:paraId="6920849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有多个云平台和数据中心节点，云服务商负责承建的多个云平台和数据中心节点之间的互联网区和政务外网区分别互联（费用由成交供应商自行解决），总带宽不低于10Gbps，通过专用链路接入，且链路为物理双路由；</w:t>
      </w:r>
    </w:p>
    <w:p w14:paraId="56567520">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（9）提供虚拟网络云服务 </w:t>
      </w:r>
    </w:p>
    <w:p w14:paraId="1F8AA54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虚拟专用网络应能够为客户提供安全、隔离的网络环境，为应用或虚拟机提供网络资源。业务管理员可以在虚拟专用网络中定义与传统网络无差别的虚拟网络，同时提供 SNAT（SourceNetwork Address Translation）、多出口访问等高级网络服务，以满足业务部署要求。用户可以完全掌控自己的虚拟网络，包括创建自己的网络，配置 DNS。使用 SNAT 将虚拟专用网络连接到公网，实现应用的平滑迁移上云。应支持虚拟专用网络 Peering 功能实现 Region 内两个虚拟专用网络之间通过路由进行三层互通。提供互联网端口映射功能，满足业务系统需求。</w:t>
      </w:r>
    </w:p>
    <w:p w14:paraId="24F3CFF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（10）通过安全组来实现组和组间的访问控制，将虚拟机加入安全组后，可对进出虚拟机端口的网络报文进行限制的安全过滤规则；</w:t>
      </w:r>
    </w:p>
    <w:p w14:paraId="387E068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（11）通过虚拟私有网络提供端到端的IPSec安全加密通信隧道，使远端可以安全的直接访问VPC中路由网络内的业务资源；</w:t>
      </w:r>
    </w:p>
    <w:p w14:paraId="55CD540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（12）通过虚拟防火墙将物理防火墙虚拟成逻辑上互相独立的多台防火墙，提供子网级别的安全防护，根据与子网关联的入站/出站规则，判断数据包是否允许流入/流出关联子网；</w:t>
      </w:r>
    </w:p>
    <w:p w14:paraId="411DEC2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（13）通过弹性负载均衡将访问流量自动分发到多台弹性云服务器，扩展应用系统对外的服务能力，实现更高水平的应用程序容错性能；</w:t>
      </w:r>
    </w:p>
    <w:p w14:paraId="33F9A34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（14）提供云专线构建本地数据中心到虚拟私有云之间高速、低时延、稳定安全的专属连接通道，充分利用云计算优势的同时，继续使用现有的IT设施，实现灵活一体、可伸缩的混合计算环境；</w:t>
      </w:r>
    </w:p>
    <w:p w14:paraId="0AF9D87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（15）提供NAT服务为VPC内的弹性云服务器提供SNAT和DNAT功能，通过灵活简易的配置，即可轻松构建VPC的一体化业务出入口；</w:t>
      </w:r>
    </w:p>
    <w:p w14:paraId="2DF17EB5">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（16）通过对等连接提供同区域下跨VPC连接，实现VPC间的资源通信；</w:t>
      </w:r>
    </w:p>
    <w:p w14:paraId="2496B1C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（17）外部接入网络带宽速率应达到千兆链路带宽接入；内部网络带宽速率应达到千兆链路带宽或万兆以上；</w:t>
      </w:r>
    </w:p>
    <w:p w14:paraId="443013B0">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（18）虚拟网络资源的服务准备时间不超过20分钟；光链路配置生效时间不超过10分钟；</w:t>
      </w:r>
    </w:p>
    <w:p w14:paraId="0370175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（19）内部网络丢包率：小于0.5‰；内部网络防火墙吞吐量不低于60Gbps；内部网络交换机交换容量不低于10Tbps；内部网络交换机包转发率不低于4000Mpps；</w:t>
      </w:r>
    </w:p>
    <w:p w14:paraId="7E3C1442">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（20）对核心路由器的出口链路带宽进行监测，发现实际监测值超过链路带宽的70%，应考虑扩容。</w:t>
      </w:r>
    </w:p>
    <w:p w14:paraId="61E215E5">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（21）CDN 服务即内容分发网络。CDN 能够实时地根据网络流量和各节点负载状况以及节点到用户的距离和响应时间等综合因素，将用户的请求重新导向离用户最近的服务节点上，从而使用户可就近取得所需内容，解决互联网网络拥挤的状况，提高用户访问网站的响应速度。</w:t>
      </w:r>
    </w:p>
    <w:p w14:paraId="396EDE0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6.安全防护体系要求</w:t>
      </w:r>
    </w:p>
    <w:p w14:paraId="6D48018A">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一体化信创云平台具备基础安全设备，包括不限于业务防火墙、管理防火墙、专线防火墙、IPS、抗D 服务器等（具备 </w:t>
      </w:r>
      <w:bookmarkStart w:id="55" w:name="OLE_LINK5"/>
      <w:r>
        <w:rPr>
          <w:rFonts w:hint="eastAsia" w:ascii="宋体" w:hAnsi="宋体" w:eastAsia="宋体" w:cs="宋体"/>
          <w:color w:val="auto"/>
          <w:sz w:val="24"/>
          <w:szCs w:val="24"/>
        </w:rPr>
        <w:t>40G</w:t>
      </w:r>
      <w:bookmarkEnd w:id="55"/>
      <w:r>
        <w:rPr>
          <w:rFonts w:hint="eastAsia" w:ascii="宋体" w:hAnsi="宋体" w:eastAsia="宋体" w:cs="宋体"/>
          <w:color w:val="auto"/>
          <w:sz w:val="24"/>
          <w:szCs w:val="24"/>
        </w:rPr>
        <w:t xml:space="preserve"> 处理能力），满足三级等保的要求。云服务商承担自身建设、运营的县政务云平台（主要包括物理资源、计算资源、存储资源、网络资源）的安全责任；支持提供云上系统安全服务，并承担相应安全责任。云平台安全服务包括但不限于如下：机房安全、网络安全、云管理平台安全等。</w:t>
      </w:r>
    </w:p>
    <w:p w14:paraId="7E6FECE9">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（1）制定严格的政务云机房出入管理制度；需要对人员的出入进行记录，记录保存期限最短为3年，并接受出入记录审计；</w:t>
      </w:r>
    </w:p>
    <w:p w14:paraId="26E0A87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（2）做好政务云机房内的用电安全、防火安全和防水安全等基础设施安全；</w:t>
      </w:r>
    </w:p>
    <w:p w14:paraId="13ACE1BD">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（3）制定完善的政务云机房内部物理设备安全操作流程及安全操作步骤，需要能够对操作流程及操作过程进行记录；记录保存最短保存期限为1年；并接受记录审计；</w:t>
      </w:r>
    </w:p>
    <w:p w14:paraId="6A5CBBB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（4）为了保证政务云的安全、稳定运营，云服务商需要制定完善的安全运维管理体系，制定完善的安全管理制度规范，对不同的安全区域、安全保护对象明确安全责任人；</w:t>
      </w:r>
    </w:p>
    <w:p w14:paraId="029A5432">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（5）县政务云平台应满足国家电子政务外网标准《政务云安全要求》(GW0013-2017）、《信息安全技术 关键信息基础设施安全保护要求》（GB/T 39204-2022）、《信息安全技术 网络安全等级保护基本要求》(GB/T 22239-2019)、《信息安全技术 信息系统密码应用基本要求》(GB/T 39786-2021)以上要求，可为所有需要上云部署的非涉密信息系统提供符合安全等保三级的云平台安全基础设施服务。县政务云平台不承载高于其安全保护等级的非涉密信息系统。</w:t>
      </w:r>
    </w:p>
    <w:p w14:paraId="759CA72D">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提供符合网络安全等级保护三级要求的云平台基础安全服务内容，具备提供应用系统安全服务的能力，包括但不限于如下服务：VPC、安全组、云用户业务隔离、安全漏扫、安全审计系统（运维审计、数据库审计、日志审计等）、虚拟化安全、web防火墙、DDOS防护、网络和主机访问控制、入侵防范和渗透测试能力等；</w:t>
      </w:r>
    </w:p>
    <w:p w14:paraId="15C65F3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做好信息安全监控，安全监控内容包含但不限于网络流量监控、安全设备运维操作监控和云资源运行状态监控等，如后期需求单位引入云安全监管商，在国家相关法律法规要求的范围内可供云安全监管服务商查看调取；</w:t>
      </w:r>
    </w:p>
    <w:p w14:paraId="763F80B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（8）提供基于用户的不同等级安全服务，并提供安全事态分析，满足用户不同安全级别业务系统的安全需求；</w:t>
      </w:r>
    </w:p>
    <w:p w14:paraId="7D3AE8F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9）政务云平台访问控制安全：用户在访问政务云平台资源过程中支持并配置双因子身份认证。政务部门部署在政务云平台中的应用系统，在落实国家及本省有关电子政务信息安全管理办法的过程中，若发现重大安全事故或者安全隐患时，云服务商需要配合进行安全整改； </w:t>
      </w:r>
    </w:p>
    <w:p w14:paraId="580833F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（10）政务云各安全区域分别配备安全堡垒机，对政务云平台使用网络设备用户行为等进行日志记录，堡垒机支持并配置身份认证；</w:t>
      </w:r>
    </w:p>
    <w:p w14:paraId="4DBE0AF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政务云产生的网络运行状态、安全事件、用户行为等记录，按照规定政务外网区留存相关的网络日志不少于6个月，互联网区留存相关的网络日志不少于1年。日志包括但不限于系统运行日志、用户行为日志、NAT地址转换日志、负载均衡日志等；对于部分关键设备应提供全日志采集和留存服务，日志留存的范围和时间根据需求方要求确定；</w:t>
      </w:r>
    </w:p>
    <w:p w14:paraId="0EB7216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（12）在跨网数据交换区配备防火墙、网闸设备或提供vpc对等连接，并按照《GW0205-2014 国家电子政务外网跨网数据安全交换技术要求与实施指南》配备内外交换服务器，实现政务外网区和互联网区之间数据的安全交互；</w:t>
      </w:r>
    </w:p>
    <w:p w14:paraId="22889847">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（13）在政务外网区和互联网区分别部署安全设备和服务，两个区域的安全设备和服务不得共用；</w:t>
      </w:r>
    </w:p>
    <w:p w14:paraId="6D468FF1">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（14）根据云使用单位需求，分别在政务外网区和互联网区部署提供虚拟机主机主流操作系统版本和补丁的统一更新数据源。</w:t>
      </w:r>
    </w:p>
    <w:p w14:paraId="470CFA9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（15）云平台不可明文存储口令数据。</w:t>
      </w:r>
    </w:p>
    <w:p w14:paraId="57F5B424">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（16）应对所有设备相关的安全策略定期或不定期备份，并制定管理办法。</w:t>
      </w:r>
    </w:p>
    <w:p w14:paraId="080CA1A6">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（17）针对部署在云平台的业务系统的运维人员用户提供基于互联网的国密算法加密隧道VPN服务，满足无专线接入但有业务系统安全运维访问需求的租户，提供登录身份认证。</w:t>
      </w:r>
    </w:p>
    <w:p w14:paraId="67A2053D">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使用单位执行信息系统退出，成交供应商按照需求单位和使用单位的要求，处理数据并释放政务云平台资源，云服务商须按照使用单位要求返还全部数据，确保不能以商业市场的技术手段进行数据恢复。如使用单位信息系统需要迁移至其他云平台，成交供应商须承诺配合使用单位完成迁移至其他云平台的相关迁移操作。</w:t>
      </w:r>
    </w:p>
    <w:p w14:paraId="7153AEB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w:t>
      </w:r>
      <w:bookmarkStart w:id="56" w:name="_Toc30347"/>
      <w:r>
        <w:rPr>
          <w:rFonts w:hint="eastAsia" w:ascii="宋体" w:hAnsi="宋体" w:eastAsia="宋体" w:cs="宋体"/>
          <w:color w:val="auto"/>
          <w:sz w:val="24"/>
          <w:szCs w:val="24"/>
        </w:rPr>
        <w:t>云上业务系统安全要求</w:t>
      </w:r>
      <w:bookmarkEnd w:id="56"/>
      <w:r>
        <w:rPr>
          <w:rFonts w:hint="eastAsia" w:ascii="宋体" w:hAnsi="宋体" w:eastAsia="宋体" w:cs="宋体"/>
          <w:color w:val="auto"/>
          <w:sz w:val="24"/>
          <w:szCs w:val="24"/>
        </w:rPr>
        <w:t xml:space="preserve"> </w:t>
      </w:r>
    </w:p>
    <w:p w14:paraId="32639048">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县政务云涉及的云上业务系统，云服务商应支持提供相关安全建设服务内容，并协助采购人完成对应业务系统的等保测评整改工作，中标方要根据第三方专业测评机构出具的整改报告配合做好等保整改工作，整改过程中需要出具整改方案，整改方案需通过采购人审核通过后，方可实施。 </w:t>
      </w:r>
    </w:p>
    <w:p w14:paraId="30A2EB4E">
      <w:pPr>
        <w:pStyle w:val="47"/>
        <w:keepNext w:val="0"/>
        <w:keepLines w:val="0"/>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7．业务备份服务及要求</w:t>
      </w:r>
    </w:p>
    <w:p w14:paraId="7529DE4F">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政务云平台应具备重要业务系统异地数据级备份的能力，当发生一般故障时优先使用本地恢复机制快速恢复系统；当重要业务系统所在的机房发生重大事故时，可以在规定的时间内实现业务恢复,具体参照《信息系统灾难恢复规范》（GB/T 20988-2007）。异地实现业务系统级别的数据备份，在300KM以外建设异地灾备平台，对单个业务系统进行数据备份。能够建立多层次的备份机制，包括快照备份、云内基础备份及容灾备份体系。快照备份应满足在信息系统进行重大维护前，为了避免发生重大意外时，对服务器进行技术快照备份；云内基础备份应满足在云内未采用灾备体系时进行备份。</w:t>
      </w:r>
    </w:p>
    <w:p w14:paraId="624267C5">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（1）政务云平台使用的网络安全设备、服务器、存储等设备都应具备高可靠性及冗余性，即单个设备或单个节点出现故障时，其他设备/节点可以接管业务；</w:t>
      </w:r>
    </w:p>
    <w:p w14:paraId="2893E02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（2）政务云平台具备高可用和动态迁移功能，发生物理设备故障后，虚拟机可以迁移到其他可用资源上运行，确保业务系统不受物理设备故障影响；</w:t>
      </w:r>
    </w:p>
    <w:p w14:paraId="4C0A63F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（3）具备弹性云服务器整机备份能力，需要支持本地备份以及对备份数据的远程复制，并支持利用备份数据恢复云服务器数据，最大限度保障数据的安全性和正确性，确保业务安全；</w:t>
      </w:r>
    </w:p>
    <w:p w14:paraId="45A934D3">
      <w:pPr>
        <w:pStyle w:val="47"/>
        <w:keepNext w:val="0"/>
        <w:keepLines w:val="0"/>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（4）具备云硬盘备份功能，需要支持本地备份以及对备份数据的远程复制，并支持利用备份数据恢复云硬盘数据，最大限度保障数据的安全性和正确性，确保业务安全；</w:t>
      </w:r>
    </w:p>
    <w:p w14:paraId="075C4A70">
      <w:pPr>
        <w:pStyle w:val="47"/>
        <w:pageBreakBefore w:val="0"/>
        <w:kinsoku/>
        <w:wordWrap w:val="0"/>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57" w:name="OLE_LINK2"/>
      <w:r>
        <w:rPr>
          <w:rFonts w:hint="eastAsia" w:ascii="宋体" w:hAnsi="宋体" w:eastAsia="宋体" w:cs="宋体"/>
          <w:color w:val="auto"/>
          <w:sz w:val="24"/>
          <w:szCs w:val="24"/>
        </w:rPr>
        <w:t>（5）</w:t>
      </w:r>
      <w:bookmarkEnd w:id="57"/>
      <w:r>
        <w:rPr>
          <w:rFonts w:hint="eastAsia" w:ascii="宋体" w:hAnsi="宋体" w:eastAsia="宋体" w:cs="宋体"/>
          <w:color w:val="auto"/>
          <w:sz w:val="24"/>
          <w:szCs w:val="24"/>
        </w:rPr>
        <w:t>具备快照功能。</w:t>
      </w:r>
    </w:p>
    <w:p w14:paraId="761585E6">
      <w:pPr>
        <w:pStyle w:val="47"/>
        <w:pageBreakBefore w:val="0"/>
        <w:kinsoku/>
        <w:wordWrap w:val="0"/>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8．负载均衡服务</w:t>
      </w:r>
      <w:bookmarkEnd w:id="54"/>
      <w:r>
        <w:rPr>
          <w:rFonts w:hint="eastAsia" w:ascii="宋体" w:hAnsi="宋体" w:eastAsia="宋体" w:cs="宋体"/>
          <w:b/>
          <w:bCs/>
          <w:color w:val="auto"/>
          <w:sz w:val="24"/>
          <w:szCs w:val="24"/>
        </w:rPr>
        <w:t>和要求</w:t>
      </w:r>
    </w:p>
    <w:p w14:paraId="32BEBB59">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弹性负载均衡服务可根据用户设定的负载均衡策略，将业务请求均匀分发到与之关联的云服务器上，使得多个云服务器的业务负载均衡，保证业务的稳定性和可靠性。</w:t>
      </w:r>
      <w:bookmarkStart w:id="58" w:name="_Toc5636"/>
      <w:r>
        <w:rPr>
          <w:rFonts w:hint="eastAsia" w:ascii="宋体" w:hAnsi="宋体" w:cs="宋体"/>
          <w:color w:val="auto"/>
          <w:sz w:val="24"/>
          <w:szCs w:val="24"/>
        </w:rPr>
        <w:t>弹性负载均衡的功能包括：</w:t>
      </w:r>
      <w:bookmarkEnd w:id="58"/>
      <w:r>
        <w:rPr>
          <w:rFonts w:hint="eastAsia" w:ascii="宋体" w:hAnsi="宋体" w:cs="宋体"/>
          <w:color w:val="auto"/>
          <w:sz w:val="24"/>
          <w:szCs w:val="24"/>
        </w:rPr>
        <w:t xml:space="preserve"> </w:t>
      </w:r>
    </w:p>
    <w:p w14:paraId="5A26034C">
      <w:pPr>
        <w:pStyle w:val="47"/>
        <w:wordWrap w:val="0"/>
        <w:spacing w:line="360" w:lineRule="auto"/>
        <w:ind w:firstLine="480" w:firstLineChars="200"/>
        <w:rPr>
          <w:rFonts w:hint="eastAsia" w:ascii="宋体" w:hAnsi="宋体" w:cs="宋体"/>
          <w:color w:val="auto"/>
          <w:sz w:val="24"/>
          <w:szCs w:val="24"/>
        </w:rPr>
      </w:pPr>
      <w:bookmarkStart w:id="59" w:name="_Toc17248"/>
      <w:r>
        <w:rPr>
          <w:rFonts w:hint="eastAsia" w:ascii="宋体" w:hAnsi="宋体" w:cs="宋体"/>
          <w:color w:val="auto"/>
          <w:sz w:val="24"/>
          <w:szCs w:val="24"/>
        </w:rPr>
        <w:t>1.高可用性。冗余设计，自动移除异常节点，并将流量在正常节点之间重新路由，确保业务的可用性。</w:t>
      </w:r>
      <w:bookmarkEnd w:id="59"/>
      <w:r>
        <w:rPr>
          <w:rFonts w:hint="eastAsia" w:ascii="宋体" w:hAnsi="宋体" w:cs="宋体"/>
          <w:color w:val="auto"/>
          <w:sz w:val="24"/>
          <w:szCs w:val="24"/>
        </w:rPr>
        <w:t xml:space="preserve"> </w:t>
      </w:r>
    </w:p>
    <w:p w14:paraId="7F595CC3">
      <w:pPr>
        <w:pStyle w:val="47"/>
        <w:wordWrap w:val="0"/>
        <w:spacing w:line="360" w:lineRule="auto"/>
        <w:ind w:firstLine="480" w:firstLineChars="200"/>
        <w:rPr>
          <w:rFonts w:hint="eastAsia" w:ascii="宋体" w:hAnsi="宋体" w:cs="宋体"/>
          <w:color w:val="auto"/>
          <w:sz w:val="24"/>
          <w:szCs w:val="24"/>
        </w:rPr>
      </w:pPr>
      <w:bookmarkStart w:id="60" w:name="_Toc11727"/>
      <w:r>
        <w:rPr>
          <w:rFonts w:hint="eastAsia" w:ascii="宋体" w:hAnsi="宋体" w:cs="宋体"/>
          <w:color w:val="auto"/>
          <w:sz w:val="24"/>
          <w:szCs w:val="24"/>
        </w:rPr>
        <w:t>2.超灵活。根据应用的流量，自动扩展处理能力，并可与弹性伸缩服务无缝集成，自动满足变化的流量需求。</w:t>
      </w:r>
      <w:bookmarkEnd w:id="60"/>
      <w:r>
        <w:rPr>
          <w:rFonts w:hint="eastAsia" w:ascii="宋体" w:hAnsi="宋体" w:cs="宋体"/>
          <w:color w:val="auto"/>
          <w:sz w:val="24"/>
          <w:szCs w:val="24"/>
        </w:rPr>
        <w:t xml:space="preserve"> </w:t>
      </w:r>
    </w:p>
    <w:p w14:paraId="2248A319">
      <w:pPr>
        <w:pStyle w:val="47"/>
        <w:wordWrap w:val="0"/>
        <w:spacing w:line="360" w:lineRule="auto"/>
        <w:ind w:firstLine="480" w:firstLineChars="200"/>
        <w:rPr>
          <w:rFonts w:hint="eastAsia" w:ascii="宋体" w:hAnsi="宋体" w:cs="宋体"/>
          <w:color w:val="auto"/>
          <w:sz w:val="24"/>
          <w:szCs w:val="24"/>
        </w:rPr>
      </w:pPr>
      <w:bookmarkStart w:id="61" w:name="_Toc7276"/>
      <w:r>
        <w:rPr>
          <w:rFonts w:hint="eastAsia" w:ascii="宋体" w:hAnsi="宋体" w:cs="宋体"/>
          <w:color w:val="auto"/>
          <w:sz w:val="24"/>
          <w:szCs w:val="24"/>
        </w:rPr>
        <w:t>3.高性能。应满足本次项目云上业务，性能根据云上具体业务和访问情况动态调节，基本性能不能低于 10 万并发连接；应支持用户使用 4 层（TCP 协议）或 7 层（HTTP 协议、HTTPS 协议）的负载分发。</w:t>
      </w:r>
      <w:bookmarkEnd w:id="61"/>
    </w:p>
    <w:p w14:paraId="12723424">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9.培训服务和要求</w:t>
      </w:r>
    </w:p>
    <w:p w14:paraId="424707F1">
      <w:pPr>
        <w:pStyle w:val="47"/>
        <w:wordWrap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中标人应至少提供以下培训：内部培训，内部培训主要歙县数据资源管理局相关人员，旨在提高云平台运维能力，规范运维管理；外部培训，外部培训主要为县内政务云使用单位相关人员，中标人应根据本项目的特点制定培训方案并提供培训，负责安排专业培训讲师授课，并提供全套培训教材和培训课程计划表，培训课程涵盖政务云使用和管理培训，使采购人在培训后能够独立使用相关服务功能，而不必依赖中标人现场指导。中标人应将所有培训费用（含培训教材费）及各项支出计入本项目中，不单独报价。</w:t>
      </w:r>
    </w:p>
    <w:p w14:paraId="57A5AC1B">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10.监督检查：</w:t>
      </w:r>
    </w:p>
    <w:p w14:paraId="09C8603A">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（1）征集人及受委</w:t>
      </w:r>
      <w:r>
        <w:rPr>
          <w:rFonts w:hint="eastAsia" w:ascii="宋体" w:hAnsi="宋体" w:eastAsia="宋体" w:cs="宋体"/>
          <w:color w:val="auto"/>
          <w:sz w:val="24"/>
          <w:szCs w:val="24"/>
          <w:highlight w:val="none"/>
        </w:rPr>
        <w:t>托的县级财政部门可以按照征集公告及申请文件的约定对入围供应商承诺的服务、价格和实际提供的服务、价格以及其它有关事项进行监督检查；</w:t>
      </w:r>
    </w:p>
    <w:p w14:paraId="6720516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（2）征集人及受委托的县级财政部门可以要求入围供应商对不符合征集公告及申请文件约定的行为进行调整。</w:t>
      </w:r>
    </w:p>
    <w:p w14:paraId="5DE0EA49">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11.</w:t>
      </w:r>
      <w:r>
        <w:rPr>
          <w:rFonts w:hint="eastAsia" w:ascii="宋体" w:hAnsi="宋体" w:eastAsia="宋体" w:cs="宋体"/>
          <w:color w:val="auto"/>
          <w:sz w:val="24"/>
          <w:szCs w:val="24"/>
        </w:rPr>
        <w:t>风险提示：</w:t>
      </w:r>
    </w:p>
    <w:p w14:paraId="1888DFFE">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（各供应商要自行承担申请通过后的项目所产生的风险。）</w:t>
      </w:r>
    </w:p>
    <w:p w14:paraId="5605D536">
      <w:pPr>
        <w:pStyle w:val="5"/>
        <w:numPr>
          <w:ilvl w:val="2"/>
          <w:numId w:val="0"/>
        </w:numPr>
        <w:spacing w:line="360" w:lineRule="auto"/>
        <w:ind w:left="400" w:leftChars="0"/>
        <w:rPr>
          <w:rFonts w:hint="eastAsia" w:ascii="Arial" w:hAnsi="Arial" w:eastAsia="宋体" w:cs="Arial"/>
          <w:color w:val="auto"/>
          <w:sz w:val="24"/>
          <w:szCs w:val="24"/>
        </w:rPr>
      </w:pPr>
      <w:bookmarkStart w:id="62" w:name="_Toc29005"/>
      <w:r>
        <w:rPr>
          <w:rFonts w:hint="eastAsia" w:ascii="Arial" w:hAnsi="Arial" w:eastAsia="宋体" w:cs="Arial"/>
          <w:color w:val="auto"/>
          <w:sz w:val="24"/>
          <w:szCs w:val="24"/>
        </w:rPr>
        <w:t>四、</w:t>
      </w:r>
      <w:bookmarkStart w:id="63" w:name="_Toc18188"/>
      <w:r>
        <w:rPr>
          <w:rFonts w:hint="eastAsia" w:ascii="Arial" w:hAnsi="Arial" w:eastAsia="宋体" w:cs="Arial"/>
          <w:color w:val="auto"/>
          <w:sz w:val="24"/>
          <w:szCs w:val="24"/>
        </w:rPr>
        <w:t>考核要求</w:t>
      </w:r>
      <w:bookmarkEnd w:id="62"/>
      <w:bookmarkEnd w:id="63"/>
    </w:p>
    <w:p w14:paraId="38D14C7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4" w:name="_Toc19922"/>
      <w:r>
        <w:rPr>
          <w:rFonts w:hint="eastAsia" w:ascii="宋体" w:hAnsi="宋体" w:eastAsia="宋体" w:cs="宋体"/>
          <w:color w:val="auto"/>
          <w:sz w:val="24"/>
          <w:szCs w:val="24"/>
        </w:rPr>
        <w:t>为规范一体化信创云安全服务，加强服务商的管理，提高服务商的积极性、主动性，增强责任感和服务意识，特制定本考核办法。</w:t>
      </w:r>
      <w:bookmarkEnd w:id="64"/>
    </w:p>
    <w:p w14:paraId="506F2E85">
      <w:pPr>
        <w:pStyle w:val="48"/>
        <w:pageBreakBefore w:val="0"/>
        <w:numPr>
          <w:ilvl w:val="2"/>
          <w:numId w:val="0"/>
        </w:numPr>
        <w:kinsoku/>
        <w:overflowPunct/>
        <w:topLinePunct w:val="0"/>
        <w:autoSpaceDE/>
        <w:autoSpaceDN/>
        <w:bidi w:val="0"/>
        <w:adjustRightInd/>
        <w:snapToGrid/>
        <w:spacing w:before="0" w:after="0" w:line="360" w:lineRule="auto"/>
        <w:ind w:leftChars="0" w:right="0" w:rightChars="0"/>
        <w:jc w:val="both"/>
        <w:textAlignment w:val="auto"/>
        <w:outlineLvl w:val="9"/>
        <w:rPr>
          <w:rFonts w:hint="eastAsia" w:ascii="宋体" w:hAnsi="宋体" w:eastAsia="宋体" w:cs="宋体"/>
          <w:color w:val="auto"/>
          <w:sz w:val="24"/>
          <w:szCs w:val="24"/>
        </w:rPr>
      </w:pPr>
      <w:bookmarkStart w:id="65" w:name="_Toc24671"/>
      <w:r>
        <w:rPr>
          <w:rFonts w:hint="eastAsia" w:ascii="宋体" w:hAnsi="宋体" w:eastAsia="宋体" w:cs="宋体"/>
          <w:color w:val="auto"/>
          <w:sz w:val="24"/>
          <w:szCs w:val="24"/>
        </w:rPr>
        <w:t>1．考核维度</w:t>
      </w:r>
      <w:bookmarkEnd w:id="65"/>
    </w:p>
    <w:p w14:paraId="5458947C">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6" w:name="_Toc3978"/>
      <w:r>
        <w:rPr>
          <w:rFonts w:hint="eastAsia" w:ascii="宋体" w:hAnsi="宋体" w:eastAsia="宋体" w:cs="宋体"/>
          <w:color w:val="auto"/>
          <w:sz w:val="24"/>
          <w:szCs w:val="24"/>
        </w:rPr>
        <w:t>运维考核办法从两个维度进行评价：服务质量评价和用户满意度评价。服务质量评价对项目服务内容进行量化评价。服务用户满意度评价对项目服务内容进行定性评价。</w:t>
      </w:r>
      <w:bookmarkEnd w:id="66"/>
    </w:p>
    <w:p w14:paraId="65452FA9">
      <w:pPr>
        <w:pStyle w:val="48"/>
        <w:pageBreakBefore w:val="0"/>
        <w:numPr>
          <w:ilvl w:val="2"/>
          <w:numId w:val="0"/>
        </w:numPr>
        <w:kinsoku/>
        <w:overflowPunct/>
        <w:topLinePunct w:val="0"/>
        <w:autoSpaceDE/>
        <w:autoSpaceDN/>
        <w:bidi w:val="0"/>
        <w:adjustRightInd/>
        <w:snapToGrid/>
        <w:spacing w:before="0" w:after="0" w:line="360" w:lineRule="auto"/>
        <w:ind w:leftChars="0" w:right="0" w:rightChars="0"/>
        <w:jc w:val="both"/>
        <w:textAlignment w:val="auto"/>
        <w:outlineLvl w:val="9"/>
        <w:rPr>
          <w:rFonts w:hint="eastAsia" w:ascii="宋体" w:hAnsi="宋体" w:eastAsia="宋体" w:cs="宋体"/>
          <w:color w:val="auto"/>
          <w:sz w:val="24"/>
          <w:szCs w:val="24"/>
        </w:rPr>
      </w:pPr>
      <w:bookmarkStart w:id="67" w:name="_Toc31562"/>
      <w:r>
        <w:rPr>
          <w:rFonts w:hint="eastAsia" w:ascii="宋体" w:hAnsi="宋体" w:eastAsia="宋体" w:cs="宋体"/>
          <w:color w:val="auto"/>
          <w:sz w:val="24"/>
          <w:szCs w:val="24"/>
        </w:rPr>
        <w:t>2．考核办法</w:t>
      </w:r>
      <w:bookmarkEnd w:id="67"/>
    </w:p>
    <w:p w14:paraId="2A4265B3">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8" w:name="_Toc823"/>
      <w:r>
        <w:rPr>
          <w:rFonts w:hint="eastAsia" w:ascii="宋体" w:hAnsi="宋体" w:eastAsia="宋体" w:cs="宋体"/>
          <w:color w:val="auto"/>
          <w:sz w:val="24"/>
          <w:szCs w:val="24"/>
        </w:rPr>
        <w:t>2.1故障分类</w:t>
      </w:r>
      <w:bookmarkEnd w:id="68"/>
    </w:p>
    <w:p w14:paraId="50444ECE">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69" w:name="_Toc9496"/>
      <w:r>
        <w:rPr>
          <w:rFonts w:hint="eastAsia" w:ascii="宋体" w:hAnsi="宋体" w:eastAsia="宋体" w:cs="宋体"/>
          <w:color w:val="auto"/>
          <w:sz w:val="24"/>
          <w:szCs w:val="24"/>
        </w:rPr>
        <w:t>特级故障。服务商服务期内的违约行为造成重大安全事故经认定属服务商主责的。</w:t>
      </w:r>
      <w:bookmarkEnd w:id="69"/>
    </w:p>
    <w:p w14:paraId="6790195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0" w:name="_Toc234"/>
      <w:r>
        <w:rPr>
          <w:rFonts w:hint="eastAsia" w:ascii="宋体" w:hAnsi="宋体" w:eastAsia="宋体" w:cs="宋体"/>
          <w:color w:val="auto"/>
          <w:sz w:val="24"/>
          <w:szCs w:val="24"/>
        </w:rPr>
        <w:t>重大安全事故（服务商主责）</w:t>
      </w:r>
      <w:bookmarkEnd w:id="70"/>
    </w:p>
    <w:tbl>
      <w:tblPr>
        <w:tblStyle w:val="24"/>
        <w:tblW w:w="8441" w:type="dxa"/>
        <w:jc w:val="center"/>
        <w:tblLayout w:type="fixed"/>
        <w:tblCellMar>
          <w:top w:w="0" w:type="dxa"/>
          <w:left w:w="0" w:type="dxa"/>
          <w:bottom w:w="0" w:type="dxa"/>
          <w:right w:w="0" w:type="dxa"/>
        </w:tblCellMar>
      </w:tblPr>
      <w:tblGrid>
        <w:gridCol w:w="1429"/>
        <w:gridCol w:w="1962"/>
        <w:gridCol w:w="5050"/>
      </w:tblGrid>
      <w:tr w14:paraId="342F5B7C">
        <w:tblPrEx>
          <w:tblCellMar>
            <w:top w:w="0" w:type="dxa"/>
            <w:left w:w="0" w:type="dxa"/>
            <w:bottom w:w="0" w:type="dxa"/>
            <w:right w:w="0" w:type="dxa"/>
          </w:tblCellMar>
        </w:tblPrEx>
        <w:trPr>
          <w:trHeight w:val="709"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1E280228">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类别</w:t>
            </w:r>
          </w:p>
        </w:tc>
        <w:tc>
          <w:tcPr>
            <w:tcW w:w="1962" w:type="dxa"/>
            <w:tcBorders>
              <w:top w:val="single" w:color="auto" w:sz="8" w:space="0"/>
              <w:bottom w:val="single" w:color="auto" w:sz="8" w:space="0"/>
              <w:right w:val="single" w:color="auto" w:sz="8" w:space="0"/>
            </w:tcBorders>
            <w:vAlign w:val="center"/>
          </w:tcPr>
          <w:p w14:paraId="7FE7882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范围</w:t>
            </w:r>
          </w:p>
        </w:tc>
        <w:tc>
          <w:tcPr>
            <w:tcW w:w="5050" w:type="dxa"/>
            <w:tcBorders>
              <w:top w:val="single" w:color="auto" w:sz="8" w:space="0"/>
              <w:bottom w:val="single" w:color="auto" w:sz="8" w:space="0"/>
              <w:right w:val="single" w:color="auto" w:sz="8" w:space="0"/>
            </w:tcBorders>
            <w:vAlign w:val="center"/>
          </w:tcPr>
          <w:p w14:paraId="706029C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影响</w:t>
            </w:r>
          </w:p>
        </w:tc>
      </w:tr>
      <w:tr w14:paraId="3D406D88">
        <w:tblPrEx>
          <w:tblCellMar>
            <w:top w:w="0" w:type="dxa"/>
            <w:left w:w="0" w:type="dxa"/>
            <w:bottom w:w="0" w:type="dxa"/>
            <w:right w:w="0" w:type="dxa"/>
          </w:tblCellMar>
        </w:tblPrEx>
        <w:trPr>
          <w:trHeight w:val="266"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17D573B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重大篡改事件</w:t>
            </w:r>
          </w:p>
        </w:tc>
        <w:tc>
          <w:tcPr>
            <w:tcW w:w="1962" w:type="dxa"/>
            <w:tcBorders>
              <w:top w:val="single" w:color="auto" w:sz="8" w:space="0"/>
              <w:bottom w:val="single" w:color="auto" w:sz="8" w:space="0"/>
              <w:right w:val="single" w:color="auto" w:sz="8" w:space="0"/>
            </w:tcBorders>
            <w:vAlign w:val="center"/>
          </w:tcPr>
          <w:p w14:paraId="72C450B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应用系统</w:t>
            </w:r>
          </w:p>
        </w:tc>
        <w:tc>
          <w:tcPr>
            <w:tcW w:w="5050" w:type="dxa"/>
            <w:tcBorders>
              <w:top w:val="single" w:color="auto" w:sz="8" w:space="0"/>
              <w:bottom w:val="single" w:color="auto" w:sz="8" w:space="0"/>
              <w:right w:val="single" w:color="auto" w:sz="8" w:space="0"/>
            </w:tcBorders>
            <w:vAlign w:val="bottom"/>
          </w:tcPr>
          <w:p w14:paraId="7059B9F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因服务商的安全隐患原因造成的系统被恶意篡改事件。事件发生后服务商未按照应急预案进行处置，造成信息安全事件处置延误。且该事件被国家级机构或媒体通报、市级领导批示或关注的。</w:t>
            </w:r>
          </w:p>
        </w:tc>
      </w:tr>
      <w:tr w14:paraId="2665D80F">
        <w:tblPrEx>
          <w:tblCellMar>
            <w:top w:w="0" w:type="dxa"/>
            <w:left w:w="0" w:type="dxa"/>
            <w:bottom w:w="0" w:type="dxa"/>
            <w:right w:w="0" w:type="dxa"/>
          </w:tblCellMar>
        </w:tblPrEx>
        <w:trPr>
          <w:trHeight w:val="266"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6BB6DFC8">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数据丢失</w:t>
            </w:r>
          </w:p>
        </w:tc>
        <w:tc>
          <w:tcPr>
            <w:tcW w:w="1962" w:type="dxa"/>
            <w:tcBorders>
              <w:top w:val="single" w:color="auto" w:sz="8" w:space="0"/>
              <w:bottom w:val="single" w:color="auto" w:sz="8" w:space="0"/>
              <w:right w:val="single" w:color="auto" w:sz="8" w:space="0"/>
            </w:tcBorders>
            <w:vAlign w:val="center"/>
          </w:tcPr>
          <w:p w14:paraId="61B3F2A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等保三级或重要业务系统的核心业务数据</w:t>
            </w:r>
          </w:p>
        </w:tc>
        <w:tc>
          <w:tcPr>
            <w:tcW w:w="5050" w:type="dxa"/>
            <w:tcBorders>
              <w:top w:val="single" w:color="auto" w:sz="8" w:space="0"/>
              <w:bottom w:val="single" w:color="auto" w:sz="8" w:space="0"/>
              <w:right w:val="single" w:color="auto" w:sz="8" w:space="0"/>
            </w:tcBorders>
            <w:vAlign w:val="center"/>
          </w:tcPr>
          <w:p w14:paraId="4F70688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因非不可抗力造成的专属云平台超过 3 个业务系统丢失超过1周以上的数据，且确认无法恢复的。</w:t>
            </w:r>
          </w:p>
        </w:tc>
      </w:tr>
      <w:tr w14:paraId="795D0DBB">
        <w:tblPrEx>
          <w:tblCellMar>
            <w:top w:w="0" w:type="dxa"/>
            <w:left w:w="0" w:type="dxa"/>
            <w:bottom w:w="0" w:type="dxa"/>
            <w:right w:w="0" w:type="dxa"/>
          </w:tblCellMar>
        </w:tblPrEx>
        <w:trPr>
          <w:trHeight w:val="266" w:hRule="atLeast"/>
          <w:jc w:val="center"/>
        </w:trPr>
        <w:tc>
          <w:tcPr>
            <w:tcW w:w="1429" w:type="dxa"/>
            <w:tcBorders>
              <w:top w:val="single" w:color="auto" w:sz="8" w:space="0"/>
              <w:left w:val="single" w:color="auto" w:sz="8" w:space="0"/>
              <w:bottom w:val="single" w:color="auto" w:sz="8" w:space="0"/>
              <w:right w:val="single" w:color="auto" w:sz="8" w:space="0"/>
            </w:tcBorders>
            <w:vAlign w:val="center"/>
          </w:tcPr>
          <w:p w14:paraId="2C1E7DF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恶意入侵攻击</w:t>
            </w:r>
          </w:p>
        </w:tc>
        <w:tc>
          <w:tcPr>
            <w:tcW w:w="1962" w:type="dxa"/>
            <w:tcBorders>
              <w:top w:val="single" w:color="auto" w:sz="8" w:space="0"/>
              <w:bottom w:val="single" w:color="auto" w:sz="8" w:space="0"/>
              <w:right w:val="single" w:color="auto" w:sz="8" w:space="0"/>
            </w:tcBorders>
            <w:vAlign w:val="center"/>
          </w:tcPr>
          <w:p w14:paraId="28D2F6E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等保三级或重要业务系统</w:t>
            </w:r>
          </w:p>
        </w:tc>
        <w:tc>
          <w:tcPr>
            <w:tcW w:w="5050" w:type="dxa"/>
            <w:tcBorders>
              <w:top w:val="single" w:color="auto" w:sz="8" w:space="0"/>
              <w:bottom w:val="single" w:color="auto" w:sz="8" w:space="0"/>
              <w:right w:val="single" w:color="auto" w:sz="8" w:space="0"/>
            </w:tcBorders>
            <w:vAlign w:val="bottom"/>
          </w:tcPr>
          <w:p w14:paraId="40578A2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被第三方安全机构通报云平台存在安全隐患，服务商未在 24 小时内做有效处置或应急防护措施，造成业务系统在重大或特别重大保障期间被恶意篡改或敏感信息泄露事件。</w:t>
            </w:r>
          </w:p>
        </w:tc>
      </w:tr>
    </w:tbl>
    <w:p w14:paraId="01E4A4EA">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级故障。服务商服务期内的违约行为造成整体故障（非不可抗拒力条件下）的。平台整体故障是指设备及系统发生处理能力、维护能力、紧急情况处理能力等完全或部分丧失的情况，导致网络系统不可操作甚至瘫痪。</w:t>
      </w:r>
    </w:p>
    <w:p w14:paraId="3B9760BA">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级故障。服务商在服务期内的违约行为导致平台故障对用户业务系统产生一定的影响，平台故障是指设备及系统发生处理能力、维护能力、紧急情况处理能力等降低或恶化，造成部分网络系统设备故障，严重影响和限制了系统维护和管理工作，对部分使用单位的业务使用有较大影响。</w:t>
      </w:r>
    </w:p>
    <w:p w14:paraId="3966907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三级故障。是指故障对系统业务无明显影响，仅造成系统报错、非关键应用无法启动、使用不便、操作不畅等。使用单位大部分业务仍可正常工作。</w:t>
      </w:r>
    </w:p>
    <w:p w14:paraId="2EC2293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5.2.2考核细则</w:t>
      </w:r>
    </w:p>
    <w:p w14:paraId="69B3C49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考核细则采用计分制，满分为100分。服务细则包括服务响应、服务质量（80分）及服务满意度（20分）。考核细则围绕这三方面进行评估。云平台可用性按99.99%计算，所有故障处理时间减去1小时，然后计算业务受影响时长。</w:t>
      </w:r>
    </w:p>
    <w:p w14:paraId="308AF6F5">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（1）在考核期内发生特级故障的，一次性扣15分。</w:t>
      </w:r>
    </w:p>
    <w:p w14:paraId="5E30DDC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一级故障必须在5分钟内进行响应，10分钟内值班人员必须确认故障并转发相关人员处理。20分钟内必须能启用双活应急方案，使业务恢复。4小时内要解决故障（新功能研发等问题除外）。在故障处理过程中，云平台运维值班人员每15分钟将故障处理进展情况向用户相关负责人反馈一次。</w:t>
      </w:r>
    </w:p>
    <w:p w14:paraId="13B843A1">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一级故障以业务受影响时长（以小时为单位）乘10计分，在一个年度计费周期内，每发生1次一级故障，扣除一次分数，直到扣完本年度服务考核分数为止。</w:t>
      </w:r>
    </w:p>
    <w:p w14:paraId="1F073D6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二级故障的响应时限为10分钟，20分钟内值班人员必须确认故障并转发相关人员处理。业务恢复时间为8小时，故障解决时间为24小时。在此过程中，云平台运维值班人员每一小时将故障处理进展情况向客户及相关人员反馈1次。</w:t>
      </w:r>
    </w:p>
    <w:p w14:paraId="73CB379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二级故障以业务受影响时长（以小时为单位）乘5计分，在一个年度计费周期内，每发生1次二级故障，扣除一次分数，直到扣完本年度服务考核分数为止。</w:t>
      </w:r>
    </w:p>
    <w:p w14:paraId="562064E9">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三级故障的响应时限为30分钟。故障解决时间不能大于48小时。三级故障以业务受影响时长（以小时为单位）乘2计分，在一个年度计费周期内，每发生1次三级故障，扣除一次分数，直到扣完本年度服务考核分数为止。</w:t>
      </w:r>
    </w:p>
    <w:p w14:paraId="33CC1C6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用户满意度评价表（总分为20分）</w:t>
      </w:r>
    </w:p>
    <w:tbl>
      <w:tblPr>
        <w:tblStyle w:val="24"/>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6379"/>
        <w:gridCol w:w="901"/>
      </w:tblGrid>
      <w:tr w14:paraId="4DF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66" w:type="dxa"/>
            <w:shd w:val="clear" w:color="auto" w:fill="F1F1F1"/>
            <w:vAlign w:val="center"/>
          </w:tcPr>
          <w:p w14:paraId="386997F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w:t>
            </w:r>
          </w:p>
        </w:tc>
        <w:tc>
          <w:tcPr>
            <w:tcW w:w="6379" w:type="dxa"/>
            <w:shd w:val="clear" w:color="auto" w:fill="F1F1F1"/>
            <w:vAlign w:val="center"/>
          </w:tcPr>
          <w:p w14:paraId="45F8D48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服务使用满意度指标</w:t>
            </w:r>
          </w:p>
        </w:tc>
        <w:tc>
          <w:tcPr>
            <w:tcW w:w="901" w:type="dxa"/>
            <w:shd w:val="clear" w:color="auto" w:fill="F1F1F1"/>
            <w:vAlign w:val="center"/>
          </w:tcPr>
          <w:p w14:paraId="75FEE09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得分</w:t>
            </w:r>
          </w:p>
        </w:tc>
      </w:tr>
      <w:tr w14:paraId="3355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66" w:type="dxa"/>
            <w:vMerge w:val="restart"/>
            <w:vAlign w:val="center"/>
          </w:tcPr>
          <w:p w14:paraId="08574704">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服务态度（5分）</w:t>
            </w:r>
          </w:p>
        </w:tc>
        <w:tc>
          <w:tcPr>
            <w:tcW w:w="6379" w:type="dxa"/>
            <w:vAlign w:val="center"/>
          </w:tcPr>
          <w:p w14:paraId="174C1443">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对服务商技术服务人员与服务使用者沟通效果的满意度</w:t>
            </w:r>
          </w:p>
        </w:tc>
        <w:tc>
          <w:tcPr>
            <w:tcW w:w="901" w:type="dxa"/>
            <w:vAlign w:val="center"/>
          </w:tcPr>
          <w:p w14:paraId="5CB1FD78">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4D65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166" w:type="dxa"/>
            <w:vMerge w:val="continue"/>
            <w:vAlign w:val="center"/>
          </w:tcPr>
          <w:p w14:paraId="7CEA494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430B60E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对服务商值班人员的服务态度及意识的满意度</w:t>
            </w:r>
          </w:p>
        </w:tc>
        <w:tc>
          <w:tcPr>
            <w:tcW w:w="901" w:type="dxa"/>
            <w:vAlign w:val="center"/>
          </w:tcPr>
          <w:p w14:paraId="26921614">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w:t>
            </w:r>
          </w:p>
        </w:tc>
      </w:tr>
      <w:tr w14:paraId="0CD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66" w:type="dxa"/>
            <w:vMerge w:val="continue"/>
            <w:vAlign w:val="center"/>
          </w:tcPr>
          <w:p w14:paraId="521D507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49A5456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对服务商客服售后支持热线的拨通率和等待时长的满意度</w:t>
            </w:r>
          </w:p>
        </w:tc>
        <w:tc>
          <w:tcPr>
            <w:tcW w:w="901" w:type="dxa"/>
            <w:vAlign w:val="center"/>
          </w:tcPr>
          <w:p w14:paraId="6464DF54">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60D8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66" w:type="dxa"/>
            <w:vMerge w:val="restart"/>
            <w:vAlign w:val="center"/>
          </w:tcPr>
          <w:p w14:paraId="68FEC28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服务能力（5分）</w:t>
            </w:r>
          </w:p>
        </w:tc>
        <w:tc>
          <w:tcPr>
            <w:tcW w:w="6379" w:type="dxa"/>
            <w:vAlign w:val="center"/>
          </w:tcPr>
          <w:p w14:paraId="1078F701">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对服务商支持人员专业技能的满意度</w:t>
            </w:r>
          </w:p>
        </w:tc>
        <w:tc>
          <w:tcPr>
            <w:tcW w:w="901" w:type="dxa"/>
            <w:vAlign w:val="center"/>
          </w:tcPr>
          <w:p w14:paraId="0BA8ABE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51E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66" w:type="dxa"/>
            <w:vMerge w:val="continue"/>
            <w:vAlign w:val="center"/>
          </w:tcPr>
          <w:p w14:paraId="5F348B01">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7DC59A3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对服务商提供的运维服务的稳定性和速度的满意度 </w:t>
            </w:r>
          </w:p>
        </w:tc>
        <w:tc>
          <w:tcPr>
            <w:tcW w:w="901" w:type="dxa"/>
            <w:vAlign w:val="center"/>
          </w:tcPr>
          <w:p w14:paraId="20BB70E1">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085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66" w:type="dxa"/>
            <w:vMerge w:val="continue"/>
            <w:vAlign w:val="center"/>
          </w:tcPr>
          <w:p w14:paraId="04E550B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6C55323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对服务商故障诊断与解决的技术水平的满意度</w:t>
            </w:r>
          </w:p>
        </w:tc>
        <w:tc>
          <w:tcPr>
            <w:tcW w:w="901" w:type="dxa"/>
            <w:vAlign w:val="center"/>
          </w:tcPr>
          <w:p w14:paraId="1B759193">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7D08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66" w:type="dxa"/>
            <w:vMerge w:val="continue"/>
            <w:vAlign w:val="center"/>
          </w:tcPr>
          <w:p w14:paraId="2CE5C4D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05BC714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对服务商提供应急响应能力的满意度</w:t>
            </w:r>
          </w:p>
        </w:tc>
        <w:tc>
          <w:tcPr>
            <w:tcW w:w="901" w:type="dxa"/>
            <w:vAlign w:val="center"/>
          </w:tcPr>
          <w:p w14:paraId="2953559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1760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166" w:type="dxa"/>
            <w:vMerge w:val="restart"/>
            <w:vAlign w:val="center"/>
          </w:tcPr>
          <w:p w14:paraId="3FF989E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服务时效（4分）</w:t>
            </w:r>
          </w:p>
        </w:tc>
        <w:tc>
          <w:tcPr>
            <w:tcW w:w="6379" w:type="dxa"/>
            <w:vAlign w:val="center"/>
          </w:tcPr>
          <w:p w14:paraId="632B363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对服务商事件响应的时效性的满意度 </w:t>
            </w:r>
          </w:p>
        </w:tc>
        <w:tc>
          <w:tcPr>
            <w:tcW w:w="901" w:type="dxa"/>
            <w:vAlign w:val="center"/>
          </w:tcPr>
          <w:p w14:paraId="0BCB754F">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w:t>
            </w:r>
          </w:p>
        </w:tc>
      </w:tr>
      <w:tr w14:paraId="4946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66" w:type="dxa"/>
            <w:vMerge w:val="continue"/>
            <w:vAlign w:val="center"/>
          </w:tcPr>
          <w:p w14:paraId="5CDE34E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53A01A1E">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对服务商处理问题的时效性的满意度 </w:t>
            </w:r>
          </w:p>
        </w:tc>
        <w:tc>
          <w:tcPr>
            <w:tcW w:w="901" w:type="dxa"/>
            <w:vAlign w:val="center"/>
          </w:tcPr>
          <w:p w14:paraId="4016E47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w:t>
            </w:r>
          </w:p>
        </w:tc>
      </w:tr>
      <w:tr w14:paraId="39D2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66" w:type="dxa"/>
            <w:vMerge w:val="restart"/>
            <w:vAlign w:val="center"/>
          </w:tcPr>
          <w:p w14:paraId="2FC224C4">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服务管理（4分）</w:t>
            </w:r>
          </w:p>
        </w:tc>
        <w:tc>
          <w:tcPr>
            <w:tcW w:w="6379" w:type="dxa"/>
            <w:vAlign w:val="center"/>
          </w:tcPr>
          <w:p w14:paraId="46094ED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对服务商服务管理规范性的满意度</w:t>
            </w:r>
          </w:p>
        </w:tc>
        <w:tc>
          <w:tcPr>
            <w:tcW w:w="901" w:type="dxa"/>
            <w:vAlign w:val="center"/>
          </w:tcPr>
          <w:p w14:paraId="6E226D9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6949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66" w:type="dxa"/>
            <w:vMerge w:val="continue"/>
            <w:vAlign w:val="center"/>
          </w:tcPr>
          <w:p w14:paraId="4BC4D9C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59E2B26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对服务合同履行效果的满意度</w:t>
            </w:r>
          </w:p>
        </w:tc>
        <w:tc>
          <w:tcPr>
            <w:tcW w:w="901" w:type="dxa"/>
            <w:vAlign w:val="center"/>
          </w:tcPr>
          <w:p w14:paraId="68E30BD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p>
        </w:tc>
      </w:tr>
      <w:tr w14:paraId="7DFD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66" w:type="dxa"/>
            <w:vMerge w:val="continue"/>
            <w:vAlign w:val="center"/>
          </w:tcPr>
          <w:p w14:paraId="5012F1D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01D44E6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对服务商提供的相关培训的满意度</w:t>
            </w:r>
          </w:p>
        </w:tc>
        <w:tc>
          <w:tcPr>
            <w:tcW w:w="901" w:type="dxa"/>
            <w:vAlign w:val="center"/>
          </w:tcPr>
          <w:p w14:paraId="48D0669C">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22D9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66" w:type="dxa"/>
            <w:vMerge w:val="continue"/>
            <w:vAlign w:val="center"/>
          </w:tcPr>
          <w:p w14:paraId="7B82B35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602786E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对服务商服务流程的满意度</w:t>
            </w:r>
          </w:p>
        </w:tc>
        <w:tc>
          <w:tcPr>
            <w:tcW w:w="901" w:type="dxa"/>
            <w:vAlign w:val="center"/>
          </w:tcPr>
          <w:p w14:paraId="676EDB2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0.5</w:t>
            </w:r>
          </w:p>
        </w:tc>
      </w:tr>
      <w:tr w14:paraId="7CFC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66" w:type="dxa"/>
            <w:vMerge w:val="restart"/>
            <w:vAlign w:val="center"/>
          </w:tcPr>
          <w:p w14:paraId="06C3711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服务便捷性（2分）</w:t>
            </w:r>
          </w:p>
        </w:tc>
        <w:tc>
          <w:tcPr>
            <w:tcW w:w="6379" w:type="dxa"/>
            <w:vAlign w:val="center"/>
          </w:tcPr>
          <w:p w14:paraId="12D67E7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对服务商分析用户需求、主动推送相关信息和服务的满意度</w:t>
            </w:r>
          </w:p>
        </w:tc>
        <w:tc>
          <w:tcPr>
            <w:tcW w:w="901" w:type="dxa"/>
            <w:vAlign w:val="center"/>
          </w:tcPr>
          <w:p w14:paraId="49BD449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r w14:paraId="3BC6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66" w:type="dxa"/>
            <w:vMerge w:val="continue"/>
            <w:vAlign w:val="center"/>
          </w:tcPr>
          <w:p w14:paraId="6D69BE5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p>
        </w:tc>
        <w:tc>
          <w:tcPr>
            <w:tcW w:w="6379" w:type="dxa"/>
            <w:vAlign w:val="center"/>
          </w:tcPr>
          <w:p w14:paraId="0CB85CF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对服务商围绕用户服务需求、将相关服务事项和信息资源进行关联向用户提供展示的满意度</w:t>
            </w:r>
          </w:p>
        </w:tc>
        <w:tc>
          <w:tcPr>
            <w:tcW w:w="901" w:type="dxa"/>
            <w:vAlign w:val="center"/>
          </w:tcPr>
          <w:p w14:paraId="17D404BE">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p>
        </w:tc>
      </w:tr>
    </w:tbl>
    <w:p w14:paraId="510D5D62">
      <w:pPr>
        <w:pStyle w:val="48"/>
        <w:pageBreakBefore w:val="0"/>
        <w:numPr>
          <w:ilvl w:val="2"/>
          <w:numId w:val="0"/>
        </w:numPr>
        <w:kinsoku/>
        <w:overflowPunct/>
        <w:topLinePunct w:val="0"/>
        <w:autoSpaceDE/>
        <w:autoSpaceDN/>
        <w:bidi w:val="0"/>
        <w:adjustRightInd/>
        <w:snapToGrid/>
        <w:spacing w:before="0" w:after="0" w:line="360" w:lineRule="auto"/>
        <w:ind w:leftChars="200" w:right="0" w:rightChars="0"/>
        <w:jc w:val="both"/>
        <w:textAlignment w:val="auto"/>
        <w:outlineLvl w:val="9"/>
        <w:rPr>
          <w:rFonts w:hint="eastAsia" w:ascii="宋体" w:hAnsi="宋体" w:eastAsia="宋体" w:cs="宋体"/>
          <w:color w:val="auto"/>
          <w:sz w:val="24"/>
          <w:szCs w:val="24"/>
        </w:rPr>
      </w:pPr>
      <w:bookmarkStart w:id="71" w:name="_Toc7620"/>
      <w:r>
        <w:rPr>
          <w:rFonts w:hint="eastAsia" w:ascii="宋体" w:hAnsi="宋体" w:eastAsia="宋体" w:cs="宋体"/>
          <w:color w:val="auto"/>
          <w:sz w:val="24"/>
          <w:szCs w:val="24"/>
        </w:rPr>
        <w:t>2.3 考核结果级别划分</w:t>
      </w:r>
      <w:bookmarkEnd w:id="71"/>
    </w:p>
    <w:p w14:paraId="08C455F7">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2" w:name="_Toc6199"/>
      <w:r>
        <w:rPr>
          <w:rFonts w:hint="eastAsia" w:ascii="宋体" w:hAnsi="宋体" w:eastAsia="宋体" w:cs="宋体"/>
          <w:color w:val="auto"/>
          <w:sz w:val="24"/>
          <w:szCs w:val="24"/>
        </w:rPr>
        <w:t>本考核办法对服务提供商实行百分制考核，考核分数按四舍五入方式精确到个位，评分结果作为衡量服务质量的依据,考核以100分为基础，依照本办法条款进行考核。考核等级分为非常满意、满意、一般、不满意4档，对应的分数为“90-100(含90)分”、“80-90（含80，不含90）分”、“70-80（含70，不含80）分”、“70分以下”。</w:t>
      </w:r>
      <w:bookmarkEnd w:id="72"/>
    </w:p>
    <w:p w14:paraId="6F22A4A4">
      <w:pPr>
        <w:pStyle w:val="48"/>
        <w:pageBreakBefore w:val="0"/>
        <w:numPr>
          <w:ilvl w:val="2"/>
          <w:numId w:val="0"/>
        </w:numPr>
        <w:kinsoku/>
        <w:overflowPunct/>
        <w:topLinePunct w:val="0"/>
        <w:autoSpaceDE/>
        <w:autoSpaceDN/>
        <w:bidi w:val="0"/>
        <w:adjustRightInd/>
        <w:snapToGrid/>
        <w:spacing w:before="0" w:after="0" w:line="360" w:lineRule="auto"/>
        <w:ind w:leftChars="200" w:right="0" w:rightChars="0"/>
        <w:jc w:val="both"/>
        <w:textAlignment w:val="auto"/>
        <w:outlineLvl w:val="9"/>
        <w:rPr>
          <w:rFonts w:hint="eastAsia" w:ascii="宋体" w:hAnsi="宋体" w:eastAsia="宋体" w:cs="宋体"/>
          <w:color w:val="auto"/>
          <w:sz w:val="24"/>
          <w:szCs w:val="24"/>
        </w:rPr>
      </w:pPr>
      <w:bookmarkStart w:id="73" w:name="_Toc20491"/>
      <w:r>
        <w:rPr>
          <w:rFonts w:hint="eastAsia" w:ascii="宋体" w:hAnsi="宋体" w:eastAsia="宋体" w:cs="宋体"/>
          <w:color w:val="auto"/>
          <w:sz w:val="24"/>
          <w:szCs w:val="24"/>
        </w:rPr>
        <w:t>2.4考核结果最终应用</w:t>
      </w:r>
      <w:bookmarkEnd w:id="73"/>
    </w:p>
    <w:p w14:paraId="1F13257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4" w:name="_Toc9335"/>
      <w:r>
        <w:rPr>
          <w:rFonts w:hint="eastAsia" w:ascii="宋体" w:hAnsi="宋体" w:eastAsia="宋体" w:cs="宋体"/>
          <w:color w:val="auto"/>
          <w:sz w:val="24"/>
          <w:szCs w:val="24"/>
        </w:rPr>
        <w:t>低于90分（含90分）：良好，扣除合同价款5千元。</w:t>
      </w:r>
      <w:bookmarkEnd w:id="74"/>
    </w:p>
    <w:p w14:paraId="3C90D956">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5" w:name="_Toc7980"/>
      <w:r>
        <w:rPr>
          <w:rFonts w:hint="eastAsia" w:ascii="宋体" w:hAnsi="宋体" w:eastAsia="宋体" w:cs="宋体"/>
          <w:color w:val="auto"/>
          <w:sz w:val="24"/>
          <w:szCs w:val="24"/>
        </w:rPr>
        <w:t>低于85分（含85分）：中等，扣除合同价款5万元。</w:t>
      </w:r>
      <w:bookmarkEnd w:id="75"/>
    </w:p>
    <w:p w14:paraId="1BEE9E4C">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76" w:name="_Toc17421"/>
      <w:r>
        <w:rPr>
          <w:rFonts w:hint="eastAsia" w:ascii="宋体" w:hAnsi="宋体" w:eastAsia="宋体" w:cs="宋体"/>
          <w:color w:val="auto"/>
          <w:sz w:val="24"/>
          <w:szCs w:val="24"/>
        </w:rPr>
        <w:t>低于80分（含80分）：差，扣除合同价款10万元。</w:t>
      </w:r>
      <w:bookmarkEnd w:id="76"/>
      <w:bookmarkStart w:id="77" w:name="_Toc24474"/>
    </w:p>
    <w:p w14:paraId="2C3B8C39">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低于75分的，甲方有权终止合同，云服务商应无条件协助云使用单位完成业务系统的云迁移和退出，并移交云使用单位业务系统在使用云计算平台期间产生的数据及相关文档资料，包括在业务运行期间客户移交给云服务商的数据和资料。</w:t>
      </w:r>
      <w:bookmarkEnd w:id="77"/>
    </w:p>
    <w:p w14:paraId="4157E380">
      <w:pPr>
        <w:pStyle w:val="5"/>
        <w:numPr>
          <w:ilvl w:val="2"/>
          <w:numId w:val="0"/>
        </w:numPr>
        <w:spacing w:line="360" w:lineRule="auto"/>
        <w:ind w:left="400" w:leftChars="0"/>
        <w:rPr>
          <w:rFonts w:hint="eastAsia" w:ascii="Arial" w:hAnsi="Arial" w:eastAsia="宋体" w:cs="Arial"/>
          <w:color w:val="auto"/>
          <w:sz w:val="24"/>
          <w:szCs w:val="24"/>
        </w:rPr>
      </w:pPr>
      <w:bookmarkStart w:id="78" w:name="_Toc28301"/>
      <w:r>
        <w:rPr>
          <w:rFonts w:hint="eastAsia" w:ascii="Arial" w:hAnsi="Arial" w:eastAsia="宋体" w:cs="Arial"/>
          <w:color w:val="auto"/>
          <w:sz w:val="24"/>
          <w:szCs w:val="24"/>
        </w:rPr>
        <w:t>五、</w:t>
      </w:r>
      <w:bookmarkStart w:id="79" w:name="_Toc60602107"/>
      <w:r>
        <w:rPr>
          <w:rFonts w:hint="eastAsia" w:ascii="Arial" w:hAnsi="Arial" w:eastAsia="宋体" w:cs="Arial"/>
          <w:color w:val="auto"/>
          <w:sz w:val="24"/>
          <w:szCs w:val="24"/>
        </w:rPr>
        <w:t>采购清单（表1 服务内容中标单位必须提供且服务要符合相关标准和规范。）</w:t>
      </w:r>
      <w:bookmarkEnd w:id="78"/>
    </w:p>
    <w:p w14:paraId="32D70710">
      <w:pPr>
        <w:pageBreakBefore w:val="0"/>
        <w:kinsoku/>
        <w:overflowPunct/>
        <w:topLinePunct w:val="0"/>
        <w:autoSpaceDE/>
        <w:autoSpaceDN/>
        <w:bidi w:val="0"/>
        <w:adjustRightInd/>
        <w:snapToGrid/>
        <w:spacing w:before="0" w:after="0" w:line="360" w:lineRule="auto"/>
        <w:ind w:left="0" w:leftChars="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表1：</w:t>
      </w:r>
    </w:p>
    <w:tbl>
      <w:tblPr>
        <w:tblStyle w:val="24"/>
        <w:tblpPr w:leftFromText="180" w:rightFromText="180" w:vertAnchor="text" w:horzAnchor="margin" w:tblpY="140"/>
        <w:tblOverlap w:val="never"/>
        <w:tblW w:w="92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6035"/>
        <w:gridCol w:w="840"/>
        <w:gridCol w:w="820"/>
      </w:tblGrid>
      <w:tr w14:paraId="5EB0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16" w:type="dxa"/>
          </w:tcPr>
          <w:p w14:paraId="200B4F5C">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服务名称</w:t>
            </w:r>
          </w:p>
        </w:tc>
        <w:tc>
          <w:tcPr>
            <w:tcW w:w="6035" w:type="dxa"/>
          </w:tcPr>
          <w:p w14:paraId="6CF03E6E">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功能说明</w:t>
            </w:r>
          </w:p>
        </w:tc>
        <w:tc>
          <w:tcPr>
            <w:tcW w:w="840" w:type="dxa"/>
          </w:tcPr>
          <w:p w14:paraId="57980323">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820" w:type="dxa"/>
            <w:vAlign w:val="center"/>
          </w:tcPr>
          <w:p w14:paraId="7DBD353F">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r>
      <w:tr w14:paraId="58DC2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516" w:type="dxa"/>
            <w:vAlign w:val="center"/>
          </w:tcPr>
          <w:p w14:paraId="6CBDA886">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虚拟专用网络服务</w:t>
            </w:r>
          </w:p>
        </w:tc>
        <w:tc>
          <w:tcPr>
            <w:tcW w:w="6035" w:type="dxa"/>
            <w:vAlign w:val="center"/>
          </w:tcPr>
          <w:p w14:paraId="15BE8AB7">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1、提供虚拟路由器、虚拟交换机、自定义路由、 安全组等功能服务，实现网络边界安全和完全的网络安全域隔离；</w:t>
            </w:r>
          </w:p>
          <w:p w14:paraId="42F70774">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2、免费提供1年服务。</w:t>
            </w:r>
          </w:p>
        </w:tc>
        <w:tc>
          <w:tcPr>
            <w:tcW w:w="840" w:type="dxa"/>
            <w:vAlign w:val="center"/>
          </w:tcPr>
          <w:p w14:paraId="19E5C0D7">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1E23A776">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5BF21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16" w:type="dxa"/>
            <w:vAlign w:val="center"/>
          </w:tcPr>
          <w:p w14:paraId="05924AA8">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负载均衡</w:t>
            </w:r>
          </w:p>
          <w:p w14:paraId="7D55C25B">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009964B6">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1、提供负载均衡服务，性能需要满足云上业务系统需求，匹配对应专线带宽和业务流量；</w:t>
            </w:r>
          </w:p>
          <w:p w14:paraId="5E0E110C">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2、免费提供1年服务。</w:t>
            </w:r>
          </w:p>
        </w:tc>
        <w:tc>
          <w:tcPr>
            <w:tcW w:w="840" w:type="dxa"/>
            <w:vAlign w:val="center"/>
          </w:tcPr>
          <w:p w14:paraId="5CB0DA17">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07AB914E">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49DC8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516" w:type="dxa"/>
            <w:vAlign w:val="center"/>
          </w:tcPr>
          <w:p w14:paraId="1B57A649">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专线服务</w:t>
            </w:r>
          </w:p>
        </w:tc>
        <w:tc>
          <w:tcPr>
            <w:tcW w:w="6035" w:type="dxa"/>
            <w:vAlign w:val="center"/>
          </w:tcPr>
          <w:p w14:paraId="7B6FEFE4">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1、按需提供政务云到电子政务外网不低于 10Gbps 双路由专线；</w:t>
            </w:r>
          </w:p>
          <w:p w14:paraId="5952FCF6">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2、按需提供不低于10Gbps 互联网专线，可用互联网IP地址不少于20个；</w:t>
            </w:r>
          </w:p>
          <w:p w14:paraId="0C92FAB1">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3、免费提供1年。</w:t>
            </w:r>
          </w:p>
        </w:tc>
        <w:tc>
          <w:tcPr>
            <w:tcW w:w="840" w:type="dxa"/>
            <w:vAlign w:val="center"/>
          </w:tcPr>
          <w:p w14:paraId="7DA8064E">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3206CC68">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条</w:t>
            </w:r>
          </w:p>
        </w:tc>
      </w:tr>
      <w:tr w14:paraId="78705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516" w:type="dxa"/>
            <w:vAlign w:val="center"/>
          </w:tcPr>
          <w:p w14:paraId="2822355C">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云迁移</w:t>
            </w:r>
          </w:p>
          <w:p w14:paraId="620BFD1D">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46AAF266">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1、提供上云业务的应用、数据库等迁移服务；</w:t>
            </w:r>
          </w:p>
          <w:p w14:paraId="27220A7F">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2、提供迁移服务的相关工具（含硬件、软件、授权等）；</w:t>
            </w:r>
          </w:p>
          <w:p w14:paraId="00FA3C46">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3、免费提供1年服务</w:t>
            </w:r>
          </w:p>
        </w:tc>
        <w:tc>
          <w:tcPr>
            <w:tcW w:w="840" w:type="dxa"/>
            <w:vAlign w:val="center"/>
          </w:tcPr>
          <w:p w14:paraId="1AE6EAC6">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27C98141">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7AC1F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516" w:type="dxa"/>
            <w:vAlign w:val="center"/>
          </w:tcPr>
          <w:p w14:paraId="056BD612">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云等保</w:t>
            </w:r>
          </w:p>
          <w:p w14:paraId="73093903">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3D793B74">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1、提供云防火墙、云堡垒机、云日志审计、云主机安全等服务，提供的服务具有管理页面，支持查看运行状态、生成报表、更改配置等功能；</w:t>
            </w:r>
          </w:p>
          <w:p w14:paraId="7B4E2581">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2、提供的云安全服务，功能需满足等保相关要求，性能 需满足云上业务系统需求，匹配对应专线带宽和业务流量；</w:t>
            </w:r>
          </w:p>
          <w:p w14:paraId="0001B210">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3、提供云上业务系统的备份服务，备份类型包含不限</w:t>
            </w:r>
          </w:p>
          <w:p w14:paraId="3EB22C6B">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于：文件、数据库、操作系统等，备份策略和容量满足等保相关要求；</w:t>
            </w:r>
          </w:p>
          <w:p w14:paraId="43DD24B2">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4、免费提供1年服务。</w:t>
            </w:r>
          </w:p>
        </w:tc>
        <w:tc>
          <w:tcPr>
            <w:tcW w:w="840" w:type="dxa"/>
            <w:vAlign w:val="center"/>
          </w:tcPr>
          <w:p w14:paraId="15D59D34">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3EFC93E1">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r w14:paraId="3CC5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516" w:type="dxa"/>
            <w:vAlign w:val="center"/>
          </w:tcPr>
          <w:p w14:paraId="737F56AC">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三级等</w:t>
            </w:r>
          </w:p>
          <w:p w14:paraId="772D07D5">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保咨询</w:t>
            </w:r>
          </w:p>
          <w:p w14:paraId="15926041">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及集成</w:t>
            </w:r>
          </w:p>
          <w:p w14:paraId="752143FA">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w:t>
            </w:r>
          </w:p>
        </w:tc>
        <w:tc>
          <w:tcPr>
            <w:tcW w:w="6035" w:type="dxa"/>
            <w:vAlign w:val="center"/>
          </w:tcPr>
          <w:p w14:paraId="65168AF1">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1、提供三级等保咨询服务，在云上业务系统建设过程 中，需要同步匹配网络安全建设并保证建设符合国家最新等保要求；</w:t>
            </w:r>
          </w:p>
          <w:p w14:paraId="2CDD314B">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2、根据测评机构出具的整改报告，提供等保整改服务，</w:t>
            </w:r>
          </w:p>
          <w:p w14:paraId="1A864383">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整改过程中发现缺少设备、安全产品、授权、管理制度等情况，由中标方负责免费提供；</w:t>
            </w:r>
          </w:p>
          <w:p w14:paraId="2BD8CB3D">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3、提供云服务相关管理办法；</w:t>
            </w:r>
          </w:p>
          <w:p w14:paraId="1839D25F">
            <w:pPr>
              <w:pStyle w:val="14"/>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4、免费提供1年服务。</w:t>
            </w:r>
          </w:p>
        </w:tc>
        <w:tc>
          <w:tcPr>
            <w:tcW w:w="840" w:type="dxa"/>
            <w:vAlign w:val="center"/>
          </w:tcPr>
          <w:p w14:paraId="7D48466C">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vAlign w:val="center"/>
          </w:tcPr>
          <w:p w14:paraId="58C29B1D">
            <w:pPr>
              <w:pStyle w:val="14"/>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r>
    </w:tbl>
    <w:p w14:paraId="681BC38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p>
    <w:p w14:paraId="7D954E4C">
      <w:pPr>
        <w:pageBreakBefore w:val="0"/>
        <w:kinsoku/>
        <w:overflowPunct/>
        <w:topLinePunct w:val="0"/>
        <w:autoSpaceDE/>
        <w:autoSpaceDN/>
        <w:bidi w:val="0"/>
        <w:adjustRightInd/>
        <w:snapToGrid/>
        <w:spacing w:before="0" w:after="0" w:line="360" w:lineRule="auto"/>
        <w:ind w:left="0" w:leftChars="0" w:right="0" w:firstLine="480" w:firstLineChars="200"/>
        <w:jc w:val="both"/>
        <w:textAlignment w:val="auto"/>
        <w:outlineLvl w:val="9"/>
        <w:rPr>
          <w:rFonts w:hint="eastAsia" w:ascii="宋体" w:hAnsi="宋体" w:eastAsia="宋体" w:cs="宋体"/>
          <w:color w:val="auto"/>
          <w:sz w:val="24"/>
          <w:szCs w:val="24"/>
        </w:rPr>
      </w:pPr>
    </w:p>
    <w:p w14:paraId="6BC4B123">
      <w:pPr>
        <w:pageBreakBefore w:val="0"/>
        <w:kinsoku/>
        <w:overflowPunct/>
        <w:topLinePunct w:val="0"/>
        <w:autoSpaceDE/>
        <w:autoSpaceDN/>
        <w:bidi w:val="0"/>
        <w:adjustRightInd/>
        <w:snapToGrid/>
        <w:spacing w:before="0" w:after="0" w:line="360" w:lineRule="auto"/>
        <w:ind w:left="0" w:leftChars="0" w:right="0" w:firstLine="480" w:firstLineChars="200"/>
        <w:jc w:val="both"/>
        <w:textAlignment w:val="auto"/>
        <w:outlineLvl w:val="9"/>
        <w:rPr>
          <w:rFonts w:hint="eastAsia" w:ascii="宋体" w:hAnsi="宋体" w:eastAsia="宋体" w:cs="宋体"/>
          <w:color w:val="auto"/>
          <w:sz w:val="24"/>
          <w:szCs w:val="24"/>
        </w:rPr>
      </w:pPr>
      <w:bookmarkStart w:id="224" w:name="_GoBack"/>
      <w:bookmarkEnd w:id="224"/>
      <w:r>
        <w:rPr>
          <w:rFonts w:hint="eastAsia" w:ascii="宋体" w:hAnsi="宋体" w:eastAsia="宋体" w:cs="宋体"/>
          <w:color w:val="auto"/>
          <w:sz w:val="24"/>
          <w:szCs w:val="24"/>
        </w:rPr>
        <w:t>表2：</w:t>
      </w:r>
    </w:p>
    <w:tbl>
      <w:tblPr>
        <w:tblStyle w:val="24"/>
        <w:tblpPr w:leftFromText="180" w:rightFromText="180" w:vertAnchor="text" w:horzAnchor="margin" w:tblpXSpec="center" w:tblpY="60"/>
        <w:tblOverlap w:val="never"/>
        <w:tblW w:w="7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1"/>
        <w:gridCol w:w="3387"/>
        <w:gridCol w:w="1012"/>
        <w:gridCol w:w="1909"/>
      </w:tblGrid>
      <w:tr w14:paraId="0E81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 w:hRule="atLeast"/>
          <w:jc w:val="center"/>
        </w:trPr>
        <w:tc>
          <w:tcPr>
            <w:tcW w:w="1551" w:type="dxa"/>
          </w:tcPr>
          <w:p w14:paraId="78FF17C7">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3387" w:type="dxa"/>
          </w:tcPr>
          <w:p w14:paraId="6D4026AD">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1012" w:type="dxa"/>
          </w:tcPr>
          <w:p w14:paraId="51189E94">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909" w:type="dxa"/>
          </w:tcPr>
          <w:p w14:paraId="3888649D">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单价最高限价</w:t>
            </w:r>
          </w:p>
        </w:tc>
      </w:tr>
      <w:tr w14:paraId="3202B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51" w:type="dxa"/>
            <w:vMerge w:val="restart"/>
            <w:vAlign w:val="center"/>
          </w:tcPr>
          <w:p w14:paraId="6860BB9A">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一体化信创平台（X86、C86、ARM）弹性云服务器</w:t>
            </w:r>
          </w:p>
        </w:tc>
        <w:tc>
          <w:tcPr>
            <w:tcW w:w="3387" w:type="dxa"/>
            <w:vAlign w:val="center"/>
          </w:tcPr>
          <w:p w14:paraId="6209FA61">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vCPU</w:t>
            </w:r>
          </w:p>
        </w:tc>
        <w:tc>
          <w:tcPr>
            <w:tcW w:w="1012" w:type="dxa"/>
            <w:vAlign w:val="center"/>
          </w:tcPr>
          <w:p w14:paraId="33D7499C">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核</w:t>
            </w:r>
          </w:p>
        </w:tc>
        <w:tc>
          <w:tcPr>
            <w:tcW w:w="1909" w:type="dxa"/>
            <w:vAlign w:val="center"/>
          </w:tcPr>
          <w:p w14:paraId="652FAE80">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21.84元/核/月</w:t>
            </w:r>
          </w:p>
        </w:tc>
      </w:tr>
      <w:tr w14:paraId="42A0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551" w:type="dxa"/>
            <w:vMerge w:val="continue"/>
            <w:vAlign w:val="center"/>
          </w:tcPr>
          <w:p w14:paraId="2E083348">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p>
        </w:tc>
        <w:tc>
          <w:tcPr>
            <w:tcW w:w="3387" w:type="dxa"/>
            <w:vAlign w:val="center"/>
          </w:tcPr>
          <w:p w14:paraId="0BA424A1">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内存</w:t>
            </w:r>
          </w:p>
        </w:tc>
        <w:tc>
          <w:tcPr>
            <w:tcW w:w="1012" w:type="dxa"/>
            <w:vAlign w:val="center"/>
          </w:tcPr>
          <w:p w14:paraId="331DF54D">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GB</w:t>
            </w:r>
          </w:p>
        </w:tc>
        <w:tc>
          <w:tcPr>
            <w:tcW w:w="1909" w:type="dxa"/>
            <w:vAlign w:val="center"/>
          </w:tcPr>
          <w:p w14:paraId="1F586962">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23.1元/GB/月</w:t>
            </w:r>
          </w:p>
        </w:tc>
      </w:tr>
      <w:tr w14:paraId="4424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551" w:type="dxa"/>
            <w:vMerge w:val="continue"/>
            <w:vAlign w:val="center"/>
          </w:tcPr>
          <w:p w14:paraId="2248D009">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p>
        </w:tc>
        <w:tc>
          <w:tcPr>
            <w:tcW w:w="3387" w:type="dxa"/>
            <w:vAlign w:val="center"/>
          </w:tcPr>
          <w:p w14:paraId="5E619E04">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标准云硬盘</w:t>
            </w:r>
          </w:p>
        </w:tc>
        <w:tc>
          <w:tcPr>
            <w:tcW w:w="1012" w:type="dxa"/>
            <w:vAlign w:val="center"/>
          </w:tcPr>
          <w:p w14:paraId="61F7FADC">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TB</w:t>
            </w:r>
          </w:p>
        </w:tc>
        <w:tc>
          <w:tcPr>
            <w:tcW w:w="1909" w:type="dxa"/>
            <w:vAlign w:val="center"/>
          </w:tcPr>
          <w:p w14:paraId="015FA9FC">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239元/TB/月</w:t>
            </w:r>
          </w:p>
        </w:tc>
      </w:tr>
      <w:tr w14:paraId="3464C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551" w:type="dxa"/>
            <w:vMerge w:val="continue"/>
            <w:vAlign w:val="center"/>
          </w:tcPr>
          <w:p w14:paraId="4472D2B4">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p>
        </w:tc>
        <w:tc>
          <w:tcPr>
            <w:tcW w:w="3387" w:type="dxa"/>
            <w:vAlign w:val="center"/>
          </w:tcPr>
          <w:p w14:paraId="040A15BE">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高性能SSD云硬盘</w:t>
            </w:r>
          </w:p>
        </w:tc>
        <w:tc>
          <w:tcPr>
            <w:tcW w:w="1012" w:type="dxa"/>
            <w:vAlign w:val="center"/>
          </w:tcPr>
          <w:p w14:paraId="11F0BF0B">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TB</w:t>
            </w:r>
          </w:p>
        </w:tc>
        <w:tc>
          <w:tcPr>
            <w:tcW w:w="1909" w:type="dxa"/>
            <w:vAlign w:val="center"/>
          </w:tcPr>
          <w:p w14:paraId="5BDDB221">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317元</w:t>
            </w:r>
            <w:r>
              <w:rPr>
                <w:rFonts w:hint="eastAsia" w:cs="宋体"/>
                <w:color w:val="auto"/>
                <w:sz w:val="24"/>
                <w:szCs w:val="24"/>
                <w:lang w:val="en-US" w:eastAsia="zh-CN"/>
              </w:rPr>
              <w:t>/</w:t>
            </w:r>
            <w:r>
              <w:rPr>
                <w:rFonts w:hint="eastAsia" w:ascii="宋体" w:hAnsi="宋体" w:eastAsia="宋体" w:cs="宋体"/>
                <w:color w:val="auto"/>
                <w:sz w:val="24"/>
                <w:szCs w:val="24"/>
              </w:rPr>
              <w:t>TB/月</w:t>
            </w:r>
          </w:p>
        </w:tc>
      </w:tr>
    </w:tbl>
    <w:p w14:paraId="1131EBA7">
      <w:pPr>
        <w:pageBreakBefore w:val="0"/>
        <w:kinsoku/>
        <w:overflowPunct/>
        <w:topLinePunct w:val="0"/>
        <w:autoSpaceDE/>
        <w:autoSpaceDN/>
        <w:bidi w:val="0"/>
        <w:adjustRightInd/>
        <w:snapToGrid/>
        <w:spacing w:before="0" w:after="0"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备注：清单内容需进行单独报价，单项服务产品报价不能超过单价最高限价，否则为无效标。本项目以单项服务产品报价，采购人可根据变化调整对应云资源服务用量，每年按照上云清单据实结算。</w:t>
      </w:r>
    </w:p>
    <w:p w14:paraId="432A291B">
      <w:pPr>
        <w:pStyle w:val="5"/>
        <w:numPr>
          <w:ilvl w:val="2"/>
          <w:numId w:val="0"/>
        </w:numPr>
        <w:spacing w:line="360" w:lineRule="auto"/>
        <w:ind w:left="400" w:leftChars="0"/>
        <w:rPr>
          <w:rFonts w:hint="eastAsia" w:ascii="Arial" w:hAnsi="Arial" w:eastAsia="宋体" w:cs="Arial"/>
          <w:color w:val="auto"/>
          <w:sz w:val="24"/>
          <w:szCs w:val="24"/>
        </w:rPr>
      </w:pPr>
      <w:bookmarkStart w:id="80" w:name="_Toc66"/>
      <w:r>
        <w:rPr>
          <w:rFonts w:hint="eastAsia" w:ascii="Arial" w:hAnsi="Arial" w:eastAsia="宋体" w:cs="Arial"/>
          <w:color w:val="auto"/>
          <w:sz w:val="24"/>
          <w:szCs w:val="24"/>
        </w:rPr>
        <w:t>六、用户反馈和评价机制</w:t>
      </w:r>
      <w:bookmarkEnd w:id="80"/>
    </w:p>
    <w:p w14:paraId="4377B691">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征集人接受采购人和服务对象对入围供应商履行框架协议和采购合同情况的反馈与评价，并将用户反馈和评价情况向采购人和服务对象公开，可作为第二阶段直接选定成交供应商的参考。</w:t>
      </w:r>
    </w:p>
    <w:p w14:paraId="62A3B6A2">
      <w:pPr>
        <w:pStyle w:val="5"/>
        <w:numPr>
          <w:ilvl w:val="2"/>
          <w:numId w:val="0"/>
        </w:numPr>
        <w:spacing w:line="360" w:lineRule="auto"/>
        <w:ind w:left="400" w:leftChars="0"/>
        <w:rPr>
          <w:rFonts w:hint="eastAsia" w:ascii="Arial" w:hAnsi="Arial" w:eastAsia="宋体" w:cs="Arial"/>
          <w:color w:val="auto"/>
          <w:sz w:val="24"/>
          <w:szCs w:val="24"/>
        </w:rPr>
      </w:pPr>
      <w:bookmarkStart w:id="81" w:name="_Toc18421"/>
      <w:r>
        <w:rPr>
          <w:rFonts w:hint="eastAsia" w:ascii="Arial" w:hAnsi="Arial" w:eastAsia="宋体" w:cs="Arial"/>
          <w:color w:val="auto"/>
          <w:sz w:val="24"/>
          <w:szCs w:val="24"/>
        </w:rPr>
        <w:t>七、入围供应商的清退机制与补充规则</w:t>
      </w:r>
      <w:bookmarkEnd w:id="81"/>
    </w:p>
    <w:p w14:paraId="3DA25C83">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1、入围供应商的清退机制</w:t>
      </w:r>
    </w:p>
    <w:p w14:paraId="18C3EA81">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1.1框架协议入围供应商可以随时申请退出框架协议。</w:t>
      </w:r>
    </w:p>
    <w:p w14:paraId="2F081355">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1.2入围供应商有下列情形之一的，取消其入围资格；情节严重的，报财政监管部门依规处理：</w:t>
      </w:r>
    </w:p>
    <w:p w14:paraId="63DA6DC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（1）恶意串通谋取入围或者合同成交的；</w:t>
      </w:r>
    </w:p>
    <w:p w14:paraId="4DB1891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（2）提供虚假材料谋取入围或者合同成交的；</w:t>
      </w:r>
    </w:p>
    <w:p w14:paraId="2EE3FFA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（3）无正当理由拒不接受合同授予的；</w:t>
      </w:r>
    </w:p>
    <w:p w14:paraId="7BD2B50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（4）不履行合同义务或者履行合同义务不符合约定，经采购人请求履行后仍不履行或者仍未按约定履行的；</w:t>
      </w:r>
    </w:p>
    <w:p w14:paraId="5D76C852">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（5）框架协议有效期内，因违法行为被禁止或限制参加政府采购活动的；</w:t>
      </w:r>
    </w:p>
    <w:p w14:paraId="30EFCD6D">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（6）框架协议约定的其他情形。</w:t>
      </w:r>
    </w:p>
    <w:p w14:paraId="7AA8AE0E">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2、入围供应商的补充规则</w:t>
      </w:r>
    </w:p>
    <w:p w14:paraId="342A38A9">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征集公告发布后至框架协议期满前，供应商可以按照征集公告要求，随时提交加入框架协议的申请。 </w:t>
      </w:r>
    </w:p>
    <w:p w14:paraId="52CC82A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 本轮征集期间，在 2025年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日09：00至2025年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 17：30期间，供应商按照本文件招标的要求，制作一份纸质申请文件，及一份存储加盖公章或电子盖章的电子版（PDF 格式）申请文件的介质（电子U盘），在密封包装之后，按照征集公告的要求进行递交，递交的材料不予退还。</w:t>
      </w:r>
    </w:p>
    <w:p w14:paraId="0ABE64DF">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 在2025年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日至框架协议期满前，供应商可以按照征集公告要求，随时提交加入框架协议的申请。供应商按照本文件的要求，制作加盖公章或电子盖章的电子版（PDF 格式）申请文件，发送至采购人（或服务对象）。</w:t>
      </w:r>
    </w:p>
    <w:p w14:paraId="453064B3">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 供应商在递交电子版申请文件</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，须拨打采购人（或服务对象）电话进行确认。</w:t>
      </w:r>
    </w:p>
    <w:p w14:paraId="6C940EE0">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 征集人应当在收到供应商申请后7个工作日内完成审核，并将审核结果发布入围结果公告。</w:t>
      </w:r>
    </w:p>
    <w:p w14:paraId="070B9E24">
      <w:pPr>
        <w:pageBreakBefore w:val="0"/>
        <w:kinsoku/>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 本轮征集活动由歙县数据资源管理局作为征集人接收申请并组织项目审查。本轮未入围的，后续供应商随时可以申请加入本框架协议，申请的接收及审核活动由采购人（或服务对象）组织实施。</w:t>
      </w:r>
    </w:p>
    <w:p w14:paraId="63BE7ACE">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bCs/>
          <w:color w:val="auto"/>
          <w:sz w:val="24"/>
          <w:szCs w:val="24"/>
        </w:rPr>
      </w:pPr>
    </w:p>
    <w:p w14:paraId="1D7A25BA">
      <w:pPr>
        <w:pageBreakBefore w:val="0"/>
        <w:kinsoku/>
        <w:overflowPunct/>
        <w:topLinePunct w:val="0"/>
        <w:autoSpaceDE/>
        <w:autoSpaceDN/>
        <w:bidi w:val="0"/>
        <w:adjustRightInd/>
        <w:snapToGrid/>
        <w:spacing w:line="360" w:lineRule="auto"/>
        <w:ind w:left="0" w:leftChars="0" w:right="0" w:firstLine="482" w:firstLineChars="200"/>
        <w:jc w:val="both"/>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20611D5">
      <w:pPr>
        <w:pStyle w:val="34"/>
        <w:widowControl w:val="0"/>
        <w:spacing w:before="0" w:beforeAutospacing="0" w:after="0" w:afterAutospacing="0" w:line="360" w:lineRule="auto"/>
        <w:jc w:val="both"/>
        <w:rPr>
          <w:rFonts w:hint="eastAsia" w:ascii="宋体" w:hAnsi="宋体" w:eastAsia="宋体"/>
          <w:b w:val="0"/>
          <w:color w:val="auto"/>
          <w:sz w:val="24"/>
        </w:rPr>
      </w:pPr>
    </w:p>
    <w:p w14:paraId="6DE6FA3C">
      <w:pPr>
        <w:spacing w:line="360" w:lineRule="auto"/>
        <w:jc w:val="center"/>
        <w:outlineLvl w:val="0"/>
        <w:rPr>
          <w:rFonts w:hint="eastAsia" w:asciiTheme="minorEastAsia" w:hAnsiTheme="minorEastAsia" w:eastAsiaTheme="minorEastAsia"/>
          <w:b/>
          <w:color w:val="auto"/>
          <w:sz w:val="28"/>
        </w:rPr>
      </w:pPr>
      <w:bookmarkStart w:id="82" w:name="_Toc28372"/>
      <w:bookmarkStart w:id="83" w:name="_Toc11793"/>
      <w:r>
        <w:rPr>
          <w:rFonts w:hint="eastAsia" w:asciiTheme="minorEastAsia" w:hAnsiTheme="minorEastAsia" w:eastAsiaTheme="minorEastAsia"/>
          <w:b/>
          <w:color w:val="auto"/>
          <w:sz w:val="28"/>
        </w:rPr>
        <w:t>第四章  评审方法和标准</w:t>
      </w:r>
      <w:bookmarkEnd w:id="79"/>
      <w:bookmarkEnd w:id="82"/>
      <w:bookmarkEnd w:id="83"/>
    </w:p>
    <w:p w14:paraId="511AB254">
      <w:pPr>
        <w:spacing w:line="360" w:lineRule="auto"/>
        <w:ind w:firstLine="437"/>
        <w:outlineLvl w:val="1"/>
        <w:rPr>
          <w:rFonts w:hint="eastAsia" w:asciiTheme="minorEastAsia" w:hAnsiTheme="minorEastAsia" w:eastAsiaTheme="minorEastAsia"/>
          <w:b/>
          <w:color w:val="auto"/>
          <w:sz w:val="24"/>
        </w:rPr>
      </w:pPr>
      <w:bookmarkStart w:id="84" w:name="_Toc4226"/>
      <w:bookmarkStart w:id="85" w:name="_Toc25342"/>
      <w:r>
        <w:rPr>
          <w:rFonts w:hint="eastAsia" w:asciiTheme="minorEastAsia" w:hAnsiTheme="minorEastAsia" w:eastAsiaTheme="minorEastAsia"/>
          <w:b/>
          <w:color w:val="auto"/>
          <w:sz w:val="24"/>
        </w:rPr>
        <w:t>一、总则</w:t>
      </w:r>
      <w:bookmarkEnd w:id="84"/>
      <w:bookmarkEnd w:id="85"/>
    </w:p>
    <w:p w14:paraId="083814F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本项目将按照征集文件第二章 供应商须知的相关要求</w:t>
      </w:r>
      <w:r>
        <w:rPr>
          <w:rFonts w:asciiTheme="minorEastAsia" w:hAnsiTheme="minorEastAsia" w:eastAsiaTheme="minorEastAsia"/>
          <w:color w:val="auto"/>
          <w:sz w:val="24"/>
        </w:rPr>
        <w:t>及本章的规定</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w:t>
      </w:r>
    </w:p>
    <w:p w14:paraId="6A88F00A">
      <w:pPr>
        <w:spacing w:line="360" w:lineRule="auto"/>
        <w:ind w:firstLine="437"/>
        <w:outlineLvl w:val="1"/>
        <w:rPr>
          <w:rFonts w:hint="eastAsia" w:asciiTheme="minorEastAsia" w:hAnsiTheme="minorEastAsia" w:eastAsiaTheme="minorEastAsia"/>
          <w:b/>
          <w:color w:val="auto"/>
          <w:sz w:val="24"/>
        </w:rPr>
      </w:pPr>
      <w:bookmarkStart w:id="86" w:name="_Toc25633"/>
      <w:bookmarkStart w:id="87" w:name="_Toc5174"/>
      <w:r>
        <w:rPr>
          <w:rFonts w:hint="eastAsia" w:asciiTheme="minorEastAsia" w:hAnsiTheme="minorEastAsia" w:eastAsiaTheme="minorEastAsia"/>
          <w:b/>
          <w:color w:val="auto"/>
          <w:sz w:val="24"/>
        </w:rPr>
        <w:t>二、评审方法</w:t>
      </w:r>
      <w:bookmarkEnd w:id="86"/>
      <w:bookmarkEnd w:id="87"/>
    </w:p>
    <w:p w14:paraId="226DA53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Theme="minorEastAsia" w:hAnsiTheme="minorEastAsia" w:eastAsiaTheme="minorEastAsia"/>
          <w:color w:val="auto"/>
          <w:sz w:val="24"/>
        </w:rPr>
      </w:pPr>
      <w:bookmarkStart w:id="88" w:name="_Toc22259"/>
      <w:r>
        <w:rPr>
          <w:rFonts w:hint="eastAsia" w:asciiTheme="minorEastAsia" w:hAnsiTheme="minorEastAsia" w:eastAsiaTheme="minorEastAsia"/>
          <w:color w:val="auto"/>
          <w:sz w:val="24"/>
        </w:rPr>
        <w:t>2.1资格审查</w:t>
      </w:r>
      <w:bookmarkEnd w:id="88"/>
    </w:p>
    <w:p w14:paraId="636748C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将按照征集文件第二章 供应商须知前附表指定的资格审查人，对供应商进行资格审查</w:t>
      </w:r>
      <w:r>
        <w:rPr>
          <w:rFonts w:asciiTheme="minorEastAsia" w:hAnsiTheme="minorEastAsia" w:eastAsiaTheme="minorEastAsia"/>
          <w:color w:val="auto"/>
          <w:sz w:val="24"/>
        </w:rPr>
        <w:t>。资格审查表如下：</w:t>
      </w:r>
    </w:p>
    <w:tbl>
      <w:tblPr>
        <w:tblStyle w:val="2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14:paraId="4412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14:paraId="0C5FDD6D">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1977" w:type="dxa"/>
            <w:tcBorders>
              <w:bottom w:val="single" w:color="auto" w:sz="4" w:space="0"/>
            </w:tcBorders>
            <w:vAlign w:val="center"/>
          </w:tcPr>
          <w:p w14:paraId="54BE5DFC">
            <w:pPr>
              <w:pStyle w:val="39"/>
              <w:pBdr>
                <w:bottom w:val="none" w:color="auto" w:sz="0" w:space="0"/>
              </w:pBdr>
              <w:tabs>
                <w:tab w:val="clear" w:pos="4153"/>
                <w:tab w:val="clear" w:pos="8306"/>
              </w:tabs>
              <w:snapToGrid w:val="0"/>
              <w:spacing w:line="360" w:lineRule="auto"/>
              <w:ind w:right="-10"/>
              <w:textAlignment w:val="auto"/>
              <w:rPr>
                <w:rFonts w:hint="eastAsia" w:asciiTheme="minorEastAsia" w:hAnsiTheme="minorEastAsia" w:eastAsiaTheme="minorEastAsia"/>
                <w:color w:val="auto"/>
                <w:kern w:val="2"/>
              </w:rPr>
            </w:pPr>
            <w:r>
              <w:rPr>
                <w:rFonts w:hint="eastAsia" w:asciiTheme="minorEastAsia" w:hAnsiTheme="minorEastAsia" w:eastAsiaTheme="minorEastAsia"/>
                <w:color w:val="auto"/>
                <w:kern w:val="2"/>
              </w:rPr>
              <w:t>指标名称</w:t>
            </w:r>
          </w:p>
        </w:tc>
        <w:tc>
          <w:tcPr>
            <w:tcW w:w="4031" w:type="dxa"/>
            <w:tcBorders>
              <w:bottom w:val="single" w:color="auto" w:sz="4" w:space="0"/>
            </w:tcBorders>
            <w:vAlign w:val="center"/>
          </w:tcPr>
          <w:p w14:paraId="26288003">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指标要求</w:t>
            </w:r>
          </w:p>
        </w:tc>
        <w:tc>
          <w:tcPr>
            <w:tcW w:w="2268" w:type="dxa"/>
            <w:tcBorders>
              <w:bottom w:val="single" w:color="auto" w:sz="4" w:space="0"/>
            </w:tcBorders>
            <w:vAlign w:val="center"/>
          </w:tcPr>
          <w:p w14:paraId="7AC3C967">
            <w:pPr>
              <w:adjustRightInd w:val="0"/>
              <w:snapToGrid w:val="0"/>
              <w:spacing w:line="24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备注</w:t>
            </w:r>
          </w:p>
        </w:tc>
      </w:tr>
      <w:tr w14:paraId="6DC2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14:paraId="1480B8F5">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977" w:type="dxa"/>
            <w:vAlign w:val="center"/>
          </w:tcPr>
          <w:p w14:paraId="29445297">
            <w:pPr>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供应商资格信用承诺函</w:t>
            </w:r>
          </w:p>
        </w:tc>
        <w:tc>
          <w:tcPr>
            <w:tcW w:w="4031" w:type="dxa"/>
            <w:vAlign w:val="center"/>
          </w:tcPr>
          <w:p w14:paraId="3D213E8D">
            <w:pPr>
              <w:spacing w:line="360" w:lineRule="auto"/>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供应商需按照本文件规定的格式自行出具《供应商资格信用承诺函》</w:t>
            </w:r>
          </w:p>
          <w:p w14:paraId="3F697CF1">
            <w:pPr>
              <w:spacing w:line="40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需加盖供应商及其法定代表人电子盖章</w:t>
            </w:r>
          </w:p>
        </w:tc>
        <w:tc>
          <w:tcPr>
            <w:tcW w:w="2268" w:type="dxa"/>
            <w:vAlign w:val="center"/>
          </w:tcPr>
          <w:p w14:paraId="4CEAFB99">
            <w:pPr>
              <w:adjustRightInd w:val="0"/>
              <w:snapToGrid w:val="0"/>
              <w:spacing w:line="360" w:lineRule="auto"/>
              <w:ind w:right="-1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联合体投标的，承诺书需落款联合体。</w:t>
            </w:r>
          </w:p>
        </w:tc>
      </w:tr>
      <w:tr w14:paraId="70D2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14:paraId="6ADC05C2">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1977" w:type="dxa"/>
            <w:vAlign w:val="center"/>
          </w:tcPr>
          <w:p w14:paraId="15D5D78B">
            <w:pPr>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供应商诚信履约</w:t>
            </w:r>
          </w:p>
          <w:p w14:paraId="47BAB0E9">
            <w:pPr>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承诺函</w:t>
            </w:r>
          </w:p>
        </w:tc>
        <w:tc>
          <w:tcPr>
            <w:tcW w:w="4031" w:type="dxa"/>
            <w:vAlign w:val="center"/>
          </w:tcPr>
          <w:p w14:paraId="6021A413">
            <w:pPr>
              <w:spacing w:line="360" w:lineRule="auto"/>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供应商需按照本文件规定的格式自行出具《供应商诚信履约承诺函》。需加盖供应商及其法定代表人电子盖章。</w:t>
            </w:r>
          </w:p>
        </w:tc>
        <w:tc>
          <w:tcPr>
            <w:tcW w:w="2268" w:type="dxa"/>
            <w:vAlign w:val="center"/>
          </w:tcPr>
          <w:p w14:paraId="05A0470C">
            <w:pPr>
              <w:adjustRightInd w:val="0"/>
              <w:snapToGrid w:val="0"/>
              <w:spacing w:line="360" w:lineRule="auto"/>
              <w:ind w:right="-1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联合体投标的，承诺书需落款联合体。</w:t>
            </w:r>
          </w:p>
        </w:tc>
      </w:tr>
      <w:tr w14:paraId="0A49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4BC2059E">
            <w:pPr>
              <w:pStyle w:val="4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1977" w:type="dxa"/>
            <w:vAlign w:val="center"/>
          </w:tcPr>
          <w:p w14:paraId="6D5E4E32">
            <w:pPr>
              <w:pStyle w:val="41"/>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联合体投标</w:t>
            </w:r>
          </w:p>
        </w:tc>
        <w:tc>
          <w:tcPr>
            <w:tcW w:w="4031" w:type="dxa"/>
            <w:vAlign w:val="center"/>
          </w:tcPr>
          <w:p w14:paraId="55EABF29">
            <w:pPr>
              <w:pStyle w:val="41"/>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满足第二章 供应商须知前附表第8条供应商（申请人）的资格要求</w:t>
            </w:r>
          </w:p>
        </w:tc>
        <w:tc>
          <w:tcPr>
            <w:tcW w:w="2268" w:type="dxa"/>
            <w:vAlign w:val="center"/>
          </w:tcPr>
          <w:p w14:paraId="29B4706C">
            <w:pPr>
              <w:pStyle w:val="41"/>
              <w:rPr>
                <w:rFonts w:hint="eastAsia" w:asciiTheme="minorEastAsia" w:hAnsiTheme="minorEastAsia" w:eastAsiaTheme="minorEastAsia"/>
                <w:color w:val="auto"/>
                <w:sz w:val="24"/>
              </w:rPr>
            </w:pPr>
            <w:permStart w:id="23" w:edGrp="everyone"/>
            <w:r>
              <w:rPr>
                <w:rFonts w:hint="eastAsia" w:asciiTheme="minorEastAsia" w:hAnsiTheme="minorEastAsia" w:eastAsiaTheme="minorEastAsia"/>
                <w:color w:val="auto"/>
                <w:sz w:val="24"/>
              </w:rPr>
              <w:t>若接受联合体投标，需在响应文件中提供盖章齐全的联合体协议</w:t>
            </w:r>
            <w:permEnd w:id="23"/>
          </w:p>
        </w:tc>
      </w:tr>
      <w:tr w14:paraId="206B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45CA280E">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w:t>
            </w:r>
          </w:p>
        </w:tc>
        <w:tc>
          <w:tcPr>
            <w:tcW w:w="1977" w:type="dxa"/>
            <w:vAlign w:val="center"/>
          </w:tcPr>
          <w:p w14:paraId="776F6C03">
            <w:pPr>
              <w:spacing w:line="36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是否专门面向中小微型企业</w:t>
            </w:r>
          </w:p>
        </w:tc>
        <w:tc>
          <w:tcPr>
            <w:tcW w:w="4031" w:type="dxa"/>
            <w:vAlign w:val="center"/>
          </w:tcPr>
          <w:p w14:paraId="088FA182">
            <w:pPr>
              <w:spacing w:line="36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满足第二章 供应商须知前附表第8条供应商（申请人）的资格要求。</w:t>
            </w:r>
          </w:p>
        </w:tc>
        <w:tc>
          <w:tcPr>
            <w:tcW w:w="2268" w:type="dxa"/>
            <w:vAlign w:val="center"/>
          </w:tcPr>
          <w:p w14:paraId="0933B9CB">
            <w:pPr>
              <w:adjustRightInd w:val="0"/>
              <w:snapToGrid w:val="0"/>
              <w:spacing w:line="3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详见供应商须知前附表第30条。</w:t>
            </w:r>
          </w:p>
        </w:tc>
      </w:tr>
    </w:tbl>
    <w:p w14:paraId="502C04A5">
      <w:pPr>
        <w:rPr>
          <w:rFonts w:hint="eastAsia"/>
          <w:color w:val="auto"/>
        </w:rPr>
      </w:pPr>
    </w:p>
    <w:p w14:paraId="43BB1C3C">
      <w:pPr>
        <w:spacing w:line="360" w:lineRule="auto"/>
        <w:ind w:firstLine="435"/>
        <w:rPr>
          <w:rFonts w:hint="eastAsia" w:asciiTheme="minorEastAsia" w:hAnsiTheme="minorEastAsia" w:eastAsiaTheme="minorEastAsia"/>
          <w:color w:val="auto"/>
          <w:sz w:val="24"/>
        </w:rPr>
      </w:pPr>
      <w:r>
        <w:rPr>
          <w:rFonts w:hint="eastAsia" w:ascii="宋体" w:hAnsi="宋体" w:eastAsia="宋体"/>
          <w:b/>
          <w:bCs/>
          <w:color w:val="auto"/>
          <w:sz w:val="24"/>
        </w:rPr>
        <w:t>资格审查指标通过标准：</w:t>
      </w:r>
      <w:r>
        <w:rPr>
          <w:rFonts w:hint="eastAsia" w:ascii="宋体" w:hAnsi="宋体" w:eastAsia="宋体"/>
          <w:color w:val="auto"/>
          <w:sz w:val="24"/>
        </w:rPr>
        <w:t>供应商必须通过资格审查表中的全部评审指标。</w:t>
      </w:r>
    </w:p>
    <w:p w14:paraId="7C3712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Theme="minorEastAsia" w:hAnsiTheme="minorEastAsia" w:eastAsiaTheme="minorEastAsia"/>
          <w:color w:val="auto"/>
          <w:sz w:val="24"/>
        </w:rPr>
      </w:pPr>
      <w:bookmarkStart w:id="89" w:name="_Toc30812"/>
      <w:r>
        <w:rPr>
          <w:rFonts w:hint="eastAsia" w:asciiTheme="minorEastAsia" w:hAnsiTheme="minorEastAsia" w:eastAsiaTheme="minorEastAsia"/>
          <w:color w:val="auto"/>
          <w:sz w:val="24"/>
        </w:rPr>
        <w:t>2.2符合性审查</w:t>
      </w:r>
      <w:bookmarkEnd w:id="89"/>
    </w:p>
    <w:p w14:paraId="67BB3D0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评审小组对通过资格审查的供应商的响应文件进行符合性审查，以确定其是否满足征集文件的实质性要求。符合性审查表如下：</w:t>
      </w:r>
    </w:p>
    <w:tbl>
      <w:tblPr>
        <w:tblStyle w:val="2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14:paraId="24A7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15222A04">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1977" w:type="dxa"/>
            <w:vAlign w:val="center"/>
          </w:tcPr>
          <w:p w14:paraId="5AB28C74">
            <w:pPr>
              <w:pStyle w:val="39"/>
              <w:pBdr>
                <w:bottom w:val="none" w:color="auto" w:sz="0" w:space="0"/>
              </w:pBdr>
              <w:tabs>
                <w:tab w:val="clear" w:pos="4153"/>
                <w:tab w:val="clear" w:pos="8306"/>
              </w:tabs>
              <w:snapToGrid w:val="0"/>
              <w:spacing w:line="360" w:lineRule="auto"/>
              <w:ind w:right="-10"/>
              <w:textAlignment w:val="auto"/>
              <w:rPr>
                <w:rFonts w:hint="eastAsia" w:asciiTheme="minorEastAsia" w:hAnsiTheme="minorEastAsia" w:eastAsiaTheme="minorEastAsia"/>
                <w:color w:val="auto"/>
                <w:kern w:val="2"/>
              </w:rPr>
            </w:pPr>
            <w:r>
              <w:rPr>
                <w:rFonts w:hint="eastAsia" w:asciiTheme="minorEastAsia" w:hAnsiTheme="minorEastAsia" w:eastAsiaTheme="minorEastAsia"/>
                <w:color w:val="auto"/>
                <w:kern w:val="2"/>
              </w:rPr>
              <w:t>指标名称</w:t>
            </w:r>
          </w:p>
        </w:tc>
        <w:tc>
          <w:tcPr>
            <w:tcW w:w="2920" w:type="dxa"/>
            <w:vAlign w:val="center"/>
          </w:tcPr>
          <w:p w14:paraId="0EC33667">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指标要求</w:t>
            </w:r>
          </w:p>
        </w:tc>
        <w:tc>
          <w:tcPr>
            <w:tcW w:w="3379" w:type="dxa"/>
            <w:vAlign w:val="center"/>
          </w:tcPr>
          <w:p w14:paraId="720AD559">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备注</w:t>
            </w:r>
          </w:p>
        </w:tc>
      </w:tr>
      <w:tr w14:paraId="0654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4DA0FDE6">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1977" w:type="dxa"/>
            <w:vAlign w:val="center"/>
          </w:tcPr>
          <w:p w14:paraId="34394F4D">
            <w:pPr>
              <w:spacing w:line="360" w:lineRule="exact"/>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响应文件规范性</w:t>
            </w:r>
          </w:p>
        </w:tc>
        <w:tc>
          <w:tcPr>
            <w:tcW w:w="2920" w:type="dxa"/>
            <w:vAlign w:val="center"/>
          </w:tcPr>
          <w:p w14:paraId="15A40249">
            <w:pPr>
              <w:spacing w:line="3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符合征集文件要求（按照规定的要求进行编制和签署）</w:t>
            </w:r>
          </w:p>
        </w:tc>
        <w:tc>
          <w:tcPr>
            <w:tcW w:w="3379" w:type="dxa"/>
            <w:vAlign w:val="center"/>
          </w:tcPr>
          <w:p w14:paraId="4FF85EAB">
            <w:pPr>
              <w:adjustRightInd w:val="0"/>
              <w:snapToGrid w:val="0"/>
              <w:spacing w:line="360" w:lineRule="exact"/>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联合体参加的，除联合体协议有特别规定外，响应文件涉及签署、盖章的均以牵头人签署、盖章为准（联合体协议除外）</w:t>
            </w:r>
          </w:p>
        </w:tc>
      </w:tr>
      <w:tr w14:paraId="12F2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9F6561A">
            <w:pPr>
              <w:adjustRightInd w:val="0"/>
              <w:snapToGrid w:val="0"/>
              <w:spacing w:line="460" w:lineRule="exact"/>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1977" w:type="dxa"/>
            <w:vAlign w:val="center"/>
          </w:tcPr>
          <w:p w14:paraId="7A521B67">
            <w:pPr>
              <w:spacing w:line="46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响应函</w:t>
            </w:r>
          </w:p>
        </w:tc>
        <w:tc>
          <w:tcPr>
            <w:tcW w:w="2920" w:type="dxa"/>
            <w:vAlign w:val="center"/>
          </w:tcPr>
          <w:p w14:paraId="3AF23747">
            <w:pPr>
              <w:spacing w:line="4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符合征集文件要求</w:t>
            </w:r>
          </w:p>
        </w:tc>
        <w:tc>
          <w:tcPr>
            <w:tcW w:w="3379" w:type="dxa"/>
            <w:vAlign w:val="center"/>
          </w:tcPr>
          <w:p w14:paraId="793F782E">
            <w:pPr>
              <w:adjustRightInd w:val="0"/>
              <w:snapToGrid w:val="0"/>
              <w:spacing w:line="4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tc>
      </w:tr>
      <w:tr w14:paraId="5343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9F162B9">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1977" w:type="dxa"/>
            <w:vAlign w:val="center"/>
          </w:tcPr>
          <w:p w14:paraId="3C65458C">
            <w:pPr>
              <w:spacing w:line="400" w:lineRule="exact"/>
              <w:ind w:right="-11"/>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法定代表人授权委托书和身份证明书</w:t>
            </w:r>
          </w:p>
        </w:tc>
        <w:tc>
          <w:tcPr>
            <w:tcW w:w="2920" w:type="dxa"/>
            <w:vAlign w:val="center"/>
          </w:tcPr>
          <w:p w14:paraId="1429ECE5">
            <w:pPr>
              <w:spacing w:line="400" w:lineRule="exact"/>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符合征集文件要求</w:t>
            </w:r>
          </w:p>
        </w:tc>
        <w:tc>
          <w:tcPr>
            <w:tcW w:w="3379" w:type="dxa"/>
            <w:vAlign w:val="center"/>
          </w:tcPr>
          <w:p w14:paraId="2771C949">
            <w:pPr>
              <w:adjustRightInd w:val="0"/>
              <w:snapToGrid w:val="0"/>
              <w:ind w:right="-11"/>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法定代表人参加投标的无需授权委托书，提供身份证明书即可。</w:t>
            </w:r>
          </w:p>
        </w:tc>
      </w:tr>
      <w:tr w14:paraId="19A3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6999A38F">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w:t>
            </w:r>
          </w:p>
        </w:tc>
        <w:tc>
          <w:tcPr>
            <w:tcW w:w="1977" w:type="dxa"/>
            <w:vAlign w:val="center"/>
          </w:tcPr>
          <w:p w14:paraId="46249E42">
            <w:pPr>
              <w:spacing w:line="360" w:lineRule="exact"/>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报价表</w:t>
            </w:r>
          </w:p>
        </w:tc>
        <w:tc>
          <w:tcPr>
            <w:tcW w:w="2920" w:type="dxa"/>
            <w:vAlign w:val="center"/>
          </w:tcPr>
          <w:p w14:paraId="05D826BE">
            <w:pPr>
              <w:spacing w:line="360" w:lineRule="exact"/>
              <w:ind w:right="-11"/>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符合报价要求</w:t>
            </w:r>
          </w:p>
        </w:tc>
        <w:tc>
          <w:tcPr>
            <w:tcW w:w="3379" w:type="dxa"/>
            <w:vAlign w:val="center"/>
          </w:tcPr>
          <w:p w14:paraId="5052F58E">
            <w:pPr>
              <w:adjustRightInd w:val="0"/>
              <w:snapToGrid w:val="0"/>
              <w:spacing w:line="360" w:lineRule="exact"/>
              <w:ind w:right="-10"/>
              <w:jc w:val="left"/>
              <w:rPr>
                <w:rFonts w:hint="eastAsia" w:asciiTheme="minorEastAsia" w:hAnsiTheme="minorEastAsia" w:eastAsiaTheme="minorEastAsia"/>
                <w:color w:val="auto"/>
                <w:sz w:val="24"/>
              </w:rPr>
            </w:pPr>
          </w:p>
        </w:tc>
      </w:tr>
      <w:tr w14:paraId="589B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14:paraId="21446E98">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w:t>
            </w:r>
          </w:p>
        </w:tc>
        <w:tc>
          <w:tcPr>
            <w:tcW w:w="1977" w:type="dxa"/>
            <w:vAlign w:val="center"/>
          </w:tcPr>
          <w:p w14:paraId="595372B7">
            <w:pPr>
              <w:pStyle w:val="39"/>
              <w:pBdr>
                <w:bottom w:val="none" w:color="auto" w:sz="0" w:space="0"/>
              </w:pBdr>
              <w:tabs>
                <w:tab w:val="clear" w:pos="4153"/>
                <w:tab w:val="clear" w:pos="8306"/>
              </w:tabs>
              <w:snapToGrid w:val="0"/>
              <w:spacing w:line="360" w:lineRule="auto"/>
              <w:ind w:right="-10"/>
              <w:textAlignment w:val="auto"/>
              <w:rPr>
                <w:rFonts w:hint="eastAsia" w:asciiTheme="minorEastAsia" w:hAnsiTheme="minorEastAsia" w:eastAsiaTheme="minorEastAsia"/>
                <w:color w:val="auto"/>
                <w:kern w:val="2"/>
              </w:rPr>
            </w:pPr>
            <w:r>
              <w:rPr>
                <w:rFonts w:hint="eastAsia" w:asciiTheme="minorEastAsia" w:hAnsiTheme="minorEastAsia" w:eastAsiaTheme="minorEastAsia"/>
                <w:color w:val="auto"/>
                <w:kern w:val="2"/>
              </w:rPr>
              <w:t>服务要求响应情况</w:t>
            </w:r>
          </w:p>
        </w:tc>
        <w:tc>
          <w:tcPr>
            <w:tcW w:w="2920" w:type="dxa"/>
            <w:vAlign w:val="center"/>
          </w:tcPr>
          <w:p w14:paraId="7164CAD7">
            <w:pPr>
              <w:adjustRightInd w:val="0"/>
              <w:snapToGrid w:val="0"/>
              <w:spacing w:line="360" w:lineRule="auto"/>
              <w:ind w:right="-10"/>
              <w:jc w:val="center"/>
              <w:rPr>
                <w:rFonts w:hint="eastAsia" w:asciiTheme="minorEastAsia" w:hAnsiTheme="minorEastAsia" w:eastAsiaTheme="minorEastAsia"/>
                <w:color w:val="auto"/>
              </w:rPr>
            </w:pPr>
            <w:r>
              <w:rPr>
                <w:rFonts w:hint="eastAsia" w:asciiTheme="minorEastAsia" w:hAnsiTheme="minorEastAsia" w:eastAsiaTheme="minorEastAsia"/>
                <w:color w:val="auto"/>
                <w:sz w:val="24"/>
              </w:rPr>
              <w:t>服务要求响应</w:t>
            </w:r>
          </w:p>
        </w:tc>
        <w:tc>
          <w:tcPr>
            <w:tcW w:w="3379" w:type="dxa"/>
            <w:vAlign w:val="center"/>
          </w:tcPr>
          <w:p w14:paraId="42C69DAE">
            <w:pPr>
              <w:adjustRightInd w:val="0"/>
              <w:snapToGrid w:val="0"/>
              <w:spacing w:line="360" w:lineRule="auto"/>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 按本征集文件第三章评审 </w:t>
            </w:r>
          </w:p>
        </w:tc>
      </w:tr>
      <w:tr w14:paraId="3E8F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14:paraId="7201A4FA">
            <w:pPr>
              <w:adjustRightInd w:val="0"/>
              <w:snapToGrid w:val="0"/>
              <w:spacing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w:t>
            </w:r>
          </w:p>
        </w:tc>
        <w:tc>
          <w:tcPr>
            <w:tcW w:w="1977" w:type="dxa"/>
            <w:vAlign w:val="center"/>
          </w:tcPr>
          <w:p w14:paraId="44231045">
            <w:pPr>
              <w:spacing w:after="50"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商务要求响应情况</w:t>
            </w:r>
          </w:p>
        </w:tc>
        <w:tc>
          <w:tcPr>
            <w:tcW w:w="2920" w:type="dxa"/>
            <w:vAlign w:val="center"/>
          </w:tcPr>
          <w:p w14:paraId="1033EDE0">
            <w:pPr>
              <w:spacing w:after="50" w:line="360" w:lineRule="auto"/>
              <w:ind w:right="-1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付款响应、服务期响应等。</w:t>
            </w:r>
          </w:p>
        </w:tc>
        <w:tc>
          <w:tcPr>
            <w:tcW w:w="3379" w:type="dxa"/>
            <w:vAlign w:val="center"/>
          </w:tcPr>
          <w:p w14:paraId="333976CE">
            <w:pPr>
              <w:adjustRightInd w:val="0"/>
              <w:snapToGrid w:val="0"/>
              <w:spacing w:line="360" w:lineRule="auto"/>
              <w:ind w:right="-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按本征集文件第三章评审</w:t>
            </w:r>
          </w:p>
        </w:tc>
      </w:tr>
    </w:tbl>
    <w:p w14:paraId="2166ECA2">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符合性审查指标通过标准：</w:t>
      </w:r>
      <w:r>
        <w:rPr>
          <w:rFonts w:hint="eastAsia" w:asciiTheme="minorEastAsia" w:hAnsiTheme="minorEastAsia" w:eastAsiaTheme="minorEastAsia"/>
          <w:color w:val="auto"/>
          <w:sz w:val="24"/>
        </w:rPr>
        <w:t>供应商必须通过符合性审查表中的全部评审指标。</w:t>
      </w:r>
    </w:p>
    <w:p w14:paraId="0490B462">
      <w:pPr>
        <w:spacing w:line="360" w:lineRule="auto"/>
        <w:ind w:firstLine="437"/>
        <w:outlineLvl w:val="1"/>
        <w:rPr>
          <w:rFonts w:hint="eastAsia" w:asciiTheme="minorEastAsia" w:hAnsiTheme="minorEastAsia" w:eastAsiaTheme="minorEastAsia"/>
          <w:b/>
          <w:color w:val="auto"/>
          <w:sz w:val="24"/>
        </w:rPr>
      </w:pPr>
      <w:bookmarkStart w:id="90" w:name="_Toc16389"/>
      <w:bookmarkStart w:id="91" w:name="_Toc7605"/>
      <w:r>
        <w:rPr>
          <w:rFonts w:hint="eastAsia" w:asciiTheme="minorEastAsia" w:hAnsiTheme="minorEastAsia" w:eastAsiaTheme="minorEastAsia"/>
          <w:b/>
          <w:color w:val="auto"/>
          <w:sz w:val="24"/>
        </w:rPr>
        <w:t>三、入围供应商约定</w:t>
      </w:r>
      <w:bookmarkEnd w:id="90"/>
      <w:bookmarkEnd w:id="91"/>
    </w:p>
    <w:p w14:paraId="3E64C98D">
      <w:pPr>
        <w:spacing w:line="360" w:lineRule="auto"/>
        <w:ind w:firstLine="720" w:firstLineChars="300"/>
        <w:outlineLvl w:val="0"/>
        <w:rPr>
          <w:rFonts w:hint="eastAsia" w:asciiTheme="minorEastAsia" w:hAnsiTheme="minorEastAsia" w:eastAsiaTheme="minorEastAsia"/>
          <w:b/>
          <w:color w:val="auto"/>
          <w:sz w:val="24"/>
        </w:rPr>
      </w:pPr>
      <w:bookmarkStart w:id="92" w:name="_Toc26078"/>
      <w:bookmarkStart w:id="93" w:name="_Toc32158"/>
      <w:r>
        <w:rPr>
          <w:rFonts w:hint="eastAsia" w:asciiTheme="minorEastAsia" w:hAnsiTheme="minorEastAsia" w:eastAsiaTheme="minorEastAsia"/>
          <w:color w:val="auto"/>
          <w:sz w:val="24"/>
        </w:rPr>
        <w:t>提交响应文件和通过符合性审查的供应商确定入围。</w:t>
      </w:r>
      <w:r>
        <w:rPr>
          <w:rFonts w:asciiTheme="minorEastAsia" w:hAnsiTheme="minorEastAsia" w:eastAsiaTheme="minorEastAsia"/>
          <w:b/>
          <w:color w:val="auto"/>
          <w:sz w:val="24"/>
        </w:rPr>
        <w:br w:type="page"/>
      </w:r>
      <w:bookmarkEnd w:id="92"/>
      <w:bookmarkEnd w:id="93"/>
    </w:p>
    <w:p w14:paraId="3B94F7AC">
      <w:pPr>
        <w:spacing w:line="360" w:lineRule="auto"/>
        <w:outlineLvl w:val="1"/>
        <w:rPr>
          <w:rFonts w:hint="eastAsia" w:asciiTheme="minorEastAsia" w:hAnsiTheme="minorEastAsia" w:eastAsiaTheme="minorEastAsia"/>
          <w:b/>
          <w:color w:val="auto"/>
          <w:sz w:val="24"/>
        </w:rPr>
      </w:pPr>
      <w:bookmarkStart w:id="94" w:name="_Toc379"/>
      <w:bookmarkStart w:id="95" w:name="_Toc26611"/>
      <w:r>
        <w:rPr>
          <w:rFonts w:hint="eastAsia" w:asciiTheme="minorEastAsia" w:hAnsiTheme="minorEastAsia" w:eastAsiaTheme="minorEastAsia"/>
          <w:b/>
          <w:color w:val="auto"/>
          <w:sz w:val="24"/>
        </w:rPr>
        <w:t>征集文件第二部分</w:t>
      </w:r>
      <w:bookmarkEnd w:id="1"/>
      <w:r>
        <w:rPr>
          <w:rFonts w:hint="eastAsia" w:asciiTheme="minorEastAsia" w:hAnsiTheme="minorEastAsia" w:eastAsiaTheme="minorEastAsia"/>
          <w:b/>
          <w:color w:val="auto"/>
          <w:sz w:val="24"/>
        </w:rPr>
        <w:t>（通用部分）</w:t>
      </w:r>
      <w:bookmarkEnd w:id="2"/>
      <w:bookmarkEnd w:id="3"/>
      <w:bookmarkEnd w:id="94"/>
      <w:bookmarkEnd w:id="95"/>
    </w:p>
    <w:p w14:paraId="5CEE45F8">
      <w:pPr>
        <w:rPr>
          <w:rFonts w:hint="eastAsia"/>
          <w:color w:val="auto"/>
        </w:rPr>
      </w:pPr>
    </w:p>
    <w:p w14:paraId="3BFF15AF">
      <w:pPr>
        <w:spacing w:line="360" w:lineRule="auto"/>
        <w:jc w:val="center"/>
        <w:outlineLvl w:val="1"/>
        <w:rPr>
          <w:rFonts w:hint="eastAsia" w:asciiTheme="minorEastAsia" w:hAnsiTheme="minorEastAsia" w:eastAsiaTheme="minorEastAsia"/>
          <w:b/>
          <w:color w:val="auto"/>
          <w:sz w:val="24"/>
        </w:rPr>
      </w:pPr>
      <w:bookmarkStart w:id="96" w:name="_Toc23801"/>
      <w:bookmarkStart w:id="97" w:name="_Toc6683"/>
      <w:r>
        <w:rPr>
          <w:rFonts w:hint="eastAsia" w:asciiTheme="minorEastAsia" w:hAnsiTheme="minorEastAsia" w:eastAsiaTheme="minorEastAsia"/>
          <w:b/>
          <w:color w:val="auto"/>
          <w:sz w:val="24"/>
        </w:rPr>
        <w:t>第五章、供应商</w:t>
      </w:r>
      <w:r>
        <w:rPr>
          <w:rFonts w:asciiTheme="minorEastAsia" w:hAnsiTheme="minorEastAsia" w:eastAsiaTheme="minorEastAsia"/>
          <w:b/>
          <w:color w:val="auto"/>
          <w:sz w:val="24"/>
        </w:rPr>
        <w:t>须知</w:t>
      </w:r>
      <w:bookmarkEnd w:id="96"/>
      <w:bookmarkEnd w:id="97"/>
    </w:p>
    <w:p w14:paraId="43EFA534">
      <w:pPr>
        <w:spacing w:line="360" w:lineRule="auto"/>
        <w:ind w:firstLine="437"/>
        <w:outlineLvl w:val="2"/>
        <w:rPr>
          <w:rFonts w:hint="eastAsia" w:asciiTheme="minorEastAsia" w:hAnsiTheme="minorEastAsia" w:eastAsiaTheme="minorEastAsia"/>
          <w:b/>
          <w:color w:val="auto"/>
          <w:sz w:val="24"/>
        </w:rPr>
      </w:pPr>
      <w:bookmarkStart w:id="98" w:name="_Toc5380"/>
      <w:bookmarkStart w:id="99" w:name="_Toc11084"/>
      <w:r>
        <w:rPr>
          <w:rFonts w:hint="eastAsia" w:asciiTheme="minorEastAsia" w:hAnsiTheme="minorEastAsia" w:eastAsiaTheme="minorEastAsia"/>
          <w:b/>
          <w:color w:val="auto"/>
          <w:sz w:val="24"/>
        </w:rPr>
        <w:t>1</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适用范围</w:t>
      </w:r>
      <w:bookmarkEnd w:id="98"/>
      <w:bookmarkEnd w:id="99"/>
    </w:p>
    <w:p w14:paraId="5BA1926E">
      <w:pPr>
        <w:spacing w:line="360" w:lineRule="auto"/>
        <w:ind w:firstLine="435"/>
        <w:rPr>
          <w:rFonts w:hint="eastAsia" w:ascii="宋体" w:hAnsi="宋体" w:eastAsia="宋体"/>
          <w:color w:val="auto"/>
          <w:sz w:val="24"/>
        </w:rPr>
      </w:pPr>
      <w:r>
        <w:rPr>
          <w:rFonts w:ascii="宋体" w:hAnsi="宋体" w:eastAsia="宋体"/>
          <w:color w:val="auto"/>
          <w:sz w:val="24"/>
        </w:rPr>
        <w:t>1.1</w:t>
      </w:r>
      <w:r>
        <w:rPr>
          <w:rFonts w:hint="eastAsia" w:ascii="宋体" w:hAnsi="宋体" w:eastAsia="宋体"/>
          <w:color w:val="auto"/>
          <w:sz w:val="24"/>
        </w:rPr>
        <w:t>凡在黄山市境内采用框架协议采购方式采购的政府采购项目，均适用本文件。</w:t>
      </w:r>
    </w:p>
    <w:p w14:paraId="607B7E4B">
      <w:pPr>
        <w:spacing w:line="360" w:lineRule="auto"/>
        <w:ind w:firstLine="437"/>
        <w:outlineLvl w:val="2"/>
        <w:rPr>
          <w:rFonts w:hint="eastAsia" w:asciiTheme="minorEastAsia" w:hAnsiTheme="minorEastAsia" w:eastAsiaTheme="minorEastAsia"/>
          <w:b/>
          <w:color w:val="auto"/>
          <w:sz w:val="24"/>
        </w:rPr>
      </w:pPr>
      <w:bookmarkStart w:id="100" w:name="_Toc96"/>
      <w:bookmarkStart w:id="101" w:name="_Toc7122"/>
      <w:r>
        <w:rPr>
          <w:rFonts w:hint="eastAsia" w:asciiTheme="minorEastAsia" w:hAnsiTheme="minorEastAsia" w:eastAsiaTheme="minorEastAsia"/>
          <w:b/>
          <w:color w:val="auto"/>
          <w:sz w:val="24"/>
        </w:rPr>
        <w:t>2</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定义</w:t>
      </w:r>
      <w:bookmarkEnd w:id="100"/>
      <w:bookmarkEnd w:id="101"/>
    </w:p>
    <w:p w14:paraId="7CA8F881">
      <w:pPr>
        <w:spacing w:line="360" w:lineRule="auto"/>
        <w:ind w:firstLine="435"/>
        <w:rPr>
          <w:rFonts w:hint="eastAsia" w:ascii="宋体" w:hAnsi="宋体" w:eastAsia="宋体"/>
          <w:color w:val="auto"/>
          <w:sz w:val="24"/>
        </w:rPr>
      </w:pPr>
      <w:r>
        <w:rPr>
          <w:rFonts w:ascii="宋体" w:hAnsi="宋体" w:eastAsia="宋体"/>
          <w:color w:val="auto"/>
          <w:sz w:val="24"/>
        </w:rPr>
        <w:t>2.</w:t>
      </w:r>
      <w:r>
        <w:rPr>
          <w:rFonts w:hint="eastAsia" w:ascii="宋体" w:hAnsi="宋体" w:eastAsia="宋体"/>
          <w:color w:val="auto"/>
          <w:sz w:val="24"/>
        </w:rPr>
        <w:t>1</w:t>
      </w:r>
      <w:r>
        <w:rPr>
          <w:rFonts w:ascii="宋体" w:hAnsi="宋体" w:eastAsia="宋体"/>
          <w:color w:val="auto"/>
          <w:sz w:val="24"/>
        </w:rPr>
        <w:t>时限（年份、月份等）计算：系指从开标之日向前追溯X年/月（“X”为“一”及以后整数）起算。</w:t>
      </w:r>
    </w:p>
    <w:p w14:paraId="79527754">
      <w:pPr>
        <w:spacing w:line="360" w:lineRule="auto"/>
        <w:ind w:firstLine="435"/>
        <w:rPr>
          <w:rFonts w:hint="eastAsia" w:ascii="宋体" w:hAnsi="宋体" w:eastAsia="宋体"/>
          <w:color w:val="auto"/>
          <w:sz w:val="24"/>
        </w:rPr>
      </w:pPr>
      <w:r>
        <w:rPr>
          <w:rFonts w:ascii="宋体" w:hAnsi="宋体" w:eastAsia="宋体"/>
          <w:color w:val="auto"/>
          <w:sz w:val="24"/>
        </w:rPr>
        <w:t>2.</w:t>
      </w:r>
      <w:r>
        <w:rPr>
          <w:rFonts w:hint="eastAsia" w:ascii="宋体" w:hAnsi="宋体" w:eastAsia="宋体"/>
          <w:color w:val="auto"/>
          <w:sz w:val="24"/>
        </w:rPr>
        <w:t>2</w:t>
      </w:r>
      <w:r>
        <w:rPr>
          <w:rFonts w:ascii="宋体" w:hAnsi="宋体" w:eastAsia="宋体"/>
          <w:color w:val="auto"/>
          <w:sz w:val="24"/>
        </w:rPr>
        <w:t>业绩：业绩系指符合本</w:t>
      </w:r>
      <w:r>
        <w:rPr>
          <w:rFonts w:hint="eastAsia" w:ascii="宋体" w:hAnsi="宋体" w:eastAsia="宋体"/>
          <w:color w:val="auto"/>
          <w:sz w:val="24"/>
        </w:rPr>
        <w:t>征集文件</w:t>
      </w:r>
      <w:r>
        <w:rPr>
          <w:rFonts w:ascii="宋体" w:hAnsi="宋体" w:eastAsia="宋体"/>
          <w:color w:val="auto"/>
          <w:sz w:val="24"/>
        </w:rPr>
        <w:t>规定的与最终用户签订的合同</w:t>
      </w:r>
      <w:r>
        <w:rPr>
          <w:rFonts w:hint="eastAsia" w:ascii="宋体" w:hAnsi="宋体" w:eastAsia="宋体"/>
          <w:color w:val="auto"/>
          <w:sz w:val="24"/>
        </w:rPr>
        <w:t>或征集文件</w:t>
      </w:r>
      <w:r>
        <w:rPr>
          <w:rFonts w:ascii="宋体" w:hAnsi="宋体" w:eastAsia="宋体"/>
          <w:color w:val="auto"/>
          <w:sz w:val="24"/>
        </w:rPr>
        <w:t>要求的相关证明。</w:t>
      </w:r>
      <w:r>
        <w:rPr>
          <w:rFonts w:hint="eastAsia" w:ascii="宋体" w:hAnsi="宋体" w:eastAsia="宋体"/>
          <w:color w:val="auto"/>
          <w:sz w:val="24"/>
        </w:rPr>
        <w:t>供应商</w:t>
      </w:r>
      <w:r>
        <w:rPr>
          <w:rFonts w:ascii="宋体" w:hAnsi="宋体" w:eastAsia="宋体"/>
          <w:color w:val="auto"/>
          <w:sz w:val="24"/>
        </w:rPr>
        <w:t>与其关联公司（如母公司、控股公司、分公司、子公司、同一法定代表人的公司）之间签订的合同，均不予认可。</w:t>
      </w:r>
    </w:p>
    <w:p w14:paraId="6BB8C521">
      <w:pPr>
        <w:spacing w:line="360" w:lineRule="auto"/>
        <w:ind w:firstLine="435"/>
        <w:rPr>
          <w:rFonts w:hint="eastAsia" w:ascii="宋体" w:hAnsi="宋体" w:eastAsia="宋体"/>
          <w:color w:val="auto"/>
          <w:sz w:val="24"/>
        </w:rPr>
      </w:pPr>
      <w:r>
        <w:rPr>
          <w:rFonts w:ascii="宋体" w:hAnsi="宋体" w:eastAsia="宋体"/>
          <w:color w:val="auto"/>
          <w:sz w:val="24"/>
        </w:rPr>
        <w:t>除非本</w:t>
      </w:r>
      <w:r>
        <w:rPr>
          <w:rFonts w:hint="eastAsia" w:ascii="宋体" w:hAnsi="宋体" w:eastAsia="宋体"/>
          <w:color w:val="auto"/>
          <w:sz w:val="24"/>
        </w:rPr>
        <w:t>征集文件中</w:t>
      </w:r>
      <w:r>
        <w:rPr>
          <w:rFonts w:ascii="宋体" w:hAnsi="宋体" w:eastAsia="宋体"/>
          <w:color w:val="auto"/>
          <w:sz w:val="24"/>
        </w:rPr>
        <w:t>另有规定，否则业绩</w:t>
      </w:r>
      <w:r>
        <w:rPr>
          <w:rFonts w:hint="eastAsia" w:ascii="宋体" w:hAnsi="宋体" w:eastAsia="宋体"/>
          <w:color w:val="auto"/>
          <w:sz w:val="24"/>
        </w:rPr>
        <w:t>均为已服务</w:t>
      </w:r>
      <w:r>
        <w:rPr>
          <w:rFonts w:ascii="宋体" w:hAnsi="宋体" w:eastAsia="宋体"/>
          <w:color w:val="auto"/>
          <w:sz w:val="24"/>
        </w:rPr>
        <w:t>完毕的</w:t>
      </w:r>
      <w:r>
        <w:rPr>
          <w:rFonts w:hint="eastAsia" w:ascii="宋体" w:hAnsi="宋体" w:eastAsia="宋体"/>
          <w:color w:val="auto"/>
          <w:sz w:val="24"/>
        </w:rPr>
        <w:t>业绩，业绩</w:t>
      </w:r>
      <w:r>
        <w:rPr>
          <w:rFonts w:ascii="宋体" w:hAnsi="宋体" w:eastAsia="宋体"/>
          <w:color w:val="auto"/>
          <w:sz w:val="24"/>
        </w:rPr>
        <w:t>时间均以合同签订之日为追溯</w:t>
      </w:r>
      <w:r>
        <w:rPr>
          <w:rFonts w:hint="eastAsia" w:ascii="宋体" w:hAnsi="宋体" w:eastAsia="宋体"/>
          <w:color w:val="auto"/>
          <w:sz w:val="24"/>
        </w:rPr>
        <w:t>节</w:t>
      </w:r>
      <w:r>
        <w:rPr>
          <w:rFonts w:ascii="宋体" w:hAnsi="宋体" w:eastAsia="宋体"/>
          <w:color w:val="auto"/>
          <w:sz w:val="24"/>
        </w:rPr>
        <w:t>点。</w:t>
      </w:r>
    </w:p>
    <w:p w14:paraId="2A6F6752">
      <w:pPr>
        <w:spacing w:line="360" w:lineRule="auto"/>
        <w:ind w:firstLine="437"/>
        <w:outlineLvl w:val="2"/>
        <w:rPr>
          <w:rFonts w:hint="eastAsia" w:asciiTheme="minorEastAsia" w:hAnsiTheme="minorEastAsia" w:eastAsiaTheme="minorEastAsia"/>
          <w:b/>
          <w:color w:val="auto"/>
          <w:sz w:val="24"/>
        </w:rPr>
      </w:pPr>
      <w:bookmarkStart w:id="102" w:name="_Toc19631"/>
      <w:bookmarkStart w:id="103" w:name="_Toc27315"/>
      <w:r>
        <w:rPr>
          <w:rFonts w:hint="eastAsia" w:asciiTheme="minorEastAsia" w:hAnsiTheme="minorEastAsia" w:eastAsiaTheme="minorEastAsia"/>
          <w:b/>
          <w:color w:val="auto"/>
          <w:sz w:val="24"/>
        </w:rPr>
        <w:t>3</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征集人、采购代理机构及供应商</w:t>
      </w:r>
      <w:bookmarkEnd w:id="102"/>
      <w:bookmarkEnd w:id="103"/>
    </w:p>
    <w:p w14:paraId="0EDB70A9">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.1</w:t>
      </w:r>
      <w:r>
        <w:rPr>
          <w:rFonts w:hint="eastAsia" w:ascii="宋体" w:hAnsi="宋体" w:eastAsia="宋体"/>
          <w:color w:val="auto"/>
          <w:sz w:val="24"/>
        </w:rPr>
        <w:t>征集人</w:t>
      </w:r>
      <w:r>
        <w:rPr>
          <w:rFonts w:ascii="宋体" w:hAnsi="宋体" w:eastAsia="宋体"/>
          <w:color w:val="auto"/>
          <w:sz w:val="24"/>
        </w:rPr>
        <w:t>：是指依法开展政府采购活动的</w:t>
      </w:r>
      <w:r>
        <w:rPr>
          <w:rFonts w:hint="eastAsia" w:ascii="宋体" w:hAnsi="宋体" w:eastAsia="宋体"/>
          <w:color w:val="auto"/>
          <w:sz w:val="24"/>
        </w:rPr>
        <w:t>集中采购机构、主管预算单位（或者经其主管预算单位批准的其他预算单位）及其委托的采购代理机构</w:t>
      </w:r>
      <w:r>
        <w:rPr>
          <w:rFonts w:ascii="宋体" w:hAnsi="宋体" w:eastAsia="宋体"/>
          <w:color w:val="auto"/>
          <w:sz w:val="24"/>
        </w:rPr>
        <w:t>。</w:t>
      </w:r>
      <w:r>
        <w:rPr>
          <w:rFonts w:hint="eastAsia" w:ascii="宋体" w:hAnsi="宋体" w:eastAsia="宋体"/>
          <w:color w:val="auto"/>
          <w:sz w:val="24"/>
        </w:rPr>
        <w:t>本项目的征集人见</w:t>
      </w:r>
      <w:r>
        <w:rPr>
          <w:rFonts w:hint="eastAsia" w:ascii="宋体" w:hAnsi="宋体" w:eastAsia="宋体"/>
          <w:color w:val="auto"/>
          <w:sz w:val="24"/>
          <w:u w:val="single"/>
        </w:rPr>
        <w:t>供应商须知前附表</w:t>
      </w:r>
      <w:r>
        <w:rPr>
          <w:rFonts w:hint="eastAsia" w:ascii="宋体" w:hAnsi="宋体" w:eastAsia="宋体"/>
          <w:color w:val="auto"/>
          <w:sz w:val="24"/>
        </w:rPr>
        <w:t>。</w:t>
      </w:r>
    </w:p>
    <w:p w14:paraId="137DBBE5">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.2采购代理机构：是指集中采购机构或从事采购代理业务的社会中介机构。本项目的采购代理机构见</w:t>
      </w:r>
      <w:r>
        <w:rPr>
          <w:rFonts w:hint="eastAsia" w:ascii="宋体" w:hAnsi="宋体" w:eastAsia="宋体"/>
          <w:color w:val="auto"/>
          <w:sz w:val="24"/>
          <w:u w:val="single"/>
        </w:rPr>
        <w:t>供应商须知前附表</w:t>
      </w:r>
      <w:r>
        <w:rPr>
          <w:rFonts w:ascii="宋体" w:hAnsi="宋体" w:eastAsia="宋体"/>
          <w:color w:val="auto"/>
          <w:sz w:val="24"/>
        </w:rPr>
        <w:t>。</w:t>
      </w:r>
    </w:p>
    <w:p w14:paraId="599DF204">
      <w:pPr>
        <w:spacing w:line="360" w:lineRule="auto"/>
        <w:ind w:firstLine="435"/>
        <w:rPr>
          <w:rFonts w:hint="eastAsia" w:ascii="宋体" w:hAnsi="宋体" w:eastAsia="宋体"/>
          <w:color w:val="auto"/>
          <w:sz w:val="24"/>
        </w:rPr>
      </w:pPr>
      <w:r>
        <w:rPr>
          <w:rFonts w:ascii="宋体" w:hAnsi="宋体" w:eastAsia="宋体"/>
          <w:color w:val="auto"/>
          <w:sz w:val="24"/>
        </w:rPr>
        <w:t>3.3政府采购监督管理部门：</w:t>
      </w:r>
      <w:r>
        <w:rPr>
          <w:rFonts w:hint="eastAsia" w:ascii="宋体" w:hAnsi="宋体" w:eastAsia="宋体"/>
          <w:color w:val="auto"/>
          <w:sz w:val="24"/>
        </w:rPr>
        <w:t>各级人民政府指定的有关部门依法履行与政府采购活动有关的监督管理职责。本项目的政府采购监督管理部门见</w:t>
      </w:r>
      <w:r>
        <w:rPr>
          <w:rFonts w:hint="eastAsia" w:ascii="宋体" w:hAnsi="宋体" w:eastAsia="宋体"/>
          <w:color w:val="auto"/>
          <w:sz w:val="24"/>
          <w:u w:val="single"/>
        </w:rPr>
        <w:t>供应商须知前附表</w:t>
      </w:r>
      <w:r>
        <w:rPr>
          <w:rFonts w:ascii="宋体" w:hAnsi="宋体" w:eastAsia="宋体"/>
          <w:color w:val="auto"/>
          <w:sz w:val="24"/>
        </w:rPr>
        <w:t>。</w:t>
      </w:r>
    </w:p>
    <w:p w14:paraId="1B5A7BA4">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.4</w:t>
      </w:r>
      <w:r>
        <w:rPr>
          <w:rFonts w:hint="eastAsia" w:ascii="宋体" w:hAnsi="宋体" w:eastAsia="宋体"/>
          <w:color w:val="auto"/>
          <w:sz w:val="24"/>
        </w:rPr>
        <w:t>供应商</w:t>
      </w:r>
      <w:r>
        <w:rPr>
          <w:rFonts w:ascii="宋体" w:hAnsi="宋体" w:eastAsia="宋体"/>
          <w:color w:val="auto"/>
          <w:sz w:val="24"/>
        </w:rPr>
        <w:t>：是指向</w:t>
      </w:r>
      <w:r>
        <w:rPr>
          <w:rFonts w:hint="eastAsia" w:ascii="宋体" w:hAnsi="宋体" w:eastAsia="宋体"/>
          <w:color w:val="auto"/>
          <w:sz w:val="24"/>
        </w:rPr>
        <w:t>征集人</w:t>
      </w:r>
      <w:r>
        <w:rPr>
          <w:rFonts w:ascii="宋体" w:hAnsi="宋体" w:eastAsia="宋体"/>
          <w:color w:val="auto"/>
          <w:sz w:val="24"/>
        </w:rPr>
        <w:t>提供货物或者服务的法人、非法人组织或者自然人。</w:t>
      </w:r>
      <w:r>
        <w:rPr>
          <w:rFonts w:hint="eastAsia" w:ascii="宋体" w:hAnsi="宋体" w:eastAsia="宋体"/>
          <w:color w:val="auto"/>
          <w:sz w:val="24"/>
        </w:rPr>
        <w:t>分支机构不得参加政府采购活动，但银行、保险、石油石化、电力、电信等特殊行业除外。</w:t>
      </w:r>
      <w:r>
        <w:rPr>
          <w:rFonts w:ascii="宋体" w:hAnsi="宋体" w:eastAsia="宋体"/>
          <w:color w:val="auto"/>
          <w:sz w:val="24"/>
        </w:rPr>
        <w:t>本项目的</w:t>
      </w:r>
      <w:r>
        <w:rPr>
          <w:rFonts w:hint="eastAsia" w:ascii="宋体" w:hAnsi="宋体" w:eastAsia="宋体"/>
          <w:color w:val="auto"/>
          <w:sz w:val="24"/>
        </w:rPr>
        <w:t>供应商</w:t>
      </w:r>
      <w:r>
        <w:rPr>
          <w:rFonts w:ascii="宋体" w:hAnsi="宋体" w:eastAsia="宋体"/>
          <w:color w:val="auto"/>
          <w:sz w:val="24"/>
        </w:rPr>
        <w:t>须满足以下条件：</w:t>
      </w:r>
    </w:p>
    <w:p w14:paraId="7946038A">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.4.</w:t>
      </w:r>
      <w:r>
        <w:rPr>
          <w:rFonts w:hint="eastAsia" w:ascii="宋体" w:hAnsi="宋体" w:eastAsia="宋体"/>
          <w:color w:val="auto"/>
          <w:sz w:val="24"/>
        </w:rPr>
        <w:t>1</w:t>
      </w:r>
      <w:r>
        <w:rPr>
          <w:rFonts w:ascii="宋体" w:hAnsi="宋体" w:eastAsia="宋体"/>
          <w:color w:val="auto"/>
          <w:sz w:val="24"/>
        </w:rPr>
        <w:t>具备《中华人民共和国政府采购法》第二十二条关于供应商条件的规定，遵守本项目</w:t>
      </w:r>
      <w:r>
        <w:rPr>
          <w:rFonts w:hint="eastAsia" w:ascii="宋体" w:hAnsi="宋体" w:eastAsia="宋体"/>
          <w:color w:val="auto"/>
          <w:sz w:val="24"/>
        </w:rPr>
        <w:t>征集人</w:t>
      </w:r>
      <w:r>
        <w:rPr>
          <w:rFonts w:ascii="宋体" w:hAnsi="宋体" w:eastAsia="宋体"/>
          <w:color w:val="auto"/>
          <w:sz w:val="24"/>
        </w:rPr>
        <w:t>本级和上级财政部门政府采购的有关规定。</w:t>
      </w:r>
    </w:p>
    <w:p w14:paraId="0E02B17C">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.4.</w:t>
      </w:r>
      <w:r>
        <w:rPr>
          <w:rFonts w:hint="eastAsia" w:ascii="宋体" w:hAnsi="宋体" w:eastAsia="宋体"/>
          <w:color w:val="auto"/>
          <w:sz w:val="24"/>
        </w:rPr>
        <w:t>2</w:t>
      </w:r>
      <w:r>
        <w:rPr>
          <w:rFonts w:ascii="宋体" w:hAnsi="宋体" w:eastAsia="宋体"/>
          <w:color w:val="auto"/>
          <w:sz w:val="24"/>
        </w:rPr>
        <w:t>以采购代理机构认可的方式获得了本项目的</w:t>
      </w:r>
      <w:r>
        <w:rPr>
          <w:rFonts w:hint="eastAsia" w:ascii="宋体" w:hAnsi="宋体" w:eastAsia="宋体"/>
          <w:color w:val="auto"/>
          <w:sz w:val="24"/>
        </w:rPr>
        <w:t>征集文件</w:t>
      </w:r>
      <w:r>
        <w:rPr>
          <w:rFonts w:ascii="宋体" w:hAnsi="宋体" w:eastAsia="宋体"/>
          <w:color w:val="auto"/>
          <w:sz w:val="24"/>
        </w:rPr>
        <w:t>。</w:t>
      </w:r>
    </w:p>
    <w:p w14:paraId="185F8857">
      <w:pPr>
        <w:spacing w:line="360" w:lineRule="auto"/>
        <w:ind w:firstLine="435"/>
        <w:rPr>
          <w:rFonts w:hint="eastAsia" w:ascii="宋体" w:hAnsi="宋体" w:eastAsia="宋体"/>
          <w:color w:val="auto"/>
          <w:sz w:val="24"/>
        </w:rPr>
      </w:pPr>
      <w:bookmarkStart w:id="104" w:name="_Hlk60580677"/>
      <w:r>
        <w:rPr>
          <w:rFonts w:hint="eastAsia" w:ascii="宋体" w:hAnsi="宋体" w:eastAsia="宋体"/>
          <w:color w:val="auto"/>
          <w:sz w:val="24"/>
        </w:rPr>
        <w:t>3</w:t>
      </w:r>
      <w:r>
        <w:rPr>
          <w:rFonts w:ascii="宋体" w:hAnsi="宋体" w:eastAsia="宋体"/>
          <w:color w:val="auto"/>
          <w:sz w:val="24"/>
        </w:rPr>
        <w:t>.4.</w:t>
      </w:r>
      <w:r>
        <w:rPr>
          <w:rFonts w:hint="eastAsia" w:ascii="宋体" w:hAnsi="宋体" w:eastAsia="宋体"/>
          <w:color w:val="auto"/>
          <w:sz w:val="24"/>
        </w:rPr>
        <w:t>3</w:t>
      </w:r>
      <w:r>
        <w:rPr>
          <w:rFonts w:ascii="宋体" w:hAnsi="宋体" w:eastAsia="宋体"/>
          <w:color w:val="auto"/>
          <w:sz w:val="24"/>
        </w:rPr>
        <w:t>若</w:t>
      </w:r>
      <w:r>
        <w:rPr>
          <w:rFonts w:hint="eastAsia" w:ascii="宋体" w:hAnsi="宋体" w:eastAsia="宋体"/>
          <w:color w:val="auto"/>
          <w:sz w:val="24"/>
          <w:u w:val="single"/>
        </w:rPr>
        <w:t>供应商须知前附表</w:t>
      </w:r>
      <w:r>
        <w:rPr>
          <w:rFonts w:ascii="宋体" w:hAnsi="宋体" w:eastAsia="宋体"/>
          <w:color w:val="auto"/>
          <w:sz w:val="24"/>
        </w:rPr>
        <w:t>中写明专门面向中小企业采购的，如</w:t>
      </w:r>
      <w:r>
        <w:rPr>
          <w:rFonts w:hint="eastAsia" w:ascii="宋体" w:hAnsi="宋体" w:eastAsia="宋体"/>
          <w:color w:val="auto"/>
          <w:sz w:val="24"/>
        </w:rPr>
        <w:t>供应商提供的服务非</w:t>
      </w:r>
      <w:r>
        <w:rPr>
          <w:rFonts w:ascii="宋体" w:hAnsi="宋体" w:eastAsia="宋体"/>
          <w:color w:val="auto"/>
          <w:sz w:val="24"/>
        </w:rPr>
        <w:t>中小企业</w:t>
      </w:r>
      <w:r>
        <w:rPr>
          <w:rFonts w:hint="eastAsia" w:ascii="宋体" w:hAnsi="宋体" w:eastAsia="宋体"/>
          <w:color w:val="auto"/>
          <w:sz w:val="24"/>
        </w:rPr>
        <w:t>承接或提供的货物非</w:t>
      </w:r>
      <w:r>
        <w:rPr>
          <w:rFonts w:ascii="宋体" w:hAnsi="宋体" w:eastAsia="宋体"/>
          <w:color w:val="auto"/>
          <w:sz w:val="24"/>
        </w:rPr>
        <w:t>中小企业</w:t>
      </w:r>
      <w:r>
        <w:rPr>
          <w:rFonts w:hint="eastAsia" w:ascii="宋体" w:hAnsi="宋体" w:eastAsia="宋体"/>
          <w:color w:val="auto"/>
          <w:sz w:val="24"/>
        </w:rPr>
        <w:t>制造的</w:t>
      </w:r>
      <w:r>
        <w:rPr>
          <w:rFonts w:ascii="宋体" w:hAnsi="宋体" w:eastAsia="宋体"/>
          <w:color w:val="auto"/>
          <w:sz w:val="24"/>
        </w:rPr>
        <w:t>，其</w:t>
      </w:r>
      <w:r>
        <w:rPr>
          <w:rFonts w:hint="eastAsia" w:ascii="宋体" w:hAnsi="宋体" w:eastAsia="宋体"/>
          <w:color w:val="auto"/>
          <w:sz w:val="24"/>
        </w:rPr>
        <w:t>响应文件将被认定为</w:t>
      </w:r>
      <w:r>
        <w:rPr>
          <w:rFonts w:hint="eastAsia" w:ascii="宋体" w:hAnsi="宋体" w:eastAsia="宋体"/>
          <w:b/>
          <w:bCs/>
          <w:color w:val="auto"/>
          <w:sz w:val="24"/>
        </w:rPr>
        <w:t>响应无效</w:t>
      </w:r>
      <w:r>
        <w:rPr>
          <w:rFonts w:ascii="宋体" w:hAnsi="宋体" w:eastAsia="宋体"/>
          <w:color w:val="auto"/>
          <w:sz w:val="24"/>
        </w:rPr>
        <w:t>。</w:t>
      </w:r>
    </w:p>
    <w:bookmarkEnd w:id="104"/>
    <w:p w14:paraId="23FE1E1D">
      <w:pPr>
        <w:spacing w:line="360" w:lineRule="auto"/>
        <w:ind w:firstLine="435"/>
        <w:rPr>
          <w:rFonts w:hint="eastAsia"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w:t>
      </w:r>
      <w:r>
        <w:rPr>
          <w:rFonts w:hint="eastAsia" w:ascii="宋体" w:hAnsi="宋体" w:eastAsia="宋体"/>
          <w:color w:val="auto"/>
          <w:sz w:val="24"/>
        </w:rPr>
        <w:t>5</w:t>
      </w:r>
      <w:r>
        <w:rPr>
          <w:rFonts w:ascii="宋体" w:hAnsi="宋体" w:eastAsia="宋体"/>
          <w:color w:val="auto"/>
          <w:sz w:val="24"/>
        </w:rPr>
        <w:t>单位负责人为同一人或者存在直接控股、管理关系的不同供应商，</w:t>
      </w:r>
      <w:r>
        <w:rPr>
          <w:rFonts w:hint="eastAsia" w:ascii="宋体" w:hAnsi="宋体" w:eastAsia="宋体"/>
          <w:color w:val="auto"/>
          <w:sz w:val="24"/>
        </w:rPr>
        <w:t>不得参加同一框架协议项下的政府采购活动。否则其响应文件将被认定为</w:t>
      </w:r>
      <w:r>
        <w:rPr>
          <w:rFonts w:hint="eastAsia" w:ascii="宋体" w:hAnsi="宋体" w:eastAsia="宋体"/>
          <w:b/>
          <w:bCs/>
          <w:color w:val="auto"/>
          <w:sz w:val="24"/>
        </w:rPr>
        <w:t>响应无效</w:t>
      </w:r>
      <w:r>
        <w:rPr>
          <w:rFonts w:hint="eastAsia" w:ascii="宋体" w:hAnsi="宋体" w:eastAsia="宋体"/>
          <w:color w:val="auto"/>
          <w:sz w:val="24"/>
        </w:rPr>
        <w:t>。</w:t>
      </w:r>
    </w:p>
    <w:p w14:paraId="66D61453">
      <w:pPr>
        <w:spacing w:line="360" w:lineRule="auto"/>
        <w:ind w:firstLine="437"/>
        <w:outlineLvl w:val="2"/>
        <w:rPr>
          <w:rFonts w:hint="eastAsia" w:asciiTheme="minorEastAsia" w:hAnsiTheme="minorEastAsia" w:eastAsiaTheme="minorEastAsia"/>
          <w:b/>
          <w:color w:val="auto"/>
          <w:sz w:val="24"/>
        </w:rPr>
      </w:pPr>
      <w:bookmarkStart w:id="105" w:name="_Toc21287"/>
      <w:bookmarkStart w:id="106" w:name="_Toc13308"/>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费用</w:t>
      </w:r>
      <w:bookmarkEnd w:id="105"/>
      <w:bookmarkEnd w:id="106"/>
    </w:p>
    <w:p w14:paraId="3DD6B388">
      <w:pPr>
        <w:spacing w:line="360" w:lineRule="auto"/>
        <w:ind w:firstLine="435"/>
        <w:rPr>
          <w:rFonts w:hint="eastAsia" w:ascii="宋体" w:hAnsi="宋体" w:eastAsia="宋体"/>
          <w:color w:val="auto"/>
          <w:sz w:val="24"/>
        </w:rPr>
      </w:pPr>
      <w:r>
        <w:rPr>
          <w:rFonts w:hint="eastAsia" w:ascii="宋体" w:hAnsi="宋体" w:eastAsia="宋体"/>
          <w:color w:val="auto"/>
          <w:sz w:val="24"/>
        </w:rPr>
        <w:t>不论响应的结果如何，供应商应承担所有与准备和参加响应有关的费用。</w:t>
      </w:r>
    </w:p>
    <w:p w14:paraId="70B23A26">
      <w:pPr>
        <w:spacing w:line="360" w:lineRule="auto"/>
        <w:ind w:firstLine="437"/>
        <w:outlineLvl w:val="2"/>
        <w:rPr>
          <w:rFonts w:hint="eastAsia" w:asciiTheme="minorEastAsia" w:hAnsiTheme="minorEastAsia" w:eastAsiaTheme="minorEastAsia"/>
          <w:b/>
          <w:color w:val="auto"/>
          <w:sz w:val="24"/>
        </w:rPr>
      </w:pPr>
      <w:bookmarkStart w:id="107" w:name="_Toc8337"/>
      <w:bookmarkStart w:id="108" w:name="_Toc19672"/>
      <w:r>
        <w:rPr>
          <w:rFonts w:hint="eastAsia" w:asciiTheme="minorEastAsia" w:hAnsiTheme="minorEastAsia" w:eastAsiaTheme="minorEastAsia"/>
          <w:b/>
          <w:color w:val="auto"/>
          <w:sz w:val="24"/>
        </w:rPr>
        <w:t>5</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适用法律</w:t>
      </w:r>
      <w:bookmarkEnd w:id="107"/>
      <w:bookmarkEnd w:id="108"/>
    </w:p>
    <w:p w14:paraId="006DCA88">
      <w:pPr>
        <w:spacing w:line="360" w:lineRule="auto"/>
        <w:ind w:firstLine="435"/>
        <w:rPr>
          <w:rFonts w:hint="eastAsia" w:ascii="宋体" w:hAnsi="宋体" w:eastAsia="宋体"/>
          <w:color w:val="auto"/>
          <w:sz w:val="24"/>
        </w:rPr>
      </w:pPr>
      <w:r>
        <w:rPr>
          <w:rFonts w:hint="eastAsia" w:ascii="宋体" w:hAnsi="宋体" w:eastAsia="宋体"/>
          <w:color w:val="auto"/>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0EFF674D">
      <w:pPr>
        <w:spacing w:line="360" w:lineRule="auto"/>
        <w:ind w:firstLine="437"/>
        <w:outlineLvl w:val="2"/>
        <w:rPr>
          <w:rFonts w:hint="eastAsia" w:asciiTheme="minorEastAsia" w:hAnsiTheme="minorEastAsia" w:eastAsiaTheme="minorEastAsia"/>
          <w:b/>
          <w:color w:val="auto"/>
          <w:sz w:val="24"/>
        </w:rPr>
      </w:pPr>
      <w:bookmarkStart w:id="109" w:name="_Toc9107"/>
      <w:bookmarkStart w:id="110" w:name="_Toc8364"/>
      <w:r>
        <w:rPr>
          <w:rFonts w:hint="eastAsia" w:asciiTheme="minorEastAsia" w:hAnsiTheme="minorEastAsia" w:eastAsiaTheme="minorEastAsia"/>
          <w:b/>
          <w:color w:val="auto"/>
          <w:sz w:val="24"/>
        </w:rPr>
        <w:t>6</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征集文件构成</w:t>
      </w:r>
      <w:bookmarkEnd w:id="109"/>
      <w:bookmarkEnd w:id="110"/>
    </w:p>
    <w:p w14:paraId="772AA8AC">
      <w:pPr>
        <w:spacing w:line="360" w:lineRule="auto"/>
        <w:ind w:firstLine="435"/>
        <w:rPr>
          <w:rFonts w:hint="eastAsia" w:ascii="宋体" w:hAnsi="宋体" w:eastAsia="宋体"/>
          <w:color w:val="auto"/>
          <w:sz w:val="24"/>
        </w:rPr>
      </w:pPr>
      <w:r>
        <w:rPr>
          <w:rFonts w:hint="eastAsia" w:ascii="宋体" w:hAnsi="宋体" w:eastAsia="宋体"/>
          <w:color w:val="auto"/>
          <w:sz w:val="24"/>
        </w:rPr>
        <w:t>6.1征集文件包括下列内容：</w:t>
      </w:r>
    </w:p>
    <w:p w14:paraId="3A95C090">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第一章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征集邀请</w:t>
      </w:r>
    </w:p>
    <w:p w14:paraId="1E09301A">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第二章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须知</w:t>
      </w:r>
    </w:p>
    <w:p w14:paraId="61871C7A">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第三章</w:t>
      </w:r>
      <w:r>
        <w:rPr>
          <w:rFonts w:asciiTheme="minorEastAsia" w:hAnsiTheme="minorEastAsia" w:eastAsiaTheme="minorEastAsia"/>
          <w:color w:val="auto"/>
          <w:sz w:val="24"/>
        </w:rPr>
        <w:t xml:space="preserve">  采购需求</w:t>
      </w:r>
    </w:p>
    <w:p w14:paraId="175C55A8">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第四章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评审方法</w:t>
      </w:r>
      <w:r>
        <w:rPr>
          <w:rFonts w:asciiTheme="minorEastAsia" w:hAnsiTheme="minorEastAsia" w:eastAsiaTheme="minorEastAsia"/>
          <w:color w:val="auto"/>
          <w:sz w:val="24"/>
        </w:rPr>
        <w:t>和标准</w:t>
      </w:r>
    </w:p>
    <w:p w14:paraId="4C4EBFA2">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第五章  供应商须知</w:t>
      </w:r>
    </w:p>
    <w:p w14:paraId="041A8D23">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第六章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框架协议和</w:t>
      </w:r>
      <w:r>
        <w:rPr>
          <w:rFonts w:asciiTheme="minorEastAsia" w:hAnsiTheme="minorEastAsia" w:eastAsiaTheme="minorEastAsia"/>
          <w:color w:val="auto"/>
          <w:sz w:val="24"/>
        </w:rPr>
        <w:t>采购合同</w:t>
      </w:r>
      <w:r>
        <w:rPr>
          <w:rFonts w:hint="eastAsia" w:asciiTheme="minorEastAsia" w:hAnsiTheme="minorEastAsia" w:eastAsiaTheme="minorEastAsia"/>
          <w:color w:val="auto"/>
          <w:sz w:val="24"/>
        </w:rPr>
        <w:t>文本</w:t>
      </w:r>
    </w:p>
    <w:p w14:paraId="09A51EAE">
      <w:pPr>
        <w:spacing w:line="360" w:lineRule="auto"/>
        <w:ind w:firstLine="840" w:firstLineChars="3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第七章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格式</w:t>
      </w:r>
    </w:p>
    <w:p w14:paraId="1E96BE1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中有不一致的，有</w:t>
      </w:r>
      <w:r>
        <w:rPr>
          <w:rFonts w:hint="eastAsia" w:asciiTheme="minorEastAsia" w:hAnsiTheme="minorEastAsia" w:eastAsiaTheme="minorEastAsia"/>
          <w:color w:val="auto"/>
          <w:sz w:val="24"/>
        </w:rPr>
        <w:t>澄清</w:t>
      </w:r>
      <w:r>
        <w:rPr>
          <w:rFonts w:asciiTheme="minorEastAsia" w:hAnsiTheme="minorEastAsia" w:eastAsiaTheme="minorEastAsia"/>
          <w:color w:val="auto"/>
          <w:sz w:val="24"/>
        </w:rPr>
        <w:t>的部分以最终的</w:t>
      </w:r>
      <w:r>
        <w:rPr>
          <w:rFonts w:hint="eastAsia" w:asciiTheme="minorEastAsia" w:hAnsiTheme="minorEastAsia" w:eastAsiaTheme="minorEastAsia"/>
          <w:color w:val="auto"/>
          <w:sz w:val="24"/>
        </w:rPr>
        <w:t>澄清更正</w:t>
      </w:r>
      <w:r>
        <w:rPr>
          <w:rFonts w:asciiTheme="minorEastAsia" w:hAnsiTheme="minorEastAsia" w:eastAsiaTheme="minorEastAsia"/>
          <w:color w:val="auto"/>
          <w:sz w:val="24"/>
        </w:rPr>
        <w:t>内容为准</w:t>
      </w:r>
      <w:r>
        <w:rPr>
          <w:rFonts w:hint="eastAsia" w:asciiTheme="minorEastAsia" w:hAnsiTheme="minorEastAsia" w:eastAsiaTheme="minorEastAsia"/>
          <w:color w:val="auto"/>
          <w:sz w:val="24"/>
        </w:rPr>
        <w:t>。</w:t>
      </w:r>
    </w:p>
    <w:p w14:paraId="18068F9C">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3供应商</w:t>
      </w:r>
      <w:r>
        <w:rPr>
          <w:rFonts w:asciiTheme="minorEastAsia" w:hAnsiTheme="minorEastAsia" w:eastAsiaTheme="minorEastAsia"/>
          <w:color w:val="auto"/>
          <w:sz w:val="24"/>
        </w:rPr>
        <w:t>应认真阅读</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所有的事项、格式、条款和技术规范等。</w:t>
      </w:r>
    </w:p>
    <w:p w14:paraId="4EC009B2">
      <w:pPr>
        <w:spacing w:line="360" w:lineRule="auto"/>
        <w:ind w:firstLine="437"/>
        <w:outlineLvl w:val="2"/>
        <w:rPr>
          <w:rFonts w:hint="eastAsia" w:asciiTheme="minorEastAsia" w:hAnsiTheme="minorEastAsia" w:eastAsiaTheme="minorEastAsia"/>
          <w:b/>
          <w:color w:val="auto"/>
          <w:sz w:val="24"/>
        </w:rPr>
      </w:pPr>
      <w:bookmarkStart w:id="111" w:name="_Toc27113"/>
      <w:bookmarkStart w:id="112" w:name="_Toc12729"/>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征集文件的澄清与修改</w:t>
      </w:r>
      <w:bookmarkEnd w:id="111"/>
      <w:bookmarkEnd w:id="112"/>
    </w:p>
    <w:p w14:paraId="3840CA15">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1供应商应仔细阅读和检查征集文件的全部内容。如发现缺页或附件不全、</w:t>
      </w:r>
      <w:r>
        <w:rPr>
          <w:rFonts w:asciiTheme="minorEastAsia" w:hAnsiTheme="minorEastAsia" w:eastAsiaTheme="minorEastAsia"/>
          <w:color w:val="auto"/>
          <w:sz w:val="24"/>
        </w:rPr>
        <w:t>含义表达不清</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有明显文字、计算错误</w:t>
      </w:r>
      <w:r>
        <w:rPr>
          <w:rFonts w:hint="eastAsia" w:asciiTheme="minorEastAsia" w:hAnsiTheme="minorEastAsia" w:eastAsiaTheme="minorEastAsia"/>
          <w:color w:val="auto"/>
          <w:sz w:val="24"/>
        </w:rPr>
        <w:t>等情形，应及时向征集人或代理机构提出询问。潜在供应商如需提出质疑可按本章第35条操作。</w:t>
      </w:r>
    </w:p>
    <w:p w14:paraId="289547F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2征集人可主动地或在回复供应商提出的疑问或质疑的同时对征集文件进行澄清与修改。</w:t>
      </w:r>
      <w:r>
        <w:rPr>
          <w:rFonts w:asciiTheme="minorEastAsia" w:hAnsiTheme="minorEastAsia" w:eastAsiaTheme="minorEastAsia"/>
          <w:color w:val="auto"/>
          <w:sz w:val="24"/>
        </w:rPr>
        <w:t>采购代理机构将</w:t>
      </w:r>
      <w:r>
        <w:rPr>
          <w:rFonts w:hint="eastAsia" w:asciiTheme="minorEastAsia" w:hAnsiTheme="minorEastAsia" w:eastAsiaTheme="minorEastAsia"/>
          <w:color w:val="auto"/>
          <w:sz w:val="24"/>
        </w:rPr>
        <w:t>以发布更正公告的方式</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澄清或修改征集文件，更正公告的</w:t>
      </w:r>
      <w:r>
        <w:rPr>
          <w:rFonts w:asciiTheme="minorEastAsia" w:hAnsiTheme="minorEastAsia" w:eastAsiaTheme="minorEastAsia"/>
          <w:color w:val="auto"/>
          <w:sz w:val="24"/>
        </w:rPr>
        <w:t>内容</w:t>
      </w:r>
      <w:r>
        <w:rPr>
          <w:rFonts w:hint="eastAsia" w:asciiTheme="minorEastAsia" w:hAnsiTheme="minorEastAsia" w:eastAsiaTheme="minorEastAsia"/>
          <w:color w:val="auto"/>
          <w:sz w:val="24"/>
        </w:rPr>
        <w:t>作</w:t>
      </w:r>
      <w:r>
        <w:rPr>
          <w:rFonts w:asciiTheme="minorEastAsia" w:hAnsiTheme="minorEastAsia" w:eastAsiaTheme="minorEastAsia"/>
          <w:color w:val="auto"/>
          <w:sz w:val="24"/>
        </w:rPr>
        <w:t>为</w:t>
      </w:r>
      <w:r>
        <w:rPr>
          <w:rFonts w:hint="eastAsia" w:asciiTheme="minorEastAsia" w:hAnsiTheme="minorEastAsia" w:eastAsiaTheme="minorEastAsia"/>
          <w:color w:val="auto"/>
          <w:sz w:val="24"/>
        </w:rPr>
        <w:t>征集文件的</w:t>
      </w:r>
      <w:r>
        <w:rPr>
          <w:rFonts w:asciiTheme="minorEastAsia" w:hAnsiTheme="minorEastAsia" w:eastAsiaTheme="minorEastAsia"/>
          <w:color w:val="auto"/>
          <w:sz w:val="24"/>
        </w:rPr>
        <w:t>组成部分，对</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起约束作用</w:t>
      </w:r>
      <w:r>
        <w:rPr>
          <w:rFonts w:hint="eastAsia" w:asciiTheme="minorEastAsia" w:hAnsiTheme="minorEastAsia" w:eastAsiaTheme="minorEastAsia"/>
          <w:color w:val="auto"/>
          <w:sz w:val="24"/>
        </w:rPr>
        <w:t>。供应商应主动上网查询。采购代理机构不承担供应商未及时关注相关信息引发的相关责任。</w:t>
      </w:r>
    </w:p>
    <w:p w14:paraId="01F7B63E">
      <w:pPr>
        <w:spacing w:line="360" w:lineRule="auto"/>
        <w:ind w:firstLine="435"/>
        <w:rPr>
          <w:rFonts w:hint="eastAsia" w:ascii="宋体" w:hAnsi="宋体" w:eastAsia="宋体"/>
          <w:color w:val="auto"/>
          <w:sz w:val="24"/>
        </w:rPr>
      </w:pPr>
      <w:r>
        <w:rPr>
          <w:rFonts w:hint="eastAsia" w:ascii="宋体" w:hAnsi="宋体" w:eastAsia="宋体"/>
          <w:color w:val="auto"/>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17170945">
      <w:pPr>
        <w:spacing w:line="360" w:lineRule="auto"/>
        <w:ind w:firstLine="435"/>
        <w:rPr>
          <w:rFonts w:hint="eastAsia" w:asciiTheme="minorEastAsia" w:hAnsiTheme="minorEastAsia" w:eastAsiaTheme="minorEastAsia"/>
          <w:iCs/>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对于</w:t>
      </w:r>
      <w:r>
        <w:rPr>
          <w:rFonts w:ascii="宋体" w:hAnsi="宋体" w:eastAsia="宋体"/>
          <w:color w:val="auto"/>
          <w:sz w:val="24"/>
        </w:rPr>
        <w:t>没有</w:t>
      </w:r>
      <w:r>
        <w:rPr>
          <w:rFonts w:asciiTheme="minorEastAsia" w:hAnsiTheme="minorEastAsia" w:eastAsiaTheme="minorEastAsia"/>
          <w:color w:val="auto"/>
          <w:sz w:val="24"/>
        </w:rPr>
        <w:t>提出</w:t>
      </w:r>
      <w:r>
        <w:rPr>
          <w:rFonts w:hint="eastAsia" w:asciiTheme="minorEastAsia" w:hAnsiTheme="minorEastAsia" w:eastAsiaTheme="minorEastAsia"/>
          <w:color w:val="auto"/>
          <w:sz w:val="24"/>
        </w:rPr>
        <w:t>疑问</w:t>
      </w:r>
      <w:r>
        <w:rPr>
          <w:rFonts w:asciiTheme="minorEastAsia" w:hAnsiTheme="minorEastAsia" w:eastAsiaTheme="minorEastAsia"/>
          <w:color w:val="auto"/>
          <w:sz w:val="24"/>
        </w:rPr>
        <w:t>又参与了</w:t>
      </w:r>
      <w:r>
        <w:rPr>
          <w:rFonts w:hint="eastAsia" w:asciiTheme="minorEastAsia" w:hAnsiTheme="minorEastAsia" w:eastAsiaTheme="minorEastAsia"/>
          <w:color w:val="auto"/>
          <w:sz w:val="24"/>
        </w:rPr>
        <w:t>本</w:t>
      </w:r>
      <w:r>
        <w:rPr>
          <w:rFonts w:asciiTheme="minorEastAsia" w:hAnsiTheme="minorEastAsia" w:eastAsiaTheme="minorEastAsia"/>
          <w:color w:val="auto"/>
          <w:sz w:val="24"/>
        </w:rPr>
        <w:t>项目</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的</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将被视为完全认同</w:t>
      </w:r>
      <w:r>
        <w:rPr>
          <w:rFonts w:hint="eastAsia" w:asciiTheme="minorEastAsia" w:hAnsiTheme="minorEastAsia" w:eastAsiaTheme="minorEastAsia"/>
          <w:color w:val="auto"/>
          <w:sz w:val="24"/>
        </w:rPr>
        <w:t>本征集文件</w:t>
      </w:r>
      <w:r>
        <w:rPr>
          <w:rFonts w:asciiTheme="minorEastAsia" w:hAnsiTheme="minorEastAsia" w:eastAsiaTheme="minorEastAsia"/>
          <w:color w:val="auto"/>
          <w:sz w:val="24"/>
        </w:rPr>
        <w:t>（含</w:t>
      </w:r>
      <w:r>
        <w:rPr>
          <w:rFonts w:hint="eastAsia" w:asciiTheme="minorEastAsia" w:hAnsiTheme="minorEastAsia" w:eastAsiaTheme="minorEastAsia"/>
          <w:color w:val="auto"/>
          <w:sz w:val="24"/>
        </w:rPr>
        <w:t>更正公告的</w:t>
      </w:r>
      <w:r>
        <w:rPr>
          <w:rFonts w:asciiTheme="minorEastAsia" w:hAnsiTheme="minorEastAsia" w:eastAsiaTheme="minorEastAsia"/>
          <w:color w:val="auto"/>
          <w:sz w:val="24"/>
        </w:rPr>
        <w:t>内容）</w:t>
      </w:r>
      <w:r>
        <w:rPr>
          <w:rFonts w:hint="eastAsia" w:asciiTheme="minorEastAsia" w:hAnsiTheme="minorEastAsia" w:eastAsiaTheme="minorEastAsia"/>
          <w:i/>
          <w:color w:val="auto"/>
          <w:sz w:val="24"/>
        </w:rPr>
        <w:t>。</w:t>
      </w:r>
    </w:p>
    <w:p w14:paraId="69CB5E01">
      <w:pPr>
        <w:spacing w:line="360" w:lineRule="auto"/>
        <w:ind w:firstLine="437"/>
        <w:outlineLvl w:val="2"/>
        <w:rPr>
          <w:rFonts w:hint="eastAsia" w:asciiTheme="minorEastAsia" w:hAnsiTheme="minorEastAsia" w:eastAsiaTheme="minorEastAsia"/>
          <w:b/>
          <w:color w:val="auto"/>
          <w:sz w:val="24"/>
        </w:rPr>
      </w:pPr>
      <w:bookmarkStart w:id="113" w:name="_Toc30453"/>
      <w:bookmarkStart w:id="114" w:name="_Toc8243"/>
      <w:r>
        <w:rPr>
          <w:rFonts w:hint="eastAsia" w:asciiTheme="minorEastAsia" w:hAnsiTheme="minorEastAsia" w:eastAsiaTheme="minorEastAsia"/>
          <w:b/>
          <w:color w:val="auto"/>
          <w:sz w:val="24"/>
        </w:rPr>
        <w:t>8</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响应范围及响应文件中标准和计量单位的使用</w:t>
      </w:r>
      <w:bookmarkEnd w:id="113"/>
      <w:bookmarkEnd w:id="114"/>
    </w:p>
    <w:p w14:paraId="39E2373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.1</w:t>
      </w:r>
      <w:r>
        <w:rPr>
          <w:rFonts w:ascii="宋体" w:hAnsi="宋体" w:eastAsia="宋体"/>
          <w:color w:val="auto"/>
          <w:sz w:val="24"/>
        </w:rPr>
        <w:t>项目</w:t>
      </w:r>
      <w:r>
        <w:rPr>
          <w:rFonts w:asciiTheme="minorEastAsia" w:hAnsiTheme="minorEastAsia" w:eastAsiaTheme="minorEastAsia"/>
          <w:color w:val="auto"/>
          <w:sz w:val="24"/>
        </w:rPr>
        <w:t>有分包的，</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可对</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其中某一个或几个分包进行</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，除非在</w:t>
      </w:r>
      <w:r>
        <w:rPr>
          <w:rFonts w:hint="eastAsia" w:asciiTheme="minorEastAsia" w:hAnsiTheme="minorEastAsia" w:eastAsiaTheme="minorEastAsia"/>
          <w:color w:val="auto"/>
          <w:sz w:val="24"/>
        </w:rPr>
        <w:t>采购需求</w:t>
      </w:r>
      <w:r>
        <w:rPr>
          <w:rFonts w:asciiTheme="minorEastAsia" w:hAnsiTheme="minorEastAsia" w:eastAsiaTheme="minorEastAsia"/>
          <w:color w:val="auto"/>
          <w:sz w:val="24"/>
        </w:rPr>
        <w:t>中另有规定。</w:t>
      </w:r>
    </w:p>
    <w:p w14:paraId="366CED35">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应当对所投分包</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w:t>
      </w:r>
      <w:r>
        <w:rPr>
          <w:rFonts w:hint="eastAsia" w:asciiTheme="minorEastAsia" w:hAnsiTheme="minorEastAsia" w:eastAsiaTheme="minorEastAsia"/>
          <w:color w:val="auto"/>
          <w:sz w:val="24"/>
        </w:rPr>
        <w:t>采购</w:t>
      </w:r>
      <w:r>
        <w:rPr>
          <w:rFonts w:asciiTheme="minorEastAsia" w:hAnsiTheme="minorEastAsia" w:eastAsiaTheme="minorEastAsia"/>
          <w:color w:val="auto"/>
          <w:sz w:val="24"/>
        </w:rPr>
        <w:t>需求”所列的所有内容进行</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，如仅响应</w:t>
      </w:r>
      <w:r>
        <w:rPr>
          <w:rFonts w:hint="eastAsia" w:asciiTheme="minorEastAsia" w:hAnsiTheme="minorEastAsia" w:eastAsiaTheme="minorEastAsia"/>
          <w:color w:val="auto"/>
          <w:sz w:val="24"/>
        </w:rPr>
        <w:t>所投包别</w:t>
      </w:r>
      <w:r>
        <w:rPr>
          <w:rFonts w:asciiTheme="minorEastAsia" w:hAnsiTheme="minorEastAsia" w:eastAsiaTheme="minorEastAsia"/>
          <w:color w:val="auto"/>
          <w:sz w:val="24"/>
        </w:rPr>
        <w:t>中的部分内容，其</w:t>
      </w:r>
      <w:r>
        <w:rPr>
          <w:rFonts w:hint="eastAsia" w:asciiTheme="minorEastAsia" w:hAnsiTheme="minorEastAsia" w:eastAsiaTheme="minorEastAsia"/>
          <w:color w:val="auto"/>
          <w:sz w:val="24"/>
        </w:rPr>
        <w:t>所投包别的响应文件将被认定为</w:t>
      </w:r>
      <w:r>
        <w:rPr>
          <w:rFonts w:hint="eastAsia" w:asciiTheme="minorEastAsia" w:hAnsiTheme="minorEastAsia" w:eastAsiaTheme="minorEastAsia"/>
          <w:b/>
          <w:bCs/>
          <w:color w:val="auto"/>
          <w:sz w:val="24"/>
        </w:rPr>
        <w:t>响应无效</w:t>
      </w:r>
      <w:r>
        <w:rPr>
          <w:rFonts w:asciiTheme="minorEastAsia" w:hAnsiTheme="minorEastAsia" w:eastAsiaTheme="minorEastAsia"/>
          <w:color w:val="auto"/>
          <w:sz w:val="24"/>
        </w:rPr>
        <w:t>。</w:t>
      </w:r>
    </w:p>
    <w:p w14:paraId="0BD4D4E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.3无论</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中是否要求，</w:t>
      </w:r>
      <w:r>
        <w:rPr>
          <w:rFonts w:hint="eastAsia" w:asciiTheme="minorEastAsia" w:hAnsiTheme="minorEastAsia" w:eastAsiaTheme="minorEastAsia"/>
          <w:color w:val="auto"/>
          <w:sz w:val="24"/>
        </w:rPr>
        <w:t>供应商所响应的服务（及伴随的货物）、货物（及伴随的服务）均应符合国家强制性标准。</w:t>
      </w:r>
    </w:p>
    <w:p w14:paraId="7EF7B8A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4供应商</w:t>
      </w:r>
      <w:r>
        <w:rPr>
          <w:rFonts w:asciiTheme="minorEastAsia" w:hAnsiTheme="minorEastAsia" w:eastAsiaTheme="minorEastAsia"/>
          <w:color w:val="auto"/>
          <w:sz w:val="24"/>
        </w:rPr>
        <w:t>与</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之间与</w:t>
      </w:r>
      <w:r>
        <w:rPr>
          <w:rFonts w:hint="eastAsia" w:asciiTheme="minorEastAsia" w:hAnsiTheme="minorEastAsia" w:eastAsiaTheme="minorEastAsia"/>
          <w:color w:val="auto"/>
          <w:sz w:val="24"/>
        </w:rPr>
        <w:t>征集响应</w:t>
      </w:r>
      <w:r>
        <w:rPr>
          <w:rFonts w:asciiTheme="minorEastAsia" w:hAnsiTheme="minorEastAsia" w:eastAsiaTheme="minorEastAsia"/>
          <w:color w:val="auto"/>
          <w:sz w:val="24"/>
        </w:rPr>
        <w:t>有关的所有往来通知、函件和</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均用中文表述。</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随</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提供的证明文件和资料可以为其它语言，但必须附中文译文。翻译的中文资料与外文资料出现差异时，以中文为准。</w:t>
      </w:r>
    </w:p>
    <w:p w14:paraId="007363E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除</w:t>
      </w:r>
      <w:r>
        <w:rPr>
          <w:rFonts w:hint="eastAsia" w:ascii="宋体" w:hAnsi="宋体" w:eastAsia="宋体"/>
          <w:color w:val="auto"/>
          <w:sz w:val="24"/>
        </w:rPr>
        <w:t>征集文件</w:t>
      </w:r>
      <w:r>
        <w:rPr>
          <w:rFonts w:asciiTheme="minorEastAsia" w:hAnsiTheme="minorEastAsia" w:eastAsiaTheme="minorEastAsia"/>
          <w:color w:val="auto"/>
          <w:sz w:val="24"/>
        </w:rPr>
        <w:t>中有特殊要求外，</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中所使用的计量单位，应采用中华人民共和国法定计量单位。</w:t>
      </w:r>
    </w:p>
    <w:p w14:paraId="65CCD70E">
      <w:pPr>
        <w:spacing w:line="360" w:lineRule="auto"/>
        <w:ind w:firstLine="437"/>
        <w:outlineLvl w:val="2"/>
        <w:rPr>
          <w:rFonts w:hint="eastAsia" w:asciiTheme="minorEastAsia" w:hAnsiTheme="minorEastAsia" w:eastAsiaTheme="minorEastAsia"/>
          <w:b/>
          <w:color w:val="auto"/>
          <w:sz w:val="24"/>
        </w:rPr>
      </w:pPr>
      <w:bookmarkStart w:id="115" w:name="_Toc30890"/>
      <w:bookmarkStart w:id="116" w:name="_Toc26305"/>
      <w:r>
        <w:rPr>
          <w:rFonts w:hint="eastAsia" w:asciiTheme="minorEastAsia" w:hAnsiTheme="minorEastAsia" w:eastAsiaTheme="minorEastAsia"/>
          <w:b/>
          <w:color w:val="auto"/>
          <w:sz w:val="24"/>
        </w:rPr>
        <w:t>9</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响应文件构成</w:t>
      </w:r>
      <w:bookmarkEnd w:id="115"/>
      <w:bookmarkEnd w:id="116"/>
    </w:p>
    <w:p w14:paraId="7E632620">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9</w:t>
      </w:r>
      <w:r>
        <w:rPr>
          <w:rFonts w:asciiTheme="minorEastAsia" w:hAnsiTheme="minorEastAsia" w:eastAsiaTheme="minorEastAsia"/>
          <w:color w:val="auto"/>
          <w:sz w:val="24"/>
        </w:rPr>
        <w:t>.1</w:t>
      </w:r>
      <w:r>
        <w:rPr>
          <w:rFonts w:hint="eastAsia" w:ascii="宋体" w:hAnsi="宋体" w:eastAsia="宋体"/>
          <w:color w:val="auto"/>
          <w:sz w:val="24"/>
        </w:rPr>
        <w:t>供应商</w:t>
      </w:r>
      <w:r>
        <w:rPr>
          <w:rFonts w:asciiTheme="minorEastAsia" w:hAnsiTheme="minorEastAsia" w:eastAsiaTheme="minorEastAsia"/>
          <w:color w:val="auto"/>
          <w:sz w:val="24"/>
        </w:rPr>
        <w:t>应完整地按</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提供的</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格式及要求</w:t>
      </w:r>
      <w:r>
        <w:rPr>
          <w:rFonts w:hint="eastAsia" w:asciiTheme="minorEastAsia" w:hAnsiTheme="minorEastAsia" w:eastAsiaTheme="minorEastAsia"/>
          <w:color w:val="auto"/>
          <w:sz w:val="24"/>
        </w:rPr>
        <w:t>编</w:t>
      </w:r>
      <w:r>
        <w:rPr>
          <w:rFonts w:asciiTheme="minorEastAsia" w:hAnsiTheme="minorEastAsia" w:eastAsiaTheme="minorEastAsia"/>
          <w:color w:val="auto"/>
          <w:sz w:val="24"/>
        </w:rPr>
        <w:t>写</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具体内容详见本项目第六章响应文件格式的相关内容。</w:t>
      </w:r>
    </w:p>
    <w:p w14:paraId="3CBA907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9</w:t>
      </w:r>
      <w:r>
        <w:rPr>
          <w:rFonts w:asciiTheme="minorEastAsia" w:hAnsiTheme="minorEastAsia" w:eastAsiaTheme="minorEastAsia"/>
          <w:color w:val="auto"/>
          <w:sz w:val="24"/>
        </w:rPr>
        <w:t>.2上述</w:t>
      </w:r>
      <w:r>
        <w:rPr>
          <w:rFonts w:ascii="宋体" w:hAnsi="宋体" w:eastAsia="宋体"/>
          <w:color w:val="auto"/>
          <w:sz w:val="24"/>
        </w:rPr>
        <w:t>文件</w:t>
      </w:r>
      <w:r>
        <w:rPr>
          <w:rFonts w:asciiTheme="minorEastAsia" w:hAnsiTheme="minorEastAsia" w:eastAsiaTheme="minorEastAsia"/>
          <w:color w:val="auto"/>
          <w:sz w:val="24"/>
        </w:rPr>
        <w:t>应按照</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规定的格式填写、签署和盖章。</w:t>
      </w:r>
    </w:p>
    <w:p w14:paraId="5C44DC00">
      <w:pPr>
        <w:spacing w:line="360" w:lineRule="auto"/>
        <w:ind w:firstLine="437"/>
        <w:outlineLvl w:val="2"/>
        <w:rPr>
          <w:rFonts w:hint="eastAsia" w:asciiTheme="minorEastAsia" w:hAnsiTheme="minorEastAsia" w:eastAsiaTheme="minorEastAsia"/>
          <w:b/>
          <w:color w:val="auto"/>
          <w:sz w:val="24"/>
        </w:rPr>
      </w:pPr>
      <w:bookmarkStart w:id="117" w:name="_Toc14465"/>
      <w:bookmarkStart w:id="118" w:name="_Toc24066"/>
      <w:r>
        <w:rPr>
          <w:rFonts w:hint="eastAsia" w:asciiTheme="minorEastAsia" w:hAnsiTheme="minorEastAsia" w:eastAsiaTheme="minorEastAsia"/>
          <w:b/>
          <w:color w:val="auto"/>
          <w:sz w:val="24"/>
        </w:rPr>
        <w:t>10</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证明响应标的的合格性和符合征集文件规定的响应文件</w:t>
      </w:r>
      <w:bookmarkEnd w:id="117"/>
      <w:bookmarkEnd w:id="118"/>
    </w:p>
    <w:p w14:paraId="58B8E3BC">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.1</w:t>
      </w:r>
      <w:r>
        <w:rPr>
          <w:rFonts w:hint="eastAsia" w:ascii="宋体" w:hAnsi="宋体" w:eastAsia="宋体"/>
          <w:color w:val="auto"/>
          <w:sz w:val="24"/>
        </w:rPr>
        <w:t>供应商</w:t>
      </w:r>
      <w:r>
        <w:rPr>
          <w:rFonts w:asciiTheme="minorEastAsia" w:hAnsiTheme="minorEastAsia" w:eastAsiaTheme="minorEastAsia"/>
          <w:color w:val="auto"/>
          <w:sz w:val="24"/>
        </w:rPr>
        <w:t>应提交</w:t>
      </w:r>
      <w:r>
        <w:rPr>
          <w:rFonts w:hint="eastAsia" w:asciiTheme="minorEastAsia" w:hAnsiTheme="minorEastAsia" w:eastAsiaTheme="minorEastAsia"/>
          <w:color w:val="auto"/>
          <w:sz w:val="24"/>
        </w:rPr>
        <w:t>征集文件要求的</w:t>
      </w:r>
      <w:r>
        <w:rPr>
          <w:rFonts w:asciiTheme="minorEastAsia" w:hAnsiTheme="minorEastAsia" w:eastAsiaTheme="minorEastAsia"/>
          <w:color w:val="auto"/>
          <w:sz w:val="24"/>
        </w:rPr>
        <w:t>证明文件，证明其</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内容符合</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规定。该证明文件是</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的一部分。</w:t>
      </w:r>
    </w:p>
    <w:p w14:paraId="4805872D">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.2上款所述的证明文件，可以是文字资料、图纸和数据</w:t>
      </w:r>
      <w:bookmarkStart w:id="119" w:name="_Hlk11703583"/>
      <w:r>
        <w:rPr>
          <w:rFonts w:hint="eastAsia" w:asciiTheme="minorEastAsia" w:hAnsiTheme="minorEastAsia" w:eastAsiaTheme="minorEastAsia"/>
          <w:color w:val="auto"/>
          <w:sz w:val="24"/>
        </w:rPr>
        <w:t>。</w:t>
      </w:r>
    </w:p>
    <w:bookmarkEnd w:id="119"/>
    <w:p w14:paraId="171FA80F">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10</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本条所指证明文件不包括对征集文件相关部分的文字、图标的复制。</w:t>
      </w:r>
    </w:p>
    <w:p w14:paraId="347F11B4">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为保证</w:t>
      </w:r>
      <w:r>
        <w:rPr>
          <w:rFonts w:ascii="宋体" w:hAnsi="宋体" w:eastAsia="宋体"/>
          <w:color w:val="auto"/>
          <w:sz w:val="24"/>
        </w:rPr>
        <w:t>公平</w:t>
      </w:r>
      <w:r>
        <w:rPr>
          <w:rFonts w:asciiTheme="minorEastAsia" w:hAnsiTheme="minorEastAsia" w:eastAsiaTheme="minorEastAsia"/>
          <w:color w:val="auto"/>
          <w:sz w:val="24"/>
        </w:rPr>
        <w:t>公正，除非另有规定或说明，</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对同一项目</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时，不得同时提供</w:t>
      </w:r>
      <w:r>
        <w:rPr>
          <w:rFonts w:hint="eastAsia" w:asciiTheme="minorEastAsia" w:hAnsiTheme="minorEastAsia" w:eastAsiaTheme="minorEastAsia"/>
          <w:color w:val="auto"/>
          <w:sz w:val="24"/>
        </w:rPr>
        <w:t>备选响应</w:t>
      </w:r>
      <w:r>
        <w:rPr>
          <w:rFonts w:asciiTheme="minorEastAsia" w:hAnsiTheme="minorEastAsia" w:eastAsiaTheme="minorEastAsia"/>
          <w:color w:val="auto"/>
          <w:sz w:val="24"/>
        </w:rPr>
        <w:t>方案。</w:t>
      </w:r>
    </w:p>
    <w:p w14:paraId="09D70075">
      <w:pPr>
        <w:spacing w:line="360" w:lineRule="auto"/>
        <w:ind w:firstLine="437"/>
        <w:outlineLvl w:val="2"/>
        <w:rPr>
          <w:rFonts w:hint="eastAsia" w:asciiTheme="minorEastAsia" w:hAnsiTheme="minorEastAsia" w:eastAsiaTheme="minorEastAsia"/>
          <w:b/>
          <w:color w:val="auto"/>
          <w:sz w:val="24"/>
        </w:rPr>
      </w:pPr>
      <w:bookmarkStart w:id="120" w:name="_Toc4737"/>
      <w:bookmarkStart w:id="121" w:name="_Toc28147"/>
      <w:r>
        <w:rPr>
          <w:rFonts w:hint="eastAsia" w:asciiTheme="minorEastAsia" w:hAnsiTheme="minorEastAsia" w:eastAsiaTheme="minorEastAsia"/>
          <w:b/>
          <w:color w:val="auto"/>
          <w:sz w:val="24"/>
        </w:rPr>
        <w:t>11</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响应报价</w:t>
      </w:r>
      <w:bookmarkEnd w:id="120"/>
      <w:bookmarkEnd w:id="121"/>
    </w:p>
    <w:p w14:paraId="183948B8">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的报价应当包括满足本次</w:t>
      </w:r>
      <w:r>
        <w:rPr>
          <w:rFonts w:hint="eastAsia" w:asciiTheme="minorEastAsia" w:hAnsiTheme="minorEastAsia" w:eastAsiaTheme="minorEastAsia"/>
          <w:color w:val="auto"/>
          <w:sz w:val="24"/>
        </w:rPr>
        <w:t>征集</w:t>
      </w:r>
      <w:r>
        <w:rPr>
          <w:rFonts w:asciiTheme="minorEastAsia" w:hAnsiTheme="minorEastAsia" w:eastAsiaTheme="minorEastAsia"/>
          <w:color w:val="auto"/>
          <w:sz w:val="24"/>
        </w:rPr>
        <w:t>全部采购需求所应提供的</w:t>
      </w:r>
      <w:r>
        <w:rPr>
          <w:rFonts w:hint="eastAsia" w:asciiTheme="minorEastAsia" w:hAnsiTheme="minorEastAsia" w:eastAsiaTheme="minorEastAsia"/>
          <w:color w:val="auto"/>
          <w:sz w:val="24"/>
        </w:rPr>
        <w:t>货物或</w:t>
      </w:r>
      <w:r>
        <w:rPr>
          <w:rFonts w:asciiTheme="minorEastAsia" w:hAnsiTheme="minorEastAsia" w:eastAsiaTheme="minorEastAsia"/>
          <w:color w:val="auto"/>
          <w:sz w:val="24"/>
        </w:rPr>
        <w:t>服务</w:t>
      </w:r>
      <w:r>
        <w:rPr>
          <w:rFonts w:hint="eastAsia" w:asciiTheme="minorEastAsia" w:hAnsiTheme="minorEastAsia" w:eastAsiaTheme="minorEastAsia"/>
          <w:color w:val="auto"/>
          <w:sz w:val="24"/>
        </w:rPr>
        <w:t>。所有响应均应以人民币报价。供应商的响应报价应遵守《中华人民共和国价格法》。</w:t>
      </w:r>
    </w:p>
    <w:p w14:paraId="68A787DE">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报价超过</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规定的分项、分包最高限价，其</w:t>
      </w:r>
      <w:r>
        <w:rPr>
          <w:rFonts w:hint="eastAsia" w:asciiTheme="minorEastAsia" w:hAnsiTheme="minorEastAsia" w:eastAsiaTheme="minorEastAsia"/>
          <w:color w:val="auto"/>
          <w:sz w:val="24"/>
        </w:rPr>
        <w:t>响应文件将被认定为</w:t>
      </w:r>
      <w:r>
        <w:rPr>
          <w:rFonts w:hint="eastAsia" w:asciiTheme="minorEastAsia" w:hAnsiTheme="minorEastAsia" w:eastAsiaTheme="minorEastAsia"/>
          <w:b/>
          <w:bCs/>
          <w:color w:val="auto"/>
          <w:sz w:val="24"/>
        </w:rPr>
        <w:t>响应无效</w:t>
      </w:r>
      <w:r>
        <w:rPr>
          <w:rFonts w:asciiTheme="minorEastAsia" w:hAnsiTheme="minorEastAsia" w:eastAsiaTheme="minorEastAsia"/>
          <w:color w:val="auto"/>
          <w:sz w:val="24"/>
        </w:rPr>
        <w:t>。</w:t>
      </w:r>
    </w:p>
    <w:p w14:paraId="7E14455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11.3最高限制单价是供应商第一阶段响应报价的最高限价。入围供应商第一阶段响应报价（有量价关系折扣的，包括量价关系折扣）是采购人（或者服务对象）确定第二阶段成交供应商的最高限价。</w:t>
      </w:r>
    </w:p>
    <w:p w14:paraId="6AB5C1F8">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color w:val="auto"/>
          <w:sz w:val="24"/>
        </w:rPr>
        <w:t>必要时提交相关证明材料；</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不能证明其报价合理性的，其</w:t>
      </w:r>
      <w:r>
        <w:rPr>
          <w:rFonts w:hint="eastAsia" w:asciiTheme="minorEastAsia" w:hAnsiTheme="minorEastAsia" w:eastAsiaTheme="minorEastAsia"/>
          <w:color w:val="auto"/>
          <w:sz w:val="24"/>
        </w:rPr>
        <w:t>响应文件将被认定为</w:t>
      </w:r>
      <w:r>
        <w:rPr>
          <w:rFonts w:hint="eastAsia" w:asciiTheme="minorEastAsia" w:hAnsiTheme="minorEastAsia" w:eastAsiaTheme="minorEastAsia"/>
          <w:b/>
          <w:bCs/>
          <w:color w:val="auto"/>
          <w:sz w:val="24"/>
        </w:rPr>
        <w:t>响应无效</w:t>
      </w:r>
      <w:r>
        <w:rPr>
          <w:rFonts w:hint="eastAsia" w:asciiTheme="minorEastAsia" w:hAnsiTheme="minorEastAsia" w:eastAsiaTheme="minorEastAsia"/>
          <w:color w:val="auto"/>
          <w:sz w:val="24"/>
        </w:rPr>
        <w:t>。</w:t>
      </w:r>
    </w:p>
    <w:p w14:paraId="59DF487E">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5征集人</w:t>
      </w:r>
      <w:r>
        <w:rPr>
          <w:rFonts w:asciiTheme="minorEastAsia" w:hAnsiTheme="minorEastAsia" w:eastAsiaTheme="minorEastAsia"/>
          <w:color w:val="auto"/>
          <w:sz w:val="24"/>
        </w:rPr>
        <w:t>不接受具有附加条件的报价。</w:t>
      </w:r>
    </w:p>
    <w:p w14:paraId="65ECFE36">
      <w:pPr>
        <w:spacing w:line="360" w:lineRule="auto"/>
        <w:ind w:firstLine="437"/>
        <w:outlineLvl w:val="2"/>
        <w:rPr>
          <w:rFonts w:hint="eastAsia" w:asciiTheme="minorEastAsia" w:hAnsiTheme="minorEastAsia" w:eastAsiaTheme="minorEastAsia"/>
          <w:b/>
          <w:color w:val="auto"/>
          <w:sz w:val="24"/>
        </w:rPr>
      </w:pPr>
      <w:bookmarkStart w:id="122" w:name="_Toc7070"/>
      <w:bookmarkStart w:id="123" w:name="_Toc15543"/>
      <w:r>
        <w:rPr>
          <w:rFonts w:hint="eastAsia" w:asciiTheme="minorEastAsia" w:hAnsiTheme="minorEastAsia" w:eastAsiaTheme="minorEastAsia"/>
          <w:b/>
          <w:color w:val="auto"/>
          <w:sz w:val="24"/>
        </w:rPr>
        <w:t>12</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响应文件有效期</w:t>
      </w:r>
      <w:bookmarkEnd w:id="122"/>
      <w:bookmarkEnd w:id="123"/>
    </w:p>
    <w:p w14:paraId="4FE141CC">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12.1响应文件有效期为从响应文件提交截止之日算起的日历天数，响应文件有效期详见</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w:t>
      </w:r>
    </w:p>
    <w:p w14:paraId="0FA60355">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color w:val="auto"/>
          <w:sz w:val="24"/>
        </w:rPr>
        <w:t>响应无效</w:t>
      </w:r>
      <w:r>
        <w:rPr>
          <w:rFonts w:hint="eastAsia" w:asciiTheme="minorEastAsia" w:hAnsiTheme="minorEastAsia" w:eastAsiaTheme="minorEastAsia"/>
          <w:color w:val="auto"/>
          <w:sz w:val="24"/>
        </w:rPr>
        <w:t>。</w:t>
      </w:r>
    </w:p>
    <w:p w14:paraId="6EDA8DA5">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5178F4DE">
      <w:pPr>
        <w:spacing w:line="360" w:lineRule="auto"/>
        <w:ind w:firstLine="437"/>
        <w:outlineLvl w:val="2"/>
        <w:rPr>
          <w:rFonts w:hint="eastAsia" w:asciiTheme="minorEastAsia" w:hAnsiTheme="minorEastAsia" w:eastAsiaTheme="minorEastAsia"/>
          <w:b/>
          <w:color w:val="auto"/>
          <w:sz w:val="24"/>
        </w:rPr>
      </w:pPr>
      <w:bookmarkStart w:id="124" w:name="_Toc30093"/>
      <w:bookmarkStart w:id="125" w:name="_Toc20458"/>
      <w:r>
        <w:rPr>
          <w:rFonts w:hint="eastAsia" w:asciiTheme="minorEastAsia" w:hAnsiTheme="minorEastAsia" w:eastAsiaTheme="minorEastAsia"/>
          <w:b/>
          <w:color w:val="auto"/>
          <w:sz w:val="24"/>
        </w:rPr>
        <w:t>13</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响应文件提交</w:t>
      </w:r>
      <w:bookmarkEnd w:id="124"/>
      <w:bookmarkEnd w:id="125"/>
    </w:p>
    <w:p w14:paraId="2856C14A">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应在</w:t>
      </w:r>
      <w:r>
        <w:rPr>
          <w:rFonts w:hint="eastAsia" w:ascii="宋体" w:hAnsi="宋体" w:eastAsia="宋体"/>
          <w:color w:val="auto"/>
          <w:sz w:val="24"/>
          <w:u w:val="single"/>
        </w:rPr>
        <w:t>供应商</w:t>
      </w:r>
      <w:r>
        <w:rPr>
          <w:rFonts w:ascii="宋体" w:hAnsi="宋体" w:eastAsia="宋体"/>
          <w:color w:val="auto"/>
          <w:sz w:val="24"/>
          <w:u w:val="single"/>
        </w:rPr>
        <w:t>须知前附表</w:t>
      </w:r>
      <w:r>
        <w:rPr>
          <w:rFonts w:asciiTheme="minorEastAsia" w:hAnsiTheme="minorEastAsia" w:eastAsiaTheme="minorEastAsia"/>
          <w:color w:val="auto"/>
          <w:sz w:val="24"/>
        </w:rPr>
        <w:t>中规定的</w:t>
      </w:r>
      <w:r>
        <w:rPr>
          <w:rFonts w:hint="eastAsia" w:asciiTheme="minorEastAsia" w:hAnsiTheme="minorEastAsia" w:eastAsiaTheme="minorEastAsia"/>
          <w:color w:val="auto"/>
          <w:sz w:val="24"/>
        </w:rPr>
        <w:t>响应文件提交截止时间</w:t>
      </w:r>
      <w:r>
        <w:rPr>
          <w:rFonts w:asciiTheme="minorEastAsia" w:hAnsiTheme="minorEastAsia" w:eastAsiaTheme="minorEastAsia"/>
          <w:color w:val="auto"/>
          <w:sz w:val="24"/>
        </w:rPr>
        <w:t>前，</w:t>
      </w:r>
      <w:r>
        <w:rPr>
          <w:rFonts w:hint="eastAsia" w:asciiTheme="minorEastAsia" w:hAnsiTheme="minorEastAsia" w:eastAsiaTheme="minorEastAsia"/>
          <w:color w:val="auto"/>
          <w:sz w:val="24"/>
        </w:rPr>
        <w:t>在网上提交加密电子响应文件。</w:t>
      </w:r>
    </w:p>
    <w:p w14:paraId="2342092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13.2供应商</w:t>
      </w:r>
      <w:r>
        <w:rPr>
          <w:rFonts w:asciiTheme="minorEastAsia" w:hAnsiTheme="minorEastAsia" w:eastAsiaTheme="minorEastAsia"/>
          <w:color w:val="auto"/>
          <w:sz w:val="24"/>
        </w:rPr>
        <w:t>在</w:t>
      </w:r>
      <w:r>
        <w:rPr>
          <w:rFonts w:hint="eastAsia" w:ascii="宋体" w:hAnsi="宋体" w:eastAsia="宋体"/>
          <w:color w:val="auto"/>
          <w:sz w:val="24"/>
        </w:rPr>
        <w:t>征集文件</w:t>
      </w:r>
      <w:r>
        <w:rPr>
          <w:rFonts w:asciiTheme="minorEastAsia" w:hAnsiTheme="minorEastAsia" w:eastAsiaTheme="minorEastAsia"/>
          <w:color w:val="auto"/>
          <w:sz w:val="24"/>
        </w:rPr>
        <w:t>规定的</w:t>
      </w:r>
      <w:r>
        <w:rPr>
          <w:rFonts w:hint="eastAsia" w:asciiTheme="minorEastAsia" w:hAnsiTheme="minorEastAsia" w:eastAsiaTheme="minorEastAsia"/>
          <w:color w:val="auto"/>
          <w:sz w:val="24"/>
        </w:rPr>
        <w:t>响应文件提交截止时间</w:t>
      </w:r>
      <w:r>
        <w:rPr>
          <w:rFonts w:asciiTheme="minorEastAsia" w:hAnsiTheme="minorEastAsia" w:eastAsiaTheme="minorEastAsia"/>
          <w:color w:val="auto"/>
          <w:sz w:val="24"/>
        </w:rPr>
        <w:t>前上传了网上加密电子</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，但未在规定时间内进行解密的，</w:t>
      </w:r>
      <w:r>
        <w:rPr>
          <w:rFonts w:hint="eastAsia" w:asciiTheme="minorEastAsia" w:hAnsiTheme="minorEastAsia" w:eastAsiaTheme="minorEastAsia"/>
          <w:b/>
          <w:color w:val="auto"/>
          <w:sz w:val="24"/>
        </w:rPr>
        <w:t>响应无效</w:t>
      </w:r>
      <w:r>
        <w:rPr>
          <w:rFonts w:asciiTheme="minorEastAsia" w:hAnsiTheme="minorEastAsia" w:eastAsiaTheme="minorEastAsia"/>
          <w:color w:val="auto"/>
          <w:sz w:val="24"/>
        </w:rPr>
        <w:t>。</w:t>
      </w:r>
    </w:p>
    <w:p w14:paraId="3765EBC5">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有权按本</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的规定，延迟</w:t>
      </w:r>
      <w:r>
        <w:rPr>
          <w:rFonts w:hint="eastAsia" w:asciiTheme="minorEastAsia" w:hAnsiTheme="minorEastAsia" w:eastAsiaTheme="minorEastAsia"/>
          <w:color w:val="auto"/>
          <w:sz w:val="24"/>
        </w:rPr>
        <w:t>响应文件提交截止时间</w:t>
      </w:r>
      <w:r>
        <w:rPr>
          <w:rFonts w:asciiTheme="minorEastAsia" w:hAnsiTheme="minorEastAsia" w:eastAsiaTheme="minorEastAsia"/>
          <w:color w:val="auto"/>
          <w:sz w:val="24"/>
        </w:rPr>
        <w:t>。在此情况下，</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、采购代理机构和</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受</w:t>
      </w:r>
      <w:r>
        <w:rPr>
          <w:rFonts w:hint="eastAsia" w:asciiTheme="minorEastAsia" w:hAnsiTheme="minorEastAsia" w:eastAsiaTheme="minorEastAsia"/>
          <w:color w:val="auto"/>
          <w:sz w:val="24"/>
        </w:rPr>
        <w:t>响应文件提交截止时间</w:t>
      </w:r>
      <w:r>
        <w:rPr>
          <w:rFonts w:asciiTheme="minorEastAsia" w:hAnsiTheme="minorEastAsia" w:eastAsiaTheme="minorEastAsia"/>
          <w:color w:val="auto"/>
          <w:sz w:val="24"/>
        </w:rPr>
        <w:t>制约的所有权利和义务均应延长至新的截止时间。</w:t>
      </w:r>
    </w:p>
    <w:p w14:paraId="5C12ACCC">
      <w:pPr>
        <w:spacing w:line="360" w:lineRule="auto"/>
        <w:ind w:firstLine="437"/>
        <w:outlineLvl w:val="2"/>
        <w:rPr>
          <w:rFonts w:hint="eastAsia" w:asciiTheme="minorEastAsia" w:hAnsiTheme="minorEastAsia" w:eastAsiaTheme="minorEastAsia"/>
          <w:b/>
          <w:color w:val="auto"/>
          <w:sz w:val="24"/>
        </w:rPr>
      </w:pPr>
      <w:bookmarkStart w:id="126" w:name="_Toc17492"/>
      <w:bookmarkStart w:id="127" w:name="_Toc14799"/>
      <w:r>
        <w:rPr>
          <w:rFonts w:hint="eastAsia" w:asciiTheme="minorEastAsia" w:hAnsiTheme="minorEastAsia" w:eastAsiaTheme="minorEastAsia"/>
          <w:b/>
          <w:color w:val="auto"/>
          <w:sz w:val="24"/>
        </w:rPr>
        <w:t>14</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响应文件的递交、修改与撤回</w:t>
      </w:r>
      <w:bookmarkEnd w:id="126"/>
      <w:bookmarkEnd w:id="127"/>
    </w:p>
    <w:p w14:paraId="537BEBD8">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4.1供应商应当在第一章“征集邀请”规定的响应文件提交截止时间前</w:t>
      </w:r>
      <w:r>
        <w:rPr>
          <w:rFonts w:asciiTheme="minorEastAsia" w:hAnsiTheme="minorEastAsia" w:eastAsiaTheme="minorEastAsia"/>
          <w:color w:val="auto"/>
          <w:sz w:val="24"/>
        </w:rPr>
        <w:t>，将加密的</w:t>
      </w:r>
      <w:r>
        <w:rPr>
          <w:rFonts w:hint="eastAsia" w:asciiTheme="minorEastAsia" w:hAnsiTheme="minorEastAsia" w:eastAsiaTheme="minorEastAsia"/>
          <w:color w:val="auto"/>
          <w:sz w:val="24"/>
        </w:rPr>
        <w:t>响应文件在电子交易系统</w:t>
      </w:r>
      <w:r>
        <w:rPr>
          <w:rFonts w:asciiTheme="minorEastAsia" w:hAnsiTheme="minorEastAsia" w:eastAsiaTheme="minorEastAsia"/>
          <w:color w:val="auto"/>
          <w:sz w:val="24"/>
        </w:rPr>
        <w:t>上传。</w:t>
      </w:r>
    </w:p>
    <w:p w14:paraId="5413A039">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FF693FC">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供应商在</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规定的解密时间（以电子交易系统解密倒计时为准）内完成电子响应文件的解密工作。</w:t>
      </w:r>
    </w:p>
    <w:p w14:paraId="0197E5E5">
      <w:pPr>
        <w:spacing w:line="360" w:lineRule="auto"/>
        <w:ind w:firstLine="437"/>
        <w:outlineLvl w:val="2"/>
        <w:rPr>
          <w:rFonts w:hint="eastAsia" w:asciiTheme="minorEastAsia" w:hAnsiTheme="minorEastAsia" w:eastAsiaTheme="minorEastAsia"/>
          <w:b/>
          <w:color w:val="auto"/>
          <w:sz w:val="24"/>
        </w:rPr>
      </w:pPr>
      <w:bookmarkStart w:id="128" w:name="_Toc29205"/>
      <w:bookmarkStart w:id="129" w:name="_Toc18097"/>
      <w:r>
        <w:rPr>
          <w:rFonts w:hint="eastAsia" w:asciiTheme="minorEastAsia" w:hAnsiTheme="minorEastAsia" w:eastAsiaTheme="minorEastAsia"/>
          <w:b/>
          <w:color w:val="auto"/>
          <w:sz w:val="24"/>
        </w:rPr>
        <w:t>15</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响应文件开启</w:t>
      </w:r>
      <w:bookmarkEnd w:id="128"/>
      <w:bookmarkEnd w:id="129"/>
    </w:p>
    <w:p w14:paraId="3B5B304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15.1征集人将按</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中规定的开启时间和地点组织响应文件开启。</w:t>
      </w:r>
    </w:p>
    <w:p w14:paraId="3457BC1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响应文件开启</w:t>
      </w:r>
      <w:r>
        <w:rPr>
          <w:rFonts w:asciiTheme="minorEastAsia" w:hAnsiTheme="minorEastAsia" w:eastAsiaTheme="minorEastAsia"/>
          <w:color w:val="auto"/>
          <w:sz w:val="24"/>
        </w:rPr>
        <w:t>时，各</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应在规定时间前（</w:t>
      </w:r>
      <w:r>
        <w:rPr>
          <w:rFonts w:hint="eastAsia" w:asciiTheme="minorEastAsia" w:hAnsiTheme="minorEastAsia" w:eastAsiaTheme="minorEastAsia"/>
          <w:color w:val="auto"/>
          <w:sz w:val="24"/>
        </w:rPr>
        <w:t>以电子交易系统解密倒计时为准</w:t>
      </w:r>
      <w:r>
        <w:rPr>
          <w:rFonts w:asciiTheme="minorEastAsia" w:hAnsiTheme="minorEastAsia" w:eastAsiaTheme="minorEastAsia"/>
          <w:color w:val="auto"/>
          <w:sz w:val="24"/>
        </w:rPr>
        <w:t>）对本单位的</w:t>
      </w:r>
      <w:r>
        <w:rPr>
          <w:rFonts w:hint="eastAsia" w:asciiTheme="minorEastAsia" w:hAnsiTheme="minorEastAsia" w:eastAsiaTheme="minorEastAsia"/>
          <w:color w:val="auto"/>
          <w:sz w:val="24"/>
        </w:rPr>
        <w:t>响应文件进行</w:t>
      </w:r>
      <w:r>
        <w:rPr>
          <w:rFonts w:asciiTheme="minorEastAsia" w:hAnsiTheme="minorEastAsia" w:eastAsiaTheme="minorEastAsia"/>
          <w:color w:val="auto"/>
          <w:sz w:val="24"/>
        </w:rPr>
        <w:t>解密。</w:t>
      </w:r>
    </w:p>
    <w:p w14:paraId="24D83279">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3响应文件开启</w:t>
      </w:r>
      <w:r>
        <w:rPr>
          <w:rFonts w:asciiTheme="minorEastAsia" w:hAnsiTheme="minorEastAsia" w:eastAsiaTheme="minorEastAsia"/>
          <w:color w:val="auto"/>
          <w:sz w:val="24"/>
        </w:rPr>
        <w:t>时，采购代理机构将通过网上开标系统公布</w:t>
      </w:r>
      <w:r>
        <w:rPr>
          <w:rFonts w:hint="eastAsia" w:asciiTheme="minorEastAsia" w:hAnsiTheme="minorEastAsia" w:eastAsiaTheme="minorEastAsia"/>
          <w:color w:val="auto"/>
          <w:sz w:val="24"/>
        </w:rPr>
        <w:t>开启结果，公布内容包括供应商名称、响应价格及征集文件规定的内容。</w:t>
      </w:r>
    </w:p>
    <w:p w14:paraId="15151D8F">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供应商可自行登录电子服务系统查看开标情况。</w:t>
      </w:r>
    </w:p>
    <w:p w14:paraId="661BA301">
      <w:pPr>
        <w:spacing w:line="360" w:lineRule="auto"/>
        <w:ind w:firstLine="437"/>
        <w:outlineLvl w:val="2"/>
        <w:rPr>
          <w:rFonts w:hint="eastAsia" w:asciiTheme="minorEastAsia" w:hAnsiTheme="minorEastAsia" w:eastAsiaTheme="minorEastAsia"/>
          <w:b/>
          <w:color w:val="auto"/>
          <w:sz w:val="24"/>
        </w:rPr>
      </w:pPr>
      <w:bookmarkStart w:id="130" w:name="_Toc18626"/>
      <w:bookmarkStart w:id="131" w:name="_Toc25486"/>
      <w:r>
        <w:rPr>
          <w:rFonts w:hint="eastAsia" w:asciiTheme="minorEastAsia" w:hAnsiTheme="minorEastAsia" w:eastAsiaTheme="minorEastAsia"/>
          <w:b/>
          <w:color w:val="auto"/>
          <w:sz w:val="24"/>
        </w:rPr>
        <w:t>16</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资格审查</w:t>
      </w:r>
      <w:bookmarkEnd w:id="130"/>
      <w:bookmarkEnd w:id="131"/>
    </w:p>
    <w:p w14:paraId="4D495613">
      <w:pPr>
        <w:spacing w:line="360" w:lineRule="auto"/>
        <w:ind w:firstLine="435"/>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16.1按照</w:t>
      </w:r>
      <w:r>
        <w:rPr>
          <w:rFonts w:hint="eastAsia" w:ascii="宋体" w:hAnsi="宋体" w:eastAsia="宋体"/>
          <w:color w:val="auto"/>
          <w:sz w:val="24"/>
        </w:rPr>
        <w:t>《</w:t>
      </w:r>
      <w:r>
        <w:rPr>
          <w:rFonts w:ascii="宋体" w:hAnsi="宋体" w:eastAsia="宋体"/>
          <w:color w:val="auto"/>
          <w:sz w:val="24"/>
        </w:rPr>
        <w:t>中华人民共和国政府采购法》</w:t>
      </w:r>
      <w:r>
        <w:rPr>
          <w:rFonts w:asciiTheme="minorEastAsia" w:hAnsiTheme="minorEastAsia" w:eastAsiaTheme="minorEastAsia"/>
          <w:color w:val="auto"/>
          <w:sz w:val="24"/>
        </w:rPr>
        <w:t>《中华人民共和国政府采购</w:t>
      </w:r>
      <w:r>
        <w:rPr>
          <w:rFonts w:hint="eastAsia" w:asciiTheme="minorEastAsia" w:hAnsiTheme="minorEastAsia" w:eastAsiaTheme="minorEastAsia"/>
          <w:color w:val="auto"/>
          <w:sz w:val="24"/>
        </w:rPr>
        <w:t>法</w:t>
      </w:r>
      <w:r>
        <w:rPr>
          <w:rFonts w:asciiTheme="minorEastAsia" w:hAnsiTheme="minorEastAsia" w:eastAsiaTheme="minorEastAsia"/>
          <w:color w:val="auto"/>
          <w:sz w:val="24"/>
        </w:rPr>
        <w:t>实施条例》</w:t>
      </w:r>
      <w:r>
        <w:rPr>
          <w:rFonts w:hint="eastAsia" w:asciiTheme="minorEastAsia" w:hAnsiTheme="minorEastAsia" w:eastAsiaTheme="minorEastAsia"/>
          <w:color w:val="auto"/>
          <w:sz w:val="24"/>
        </w:rPr>
        <w:t>《政府采购框架协议采购方式管理暂行办法》及本项目本级</w:t>
      </w:r>
      <w:r>
        <w:rPr>
          <w:rFonts w:asciiTheme="minorEastAsia" w:hAnsiTheme="minorEastAsia" w:eastAsiaTheme="minorEastAsia"/>
          <w:color w:val="auto"/>
          <w:sz w:val="24"/>
        </w:rPr>
        <w:t>和上级财政部门</w:t>
      </w:r>
      <w:r>
        <w:rPr>
          <w:rFonts w:hint="eastAsia" w:asciiTheme="minorEastAsia" w:hAnsiTheme="minorEastAsia" w:eastAsiaTheme="minorEastAsia"/>
          <w:color w:val="auto"/>
          <w:sz w:val="24"/>
        </w:rPr>
        <w:t>、政府采购监督管理部门的有关规定依法组建的评审小组，负责本项目评审工作。</w:t>
      </w:r>
    </w:p>
    <w:p w14:paraId="1177E249">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16.2</w:t>
      </w:r>
      <w:r>
        <w:rPr>
          <w:rFonts w:hint="eastAsia" w:ascii="宋体" w:hAnsi="宋体" w:eastAsia="宋体"/>
          <w:color w:val="auto"/>
          <w:sz w:val="24"/>
        </w:rPr>
        <w:t>评审小组</w:t>
      </w:r>
      <w:r>
        <w:rPr>
          <w:rFonts w:hint="eastAsia" w:asciiTheme="minorEastAsia" w:hAnsiTheme="minorEastAsia" w:eastAsiaTheme="minorEastAsia"/>
          <w:color w:val="auto"/>
          <w:sz w:val="24"/>
        </w:rPr>
        <w:t>依据法律法规和征集文件中规定的内</w:t>
      </w:r>
      <w:r>
        <w:rPr>
          <w:rFonts w:asciiTheme="minorEastAsia" w:hAnsiTheme="minorEastAsia" w:eastAsiaTheme="minorEastAsia"/>
          <w:color w:val="auto"/>
          <w:sz w:val="24"/>
        </w:rPr>
        <w:t>容</w:t>
      </w:r>
      <w:r>
        <w:rPr>
          <w:rFonts w:hint="eastAsia" w:asciiTheme="minorEastAsia" w:hAnsiTheme="minorEastAsia" w:eastAsiaTheme="minorEastAsia"/>
          <w:color w:val="auto"/>
          <w:sz w:val="24"/>
        </w:rPr>
        <w:t>，对供应商资格进行审查，未</w:t>
      </w:r>
      <w:r>
        <w:rPr>
          <w:rFonts w:asciiTheme="minorEastAsia" w:hAnsiTheme="minorEastAsia" w:eastAsiaTheme="minorEastAsia"/>
          <w:color w:val="auto"/>
          <w:sz w:val="24"/>
        </w:rPr>
        <w:t>通过资格审查的</w:t>
      </w:r>
      <w:r>
        <w:rPr>
          <w:rFonts w:hint="eastAsia" w:asciiTheme="minorEastAsia" w:hAnsiTheme="minorEastAsia" w:eastAsiaTheme="minorEastAsia"/>
          <w:color w:val="auto"/>
          <w:sz w:val="24"/>
        </w:rPr>
        <w:t>供应商不</w:t>
      </w:r>
      <w:r>
        <w:rPr>
          <w:rFonts w:asciiTheme="minorEastAsia" w:hAnsiTheme="minorEastAsia" w:eastAsiaTheme="minorEastAsia"/>
          <w:color w:val="auto"/>
          <w:sz w:val="24"/>
        </w:rPr>
        <w:t>进入</w:t>
      </w:r>
      <w:r>
        <w:rPr>
          <w:rFonts w:hint="eastAsia" w:asciiTheme="minorEastAsia" w:hAnsiTheme="minorEastAsia" w:eastAsiaTheme="minorEastAsia"/>
          <w:color w:val="auto"/>
          <w:sz w:val="24"/>
        </w:rPr>
        <w:t>评审。</w:t>
      </w:r>
    </w:p>
    <w:p w14:paraId="3F30B3A8">
      <w:pPr>
        <w:spacing w:line="360" w:lineRule="auto"/>
        <w:ind w:firstLine="437"/>
        <w:outlineLvl w:val="2"/>
        <w:rPr>
          <w:rFonts w:hint="eastAsia" w:asciiTheme="minorEastAsia" w:hAnsiTheme="minorEastAsia" w:eastAsiaTheme="minorEastAsia"/>
          <w:b/>
          <w:color w:val="auto"/>
          <w:sz w:val="24"/>
        </w:rPr>
      </w:pPr>
      <w:bookmarkStart w:id="132" w:name="_Toc6366"/>
      <w:bookmarkStart w:id="133" w:name="_Toc23135"/>
      <w:r>
        <w:rPr>
          <w:rFonts w:hint="eastAsia" w:asciiTheme="minorEastAsia" w:hAnsiTheme="minorEastAsia" w:eastAsiaTheme="minorEastAsia"/>
          <w:b/>
          <w:color w:val="auto"/>
          <w:sz w:val="24"/>
        </w:rPr>
        <w:t>17</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响应文件符合性审查与澄清</w:t>
      </w:r>
      <w:bookmarkEnd w:id="132"/>
      <w:bookmarkEnd w:id="133"/>
    </w:p>
    <w:p w14:paraId="4A690328">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17</w:t>
      </w:r>
      <w:r>
        <w:rPr>
          <w:rFonts w:asciiTheme="minorEastAsia" w:hAnsiTheme="minorEastAsia" w:eastAsiaTheme="minorEastAsia"/>
          <w:color w:val="auto"/>
          <w:sz w:val="24"/>
        </w:rPr>
        <w:t>.1符合性审查是指依据</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的规定，从</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的有效性和完整性对</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的响应程度</w:t>
      </w:r>
      <w:r>
        <w:rPr>
          <w:rFonts w:ascii="宋体" w:hAnsi="宋体" w:eastAsia="宋体"/>
          <w:color w:val="auto"/>
          <w:sz w:val="24"/>
        </w:rPr>
        <w:t>进行</w:t>
      </w:r>
      <w:r>
        <w:rPr>
          <w:rFonts w:asciiTheme="minorEastAsia" w:hAnsiTheme="minorEastAsia" w:eastAsiaTheme="minorEastAsia"/>
          <w:color w:val="auto"/>
          <w:sz w:val="24"/>
        </w:rPr>
        <w:t>审查，以确定是否对</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的实质性要求做出响应。</w:t>
      </w:r>
    </w:p>
    <w:p w14:paraId="39AAE82E">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17</w:t>
      </w:r>
      <w:r>
        <w:rPr>
          <w:rFonts w:ascii="宋体" w:hAnsi="宋体" w:eastAsia="宋体"/>
          <w:color w:val="auto"/>
          <w:sz w:val="24"/>
        </w:rPr>
        <w:t>.2</w:t>
      </w:r>
      <w:r>
        <w:rPr>
          <w:rFonts w:hint="eastAsia" w:ascii="宋体" w:hAnsi="宋体" w:eastAsia="宋体"/>
          <w:color w:val="auto"/>
          <w:sz w:val="24"/>
        </w:rPr>
        <w:t>响应文件的澄清</w:t>
      </w:r>
    </w:p>
    <w:p w14:paraId="6C99ED99">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17</w:t>
      </w:r>
      <w:r>
        <w:rPr>
          <w:rFonts w:ascii="宋体" w:hAnsi="宋体" w:eastAsia="宋体"/>
          <w:color w:val="auto"/>
          <w:sz w:val="24"/>
        </w:rPr>
        <w:t>.2.1为有助于</w:t>
      </w:r>
      <w:r>
        <w:rPr>
          <w:rFonts w:hint="eastAsia" w:ascii="宋体" w:hAnsi="宋体" w:eastAsia="宋体"/>
          <w:color w:val="auto"/>
          <w:sz w:val="24"/>
        </w:rPr>
        <w:t>响应文件</w:t>
      </w:r>
      <w:r>
        <w:rPr>
          <w:rFonts w:ascii="宋体" w:hAnsi="宋体" w:eastAsia="宋体"/>
          <w:color w:val="auto"/>
          <w:sz w:val="24"/>
        </w:rPr>
        <w:t>的审查、评价和比较，在</w:t>
      </w:r>
      <w:r>
        <w:rPr>
          <w:rFonts w:hint="eastAsia" w:ascii="宋体" w:hAnsi="宋体" w:eastAsia="宋体"/>
          <w:color w:val="auto"/>
          <w:sz w:val="24"/>
        </w:rPr>
        <w:t>评审</w:t>
      </w:r>
      <w:r>
        <w:rPr>
          <w:rFonts w:ascii="宋体" w:hAnsi="宋体" w:eastAsia="宋体"/>
          <w:color w:val="auto"/>
          <w:sz w:val="24"/>
        </w:rPr>
        <w:t>期间，</w:t>
      </w:r>
      <w:r>
        <w:rPr>
          <w:rFonts w:hint="eastAsia" w:ascii="宋体" w:hAnsi="宋体" w:eastAsia="宋体"/>
          <w:color w:val="auto"/>
          <w:sz w:val="24"/>
        </w:rPr>
        <w:t>评审小组</w:t>
      </w:r>
      <w:r>
        <w:rPr>
          <w:rFonts w:ascii="宋体" w:hAnsi="宋体" w:eastAsia="宋体"/>
          <w:color w:val="auto"/>
          <w:sz w:val="24"/>
        </w:rPr>
        <w:t>将以书面</w:t>
      </w:r>
      <w:r>
        <w:rPr>
          <w:rFonts w:hint="eastAsia" w:ascii="宋体" w:hAnsi="宋体" w:eastAsia="宋体"/>
          <w:color w:val="auto"/>
          <w:sz w:val="24"/>
        </w:rPr>
        <w:t>方式（询标）</w:t>
      </w:r>
      <w:r>
        <w:rPr>
          <w:rFonts w:ascii="宋体" w:hAnsi="宋体" w:eastAsia="宋体"/>
          <w:color w:val="auto"/>
          <w:sz w:val="24"/>
        </w:rPr>
        <w:t>要求</w:t>
      </w:r>
      <w:r>
        <w:rPr>
          <w:rFonts w:hint="eastAsia" w:ascii="宋体" w:hAnsi="宋体" w:eastAsia="宋体"/>
          <w:color w:val="auto"/>
          <w:sz w:val="24"/>
        </w:rPr>
        <w:t>供应商</w:t>
      </w:r>
      <w:r>
        <w:rPr>
          <w:rFonts w:ascii="宋体" w:hAnsi="宋体" w:eastAsia="宋体"/>
          <w:color w:val="auto"/>
          <w:sz w:val="24"/>
        </w:rPr>
        <w:t>对其</w:t>
      </w:r>
      <w:r>
        <w:rPr>
          <w:rFonts w:hint="eastAsia" w:ascii="宋体" w:hAnsi="宋体" w:eastAsia="宋体"/>
          <w:color w:val="auto"/>
          <w:sz w:val="24"/>
        </w:rPr>
        <w:t>响应文件</w:t>
      </w:r>
      <w:r>
        <w:rPr>
          <w:rFonts w:ascii="宋体" w:hAnsi="宋体" w:eastAsia="宋体"/>
          <w:color w:val="auto"/>
          <w:sz w:val="24"/>
        </w:rPr>
        <w:t>中含义不明确、对同类问题表述不一致或者有明显文字和计算错误的内容，以及</w:t>
      </w:r>
      <w:r>
        <w:rPr>
          <w:rFonts w:hint="eastAsia" w:ascii="宋体" w:hAnsi="宋体" w:eastAsia="宋体"/>
          <w:color w:val="auto"/>
          <w:sz w:val="24"/>
        </w:rPr>
        <w:t>评审小组</w:t>
      </w:r>
      <w:r>
        <w:rPr>
          <w:rFonts w:ascii="宋体" w:hAnsi="宋体" w:eastAsia="宋体"/>
          <w:color w:val="auto"/>
          <w:sz w:val="24"/>
        </w:rPr>
        <w:t>认为</w:t>
      </w:r>
      <w:r>
        <w:rPr>
          <w:rFonts w:hint="eastAsia" w:ascii="宋体" w:hAnsi="宋体" w:eastAsia="宋体"/>
          <w:color w:val="auto"/>
          <w:sz w:val="24"/>
        </w:rPr>
        <w:t>供应商</w:t>
      </w:r>
      <w:r>
        <w:rPr>
          <w:rFonts w:ascii="宋体" w:hAnsi="宋体" w:eastAsia="宋体"/>
          <w:color w:val="auto"/>
          <w:sz w:val="24"/>
        </w:rPr>
        <w:t>的报价明显低于其他通过符合性</w:t>
      </w:r>
      <w:r>
        <w:rPr>
          <w:rFonts w:hint="eastAsia" w:ascii="宋体" w:hAnsi="宋体" w:eastAsia="宋体"/>
          <w:color w:val="auto"/>
          <w:sz w:val="24"/>
        </w:rPr>
        <w:t>审</w:t>
      </w:r>
      <w:r>
        <w:rPr>
          <w:rFonts w:ascii="宋体" w:hAnsi="宋体" w:eastAsia="宋体"/>
          <w:color w:val="auto"/>
          <w:sz w:val="24"/>
        </w:rPr>
        <w:t>查</w:t>
      </w:r>
      <w:r>
        <w:rPr>
          <w:rFonts w:hint="eastAsia" w:ascii="宋体" w:hAnsi="宋体" w:eastAsia="宋体"/>
          <w:color w:val="auto"/>
          <w:sz w:val="24"/>
        </w:rPr>
        <w:t>供应商</w:t>
      </w:r>
      <w:r>
        <w:rPr>
          <w:rFonts w:ascii="宋体" w:hAnsi="宋体" w:eastAsia="宋体"/>
          <w:color w:val="auto"/>
          <w:sz w:val="24"/>
        </w:rPr>
        <w:t>的报价，有可能影响履约的情况作必要的澄清、说明或补正。</w:t>
      </w:r>
      <w:r>
        <w:rPr>
          <w:rFonts w:hint="eastAsia" w:ascii="宋体" w:hAnsi="宋体" w:eastAsia="宋体"/>
          <w:color w:val="auto"/>
          <w:sz w:val="24"/>
        </w:rPr>
        <w:t>供应商</w:t>
      </w:r>
      <w:r>
        <w:rPr>
          <w:rFonts w:ascii="宋体" w:hAnsi="宋体" w:eastAsia="宋体"/>
          <w:color w:val="auto"/>
          <w:sz w:val="24"/>
        </w:rPr>
        <w:t>的澄清、说明或补正应在</w:t>
      </w:r>
      <w:r>
        <w:rPr>
          <w:rFonts w:hint="eastAsia" w:ascii="宋体" w:hAnsi="宋体" w:eastAsia="宋体"/>
          <w:color w:val="auto"/>
          <w:sz w:val="24"/>
        </w:rPr>
        <w:t>评审小组</w:t>
      </w:r>
      <w:r>
        <w:rPr>
          <w:rFonts w:ascii="宋体" w:hAnsi="宋体" w:eastAsia="宋体"/>
          <w:color w:val="auto"/>
          <w:sz w:val="24"/>
        </w:rPr>
        <w:t>规定的时间内以书面</w:t>
      </w:r>
      <w:r>
        <w:rPr>
          <w:rFonts w:hint="eastAsia" w:ascii="宋体" w:hAnsi="宋体" w:eastAsia="宋体"/>
          <w:color w:val="auto"/>
          <w:sz w:val="24"/>
        </w:rPr>
        <w:t>方式</w:t>
      </w:r>
      <w:r>
        <w:rPr>
          <w:rFonts w:ascii="宋体" w:hAnsi="宋体" w:eastAsia="宋体"/>
          <w:color w:val="auto"/>
          <w:sz w:val="24"/>
        </w:rPr>
        <w:t>进行，并不得超出</w:t>
      </w:r>
      <w:r>
        <w:rPr>
          <w:rFonts w:hint="eastAsia" w:ascii="宋体" w:hAnsi="宋体" w:eastAsia="宋体"/>
          <w:color w:val="auto"/>
          <w:sz w:val="24"/>
        </w:rPr>
        <w:t>响应文件</w:t>
      </w:r>
      <w:r>
        <w:rPr>
          <w:rFonts w:ascii="宋体" w:hAnsi="宋体" w:eastAsia="宋体"/>
          <w:color w:val="auto"/>
          <w:sz w:val="24"/>
        </w:rPr>
        <w:t>范围或者改变</w:t>
      </w:r>
      <w:r>
        <w:rPr>
          <w:rFonts w:hint="eastAsia" w:ascii="宋体" w:hAnsi="宋体" w:eastAsia="宋体"/>
          <w:color w:val="auto"/>
          <w:sz w:val="24"/>
        </w:rPr>
        <w:t>响应文件</w:t>
      </w:r>
      <w:r>
        <w:rPr>
          <w:rFonts w:ascii="宋体" w:hAnsi="宋体" w:eastAsia="宋体"/>
          <w:color w:val="auto"/>
          <w:sz w:val="24"/>
        </w:rPr>
        <w:t>的实质性内容。</w:t>
      </w:r>
    </w:p>
    <w:p w14:paraId="683CEBF5">
      <w:pPr>
        <w:spacing w:line="360" w:lineRule="auto"/>
        <w:ind w:firstLine="435"/>
        <w:rPr>
          <w:rFonts w:hint="eastAsia" w:ascii="宋体" w:hAnsi="宋体" w:eastAsia="宋体"/>
          <w:color w:val="auto"/>
          <w:sz w:val="24"/>
        </w:rPr>
      </w:pPr>
      <w:r>
        <w:rPr>
          <w:rFonts w:hint="eastAsia" w:ascii="宋体" w:hAnsi="宋体" w:eastAsia="宋体"/>
          <w:color w:val="auto"/>
          <w:sz w:val="24"/>
        </w:rPr>
        <w:t>如有询标，供应商授权代表（或法定代表人）可通过电子交易系统接受网上询标，也可凭本人有效身份证明参加询标。因供应商授权代表联系不上、没有及时登录系统等情形而无法接受评审小组询标的，供应商自行承担相关风险。</w:t>
      </w:r>
    </w:p>
    <w:p w14:paraId="04350D12">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17</w:t>
      </w:r>
      <w:r>
        <w:rPr>
          <w:rFonts w:asciiTheme="minorEastAsia" w:hAnsiTheme="minorEastAsia" w:eastAsiaTheme="minorEastAsia"/>
          <w:color w:val="auto"/>
          <w:sz w:val="24"/>
        </w:rPr>
        <w:t>.2.2</w:t>
      </w:r>
      <w:r>
        <w:rPr>
          <w:rFonts w:hint="eastAsia" w:asciiTheme="minorEastAsia" w:hAnsiTheme="minorEastAsia" w:eastAsiaTheme="minorEastAsia"/>
          <w:color w:val="auto"/>
          <w:sz w:val="24"/>
        </w:rPr>
        <w:t>供应商的澄清、说明或补正将作为响应文件的一部分。</w:t>
      </w:r>
    </w:p>
    <w:p w14:paraId="024310B5">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17</w:t>
      </w:r>
      <w:r>
        <w:rPr>
          <w:rFonts w:ascii="宋体" w:hAnsi="宋体" w:eastAsia="宋体"/>
          <w:color w:val="auto"/>
          <w:sz w:val="24"/>
        </w:rPr>
        <w:t>.2.3</w:t>
      </w:r>
      <w:r>
        <w:rPr>
          <w:rFonts w:hint="eastAsia" w:ascii="宋体" w:hAnsi="宋体" w:eastAsia="宋体"/>
          <w:color w:val="auto"/>
          <w:sz w:val="24"/>
        </w:rPr>
        <w:t>评审小组</w:t>
      </w:r>
      <w:r>
        <w:rPr>
          <w:rFonts w:ascii="宋体" w:hAnsi="宋体" w:eastAsia="宋体"/>
          <w:color w:val="auto"/>
          <w:sz w:val="24"/>
        </w:rPr>
        <w:t>对</w:t>
      </w:r>
      <w:r>
        <w:rPr>
          <w:rFonts w:hint="eastAsia" w:ascii="宋体" w:hAnsi="宋体" w:eastAsia="宋体"/>
          <w:color w:val="auto"/>
          <w:sz w:val="24"/>
        </w:rPr>
        <w:t>供应商</w:t>
      </w:r>
      <w:r>
        <w:rPr>
          <w:rFonts w:ascii="宋体" w:hAnsi="宋体" w:eastAsia="宋体"/>
          <w:color w:val="auto"/>
          <w:sz w:val="24"/>
        </w:rPr>
        <w:t>提交的澄清、说明或补正有疑问的，可以要求</w:t>
      </w:r>
      <w:r>
        <w:rPr>
          <w:rFonts w:hint="eastAsia" w:ascii="宋体" w:hAnsi="宋体" w:eastAsia="宋体"/>
          <w:color w:val="auto"/>
          <w:sz w:val="24"/>
        </w:rPr>
        <w:t>供应商</w:t>
      </w:r>
      <w:r>
        <w:rPr>
          <w:rFonts w:ascii="宋体" w:hAnsi="宋体" w:eastAsia="宋体"/>
          <w:color w:val="auto"/>
          <w:sz w:val="24"/>
        </w:rPr>
        <w:t>进一步澄清、说明或补正，直至满足</w:t>
      </w:r>
      <w:r>
        <w:rPr>
          <w:rFonts w:hint="eastAsia" w:ascii="宋体" w:hAnsi="宋体" w:eastAsia="宋体"/>
          <w:color w:val="auto"/>
          <w:sz w:val="24"/>
        </w:rPr>
        <w:t>评审小组</w:t>
      </w:r>
      <w:r>
        <w:rPr>
          <w:rFonts w:ascii="宋体" w:hAnsi="宋体" w:eastAsia="宋体"/>
          <w:color w:val="auto"/>
          <w:sz w:val="24"/>
        </w:rPr>
        <w:t>的要求。</w:t>
      </w:r>
    </w:p>
    <w:p w14:paraId="61E4A6D3">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17</w:t>
      </w:r>
      <w:r>
        <w:rPr>
          <w:rFonts w:ascii="宋体" w:hAnsi="宋体" w:eastAsia="宋体"/>
          <w:color w:val="auto"/>
          <w:sz w:val="24"/>
        </w:rPr>
        <w:t>.3</w:t>
      </w:r>
      <w:r>
        <w:rPr>
          <w:rFonts w:hint="eastAsia" w:ascii="宋体" w:hAnsi="宋体" w:eastAsia="宋体"/>
          <w:color w:val="auto"/>
          <w:sz w:val="24"/>
        </w:rPr>
        <w:t>响应文件</w:t>
      </w:r>
      <w:r>
        <w:rPr>
          <w:rFonts w:ascii="宋体" w:hAnsi="宋体" w:eastAsia="宋体"/>
          <w:color w:val="auto"/>
          <w:sz w:val="24"/>
        </w:rPr>
        <w:t>报价出现前后不一致的，按照下列规定修正：</w:t>
      </w:r>
    </w:p>
    <w:p w14:paraId="1BE0D9E7">
      <w:pPr>
        <w:spacing w:line="360" w:lineRule="auto"/>
        <w:ind w:firstLine="435"/>
        <w:rPr>
          <w:rFonts w:hint="eastAsia" w:ascii="宋体" w:hAnsi="宋体" w:eastAsia="宋体"/>
          <w:color w:val="auto"/>
          <w:sz w:val="24"/>
        </w:rPr>
      </w:pPr>
      <w:r>
        <w:rPr>
          <w:rFonts w:ascii="宋体" w:hAnsi="宋体" w:eastAsia="宋体"/>
          <w:color w:val="auto"/>
          <w:sz w:val="24"/>
        </w:rPr>
        <w:t>（</w:t>
      </w:r>
      <w:r>
        <w:rPr>
          <w:rFonts w:hint="eastAsia" w:ascii="宋体" w:hAnsi="宋体" w:eastAsia="宋体"/>
          <w:color w:val="auto"/>
          <w:sz w:val="24"/>
        </w:rPr>
        <w:t>1</w:t>
      </w:r>
      <w:r>
        <w:rPr>
          <w:rFonts w:ascii="宋体" w:hAnsi="宋体" w:eastAsia="宋体"/>
          <w:color w:val="auto"/>
          <w:sz w:val="24"/>
        </w:rPr>
        <w:t>）</w:t>
      </w:r>
      <w:r>
        <w:rPr>
          <w:rFonts w:hint="eastAsia" w:ascii="宋体" w:hAnsi="宋体" w:eastAsia="宋体"/>
          <w:color w:val="auto"/>
          <w:sz w:val="24"/>
        </w:rPr>
        <w:t>响应文件</w:t>
      </w:r>
      <w:r>
        <w:rPr>
          <w:rFonts w:ascii="宋体" w:hAnsi="宋体" w:eastAsia="宋体"/>
          <w:color w:val="auto"/>
          <w:sz w:val="24"/>
        </w:rPr>
        <w:t>中</w:t>
      </w:r>
      <w:r>
        <w:rPr>
          <w:rFonts w:hint="eastAsia" w:ascii="宋体" w:hAnsi="宋体" w:eastAsia="宋体"/>
          <w:color w:val="auto"/>
          <w:sz w:val="24"/>
        </w:rPr>
        <w:t>报价表</w:t>
      </w:r>
      <w:r>
        <w:rPr>
          <w:rFonts w:ascii="宋体" w:hAnsi="宋体" w:eastAsia="宋体"/>
          <w:color w:val="auto"/>
          <w:sz w:val="24"/>
        </w:rPr>
        <w:t>内容与</w:t>
      </w:r>
      <w:r>
        <w:rPr>
          <w:rFonts w:hint="eastAsia" w:ascii="宋体" w:hAnsi="宋体" w:eastAsia="宋体"/>
          <w:color w:val="auto"/>
          <w:sz w:val="24"/>
        </w:rPr>
        <w:t>响应文件</w:t>
      </w:r>
      <w:r>
        <w:rPr>
          <w:rFonts w:ascii="宋体" w:hAnsi="宋体" w:eastAsia="宋体"/>
          <w:color w:val="auto"/>
          <w:sz w:val="24"/>
        </w:rPr>
        <w:t>中相应内容不一致的，以</w:t>
      </w:r>
      <w:r>
        <w:rPr>
          <w:rFonts w:hint="eastAsia" w:ascii="宋体" w:hAnsi="宋体" w:eastAsia="宋体"/>
          <w:color w:val="auto"/>
          <w:sz w:val="24"/>
        </w:rPr>
        <w:t>报价表</w:t>
      </w:r>
      <w:r>
        <w:rPr>
          <w:rFonts w:ascii="宋体" w:hAnsi="宋体" w:eastAsia="宋体"/>
          <w:color w:val="auto"/>
          <w:sz w:val="24"/>
        </w:rPr>
        <w:t>为准；</w:t>
      </w:r>
    </w:p>
    <w:p w14:paraId="1C1436F5">
      <w:pPr>
        <w:spacing w:line="360" w:lineRule="auto"/>
        <w:ind w:firstLine="435"/>
        <w:rPr>
          <w:rFonts w:hint="eastAsia" w:ascii="宋体" w:hAnsi="宋体" w:eastAsia="宋体"/>
          <w:color w:val="auto"/>
          <w:sz w:val="24"/>
        </w:rPr>
      </w:pPr>
      <w:r>
        <w:rPr>
          <w:rFonts w:ascii="宋体" w:hAnsi="宋体" w:eastAsia="宋体"/>
          <w:color w:val="auto"/>
          <w:sz w:val="24"/>
        </w:rPr>
        <w:t>（</w:t>
      </w:r>
      <w:r>
        <w:rPr>
          <w:rFonts w:hint="eastAsia" w:ascii="宋体" w:hAnsi="宋体" w:eastAsia="宋体"/>
          <w:color w:val="auto"/>
          <w:sz w:val="24"/>
        </w:rPr>
        <w:t>2</w:t>
      </w:r>
      <w:r>
        <w:rPr>
          <w:rFonts w:ascii="宋体" w:hAnsi="宋体" w:eastAsia="宋体"/>
          <w:color w:val="auto"/>
          <w:sz w:val="24"/>
        </w:rPr>
        <w:t>）大写金额和小写金额不一致的，以大写金额为准；</w:t>
      </w:r>
    </w:p>
    <w:p w14:paraId="4E8D05C8">
      <w:pPr>
        <w:spacing w:line="360" w:lineRule="auto"/>
        <w:ind w:firstLine="435"/>
        <w:rPr>
          <w:rFonts w:hint="eastAsia" w:ascii="宋体" w:hAnsi="宋体" w:eastAsia="宋体"/>
          <w:color w:val="auto"/>
          <w:sz w:val="24"/>
        </w:rPr>
      </w:pPr>
      <w:r>
        <w:rPr>
          <w:rFonts w:ascii="宋体" w:hAnsi="宋体" w:eastAsia="宋体"/>
          <w:color w:val="auto"/>
          <w:sz w:val="24"/>
        </w:rPr>
        <w:t>（</w:t>
      </w:r>
      <w:r>
        <w:rPr>
          <w:rFonts w:hint="eastAsia" w:ascii="宋体" w:hAnsi="宋体" w:eastAsia="宋体"/>
          <w:color w:val="auto"/>
          <w:sz w:val="24"/>
        </w:rPr>
        <w:t>3</w:t>
      </w:r>
      <w:r>
        <w:rPr>
          <w:rFonts w:ascii="宋体" w:hAnsi="宋体" w:eastAsia="宋体"/>
          <w:color w:val="auto"/>
          <w:sz w:val="24"/>
        </w:rPr>
        <w:t>）单价金额小数点或者百分比有明显错位的，以</w:t>
      </w:r>
      <w:r>
        <w:rPr>
          <w:rFonts w:hint="eastAsia" w:ascii="宋体" w:hAnsi="宋体" w:eastAsia="宋体"/>
          <w:color w:val="auto"/>
          <w:sz w:val="24"/>
        </w:rPr>
        <w:t>报价表</w:t>
      </w:r>
      <w:r>
        <w:rPr>
          <w:rFonts w:ascii="宋体" w:hAnsi="宋体" w:eastAsia="宋体"/>
          <w:color w:val="auto"/>
          <w:sz w:val="24"/>
        </w:rPr>
        <w:t>的总价为准，并修改单价；</w:t>
      </w:r>
    </w:p>
    <w:p w14:paraId="1323AD04">
      <w:pPr>
        <w:spacing w:line="360" w:lineRule="auto"/>
        <w:ind w:firstLine="435"/>
        <w:rPr>
          <w:rFonts w:hint="eastAsia" w:ascii="宋体" w:hAnsi="宋体" w:eastAsia="宋体"/>
          <w:color w:val="auto"/>
          <w:sz w:val="24"/>
        </w:rPr>
      </w:pPr>
      <w:r>
        <w:rPr>
          <w:rFonts w:ascii="宋体" w:hAnsi="宋体" w:eastAsia="宋体"/>
          <w:color w:val="auto"/>
          <w:sz w:val="24"/>
        </w:rPr>
        <w:t>同时出现两种以上不一致的，按照前款规定的顺序修正。修正后的报价按照第</w:t>
      </w:r>
      <w:r>
        <w:rPr>
          <w:rFonts w:hint="eastAsia" w:ascii="宋体" w:hAnsi="宋体" w:eastAsia="宋体"/>
          <w:color w:val="auto"/>
          <w:sz w:val="24"/>
        </w:rPr>
        <w:t>17</w:t>
      </w:r>
      <w:r>
        <w:rPr>
          <w:rFonts w:ascii="宋体" w:hAnsi="宋体" w:eastAsia="宋体"/>
          <w:color w:val="auto"/>
          <w:sz w:val="24"/>
        </w:rPr>
        <w:t>.2条的规定经</w:t>
      </w:r>
      <w:r>
        <w:rPr>
          <w:rFonts w:hint="eastAsia" w:ascii="宋体" w:hAnsi="宋体" w:eastAsia="宋体"/>
          <w:color w:val="auto"/>
          <w:sz w:val="24"/>
        </w:rPr>
        <w:t>供应商</w:t>
      </w:r>
      <w:r>
        <w:rPr>
          <w:rFonts w:ascii="宋体" w:hAnsi="宋体" w:eastAsia="宋体"/>
          <w:color w:val="auto"/>
          <w:sz w:val="24"/>
        </w:rPr>
        <w:t>确认后产生约束力，</w:t>
      </w:r>
      <w:r>
        <w:rPr>
          <w:rFonts w:hint="eastAsia" w:ascii="宋体" w:hAnsi="宋体" w:eastAsia="宋体"/>
          <w:color w:val="auto"/>
          <w:sz w:val="24"/>
        </w:rPr>
        <w:t>供应商</w:t>
      </w:r>
      <w:r>
        <w:rPr>
          <w:rFonts w:ascii="宋体" w:hAnsi="宋体" w:eastAsia="宋体"/>
          <w:color w:val="auto"/>
          <w:sz w:val="24"/>
        </w:rPr>
        <w:t>不确认的，其</w:t>
      </w:r>
      <w:r>
        <w:rPr>
          <w:rFonts w:hint="eastAsia" w:ascii="宋体" w:hAnsi="宋体" w:eastAsia="宋体"/>
          <w:color w:val="auto"/>
          <w:sz w:val="24"/>
        </w:rPr>
        <w:t>响应文件将被认定为</w:t>
      </w:r>
      <w:r>
        <w:rPr>
          <w:rFonts w:hint="eastAsia" w:ascii="宋体" w:hAnsi="宋体" w:eastAsia="宋体"/>
          <w:b/>
          <w:bCs/>
          <w:color w:val="auto"/>
          <w:sz w:val="24"/>
        </w:rPr>
        <w:t>响应无效</w:t>
      </w:r>
      <w:r>
        <w:rPr>
          <w:rFonts w:ascii="宋体" w:hAnsi="宋体" w:eastAsia="宋体"/>
          <w:color w:val="auto"/>
          <w:sz w:val="24"/>
        </w:rPr>
        <w:t>。</w:t>
      </w:r>
    </w:p>
    <w:p w14:paraId="5AB12062">
      <w:pPr>
        <w:spacing w:line="360" w:lineRule="auto"/>
        <w:ind w:firstLine="435"/>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对不同文字文本响应文件的解释发生异议的，以中文文本为准。</w:t>
      </w:r>
    </w:p>
    <w:p w14:paraId="583436B4">
      <w:pPr>
        <w:spacing w:line="360" w:lineRule="auto"/>
        <w:ind w:firstLine="437"/>
        <w:outlineLvl w:val="2"/>
        <w:rPr>
          <w:rFonts w:hint="eastAsia" w:asciiTheme="minorEastAsia" w:hAnsiTheme="minorEastAsia" w:eastAsiaTheme="minorEastAsia"/>
          <w:b/>
          <w:color w:val="auto"/>
          <w:sz w:val="24"/>
        </w:rPr>
      </w:pPr>
      <w:bookmarkStart w:id="134" w:name="_Toc1098"/>
      <w:bookmarkStart w:id="135" w:name="_Toc4583"/>
      <w:r>
        <w:rPr>
          <w:rFonts w:hint="eastAsia" w:asciiTheme="minorEastAsia" w:hAnsiTheme="minorEastAsia" w:eastAsiaTheme="minorEastAsia"/>
          <w:b/>
          <w:color w:val="auto"/>
          <w:sz w:val="24"/>
        </w:rPr>
        <w:t>18</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响应无效</w:t>
      </w:r>
      <w:bookmarkEnd w:id="134"/>
      <w:bookmarkEnd w:id="135"/>
    </w:p>
    <w:p w14:paraId="66236ED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18</w:t>
      </w:r>
      <w:r>
        <w:rPr>
          <w:rFonts w:asciiTheme="minorEastAsia" w:hAnsiTheme="minorEastAsia" w:eastAsiaTheme="minorEastAsia"/>
          <w:color w:val="auto"/>
          <w:sz w:val="24"/>
        </w:rPr>
        <w:t>.1根据本</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的规定，</w:t>
      </w:r>
      <w:r>
        <w:rPr>
          <w:rFonts w:hint="eastAsia" w:asciiTheme="minorEastAsia" w:hAnsiTheme="minorEastAsia" w:eastAsiaTheme="minorEastAsia"/>
          <w:color w:val="auto"/>
          <w:sz w:val="24"/>
        </w:rPr>
        <w:t>评审小组</w:t>
      </w:r>
      <w:r>
        <w:rPr>
          <w:rFonts w:asciiTheme="minorEastAsia" w:hAnsiTheme="minorEastAsia" w:eastAsiaTheme="minorEastAsia"/>
          <w:color w:val="auto"/>
          <w:sz w:val="24"/>
        </w:rPr>
        <w:t>要审查每份</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是否实质上响应了</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的要求。</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不得通过修正或撤销不符合要求的偏离，从而使其</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成为实质上响应。</w:t>
      </w:r>
    </w:p>
    <w:p w14:paraId="785FBA3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评审小组决定供应商的响应性只根据征集文件要求和响应文件内容。</w:t>
      </w:r>
    </w:p>
    <w:p w14:paraId="0B78C6B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无论何种原因，即使供应商响应时携带了证书材料的原件，但响应文件中未提供与之内容完全一致的扫描件的，评审小组视同其未提供。</w:t>
      </w:r>
    </w:p>
    <w:p w14:paraId="336B835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18</w:t>
      </w:r>
      <w:r>
        <w:rPr>
          <w:rFonts w:asciiTheme="minorEastAsia" w:hAnsiTheme="minorEastAsia" w:eastAsiaTheme="minorEastAsia"/>
          <w:color w:val="auto"/>
          <w:sz w:val="24"/>
        </w:rPr>
        <w:t>.2如发现下列情况之一的，其</w:t>
      </w:r>
      <w:r>
        <w:rPr>
          <w:rFonts w:hint="eastAsia" w:asciiTheme="minorEastAsia" w:hAnsiTheme="minorEastAsia" w:eastAsiaTheme="minorEastAsia"/>
          <w:color w:val="auto"/>
          <w:sz w:val="24"/>
        </w:rPr>
        <w:t>响应文件将被认定为</w:t>
      </w:r>
      <w:r>
        <w:rPr>
          <w:rFonts w:hint="eastAsia" w:asciiTheme="minorEastAsia" w:hAnsiTheme="minorEastAsia" w:eastAsiaTheme="minorEastAsia"/>
          <w:b/>
          <w:bCs/>
          <w:color w:val="auto"/>
          <w:sz w:val="24"/>
        </w:rPr>
        <w:t>响应无效</w:t>
      </w:r>
      <w:r>
        <w:rPr>
          <w:rFonts w:asciiTheme="minorEastAsia" w:hAnsiTheme="minorEastAsia" w:eastAsiaTheme="minorEastAsia"/>
          <w:color w:val="auto"/>
          <w:sz w:val="24"/>
        </w:rPr>
        <w:t>：</w:t>
      </w:r>
    </w:p>
    <w:p w14:paraId="3E9A70E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未按照</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规定要求签署、盖章的；</w:t>
      </w:r>
    </w:p>
    <w:p w14:paraId="45EB298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2）不具备</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中规定的资格要求的；</w:t>
      </w:r>
    </w:p>
    <w:p w14:paraId="69A4524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3）报价超过</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中规定的预算金额或者最高限价的；</w:t>
      </w:r>
    </w:p>
    <w:p w14:paraId="5FF4E613">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含有</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不能接受的附加条件的；</w:t>
      </w:r>
    </w:p>
    <w:p w14:paraId="512B4BE8">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5）法律、法规和</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规定的其他无效情形。</w:t>
      </w:r>
    </w:p>
    <w:p w14:paraId="050BD76E">
      <w:pPr>
        <w:widowControl/>
        <w:spacing w:line="480" w:lineRule="exact"/>
        <w:ind w:firstLine="480" w:firstLineChars="2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18.3对于响应无效的响应文件，将通过公共资源交易系统告知供应商。</w:t>
      </w:r>
    </w:p>
    <w:p w14:paraId="325449C3">
      <w:pPr>
        <w:spacing w:line="360" w:lineRule="auto"/>
        <w:ind w:firstLine="437"/>
        <w:outlineLvl w:val="2"/>
        <w:rPr>
          <w:rFonts w:hint="eastAsia" w:asciiTheme="minorEastAsia" w:hAnsiTheme="minorEastAsia" w:eastAsiaTheme="minorEastAsia"/>
          <w:b/>
          <w:color w:val="auto"/>
          <w:sz w:val="24"/>
        </w:rPr>
      </w:pPr>
      <w:bookmarkStart w:id="136" w:name="_Toc26062"/>
      <w:bookmarkStart w:id="137" w:name="_Toc19247"/>
      <w:r>
        <w:rPr>
          <w:rFonts w:asciiTheme="minorEastAsia" w:hAnsiTheme="minorEastAsia" w:eastAsiaTheme="minorEastAsia"/>
          <w:b/>
          <w:color w:val="auto"/>
          <w:sz w:val="24"/>
        </w:rPr>
        <w:t>19</w:t>
      </w:r>
      <w:r>
        <w:rPr>
          <w:rFonts w:hint="eastAsia" w:asciiTheme="minorEastAsia" w:hAnsiTheme="minorEastAsia" w:eastAsiaTheme="minorEastAsia"/>
          <w:b/>
          <w:color w:val="auto"/>
          <w:sz w:val="24"/>
        </w:rPr>
        <w:t>标、重新征集</w:t>
      </w:r>
      <w:bookmarkEnd w:id="136"/>
      <w:bookmarkEnd w:id="137"/>
    </w:p>
    <w:p w14:paraId="669E9D85">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19.1</w:t>
      </w:r>
      <w:r>
        <w:rPr>
          <w:rFonts w:hint="eastAsia" w:asciiTheme="minorEastAsia" w:hAnsiTheme="minorEastAsia" w:eastAsiaTheme="minorEastAsia"/>
          <w:color w:val="auto"/>
          <w:sz w:val="24"/>
        </w:rPr>
        <w:t>列情形之一，将导致项目废标：</w:t>
      </w:r>
    </w:p>
    <w:p w14:paraId="6E0DF5CB">
      <w:pPr>
        <w:spacing w:line="360" w:lineRule="auto"/>
        <w:ind w:firstLine="435"/>
        <w:rPr>
          <w:rFonts w:hint="eastAsia" w:ascii="宋体" w:hAnsi="宋体" w:eastAsia="宋体"/>
          <w:color w:val="auto"/>
          <w:sz w:val="24"/>
        </w:rPr>
      </w:pPr>
      <w:r>
        <w:rPr>
          <w:rFonts w:hint="eastAsia" w:asciiTheme="minorEastAsia" w:hAnsiTheme="minorEastAsia" w:eastAsiaTheme="minorEastAsia"/>
          <w:color w:val="auto"/>
          <w:sz w:val="24"/>
        </w:rPr>
        <w:t>（</w:t>
      </w:r>
      <w:r>
        <w:rPr>
          <w:rFonts w:hint="eastAsia" w:ascii="宋体" w:hAnsi="宋体" w:eastAsia="宋体"/>
          <w:color w:val="auto"/>
          <w:sz w:val="24"/>
        </w:rPr>
        <w:t>1）符合专业条件的供应商或者对征集文件做实质性响应的供应商不足</w:t>
      </w:r>
      <w:r>
        <w:rPr>
          <w:rFonts w:ascii="宋体" w:hAnsi="宋体" w:eastAsia="宋体"/>
          <w:color w:val="auto"/>
          <w:sz w:val="24"/>
        </w:rPr>
        <w:t>1</w:t>
      </w:r>
      <w:r>
        <w:rPr>
          <w:rFonts w:hint="eastAsia" w:ascii="宋体" w:hAnsi="宋体" w:eastAsia="宋体"/>
          <w:color w:val="auto"/>
          <w:sz w:val="24"/>
        </w:rPr>
        <w:t>家的；</w:t>
      </w:r>
    </w:p>
    <w:p w14:paraId="289B5DF7">
      <w:pPr>
        <w:spacing w:line="360" w:lineRule="auto"/>
        <w:ind w:firstLine="435"/>
        <w:rPr>
          <w:rFonts w:hint="eastAsia" w:ascii="宋体" w:hAnsi="宋体" w:eastAsia="宋体"/>
          <w:color w:val="auto"/>
          <w:sz w:val="24"/>
        </w:rPr>
      </w:pPr>
      <w:r>
        <w:rPr>
          <w:rFonts w:hint="eastAsia" w:ascii="宋体" w:hAnsi="宋体" w:eastAsia="宋体"/>
          <w:color w:val="auto"/>
          <w:sz w:val="24"/>
        </w:rPr>
        <w:t>（2）出现影响采购公正的违法、违规行为的；</w:t>
      </w:r>
    </w:p>
    <w:p w14:paraId="6B7091E3">
      <w:pPr>
        <w:spacing w:line="360" w:lineRule="auto"/>
        <w:ind w:firstLine="435"/>
        <w:rPr>
          <w:rFonts w:hint="eastAsia" w:ascii="宋体" w:hAnsi="宋体" w:eastAsia="宋体"/>
          <w:color w:val="auto"/>
          <w:sz w:val="24"/>
        </w:rPr>
      </w:pPr>
      <w:r>
        <w:rPr>
          <w:rFonts w:hint="eastAsia" w:ascii="宋体" w:hAnsi="宋体" w:eastAsia="宋体"/>
          <w:color w:val="auto"/>
          <w:sz w:val="24"/>
        </w:rPr>
        <w:t>（3）供应商的报价均超过了采购预算，征集人不能支付的；</w:t>
      </w:r>
    </w:p>
    <w:p w14:paraId="5899A467">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（4）因重大变故，采购任务取消的。</w:t>
      </w:r>
    </w:p>
    <w:p w14:paraId="1944F5D6">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19.2</w:t>
      </w:r>
      <w:r>
        <w:rPr>
          <w:rFonts w:hint="eastAsia" w:asciiTheme="minorEastAsia" w:hAnsiTheme="minorEastAsia" w:eastAsiaTheme="minorEastAsia"/>
          <w:color w:val="auto"/>
          <w:sz w:val="24"/>
        </w:rPr>
        <w:t>文件提交截止时间后供应商不足规定数量</w:t>
      </w:r>
      <w:r>
        <w:rPr>
          <w:rFonts w:asciiTheme="minorEastAsia" w:hAnsiTheme="minorEastAsia" w:eastAsiaTheme="minorEastAsia"/>
          <w:color w:val="auto"/>
          <w:sz w:val="24"/>
        </w:rPr>
        <w:t>或者通过</w:t>
      </w:r>
      <w:r>
        <w:rPr>
          <w:rFonts w:hint="eastAsia" w:asciiTheme="minorEastAsia" w:hAnsiTheme="minorEastAsia" w:eastAsiaTheme="minorEastAsia"/>
          <w:color w:val="auto"/>
          <w:sz w:val="24"/>
        </w:rPr>
        <w:t>资格审查或符合性审查的供应商不足规定数量</w:t>
      </w:r>
      <w:r>
        <w:rPr>
          <w:rFonts w:asciiTheme="minorEastAsia" w:hAnsiTheme="minorEastAsia" w:eastAsiaTheme="minorEastAsia"/>
          <w:color w:val="auto"/>
          <w:sz w:val="24"/>
        </w:rPr>
        <w:t>的，除采购任务取消情形外，</w:t>
      </w:r>
      <w:r>
        <w:rPr>
          <w:rFonts w:hint="eastAsia" w:asciiTheme="minorEastAsia" w:hAnsiTheme="minorEastAsia" w:eastAsiaTheme="minorEastAsia"/>
          <w:color w:val="auto"/>
          <w:sz w:val="24"/>
        </w:rPr>
        <w:t>征集人可依法重新征集。</w:t>
      </w:r>
    </w:p>
    <w:p w14:paraId="0597D43C">
      <w:pPr>
        <w:spacing w:line="360" w:lineRule="auto"/>
        <w:ind w:firstLine="437"/>
        <w:outlineLvl w:val="2"/>
        <w:rPr>
          <w:rFonts w:hint="eastAsia" w:asciiTheme="minorEastAsia" w:hAnsiTheme="minorEastAsia" w:eastAsiaTheme="minorEastAsia"/>
          <w:b/>
          <w:color w:val="auto"/>
          <w:sz w:val="24"/>
        </w:rPr>
      </w:pPr>
      <w:bookmarkStart w:id="138" w:name="_Toc20290"/>
      <w:bookmarkStart w:id="139" w:name="_Toc17856"/>
      <w:r>
        <w:rPr>
          <w:rFonts w:hint="eastAsia" w:asciiTheme="minorEastAsia" w:hAnsiTheme="minorEastAsia" w:eastAsiaTheme="minorEastAsia"/>
          <w:b/>
          <w:color w:val="auto"/>
          <w:sz w:val="24"/>
        </w:rPr>
        <w:t>2</w:t>
      </w:r>
      <w:r>
        <w:rPr>
          <w:rFonts w:asciiTheme="minorEastAsia" w:hAnsiTheme="minorEastAsia" w:eastAsiaTheme="minorEastAsia"/>
          <w:b/>
          <w:color w:val="auto"/>
          <w:sz w:val="24"/>
        </w:rPr>
        <w:t>0</w:t>
      </w:r>
      <w:r>
        <w:rPr>
          <w:rFonts w:hint="eastAsia" w:asciiTheme="minorEastAsia" w:hAnsiTheme="minorEastAsia" w:eastAsiaTheme="minorEastAsia"/>
          <w:b/>
          <w:color w:val="auto"/>
          <w:sz w:val="24"/>
        </w:rPr>
        <w:t>保密要求</w:t>
      </w:r>
      <w:bookmarkEnd w:id="138"/>
      <w:bookmarkEnd w:id="139"/>
    </w:p>
    <w:p w14:paraId="2CB5ABD5">
      <w:pPr>
        <w:spacing w:line="360" w:lineRule="auto"/>
        <w:ind w:firstLine="435"/>
        <w:rPr>
          <w:rFonts w:hint="eastAsia" w:ascii="宋体" w:hAnsi="宋体" w:eastAsia="宋体"/>
          <w:color w:val="auto"/>
          <w:sz w:val="24"/>
        </w:rPr>
      </w:pPr>
      <w:r>
        <w:rPr>
          <w:rFonts w:ascii="宋体" w:hAnsi="宋体" w:eastAsia="宋体"/>
          <w:color w:val="auto"/>
          <w:sz w:val="24"/>
        </w:rPr>
        <w:t>20.</w:t>
      </w:r>
      <w:r>
        <w:rPr>
          <w:rFonts w:hint="eastAsia" w:ascii="宋体" w:hAnsi="宋体" w:eastAsia="宋体"/>
          <w:color w:val="auto"/>
          <w:sz w:val="24"/>
        </w:rPr>
        <w:t>评审将在严格保密的情况下进行。</w:t>
      </w:r>
    </w:p>
    <w:p w14:paraId="508DE065">
      <w:pPr>
        <w:spacing w:line="360" w:lineRule="auto"/>
        <w:ind w:firstLine="435"/>
        <w:rPr>
          <w:rFonts w:hint="eastAsia" w:ascii="宋体" w:hAnsi="宋体" w:eastAsia="宋体"/>
          <w:color w:val="auto"/>
          <w:sz w:val="24"/>
        </w:rPr>
      </w:pPr>
      <w:r>
        <w:rPr>
          <w:rFonts w:ascii="宋体" w:hAnsi="宋体" w:eastAsia="宋体"/>
          <w:color w:val="auto"/>
          <w:sz w:val="24"/>
        </w:rPr>
        <w:t>20.</w:t>
      </w:r>
      <w:r>
        <w:rPr>
          <w:rFonts w:hint="eastAsia" w:ascii="宋体" w:hAnsi="宋体" w:eastAsia="宋体"/>
          <w:color w:val="auto"/>
          <w:sz w:val="24"/>
        </w:rPr>
        <w:t>有关人员</w:t>
      </w:r>
      <w:r>
        <w:rPr>
          <w:rFonts w:ascii="宋体" w:hAnsi="宋体" w:eastAsia="宋体"/>
          <w:color w:val="auto"/>
          <w:sz w:val="24"/>
        </w:rPr>
        <w:t>应当</w:t>
      </w:r>
      <w:r>
        <w:rPr>
          <w:rFonts w:hint="eastAsia" w:ascii="宋体" w:hAnsi="宋体" w:eastAsia="宋体"/>
          <w:color w:val="auto"/>
          <w:sz w:val="24"/>
        </w:rPr>
        <w:t>遵</w:t>
      </w:r>
      <w:r>
        <w:rPr>
          <w:rFonts w:ascii="宋体" w:hAnsi="宋体" w:eastAsia="宋体"/>
          <w:color w:val="auto"/>
          <w:sz w:val="24"/>
        </w:rPr>
        <w:t>守</w:t>
      </w:r>
      <w:r>
        <w:rPr>
          <w:rFonts w:hint="eastAsia" w:ascii="宋体" w:hAnsi="宋体" w:eastAsia="宋体"/>
          <w:color w:val="auto"/>
          <w:sz w:val="24"/>
        </w:rPr>
        <w:t>评审</w:t>
      </w:r>
      <w:r>
        <w:rPr>
          <w:rFonts w:ascii="宋体" w:hAnsi="宋体" w:eastAsia="宋体"/>
          <w:color w:val="auto"/>
          <w:sz w:val="24"/>
        </w:rPr>
        <w:t>工作纪律，不得</w:t>
      </w:r>
      <w:r>
        <w:rPr>
          <w:rFonts w:hint="eastAsia" w:ascii="宋体" w:hAnsi="宋体" w:eastAsia="宋体"/>
          <w:color w:val="auto"/>
          <w:sz w:val="24"/>
        </w:rPr>
        <w:t>泄露评审文件</w:t>
      </w:r>
      <w:r>
        <w:rPr>
          <w:rFonts w:ascii="宋体" w:hAnsi="宋体" w:eastAsia="宋体"/>
          <w:color w:val="auto"/>
          <w:sz w:val="24"/>
        </w:rPr>
        <w:t>、</w:t>
      </w:r>
      <w:r>
        <w:rPr>
          <w:rFonts w:hint="eastAsia" w:ascii="宋体" w:hAnsi="宋体" w:eastAsia="宋体"/>
          <w:color w:val="auto"/>
          <w:sz w:val="24"/>
        </w:rPr>
        <w:t>评审</w:t>
      </w:r>
      <w:r>
        <w:rPr>
          <w:rFonts w:ascii="宋体" w:hAnsi="宋体" w:eastAsia="宋体"/>
          <w:color w:val="auto"/>
          <w:sz w:val="24"/>
        </w:rPr>
        <w:t>情况和</w:t>
      </w:r>
      <w:r>
        <w:rPr>
          <w:rFonts w:hint="eastAsia" w:ascii="宋体" w:hAnsi="宋体" w:eastAsia="宋体"/>
          <w:color w:val="auto"/>
          <w:sz w:val="24"/>
        </w:rPr>
        <w:t>评审</w:t>
      </w:r>
      <w:r>
        <w:rPr>
          <w:rFonts w:ascii="宋体" w:hAnsi="宋体" w:eastAsia="宋体"/>
          <w:color w:val="auto"/>
          <w:sz w:val="24"/>
        </w:rPr>
        <w:t>中获悉的</w:t>
      </w:r>
      <w:r>
        <w:rPr>
          <w:rFonts w:hint="eastAsia" w:ascii="宋体" w:hAnsi="宋体" w:eastAsia="宋体"/>
          <w:color w:val="auto"/>
          <w:sz w:val="24"/>
        </w:rPr>
        <w:t>国家秘密、</w:t>
      </w:r>
      <w:r>
        <w:rPr>
          <w:rFonts w:ascii="宋体" w:hAnsi="宋体" w:eastAsia="宋体"/>
          <w:color w:val="auto"/>
          <w:sz w:val="24"/>
        </w:rPr>
        <w:t>商业秘密。</w:t>
      </w:r>
    </w:p>
    <w:p w14:paraId="6DE6709C">
      <w:pPr>
        <w:spacing w:line="360" w:lineRule="auto"/>
        <w:ind w:firstLine="437"/>
        <w:outlineLvl w:val="2"/>
        <w:rPr>
          <w:rFonts w:hint="eastAsia" w:asciiTheme="minorEastAsia" w:hAnsiTheme="minorEastAsia" w:eastAsiaTheme="minorEastAsia"/>
          <w:b/>
          <w:color w:val="auto"/>
          <w:sz w:val="24"/>
        </w:rPr>
      </w:pPr>
      <w:bookmarkStart w:id="140" w:name="_Toc15583"/>
      <w:bookmarkStart w:id="141" w:name="_Toc20670"/>
      <w:r>
        <w:rPr>
          <w:rFonts w:hint="eastAsia" w:asciiTheme="minorEastAsia" w:hAnsiTheme="minorEastAsia" w:eastAsiaTheme="minorEastAsia"/>
          <w:b/>
          <w:color w:val="auto"/>
          <w:sz w:val="24"/>
        </w:rPr>
        <w:t>2</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入围供应商的确定原则及标准</w:t>
      </w:r>
      <w:bookmarkEnd w:id="140"/>
      <w:bookmarkEnd w:id="141"/>
    </w:p>
    <w:p w14:paraId="3C7AFC6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评审小组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征集文件</w:t>
      </w:r>
      <w:r>
        <w:rPr>
          <w:rFonts w:asciiTheme="minorEastAsia" w:hAnsiTheme="minorEastAsia" w:eastAsiaTheme="minorEastAsia"/>
          <w:color w:val="auto"/>
          <w:sz w:val="24"/>
        </w:rPr>
        <w:t>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确定入围供应商</w:t>
      </w:r>
      <w:r>
        <w:rPr>
          <w:rFonts w:asciiTheme="minorEastAsia" w:hAnsiTheme="minorEastAsia" w:eastAsiaTheme="minorEastAsia"/>
          <w:color w:val="auto"/>
          <w:sz w:val="24"/>
        </w:rPr>
        <w:t>：</w:t>
      </w:r>
    </w:p>
    <w:p w14:paraId="55327680">
      <w:pPr>
        <w:spacing w:line="360" w:lineRule="auto"/>
        <w:ind w:firstLine="437"/>
        <w:outlineLvl w:val="2"/>
        <w:rPr>
          <w:rFonts w:hint="eastAsia" w:asciiTheme="minorEastAsia" w:hAnsiTheme="minorEastAsia" w:eastAsiaTheme="minorEastAsia"/>
          <w:b/>
          <w:color w:val="auto"/>
          <w:sz w:val="24"/>
        </w:rPr>
      </w:pPr>
      <w:bookmarkStart w:id="142" w:name="_Toc10700"/>
      <w:bookmarkStart w:id="143" w:name="_Toc18014"/>
      <w:r>
        <w:rPr>
          <w:rFonts w:hint="eastAsia" w:asciiTheme="minorEastAsia" w:hAnsiTheme="minorEastAsia" w:eastAsiaTheme="minorEastAsia"/>
          <w:b/>
          <w:color w:val="auto"/>
          <w:sz w:val="24"/>
        </w:rPr>
        <w:t>23</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确定入围供应商</w:t>
      </w:r>
      <w:bookmarkEnd w:id="142"/>
      <w:bookmarkEnd w:id="143"/>
    </w:p>
    <w:p w14:paraId="0BF90058">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3</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评审小组</w:t>
      </w:r>
      <w:r>
        <w:rPr>
          <w:rFonts w:asciiTheme="minorEastAsia" w:hAnsiTheme="minorEastAsia" w:eastAsiaTheme="minorEastAsia"/>
          <w:color w:val="auto"/>
          <w:sz w:val="24"/>
        </w:rPr>
        <w:t>将根据</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标准，按</w:t>
      </w:r>
      <w:r>
        <w:rPr>
          <w:rFonts w:hint="eastAsia" w:asciiTheme="minorEastAsia" w:hAnsiTheme="minorEastAsia" w:eastAsiaTheme="minorEastAsia"/>
          <w:color w:val="auto"/>
          <w:sz w:val="24"/>
          <w:u w:val="single"/>
        </w:rPr>
        <w:t>第四章评审方法和标准</w:t>
      </w:r>
      <w:r>
        <w:rPr>
          <w:rFonts w:asciiTheme="minorEastAsia" w:hAnsiTheme="minorEastAsia" w:eastAsiaTheme="minorEastAsia"/>
          <w:color w:val="auto"/>
          <w:sz w:val="24"/>
        </w:rPr>
        <w:t>中推荐</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w:t>
      </w:r>
    </w:p>
    <w:p w14:paraId="6A8EDC6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23.2按</w:t>
      </w:r>
      <w:r>
        <w:rPr>
          <w:rFonts w:hint="eastAsia" w:asciiTheme="minorEastAsia" w:hAnsiTheme="minorEastAsia" w:eastAsiaTheme="minorEastAsia"/>
          <w:color w:val="auto"/>
          <w:sz w:val="24"/>
          <w:u w:val="single"/>
        </w:rPr>
        <w:t>供应商</w:t>
      </w:r>
      <w:r>
        <w:rPr>
          <w:rFonts w:asciiTheme="minorEastAsia" w:hAnsiTheme="minorEastAsia" w:eastAsiaTheme="minorEastAsia"/>
          <w:color w:val="auto"/>
          <w:sz w:val="24"/>
          <w:u w:val="single"/>
        </w:rPr>
        <w:t>须知前附表</w:t>
      </w:r>
      <w:r>
        <w:rPr>
          <w:rFonts w:hint="eastAsia" w:asciiTheme="minorEastAsia" w:hAnsiTheme="minorEastAsia" w:eastAsiaTheme="minorEastAsia"/>
          <w:color w:val="auto"/>
          <w:sz w:val="24"/>
        </w:rPr>
        <w:t>中规定，</w:t>
      </w:r>
      <w:r>
        <w:rPr>
          <w:rFonts w:asciiTheme="minorEastAsia" w:hAnsiTheme="minorEastAsia" w:eastAsiaTheme="minorEastAsia"/>
          <w:color w:val="auto"/>
          <w:sz w:val="24"/>
        </w:rPr>
        <w:t>由</w:t>
      </w:r>
      <w:r>
        <w:rPr>
          <w:rFonts w:hint="eastAsia" w:asciiTheme="minorEastAsia" w:hAnsiTheme="minorEastAsia" w:eastAsiaTheme="minorEastAsia"/>
          <w:color w:val="auto"/>
          <w:sz w:val="24"/>
        </w:rPr>
        <w:t>评审小组</w:t>
      </w:r>
      <w:r>
        <w:rPr>
          <w:rFonts w:asciiTheme="minorEastAsia" w:hAnsiTheme="minorEastAsia" w:eastAsiaTheme="minorEastAsia"/>
          <w:color w:val="auto"/>
          <w:sz w:val="24"/>
        </w:rPr>
        <w:t>或</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确定</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w:t>
      </w:r>
    </w:p>
    <w:p w14:paraId="05AA2A3F">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因重大变故采购任务取消时，征集人有权拒绝任何供应商入围，且对受影响的供应商不承担任何责任。</w:t>
      </w:r>
    </w:p>
    <w:p w14:paraId="6C2369A8">
      <w:pPr>
        <w:spacing w:line="360" w:lineRule="auto"/>
        <w:ind w:firstLine="437"/>
        <w:outlineLvl w:val="2"/>
        <w:rPr>
          <w:rFonts w:hint="eastAsia" w:asciiTheme="minorEastAsia" w:hAnsiTheme="minorEastAsia" w:eastAsiaTheme="minorEastAsia"/>
          <w:b/>
          <w:color w:val="auto"/>
          <w:sz w:val="24"/>
        </w:rPr>
      </w:pPr>
      <w:bookmarkStart w:id="144" w:name="_Toc19871"/>
      <w:bookmarkStart w:id="145" w:name="_Toc26281"/>
      <w:r>
        <w:rPr>
          <w:rFonts w:hint="eastAsia" w:asciiTheme="minorEastAsia" w:hAnsiTheme="minorEastAsia" w:eastAsiaTheme="minorEastAsia"/>
          <w:b/>
          <w:color w:val="auto"/>
          <w:sz w:val="24"/>
        </w:rPr>
        <w:t>24</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编写评审报告</w:t>
      </w:r>
      <w:bookmarkEnd w:id="144"/>
      <w:bookmarkEnd w:id="145"/>
    </w:p>
    <w:p w14:paraId="259949C5">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4AFC83D">
      <w:pPr>
        <w:spacing w:line="360" w:lineRule="auto"/>
        <w:ind w:firstLine="437"/>
        <w:outlineLvl w:val="2"/>
        <w:rPr>
          <w:rFonts w:hint="eastAsia" w:asciiTheme="minorEastAsia" w:hAnsiTheme="minorEastAsia" w:eastAsiaTheme="minorEastAsia"/>
          <w:b/>
          <w:color w:val="auto"/>
          <w:sz w:val="24"/>
        </w:rPr>
      </w:pPr>
      <w:bookmarkStart w:id="146" w:name="_Toc15273"/>
      <w:bookmarkStart w:id="147" w:name="_Toc30298"/>
      <w:r>
        <w:rPr>
          <w:rFonts w:hint="eastAsia" w:asciiTheme="minorEastAsia" w:hAnsiTheme="minorEastAsia" w:eastAsiaTheme="minorEastAsia"/>
          <w:b/>
          <w:color w:val="auto"/>
          <w:sz w:val="24"/>
        </w:rPr>
        <w:t>25</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入围结果公告</w:t>
      </w:r>
      <w:bookmarkEnd w:id="146"/>
      <w:bookmarkEnd w:id="147"/>
    </w:p>
    <w:p w14:paraId="66A16C1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25.1征集人将在收到评标报告后五个工作日内，按照评标报告推荐的入围供应商顺序确定入围供应商，并在指定的媒介上发布入围结果公告。</w:t>
      </w:r>
    </w:p>
    <w:p w14:paraId="59BC23A4">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25.2入围</w:t>
      </w:r>
      <w:r>
        <w:rPr>
          <w:rFonts w:asciiTheme="minorEastAsia" w:hAnsiTheme="minorEastAsia" w:eastAsiaTheme="minorEastAsia"/>
          <w:color w:val="auto"/>
          <w:sz w:val="24"/>
        </w:rPr>
        <w:t>结果公告内容应当包括</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及其委托的采购代理机构的名称、地址、</w:t>
      </w:r>
      <w:r>
        <w:rPr>
          <w:rFonts w:hint="eastAsia" w:asciiTheme="minorEastAsia" w:hAnsiTheme="minorEastAsia" w:eastAsiaTheme="minorEastAsia"/>
          <w:color w:val="auto"/>
          <w:sz w:val="24"/>
        </w:rPr>
        <w:t>联系人和</w:t>
      </w:r>
      <w:r>
        <w:rPr>
          <w:rFonts w:asciiTheme="minorEastAsia" w:hAnsiTheme="minorEastAsia" w:eastAsiaTheme="minorEastAsia"/>
          <w:color w:val="auto"/>
          <w:sz w:val="24"/>
        </w:rPr>
        <w:t>联系方式，项目名称和项目编号，</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名称、地址</w:t>
      </w:r>
      <w:r>
        <w:rPr>
          <w:rFonts w:hint="eastAsia" w:asciiTheme="minorEastAsia" w:hAnsiTheme="minorEastAsia" w:eastAsiaTheme="minorEastAsia"/>
          <w:color w:val="auto"/>
          <w:sz w:val="24"/>
        </w:rPr>
        <w:t>及排序，最高入围价格或者最低入围分值</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入围产品名称、规格型号或者主要服务内容及服务标准，入围单价，</w:t>
      </w:r>
      <w:r>
        <w:rPr>
          <w:rFonts w:asciiTheme="minorEastAsia" w:hAnsiTheme="minorEastAsia" w:eastAsiaTheme="minorEastAsia"/>
          <w:color w:val="auto"/>
          <w:sz w:val="24"/>
        </w:rPr>
        <w:t>主要</w:t>
      </w:r>
      <w:r>
        <w:rPr>
          <w:rFonts w:hint="eastAsia" w:asciiTheme="minorEastAsia" w:hAnsiTheme="minorEastAsia" w:eastAsiaTheme="minorEastAsia"/>
          <w:color w:val="auto"/>
          <w:sz w:val="24"/>
        </w:rPr>
        <w:t>入围</w:t>
      </w:r>
      <w:r>
        <w:rPr>
          <w:rFonts w:asciiTheme="minorEastAsia" w:hAnsiTheme="minorEastAsia" w:eastAsiaTheme="minorEastAsia"/>
          <w:color w:val="auto"/>
          <w:sz w:val="24"/>
        </w:rPr>
        <w:t>标的的名称、规格型号、数量、单价、服务要求，</w:t>
      </w:r>
      <w:r>
        <w:rPr>
          <w:rFonts w:hint="eastAsia" w:asciiTheme="minorEastAsia" w:hAnsiTheme="minorEastAsia" w:eastAsiaTheme="minorEastAsia"/>
          <w:color w:val="auto"/>
          <w:sz w:val="24"/>
        </w:rPr>
        <w:t>评审小组成员名单，采购代理服务收费标准及金额，</w:t>
      </w:r>
      <w:r>
        <w:rPr>
          <w:rFonts w:asciiTheme="minorEastAsia" w:hAnsiTheme="minorEastAsia" w:eastAsiaTheme="minorEastAsia"/>
          <w:color w:val="auto"/>
          <w:sz w:val="24"/>
        </w:rPr>
        <w:t>公告期限以及</w:t>
      </w:r>
      <w:r>
        <w:rPr>
          <w:rFonts w:hint="eastAsia" w:asciiTheme="minorEastAsia" w:hAnsiTheme="minorEastAsia" w:eastAsiaTheme="minorEastAsia"/>
          <w:color w:val="auto"/>
          <w:sz w:val="24"/>
          <w:u w:val="single"/>
        </w:rPr>
        <w:t>供应商须知前附表</w:t>
      </w:r>
      <w:r>
        <w:rPr>
          <w:rFonts w:asciiTheme="minorEastAsia" w:hAnsiTheme="minorEastAsia" w:eastAsiaTheme="minorEastAsia"/>
          <w:color w:val="auto"/>
          <w:sz w:val="24"/>
        </w:rPr>
        <w:t>中约定进行公告的内容。</w:t>
      </w:r>
      <w:r>
        <w:rPr>
          <w:rFonts w:hint="eastAsia" w:asciiTheme="minorEastAsia" w:hAnsiTheme="minorEastAsia" w:eastAsiaTheme="minorEastAsia"/>
          <w:color w:val="auto"/>
          <w:sz w:val="24"/>
        </w:rPr>
        <w:t>入围结果</w:t>
      </w:r>
      <w:r>
        <w:rPr>
          <w:rFonts w:asciiTheme="minorEastAsia" w:hAnsiTheme="minorEastAsia" w:eastAsiaTheme="minorEastAsia"/>
          <w:color w:val="auto"/>
          <w:sz w:val="24"/>
        </w:rPr>
        <w:t>公告期限为1个工作日。</w:t>
      </w:r>
    </w:p>
    <w:p w14:paraId="21B02565">
      <w:pPr>
        <w:spacing w:line="360" w:lineRule="auto"/>
        <w:ind w:firstLine="437"/>
        <w:outlineLvl w:val="2"/>
        <w:rPr>
          <w:rFonts w:hint="eastAsia" w:asciiTheme="minorEastAsia" w:hAnsiTheme="minorEastAsia" w:eastAsiaTheme="minorEastAsia"/>
          <w:b/>
          <w:color w:val="auto"/>
          <w:sz w:val="24"/>
        </w:rPr>
      </w:pPr>
      <w:bookmarkStart w:id="148" w:name="_Toc16604"/>
      <w:bookmarkStart w:id="149" w:name="_Toc29080"/>
      <w:r>
        <w:rPr>
          <w:rFonts w:hint="eastAsia" w:asciiTheme="minorEastAsia" w:hAnsiTheme="minorEastAsia" w:eastAsiaTheme="minorEastAsia"/>
          <w:b/>
          <w:color w:val="auto"/>
          <w:sz w:val="24"/>
        </w:rPr>
        <w:t>26</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入围通知书</w:t>
      </w:r>
      <w:bookmarkEnd w:id="148"/>
      <w:bookmarkEnd w:id="149"/>
    </w:p>
    <w:p w14:paraId="7D974CDC">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.1采购代理机构</w:t>
      </w:r>
      <w:r>
        <w:rPr>
          <w:rFonts w:ascii="宋体" w:hAnsi="宋体" w:eastAsia="宋体"/>
          <w:color w:val="auto"/>
          <w:sz w:val="24"/>
        </w:rPr>
        <w:t>发布</w:t>
      </w:r>
      <w:r>
        <w:rPr>
          <w:rFonts w:hint="eastAsia" w:asciiTheme="minorEastAsia" w:hAnsiTheme="minorEastAsia" w:eastAsiaTheme="minorEastAsia"/>
          <w:color w:val="auto"/>
          <w:sz w:val="24"/>
        </w:rPr>
        <w:t>入围结果</w:t>
      </w:r>
      <w:r>
        <w:rPr>
          <w:rFonts w:asciiTheme="minorEastAsia" w:hAnsiTheme="minorEastAsia" w:eastAsiaTheme="minorEastAsia"/>
          <w:color w:val="auto"/>
          <w:sz w:val="24"/>
        </w:rPr>
        <w:t>公告</w:t>
      </w:r>
      <w:r>
        <w:rPr>
          <w:rFonts w:hint="eastAsia" w:asciiTheme="minorEastAsia" w:hAnsiTheme="minorEastAsia" w:eastAsiaTheme="minorEastAsia"/>
          <w:iCs/>
          <w:color w:val="auto"/>
          <w:sz w:val="24"/>
        </w:rPr>
        <w:t>的</w:t>
      </w:r>
      <w:r>
        <w:rPr>
          <w:rFonts w:asciiTheme="minorEastAsia" w:hAnsiTheme="minorEastAsia" w:eastAsiaTheme="minorEastAsia"/>
          <w:color w:val="auto"/>
          <w:sz w:val="24"/>
        </w:rPr>
        <w:t>同时以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形式向</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发出</w:t>
      </w:r>
      <w:r>
        <w:rPr>
          <w:rFonts w:hint="eastAsia" w:asciiTheme="minorEastAsia" w:hAnsiTheme="minorEastAsia" w:eastAsiaTheme="minorEastAsia"/>
          <w:color w:val="auto"/>
          <w:sz w:val="24"/>
        </w:rPr>
        <w:t>入围通知书</w:t>
      </w:r>
      <w:r>
        <w:rPr>
          <w:rFonts w:asciiTheme="minorEastAsia" w:hAnsiTheme="minorEastAsia" w:eastAsiaTheme="minorEastAsia"/>
          <w:color w:val="auto"/>
          <w:sz w:val="24"/>
        </w:rPr>
        <w:t>。</w:t>
      </w:r>
    </w:p>
    <w:p w14:paraId="306C8477">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入围通知书</w:t>
      </w:r>
      <w:r>
        <w:rPr>
          <w:rFonts w:asciiTheme="minorEastAsia" w:hAnsiTheme="minorEastAsia" w:eastAsiaTheme="minorEastAsia"/>
          <w:color w:val="auto"/>
          <w:sz w:val="24"/>
        </w:rPr>
        <w:t>对</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和</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具有同等法律效力。</w:t>
      </w:r>
      <w:r>
        <w:rPr>
          <w:rFonts w:hint="eastAsia" w:asciiTheme="minorEastAsia" w:hAnsiTheme="minorEastAsia" w:eastAsiaTheme="minorEastAsia"/>
          <w:color w:val="auto"/>
          <w:sz w:val="24"/>
        </w:rPr>
        <w:t>入围通知书</w:t>
      </w:r>
      <w:r>
        <w:rPr>
          <w:rFonts w:asciiTheme="minorEastAsia" w:hAnsiTheme="minorEastAsia" w:eastAsiaTheme="minorEastAsia"/>
          <w:color w:val="auto"/>
          <w:sz w:val="24"/>
        </w:rPr>
        <w:t>发出以后，</w:t>
      </w:r>
      <w:r>
        <w:rPr>
          <w:rFonts w:hint="eastAsia" w:asciiTheme="minorEastAsia" w:hAnsiTheme="minorEastAsia" w:eastAsiaTheme="minorEastAsia"/>
          <w:color w:val="auto"/>
          <w:sz w:val="24"/>
        </w:rPr>
        <w:t>征集人</w:t>
      </w:r>
      <w:r>
        <w:rPr>
          <w:rFonts w:asciiTheme="minorEastAsia" w:hAnsiTheme="minorEastAsia" w:eastAsiaTheme="minorEastAsia"/>
          <w:color w:val="auto"/>
          <w:sz w:val="24"/>
        </w:rPr>
        <w:t>改变</w:t>
      </w:r>
      <w:r>
        <w:rPr>
          <w:rFonts w:hint="eastAsia" w:asciiTheme="minorEastAsia" w:hAnsiTheme="minorEastAsia" w:eastAsiaTheme="minorEastAsia"/>
          <w:color w:val="auto"/>
          <w:sz w:val="24"/>
        </w:rPr>
        <w:t>入围</w:t>
      </w:r>
      <w:r>
        <w:rPr>
          <w:rFonts w:asciiTheme="minorEastAsia" w:hAnsiTheme="minorEastAsia" w:eastAsiaTheme="minorEastAsia"/>
          <w:color w:val="auto"/>
          <w:sz w:val="24"/>
        </w:rPr>
        <w:t>结果或者</w:t>
      </w:r>
      <w:r>
        <w:rPr>
          <w:rFonts w:hint="eastAsia" w:asciiTheme="minorEastAsia" w:hAnsiTheme="minorEastAsia" w:eastAsiaTheme="minorEastAsia"/>
          <w:color w:val="auto"/>
          <w:sz w:val="24"/>
        </w:rPr>
        <w:t>入围供应商</w:t>
      </w:r>
      <w:r>
        <w:rPr>
          <w:rFonts w:asciiTheme="minorEastAsia" w:hAnsiTheme="minorEastAsia" w:eastAsiaTheme="minorEastAsia"/>
          <w:color w:val="auto"/>
          <w:sz w:val="24"/>
        </w:rPr>
        <w:t>放弃</w:t>
      </w:r>
      <w:r>
        <w:rPr>
          <w:rFonts w:hint="eastAsia" w:asciiTheme="minorEastAsia" w:hAnsiTheme="minorEastAsia" w:eastAsiaTheme="minorEastAsia"/>
          <w:color w:val="auto"/>
          <w:sz w:val="24"/>
        </w:rPr>
        <w:t>入围</w:t>
      </w:r>
      <w:r>
        <w:rPr>
          <w:rFonts w:asciiTheme="minorEastAsia" w:hAnsiTheme="minorEastAsia" w:eastAsiaTheme="minorEastAsia"/>
          <w:color w:val="auto"/>
          <w:sz w:val="24"/>
        </w:rPr>
        <w:t>，应当承担相应的法律责任。</w:t>
      </w:r>
    </w:p>
    <w:p w14:paraId="4E229C7A">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入围通知书</w:t>
      </w:r>
      <w:r>
        <w:rPr>
          <w:rFonts w:asciiTheme="minorEastAsia" w:hAnsiTheme="minorEastAsia" w:eastAsiaTheme="minorEastAsia"/>
          <w:color w:val="auto"/>
          <w:sz w:val="24"/>
        </w:rPr>
        <w:t>是</w:t>
      </w:r>
      <w:r>
        <w:rPr>
          <w:rFonts w:hint="eastAsia" w:ascii="宋体" w:hAnsi="宋体" w:eastAsia="宋体"/>
          <w:color w:val="auto"/>
          <w:sz w:val="24"/>
        </w:rPr>
        <w:t>框架协议和采购合同</w:t>
      </w:r>
      <w:r>
        <w:rPr>
          <w:rFonts w:asciiTheme="minorEastAsia" w:hAnsiTheme="minorEastAsia" w:eastAsiaTheme="minorEastAsia"/>
          <w:color w:val="auto"/>
          <w:sz w:val="24"/>
        </w:rPr>
        <w:t>的组成部分。</w:t>
      </w:r>
    </w:p>
    <w:p w14:paraId="20D9C698">
      <w:pPr>
        <w:spacing w:line="360" w:lineRule="auto"/>
        <w:ind w:firstLine="437"/>
        <w:outlineLvl w:val="2"/>
        <w:rPr>
          <w:rFonts w:hint="eastAsia" w:asciiTheme="minorEastAsia" w:hAnsiTheme="minorEastAsia" w:eastAsiaTheme="minorEastAsia"/>
          <w:b/>
          <w:color w:val="auto"/>
          <w:sz w:val="24"/>
        </w:rPr>
      </w:pPr>
      <w:bookmarkStart w:id="150" w:name="_Toc27990"/>
      <w:bookmarkStart w:id="151" w:name="_Toc2622"/>
      <w:r>
        <w:rPr>
          <w:rFonts w:hint="eastAsia" w:asciiTheme="minorEastAsia" w:hAnsiTheme="minorEastAsia" w:eastAsiaTheme="minorEastAsia"/>
          <w:b/>
          <w:color w:val="auto"/>
          <w:sz w:val="24"/>
        </w:rPr>
        <w:t>27</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告知征集结果</w:t>
      </w:r>
      <w:bookmarkEnd w:id="150"/>
      <w:bookmarkEnd w:id="151"/>
    </w:p>
    <w:p w14:paraId="5DA479A0">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27</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在公告入围</w:t>
      </w:r>
      <w:r>
        <w:rPr>
          <w:rFonts w:asciiTheme="minorEastAsia" w:hAnsiTheme="minorEastAsia" w:eastAsiaTheme="minorEastAsia"/>
          <w:color w:val="auto"/>
          <w:sz w:val="24"/>
        </w:rPr>
        <w:t>结果的同时，采购代理机构同时以</w:t>
      </w:r>
      <w:r>
        <w:rPr>
          <w:rFonts w:hint="eastAsia" w:asciiTheme="minorEastAsia" w:hAnsiTheme="minorEastAsia" w:eastAsiaTheme="minorEastAsia"/>
          <w:color w:val="auto"/>
          <w:sz w:val="24"/>
        </w:rPr>
        <w:t>供应商须知前附表规定的</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rPr>
        <w:t>告知征集结果；</w:t>
      </w:r>
      <w:r>
        <w:rPr>
          <w:rFonts w:asciiTheme="minorEastAsia" w:hAnsiTheme="minorEastAsia" w:eastAsiaTheme="minorEastAsia"/>
          <w:color w:val="auto"/>
          <w:sz w:val="24"/>
        </w:rPr>
        <w:t xml:space="preserve"> </w:t>
      </w:r>
    </w:p>
    <w:p w14:paraId="09DAE91D">
      <w:pPr>
        <w:spacing w:line="360" w:lineRule="auto"/>
        <w:ind w:firstLine="437"/>
        <w:outlineLvl w:val="2"/>
        <w:rPr>
          <w:rFonts w:hint="eastAsia" w:asciiTheme="minorEastAsia" w:hAnsiTheme="minorEastAsia" w:eastAsiaTheme="minorEastAsia"/>
          <w:b/>
          <w:color w:val="auto"/>
          <w:sz w:val="24"/>
        </w:rPr>
      </w:pPr>
      <w:bookmarkStart w:id="152" w:name="_Toc22256"/>
      <w:bookmarkStart w:id="153" w:name="_Toc2149"/>
      <w:r>
        <w:rPr>
          <w:rFonts w:hint="eastAsia" w:asciiTheme="minorEastAsia" w:hAnsiTheme="minorEastAsia" w:eastAsiaTheme="minorEastAsia"/>
          <w:b/>
          <w:color w:val="auto"/>
          <w:sz w:val="24"/>
        </w:rPr>
        <w:t>28</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履约保证金</w:t>
      </w:r>
      <w:bookmarkEnd w:id="152"/>
      <w:bookmarkEnd w:id="153"/>
    </w:p>
    <w:p w14:paraId="2E2DA5EC">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28.1入围供应商应按照</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规定缴纳履约保证金。</w:t>
      </w:r>
    </w:p>
    <w:p w14:paraId="284324E7">
      <w:pPr>
        <w:spacing w:line="360" w:lineRule="auto"/>
        <w:ind w:firstLine="435"/>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28.</w:t>
      </w:r>
      <w:r>
        <w:rPr>
          <w:rFonts w:asciiTheme="minorEastAsia" w:hAnsiTheme="minorEastAsia" w:eastAsiaTheme="minorEastAsia"/>
          <w:color w:val="auto"/>
          <w:sz w:val="24"/>
        </w:rPr>
        <w:t>2</w:t>
      </w:r>
      <w:r>
        <w:rPr>
          <w:rFonts w:hint="eastAsia" w:ascii="宋体" w:hAnsi="宋体" w:eastAsia="宋体"/>
          <w:color w:val="auto"/>
          <w:sz w:val="24"/>
        </w:rPr>
        <w:t>如果</w:t>
      </w:r>
      <w:r>
        <w:rPr>
          <w:rFonts w:hint="eastAsia" w:asciiTheme="minorEastAsia" w:hAnsiTheme="minorEastAsia" w:eastAsiaTheme="minorEastAsia"/>
          <w:color w:val="auto"/>
          <w:sz w:val="24"/>
        </w:rPr>
        <w:t>入围供应商没有按照上述履约保证金的规定执行，将视为放弃入围资格。</w:t>
      </w:r>
    </w:p>
    <w:p w14:paraId="32EB876A">
      <w:pPr>
        <w:spacing w:line="360" w:lineRule="auto"/>
        <w:ind w:firstLine="437"/>
        <w:outlineLvl w:val="2"/>
        <w:rPr>
          <w:rFonts w:hint="eastAsia" w:asciiTheme="minorEastAsia" w:hAnsiTheme="minorEastAsia" w:eastAsiaTheme="minorEastAsia"/>
          <w:b/>
          <w:color w:val="auto"/>
          <w:sz w:val="24"/>
        </w:rPr>
      </w:pPr>
      <w:bookmarkStart w:id="154" w:name="_Toc6029"/>
      <w:bookmarkStart w:id="155" w:name="_Toc10074"/>
      <w:r>
        <w:rPr>
          <w:rFonts w:hint="eastAsia" w:asciiTheme="minorEastAsia" w:hAnsiTheme="minorEastAsia" w:eastAsiaTheme="minorEastAsia"/>
          <w:b/>
          <w:color w:val="auto"/>
          <w:sz w:val="24"/>
        </w:rPr>
        <w:t>29</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签订框架协议</w:t>
      </w:r>
      <w:bookmarkEnd w:id="154"/>
      <w:bookmarkEnd w:id="155"/>
    </w:p>
    <w:p w14:paraId="10B6AAA7">
      <w:pPr>
        <w:spacing w:line="360" w:lineRule="auto"/>
        <w:ind w:firstLine="435"/>
        <w:rPr>
          <w:rFonts w:hint="eastAsia" w:ascii="宋体" w:hAnsi="宋体" w:eastAsia="宋体"/>
          <w:color w:val="auto"/>
          <w:sz w:val="24"/>
        </w:rPr>
      </w:pPr>
      <w:r>
        <w:rPr>
          <w:rFonts w:hint="eastAsia" w:ascii="宋体" w:hAnsi="宋体" w:eastAsia="宋体"/>
          <w:color w:val="auto"/>
          <w:sz w:val="24"/>
        </w:rPr>
        <w:t>29.1征集人与入围供应商应当自入围通知书发</w:t>
      </w:r>
      <w:r>
        <w:rPr>
          <w:rFonts w:hint="eastAsia" w:asciiTheme="minorEastAsia" w:hAnsiTheme="minorEastAsia" w:eastAsiaTheme="minorEastAsia" w:cstheme="minorEastAsia"/>
          <w:color w:val="auto"/>
          <w:sz w:val="24"/>
          <w:szCs w:val="24"/>
        </w:rPr>
        <w:t>出之日起7个工作日内签订</w:t>
      </w:r>
      <w:r>
        <w:rPr>
          <w:rFonts w:hint="eastAsia" w:ascii="宋体" w:hAnsi="宋体" w:eastAsia="宋体"/>
          <w:color w:val="auto"/>
          <w:sz w:val="24"/>
        </w:rPr>
        <w:t>框架协议。</w:t>
      </w:r>
    </w:p>
    <w:p w14:paraId="4ABD8489">
      <w:pPr>
        <w:spacing w:line="360" w:lineRule="auto"/>
        <w:ind w:firstLine="435"/>
        <w:rPr>
          <w:rFonts w:hint="eastAsia" w:ascii="宋体" w:hAnsi="宋体" w:eastAsia="宋体"/>
          <w:color w:val="auto"/>
          <w:sz w:val="24"/>
        </w:rPr>
      </w:pPr>
      <w:r>
        <w:rPr>
          <w:rFonts w:hint="eastAsia" w:ascii="宋体" w:hAnsi="宋体" w:eastAsia="宋体"/>
          <w:color w:val="auto"/>
          <w:sz w:val="24"/>
        </w:rPr>
        <w:t>29.2征集文件、入围供应商的响应文件及其澄清文件等，均为签订框架协议的依据。</w:t>
      </w:r>
    </w:p>
    <w:p w14:paraId="63925AA0">
      <w:pPr>
        <w:spacing w:line="360" w:lineRule="auto"/>
        <w:ind w:firstLine="435"/>
        <w:rPr>
          <w:rFonts w:hint="eastAsia" w:ascii="宋体" w:hAnsi="宋体" w:eastAsia="宋体"/>
          <w:color w:val="auto"/>
          <w:sz w:val="24"/>
        </w:rPr>
      </w:pPr>
      <w:r>
        <w:rPr>
          <w:rFonts w:hint="eastAsia" w:ascii="宋体" w:hAnsi="宋体" w:eastAsia="宋体"/>
          <w:color w:val="auto"/>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00ABAAAF">
      <w:pPr>
        <w:spacing w:line="360" w:lineRule="auto"/>
        <w:ind w:firstLine="437"/>
        <w:outlineLvl w:val="2"/>
        <w:rPr>
          <w:rFonts w:hint="eastAsia" w:asciiTheme="minorEastAsia" w:hAnsiTheme="minorEastAsia" w:eastAsiaTheme="minorEastAsia"/>
          <w:b/>
          <w:color w:val="auto"/>
          <w:sz w:val="24"/>
        </w:rPr>
      </w:pPr>
      <w:bookmarkStart w:id="156" w:name="_Toc17484"/>
      <w:bookmarkStart w:id="157" w:name="_Toc26503"/>
      <w:r>
        <w:rPr>
          <w:rFonts w:hint="eastAsia" w:asciiTheme="minorEastAsia" w:hAnsiTheme="minorEastAsia" w:eastAsiaTheme="minorEastAsia"/>
          <w:b/>
          <w:color w:val="auto"/>
          <w:sz w:val="24"/>
        </w:rPr>
        <w:t>30</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签订采购合同</w:t>
      </w:r>
      <w:bookmarkEnd w:id="156"/>
      <w:bookmarkEnd w:id="157"/>
    </w:p>
    <w:p w14:paraId="54BFA708">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 xml:space="preserve">0.1采购人（或者服务对象）采购框架协议约定的货物、服务，应当将第二阶段的采购合同授予入围供应商。 </w:t>
      </w:r>
    </w:p>
    <w:p w14:paraId="5777C53C">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0.2同一框架协议采购应当使用统一的采购合同文本，采购人、服务对象和供应商不得擅自改变框架协议约定的合同实质性条款。</w:t>
      </w:r>
    </w:p>
    <w:p w14:paraId="28D6603F">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0.3框架协议采购应当订立固定价格合同。</w:t>
      </w:r>
    </w:p>
    <w:p w14:paraId="4337155F">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0.4入围供应商在约定期限内，应当以不高于其报价的价格向适用框架协议的采购人供应专用耗材。</w:t>
      </w:r>
    </w:p>
    <w:p w14:paraId="333BB81A">
      <w:pPr>
        <w:spacing w:line="360" w:lineRule="auto"/>
        <w:ind w:firstLine="435"/>
        <w:rPr>
          <w:rFonts w:hint="eastAsia" w:ascii="宋体" w:hAnsi="宋体" w:eastAsia="宋体"/>
          <w:color w:val="auto"/>
          <w:sz w:val="24"/>
        </w:rPr>
      </w:pPr>
      <w:r>
        <w:rPr>
          <w:rFonts w:ascii="宋体" w:hAnsi="宋体" w:eastAsia="宋体"/>
          <w:color w:val="auto"/>
          <w:sz w:val="24"/>
        </w:rPr>
        <w:t>3</w:t>
      </w:r>
      <w:r>
        <w:rPr>
          <w:rFonts w:hint="eastAsia" w:ascii="宋体" w:hAnsi="宋体" w:eastAsia="宋体"/>
          <w:color w:val="auto"/>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15128814">
      <w:pPr>
        <w:spacing w:line="360" w:lineRule="auto"/>
        <w:ind w:firstLine="435"/>
        <w:outlineLvl w:val="2"/>
        <w:rPr>
          <w:rFonts w:hint="eastAsia" w:ascii="宋体" w:hAnsi="宋体" w:eastAsia="宋体"/>
          <w:color w:val="auto"/>
          <w:sz w:val="24"/>
        </w:rPr>
      </w:pPr>
      <w:bookmarkStart w:id="158" w:name="_Toc28124"/>
      <w:bookmarkStart w:id="159" w:name="_Toc25590"/>
      <w:r>
        <w:rPr>
          <w:rFonts w:hint="eastAsia" w:ascii="宋体" w:hAnsi="宋体" w:eastAsia="宋体"/>
          <w:b/>
          <w:bCs/>
          <w:color w:val="auto"/>
          <w:sz w:val="24"/>
        </w:rPr>
        <w:t>31.入围产品升级换代</w:t>
      </w:r>
      <w:bookmarkEnd w:id="158"/>
      <w:bookmarkEnd w:id="159"/>
    </w:p>
    <w:p w14:paraId="02FB1773">
      <w:pPr>
        <w:spacing w:line="360" w:lineRule="auto"/>
        <w:ind w:firstLine="435"/>
        <w:rPr>
          <w:rFonts w:hint="eastAsia" w:ascii="宋体" w:hAnsi="宋体" w:eastAsia="宋体"/>
          <w:color w:val="auto"/>
          <w:sz w:val="24"/>
        </w:rPr>
      </w:pPr>
      <w:r>
        <w:rPr>
          <w:rFonts w:hint="eastAsia" w:ascii="宋体" w:hAnsi="宋体" w:eastAsia="宋体"/>
          <w:color w:val="auto"/>
          <w:sz w:val="24"/>
        </w:rPr>
        <w:t>31.1</w:t>
      </w:r>
      <w:r>
        <w:rPr>
          <w:rFonts w:ascii="宋体" w:hAnsi="宋体" w:eastAsia="宋体"/>
          <w:color w:val="auto"/>
          <w:sz w:val="24"/>
        </w:rPr>
        <w:t>在质量不降低、价格不提高的前提下，入围供应商因产品升级换代、用新产品替代原入围产品</w:t>
      </w:r>
      <w:r>
        <w:rPr>
          <w:rFonts w:hint="eastAsia" w:ascii="宋体" w:hAnsi="宋体" w:eastAsia="宋体"/>
          <w:color w:val="auto"/>
          <w:sz w:val="24"/>
        </w:rPr>
        <w:t>时须报征集人</w:t>
      </w:r>
      <w:r>
        <w:rPr>
          <w:rFonts w:ascii="宋体" w:hAnsi="宋体" w:eastAsia="宋体"/>
          <w:color w:val="auto"/>
          <w:sz w:val="24"/>
        </w:rPr>
        <w:t>进行审核</w:t>
      </w:r>
      <w:r>
        <w:rPr>
          <w:rFonts w:hint="eastAsia" w:ascii="宋体" w:hAnsi="宋体" w:eastAsia="宋体"/>
          <w:color w:val="auto"/>
          <w:sz w:val="24"/>
        </w:rPr>
        <w:t>。</w:t>
      </w:r>
    </w:p>
    <w:p w14:paraId="75BF4262">
      <w:pPr>
        <w:spacing w:line="360" w:lineRule="auto"/>
        <w:ind w:firstLine="437"/>
        <w:outlineLvl w:val="2"/>
        <w:rPr>
          <w:rFonts w:hint="eastAsia" w:asciiTheme="minorEastAsia" w:hAnsiTheme="minorEastAsia" w:eastAsiaTheme="minorEastAsia"/>
          <w:b/>
          <w:color w:val="auto"/>
          <w:sz w:val="24"/>
        </w:rPr>
      </w:pPr>
      <w:bookmarkStart w:id="160" w:name="_Toc15237"/>
      <w:bookmarkStart w:id="161" w:name="_Toc12073"/>
      <w:r>
        <w:rPr>
          <w:rFonts w:asciiTheme="minorEastAsia" w:hAnsiTheme="minorEastAsia" w:eastAsiaTheme="minorEastAsia"/>
          <w:b/>
          <w:color w:val="auto"/>
          <w:sz w:val="24"/>
        </w:rPr>
        <w:t>3</w:t>
      </w: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代理服务费</w:t>
      </w:r>
      <w:bookmarkEnd w:id="160"/>
      <w:bookmarkEnd w:id="161"/>
    </w:p>
    <w:p w14:paraId="45629EDE">
      <w:pPr>
        <w:spacing w:line="360" w:lineRule="auto"/>
        <w:ind w:firstLine="435"/>
        <w:rPr>
          <w:rFonts w:hint="eastAsia" w:asciiTheme="minorEastAsia" w:hAnsiTheme="minorEastAsia" w:eastAsiaTheme="minorEastAsia"/>
          <w:color w:val="auto"/>
          <w:sz w:val="24"/>
        </w:rPr>
      </w:pPr>
      <w:r>
        <w:rPr>
          <w:rFonts w:ascii="宋体" w:hAnsi="宋体" w:eastAsia="宋体"/>
          <w:color w:val="auto"/>
          <w:sz w:val="24"/>
        </w:rPr>
        <w:t>3</w:t>
      </w:r>
      <w:r>
        <w:rPr>
          <w:rFonts w:hint="eastAsia" w:ascii="宋体" w:hAnsi="宋体" w:eastAsia="宋体"/>
          <w:color w:val="auto"/>
          <w:sz w:val="24"/>
        </w:rPr>
        <w:t>4</w:t>
      </w:r>
      <w:r>
        <w:rPr>
          <w:rFonts w:ascii="宋体" w:hAnsi="宋体" w:eastAsia="宋体"/>
          <w:color w:val="auto"/>
          <w:sz w:val="24"/>
        </w:rPr>
        <w:t>.1</w:t>
      </w:r>
      <w:r>
        <w:rPr>
          <w:rFonts w:hint="eastAsia" w:ascii="宋体" w:hAnsi="宋体" w:eastAsia="宋体"/>
          <w:color w:val="auto"/>
          <w:sz w:val="24"/>
        </w:rPr>
        <w:t>本项目代理服务费的收取按</w:t>
      </w:r>
      <w:r>
        <w:rPr>
          <w:rFonts w:hint="eastAsia" w:asciiTheme="minorEastAsia" w:hAnsiTheme="minorEastAsia" w:eastAsiaTheme="minorEastAsia"/>
          <w:color w:val="auto"/>
          <w:sz w:val="24"/>
          <w:u w:val="single"/>
        </w:rPr>
        <w:t>供应商须知前附表的</w:t>
      </w:r>
      <w:r>
        <w:rPr>
          <w:rFonts w:hint="eastAsia" w:ascii="宋体" w:hAnsi="宋体" w:eastAsia="宋体"/>
          <w:color w:val="auto"/>
          <w:sz w:val="24"/>
        </w:rPr>
        <w:t>规定执行</w:t>
      </w:r>
      <w:r>
        <w:rPr>
          <w:rFonts w:hint="eastAsia" w:asciiTheme="minorEastAsia" w:hAnsiTheme="minorEastAsia" w:eastAsiaTheme="minorEastAsia"/>
          <w:color w:val="auto"/>
          <w:sz w:val="24"/>
        </w:rPr>
        <w:t>。</w:t>
      </w:r>
    </w:p>
    <w:p w14:paraId="73757F64">
      <w:pPr>
        <w:spacing w:line="360" w:lineRule="auto"/>
        <w:ind w:firstLine="437"/>
        <w:outlineLvl w:val="2"/>
        <w:rPr>
          <w:rFonts w:hint="eastAsia" w:asciiTheme="minorEastAsia" w:hAnsiTheme="minorEastAsia" w:eastAsiaTheme="minorEastAsia"/>
          <w:b/>
          <w:color w:val="auto"/>
          <w:sz w:val="24"/>
        </w:rPr>
      </w:pPr>
      <w:bookmarkStart w:id="162" w:name="_Toc22641"/>
      <w:bookmarkStart w:id="163" w:name="_Toc13240"/>
      <w:r>
        <w:rPr>
          <w:rFonts w:hint="eastAsia" w:asciiTheme="minorEastAsia" w:hAnsiTheme="minorEastAsia" w:eastAsiaTheme="minorEastAsia"/>
          <w:b/>
          <w:color w:val="auto"/>
          <w:sz w:val="24"/>
        </w:rPr>
        <w:t>35</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质疑与答复</w:t>
      </w:r>
      <w:bookmarkEnd w:id="162"/>
      <w:bookmarkEnd w:id="163"/>
    </w:p>
    <w:p w14:paraId="7DA509DF">
      <w:pPr>
        <w:spacing w:line="500" w:lineRule="exact"/>
        <w:ind w:firstLine="424" w:firstLineChars="177"/>
        <w:rPr>
          <w:rFonts w:hint="eastAsia" w:ascii="宋体" w:hAnsi="宋体" w:eastAsia="宋体"/>
          <w:color w:val="auto"/>
          <w:sz w:val="24"/>
        </w:rPr>
      </w:pPr>
      <w:r>
        <w:rPr>
          <w:rFonts w:hint="eastAsia" w:ascii="宋体" w:hAnsi="宋体" w:eastAsia="宋体"/>
          <w:color w:val="auto"/>
          <w:sz w:val="24"/>
        </w:rPr>
        <w:t>35.1</w:t>
      </w:r>
      <w:r>
        <w:rPr>
          <w:rFonts w:ascii="宋体" w:hAnsi="宋体" w:eastAsia="宋体"/>
          <w:color w:val="auto"/>
          <w:sz w:val="24"/>
        </w:rPr>
        <w:t>已依法获取</w:t>
      </w:r>
      <w:r>
        <w:rPr>
          <w:rFonts w:hint="eastAsia" w:ascii="宋体" w:hAnsi="宋体" w:eastAsia="宋体"/>
          <w:color w:val="auto"/>
          <w:sz w:val="24"/>
        </w:rPr>
        <w:t>本征集文件</w:t>
      </w:r>
      <w:r>
        <w:rPr>
          <w:rFonts w:ascii="宋体" w:hAnsi="宋体" w:eastAsia="宋体"/>
          <w:color w:val="auto"/>
          <w:sz w:val="24"/>
        </w:rPr>
        <w:t>的潜在供应商，</w:t>
      </w:r>
      <w:r>
        <w:rPr>
          <w:rFonts w:hint="eastAsia" w:ascii="宋体" w:hAnsi="宋体" w:eastAsia="宋体"/>
          <w:color w:val="auto"/>
          <w:sz w:val="24"/>
        </w:rPr>
        <w:t>认为征集文件使自己的权益受到损害的，</w:t>
      </w:r>
      <w:r>
        <w:rPr>
          <w:rFonts w:ascii="宋体" w:hAnsi="宋体" w:eastAsia="宋体"/>
          <w:color w:val="auto"/>
          <w:sz w:val="24"/>
        </w:rPr>
        <w:t>可以对</w:t>
      </w:r>
      <w:r>
        <w:rPr>
          <w:rFonts w:hint="eastAsia" w:ascii="宋体" w:hAnsi="宋体" w:eastAsia="宋体"/>
          <w:color w:val="auto"/>
          <w:sz w:val="24"/>
        </w:rPr>
        <w:t>本征集</w:t>
      </w:r>
      <w:r>
        <w:rPr>
          <w:rFonts w:ascii="宋体" w:hAnsi="宋体" w:eastAsia="宋体"/>
          <w:color w:val="auto"/>
          <w:sz w:val="24"/>
        </w:rPr>
        <w:t>文件</w:t>
      </w:r>
      <w:r>
        <w:rPr>
          <w:rFonts w:hint="eastAsia" w:ascii="宋体" w:hAnsi="宋体" w:eastAsia="宋体"/>
          <w:color w:val="auto"/>
          <w:sz w:val="24"/>
        </w:rPr>
        <w:t>（对征集公告内容的质疑属对征集文件的质疑）</w:t>
      </w:r>
      <w:r>
        <w:rPr>
          <w:rFonts w:ascii="宋体" w:hAnsi="宋体" w:eastAsia="宋体"/>
          <w:color w:val="auto"/>
          <w:sz w:val="24"/>
        </w:rPr>
        <w:t>提出质疑。</w:t>
      </w:r>
      <w:r>
        <w:rPr>
          <w:rFonts w:hint="eastAsia" w:ascii="宋体" w:hAnsi="宋体" w:eastAsia="宋体"/>
          <w:color w:val="auto"/>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14:paraId="3F78BB9A">
      <w:pPr>
        <w:spacing w:line="50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35.2</w:t>
      </w:r>
      <w:r>
        <w:rPr>
          <w:rFonts w:asciiTheme="minorEastAsia" w:hAnsiTheme="minorEastAsia" w:eastAsiaTheme="minorEastAsia"/>
          <w:color w:val="auto"/>
          <w:sz w:val="24"/>
        </w:rPr>
        <w:t>参与</w:t>
      </w:r>
      <w:r>
        <w:rPr>
          <w:rFonts w:hint="eastAsia" w:asciiTheme="minorEastAsia" w:hAnsiTheme="minorEastAsia" w:eastAsiaTheme="minorEastAsia"/>
          <w:color w:val="auto"/>
          <w:sz w:val="24"/>
        </w:rPr>
        <w:t>本</w:t>
      </w:r>
      <w:r>
        <w:rPr>
          <w:rFonts w:asciiTheme="minorEastAsia" w:hAnsiTheme="minorEastAsia" w:eastAsiaTheme="minorEastAsia"/>
          <w:color w:val="auto"/>
          <w:sz w:val="24"/>
        </w:rPr>
        <w:t>项目采购活动的</w:t>
      </w:r>
      <w:r>
        <w:rPr>
          <w:rFonts w:hint="eastAsia" w:asciiTheme="minorEastAsia" w:hAnsiTheme="minorEastAsia" w:eastAsiaTheme="minorEastAsia"/>
          <w:color w:val="auto"/>
          <w:sz w:val="24"/>
        </w:rPr>
        <w:t>供应商（即递交了响应文件的供应商）认为征集过程使自己的权益受到损害的，可以在各征集程序环节结束之日起七</w:t>
      </w:r>
      <w:r>
        <w:rPr>
          <w:rFonts w:asciiTheme="minorEastAsia" w:hAnsiTheme="minorEastAsia" w:eastAsiaTheme="minorEastAsia"/>
          <w:color w:val="auto"/>
          <w:sz w:val="24"/>
        </w:rPr>
        <w:t>个工作日内</w:t>
      </w:r>
      <w:r>
        <w:rPr>
          <w:rFonts w:hint="eastAsia" w:asciiTheme="minorEastAsia" w:hAnsiTheme="minorEastAsia" w:eastAsiaTheme="minorEastAsia"/>
          <w:color w:val="auto"/>
          <w:sz w:val="24"/>
        </w:rPr>
        <w:t>，以书面形式向征集人或其委托的采购代理机构提出质疑。</w:t>
      </w:r>
    </w:p>
    <w:p w14:paraId="15C1EC13">
      <w:pPr>
        <w:spacing w:line="50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35.3</w:t>
      </w:r>
      <w:r>
        <w:rPr>
          <w:rFonts w:asciiTheme="minorEastAsia" w:hAnsiTheme="minorEastAsia" w:eastAsiaTheme="minorEastAsia"/>
          <w:color w:val="auto"/>
          <w:sz w:val="24"/>
        </w:rPr>
        <w:t>参与</w:t>
      </w:r>
      <w:r>
        <w:rPr>
          <w:rFonts w:hint="eastAsia" w:asciiTheme="minorEastAsia" w:hAnsiTheme="minorEastAsia" w:eastAsiaTheme="minorEastAsia"/>
          <w:color w:val="auto"/>
          <w:sz w:val="24"/>
        </w:rPr>
        <w:t>本</w:t>
      </w:r>
      <w:r>
        <w:rPr>
          <w:rFonts w:asciiTheme="minorEastAsia" w:hAnsiTheme="minorEastAsia" w:eastAsiaTheme="minorEastAsia"/>
          <w:color w:val="auto"/>
          <w:sz w:val="24"/>
        </w:rPr>
        <w:t>项目采购活动的供应商</w:t>
      </w:r>
      <w:r>
        <w:rPr>
          <w:rFonts w:hint="eastAsia" w:asciiTheme="minorEastAsia" w:hAnsiTheme="minorEastAsia" w:eastAsiaTheme="minorEastAsia"/>
          <w:color w:val="auto"/>
          <w:sz w:val="24"/>
        </w:rPr>
        <w:t>（即递交了响应文件的供应商）</w:t>
      </w:r>
      <w:r>
        <w:rPr>
          <w:rFonts w:asciiTheme="minorEastAsia" w:hAnsiTheme="minorEastAsia" w:eastAsiaTheme="minorEastAsia"/>
          <w:color w:val="auto"/>
          <w:sz w:val="24"/>
        </w:rPr>
        <w:t>对</w:t>
      </w:r>
      <w:r>
        <w:rPr>
          <w:rFonts w:hint="eastAsia" w:asciiTheme="minorEastAsia" w:hAnsiTheme="minorEastAsia" w:eastAsiaTheme="minorEastAsia"/>
          <w:color w:val="auto"/>
          <w:sz w:val="24"/>
        </w:rPr>
        <w:t>入围结果提出质疑的</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最迟可以</w:t>
      </w:r>
      <w:r>
        <w:rPr>
          <w:rFonts w:asciiTheme="minorEastAsia" w:hAnsiTheme="minorEastAsia" w:eastAsiaTheme="minorEastAsia"/>
          <w:color w:val="auto"/>
          <w:sz w:val="24"/>
        </w:rPr>
        <w:t>在</w:t>
      </w:r>
      <w:r>
        <w:rPr>
          <w:rFonts w:hint="eastAsia" w:asciiTheme="minorEastAsia" w:hAnsiTheme="minorEastAsia" w:eastAsiaTheme="minorEastAsia"/>
          <w:color w:val="auto"/>
          <w:sz w:val="24"/>
        </w:rPr>
        <w:t>入围结果</w:t>
      </w:r>
      <w:r>
        <w:rPr>
          <w:rFonts w:asciiTheme="minorEastAsia" w:hAnsiTheme="minorEastAsia" w:eastAsiaTheme="minorEastAsia"/>
          <w:color w:val="auto"/>
          <w:sz w:val="24"/>
        </w:rPr>
        <w:t>公告</w:t>
      </w:r>
      <w:r>
        <w:rPr>
          <w:rFonts w:hint="eastAsia" w:asciiTheme="minorEastAsia" w:hAnsiTheme="minorEastAsia" w:eastAsiaTheme="minorEastAsia"/>
          <w:color w:val="auto"/>
          <w:sz w:val="24"/>
        </w:rPr>
        <w:t>期限届满之日</w:t>
      </w:r>
      <w:r>
        <w:rPr>
          <w:rFonts w:asciiTheme="minorEastAsia" w:hAnsiTheme="minorEastAsia" w:eastAsiaTheme="minorEastAsia"/>
          <w:color w:val="auto"/>
          <w:sz w:val="24"/>
        </w:rPr>
        <w:t>起</w:t>
      </w:r>
      <w:r>
        <w:rPr>
          <w:rFonts w:hint="eastAsia" w:asciiTheme="minorEastAsia" w:hAnsiTheme="minorEastAsia" w:eastAsiaTheme="minorEastAsia"/>
          <w:color w:val="auto"/>
          <w:sz w:val="24"/>
        </w:rPr>
        <w:t>七</w:t>
      </w:r>
      <w:r>
        <w:rPr>
          <w:rFonts w:asciiTheme="minorEastAsia" w:hAnsiTheme="minorEastAsia" w:eastAsiaTheme="minorEastAsia"/>
          <w:color w:val="auto"/>
          <w:sz w:val="24"/>
        </w:rPr>
        <w:t>个工作日内</w:t>
      </w:r>
      <w:r>
        <w:rPr>
          <w:rFonts w:hint="eastAsia" w:asciiTheme="minorEastAsia" w:hAnsiTheme="minorEastAsia" w:eastAsiaTheme="minorEastAsia"/>
          <w:color w:val="auto"/>
          <w:sz w:val="24"/>
        </w:rPr>
        <w:t>，以书面形式向征集人或其委托的采购代理机构提出质疑</w:t>
      </w:r>
      <w:r>
        <w:rPr>
          <w:rFonts w:asciiTheme="minorEastAsia" w:hAnsiTheme="minorEastAsia" w:eastAsiaTheme="minorEastAsia"/>
          <w:color w:val="auto"/>
          <w:sz w:val="24"/>
        </w:rPr>
        <w:t>。</w:t>
      </w:r>
    </w:p>
    <w:p w14:paraId="4B8A424F">
      <w:pPr>
        <w:spacing w:line="50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35.4质疑函的内容应包括</w:t>
      </w:r>
      <w:r>
        <w:rPr>
          <w:rFonts w:asciiTheme="minorEastAsia" w:hAnsiTheme="minorEastAsia" w:eastAsiaTheme="minorEastAsia"/>
          <w:color w:val="auto"/>
          <w:sz w:val="24"/>
        </w:rPr>
        <w:t>《政府采购质疑和投诉办法》</w:t>
      </w:r>
      <w:r>
        <w:rPr>
          <w:rFonts w:hint="eastAsia" w:asciiTheme="minorEastAsia" w:hAnsiTheme="minorEastAsia" w:eastAsiaTheme="minorEastAsia"/>
          <w:color w:val="auto"/>
          <w:sz w:val="24"/>
        </w:rPr>
        <w:t>（财政部令第94号）第十二条规定的内容，质疑函的格式可参照黄山市公共资源交易中心门户网站服务指南--资料下载中的质疑函范本。</w:t>
      </w:r>
    </w:p>
    <w:p w14:paraId="121EAD63">
      <w:pPr>
        <w:spacing w:line="44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3DEE7CE4">
      <w:pPr>
        <w:spacing w:line="44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35.6供应商对同一环节的质疑，应</w:t>
      </w:r>
      <w:r>
        <w:rPr>
          <w:rFonts w:asciiTheme="minorEastAsia" w:hAnsiTheme="minorEastAsia" w:eastAsiaTheme="minorEastAsia"/>
          <w:color w:val="auto"/>
          <w:sz w:val="24"/>
        </w:rPr>
        <w:t>在法定质疑期内一次性提出</w:t>
      </w:r>
      <w:r>
        <w:rPr>
          <w:rFonts w:hint="eastAsia" w:asciiTheme="minorEastAsia" w:hAnsiTheme="minorEastAsia" w:eastAsiaTheme="minorEastAsia"/>
          <w:color w:val="auto"/>
          <w:sz w:val="24"/>
        </w:rPr>
        <w:t>，征集人或其委托的采购代理机构不再接受同一供应商针对同一环节提出的再次质疑。</w:t>
      </w:r>
    </w:p>
    <w:p w14:paraId="013A0D13">
      <w:pPr>
        <w:spacing w:line="360" w:lineRule="auto"/>
        <w:ind w:firstLine="437"/>
        <w:outlineLvl w:val="2"/>
        <w:rPr>
          <w:rFonts w:hint="eastAsia" w:asciiTheme="minorEastAsia" w:hAnsiTheme="minorEastAsia" w:eastAsiaTheme="minorEastAsia"/>
          <w:b/>
          <w:color w:val="auto"/>
          <w:sz w:val="24"/>
        </w:rPr>
      </w:pPr>
      <w:bookmarkStart w:id="164" w:name="_Toc1366"/>
      <w:bookmarkStart w:id="165" w:name="_Toc14418"/>
      <w:r>
        <w:rPr>
          <w:rFonts w:hint="eastAsia" w:asciiTheme="minorEastAsia" w:hAnsiTheme="minorEastAsia" w:eastAsiaTheme="minorEastAsia"/>
          <w:b/>
          <w:color w:val="auto"/>
          <w:sz w:val="24"/>
        </w:rPr>
        <w:t>36</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投诉</w:t>
      </w:r>
      <w:bookmarkEnd w:id="164"/>
      <w:bookmarkEnd w:id="165"/>
    </w:p>
    <w:p w14:paraId="2B144801">
      <w:pPr>
        <w:tabs>
          <w:tab w:val="left" w:pos="900"/>
        </w:tabs>
        <w:spacing w:line="440" w:lineRule="exact"/>
        <w:ind w:firstLine="424" w:firstLineChars="177"/>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36.1质疑</w:t>
      </w:r>
      <w:r>
        <w:rPr>
          <w:rFonts w:asciiTheme="minorEastAsia" w:hAnsiTheme="minorEastAsia" w:eastAsiaTheme="minorEastAsia"/>
          <w:color w:val="auto"/>
          <w:sz w:val="24"/>
        </w:rPr>
        <w:t>供应商对</w:t>
      </w:r>
      <w:r>
        <w:rPr>
          <w:rFonts w:hint="eastAsia" w:asciiTheme="minorEastAsia" w:hAnsiTheme="minorEastAsia" w:eastAsiaTheme="minorEastAsia"/>
          <w:color w:val="auto"/>
          <w:sz w:val="24"/>
        </w:rPr>
        <w:t>征集人或其委托的采购代理机构</w:t>
      </w:r>
      <w:r>
        <w:rPr>
          <w:rFonts w:asciiTheme="minorEastAsia" w:hAnsiTheme="minorEastAsia" w:eastAsiaTheme="minorEastAsia"/>
          <w:color w:val="auto"/>
          <w:sz w:val="24"/>
        </w:rPr>
        <w:t>的答复不满意，或者</w:t>
      </w:r>
      <w:r>
        <w:rPr>
          <w:rFonts w:hint="eastAsia" w:asciiTheme="minorEastAsia" w:hAnsiTheme="minorEastAsia" w:eastAsiaTheme="minorEastAsia"/>
          <w:color w:val="auto"/>
          <w:sz w:val="24"/>
        </w:rPr>
        <w:t>征集人或其委托的采购代理机构</w:t>
      </w:r>
      <w:r>
        <w:rPr>
          <w:rFonts w:asciiTheme="minorEastAsia" w:hAnsiTheme="minorEastAsia" w:eastAsiaTheme="minorEastAsia"/>
          <w:color w:val="auto"/>
          <w:sz w:val="24"/>
        </w:rPr>
        <w:t>未在规定的时间内答复的，可以在答复期满后十五个工作日内按有关规定</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向同级</w:t>
      </w:r>
      <w:r>
        <w:rPr>
          <w:rFonts w:hint="eastAsia" w:asciiTheme="minorEastAsia" w:hAnsiTheme="minorEastAsia" w:eastAsiaTheme="minorEastAsia"/>
          <w:color w:val="auto"/>
          <w:sz w:val="24"/>
        </w:rPr>
        <w:t>采购监管部门</w:t>
      </w:r>
      <w:r>
        <w:rPr>
          <w:rFonts w:asciiTheme="minorEastAsia" w:hAnsiTheme="minorEastAsia" w:eastAsiaTheme="minorEastAsia"/>
          <w:color w:val="auto"/>
          <w:sz w:val="24"/>
        </w:rPr>
        <w:t>进行投诉。</w:t>
      </w:r>
    </w:p>
    <w:p w14:paraId="441B0763">
      <w:pPr>
        <w:spacing w:line="360" w:lineRule="auto"/>
        <w:ind w:firstLine="437"/>
        <w:outlineLvl w:val="2"/>
        <w:rPr>
          <w:rFonts w:hint="eastAsia" w:asciiTheme="minorEastAsia" w:hAnsiTheme="minorEastAsia" w:eastAsiaTheme="minorEastAsia"/>
          <w:b/>
          <w:color w:val="auto"/>
          <w:sz w:val="24"/>
        </w:rPr>
      </w:pPr>
      <w:r>
        <w:rPr>
          <w:rFonts w:asciiTheme="minorEastAsia" w:hAnsiTheme="minorEastAsia" w:eastAsiaTheme="minorEastAsia"/>
          <w:b/>
          <w:color w:val="auto"/>
          <w:sz w:val="24"/>
        </w:rPr>
        <w:br w:type="page"/>
      </w:r>
    </w:p>
    <w:p w14:paraId="5BF728B5">
      <w:pPr>
        <w:spacing w:line="360" w:lineRule="auto"/>
        <w:jc w:val="center"/>
        <w:outlineLvl w:val="0"/>
        <w:rPr>
          <w:rFonts w:hint="eastAsia" w:asciiTheme="minorEastAsia" w:hAnsiTheme="minorEastAsia" w:eastAsiaTheme="minorEastAsia"/>
          <w:b/>
          <w:color w:val="auto"/>
          <w:sz w:val="28"/>
        </w:rPr>
      </w:pPr>
      <w:bookmarkStart w:id="166" w:name="_Toc2182"/>
      <w:bookmarkStart w:id="167" w:name="_Toc20595"/>
      <w:r>
        <w:rPr>
          <w:rFonts w:hint="eastAsia" w:asciiTheme="minorEastAsia" w:hAnsiTheme="minorEastAsia" w:eastAsiaTheme="minorEastAsia"/>
          <w:b/>
          <w:color w:val="auto"/>
          <w:sz w:val="28"/>
        </w:rPr>
        <w:t xml:space="preserve">第六章  </w:t>
      </w:r>
      <w:bookmarkEnd w:id="4"/>
      <w:bookmarkEnd w:id="5"/>
      <w:r>
        <w:rPr>
          <w:rFonts w:hint="eastAsia" w:asciiTheme="minorEastAsia" w:hAnsiTheme="minorEastAsia" w:eastAsiaTheme="minorEastAsia"/>
          <w:b/>
          <w:color w:val="auto"/>
          <w:sz w:val="28"/>
        </w:rPr>
        <w:t>框架协议和采购合同文本（供参考）</w:t>
      </w:r>
      <w:bookmarkEnd w:id="166"/>
      <w:bookmarkEnd w:id="167"/>
    </w:p>
    <w:p w14:paraId="33E191B4">
      <w:pPr>
        <w:jc w:val="center"/>
        <w:outlineLvl w:val="1"/>
        <w:rPr>
          <w:rFonts w:hint="eastAsia" w:asciiTheme="minorEastAsia" w:hAnsiTheme="minorEastAsia" w:eastAsiaTheme="minorEastAsia"/>
          <w:b/>
          <w:bCs/>
          <w:color w:val="auto"/>
          <w:sz w:val="32"/>
          <w:szCs w:val="32"/>
        </w:rPr>
      </w:pPr>
      <w:bookmarkStart w:id="168" w:name="_Hlk11711914"/>
    </w:p>
    <w:p w14:paraId="6F9F7A15">
      <w:pPr>
        <w:jc w:val="center"/>
        <w:outlineLvl w:val="1"/>
        <w:rPr>
          <w:rFonts w:hint="eastAsia" w:asciiTheme="minorEastAsia" w:hAnsiTheme="minorEastAsia" w:eastAsiaTheme="minorEastAsia"/>
          <w:b/>
          <w:bCs/>
          <w:color w:val="auto"/>
          <w:sz w:val="32"/>
          <w:szCs w:val="32"/>
        </w:rPr>
      </w:pPr>
    </w:p>
    <w:p w14:paraId="541B73B6">
      <w:pPr>
        <w:jc w:val="center"/>
        <w:outlineLvl w:val="1"/>
        <w:rPr>
          <w:rFonts w:hint="eastAsia" w:asciiTheme="minorEastAsia" w:hAnsiTheme="minorEastAsia" w:eastAsiaTheme="minorEastAsia"/>
          <w:b/>
          <w:bCs/>
          <w:color w:val="auto"/>
          <w:sz w:val="32"/>
          <w:szCs w:val="32"/>
        </w:rPr>
      </w:pPr>
      <w:bookmarkStart w:id="169" w:name="_Toc3501"/>
      <w:bookmarkStart w:id="170" w:name="_Toc5385"/>
      <w:r>
        <w:rPr>
          <w:rFonts w:hint="eastAsia" w:asciiTheme="minorEastAsia" w:hAnsiTheme="minorEastAsia" w:eastAsiaTheme="minorEastAsia"/>
          <w:b/>
          <w:bCs/>
          <w:color w:val="auto"/>
          <w:sz w:val="32"/>
          <w:szCs w:val="32"/>
        </w:rPr>
        <w:t>框架协议</w:t>
      </w:r>
      <w:bookmarkEnd w:id="169"/>
      <w:bookmarkEnd w:id="170"/>
    </w:p>
    <w:p w14:paraId="3C32DF2A">
      <w:pPr>
        <w:spacing w:line="360" w:lineRule="auto"/>
        <w:rPr>
          <w:rFonts w:hint="eastAsia" w:ascii="宋体" w:hAnsi="宋体" w:eastAsia="宋体" w:cs="宋体"/>
          <w:color w:val="auto"/>
          <w:sz w:val="24"/>
          <w:szCs w:val="24"/>
        </w:rPr>
      </w:pPr>
    </w:p>
    <w:p w14:paraId="06A82421">
      <w:pPr>
        <w:spacing w:line="360" w:lineRule="auto"/>
        <w:rPr>
          <w:rFonts w:hint="eastAsia" w:ascii="宋体" w:hAnsi="宋体" w:eastAsia="宋体" w:cs="宋体"/>
          <w:i/>
          <w:iCs/>
          <w:color w:val="auto"/>
          <w:sz w:val="24"/>
          <w:szCs w:val="24"/>
        </w:rPr>
      </w:pPr>
    </w:p>
    <w:p w14:paraId="7B7EBF9B">
      <w:pPr>
        <w:widowControl/>
        <w:jc w:val="left"/>
        <w:rPr>
          <w:rFonts w:hint="eastAsia" w:ascii="方正小标宋简体" w:hAnsi="宋体" w:eastAsia="方正小标宋简体" w:cs="方正小标宋简体"/>
          <w:color w:val="auto"/>
          <w:sz w:val="24"/>
          <w:szCs w:val="24"/>
        </w:rPr>
      </w:pPr>
      <w:r>
        <w:rPr>
          <w:rFonts w:hint="eastAsia" w:ascii="宋体" w:hAnsi="宋体" w:eastAsia="宋体" w:cs="宋体"/>
          <w:i/>
          <w:iCs/>
          <w:color w:val="auto"/>
          <w:sz w:val="24"/>
          <w:szCs w:val="24"/>
        </w:rPr>
        <w:t xml:space="preserve"> </w:t>
      </w:r>
    </w:p>
    <w:p w14:paraId="4889914C">
      <w:pPr>
        <w:widowControl/>
        <w:spacing w:line="360" w:lineRule="auto"/>
        <w:jc w:val="left"/>
        <w:rPr>
          <w:rFonts w:hint="eastAsia" w:ascii="宋体" w:hAnsi="宋体" w:eastAsia="宋体" w:cs="宋体"/>
          <w:color w:val="auto"/>
          <w:sz w:val="24"/>
          <w:szCs w:val="24"/>
        </w:rPr>
      </w:pPr>
    </w:p>
    <w:p w14:paraId="6097F157">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ascii="宋体" w:hAnsi="宋体" w:eastAsia="宋体" w:cs="宋体"/>
          <w:color w:val="auto"/>
          <w:sz w:val="24"/>
          <w:szCs w:val="24"/>
        </w:rPr>
        <w:t>________________________________________</w:t>
      </w:r>
    </w:p>
    <w:p w14:paraId="4012838D">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ascii="宋体" w:hAnsi="宋体" w:eastAsia="宋体" w:cs="宋体"/>
          <w:color w:val="auto"/>
          <w:sz w:val="24"/>
          <w:szCs w:val="24"/>
        </w:rPr>
        <w:t>________________________________________</w:t>
      </w:r>
    </w:p>
    <w:p w14:paraId="214D961C">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包</w:t>
      </w:r>
      <w:r>
        <w:rPr>
          <w:rFonts w:ascii="宋体" w:hAnsi="宋体" w:eastAsia="宋体" w:cs="宋体"/>
          <w:color w:val="auto"/>
          <w:sz w:val="24"/>
          <w:szCs w:val="24"/>
        </w:rPr>
        <w:t xml:space="preserve"> </w:t>
      </w:r>
      <w:r>
        <w:rPr>
          <w:rFonts w:hint="eastAsia" w:ascii="宋体" w:hAnsi="宋体" w:eastAsia="宋体" w:cs="宋体"/>
          <w:color w:val="auto"/>
          <w:sz w:val="24"/>
          <w:szCs w:val="24"/>
        </w:rPr>
        <w:t>号：</w:t>
      </w:r>
      <w:r>
        <w:rPr>
          <w:rFonts w:ascii="宋体" w:hAnsi="宋体" w:eastAsia="宋体" w:cs="宋体"/>
          <w:color w:val="auto"/>
          <w:sz w:val="24"/>
          <w:szCs w:val="24"/>
        </w:rPr>
        <w:t>________________________________________</w:t>
      </w:r>
    </w:p>
    <w:p w14:paraId="38847A80">
      <w:pPr>
        <w:widowControl/>
        <w:spacing w:line="360" w:lineRule="auto"/>
        <w:jc w:val="left"/>
        <w:rPr>
          <w:rFonts w:hint="eastAsia" w:ascii="宋体" w:hAnsi="宋体" w:eastAsia="宋体" w:cs="宋体"/>
          <w:color w:val="auto"/>
          <w:sz w:val="24"/>
          <w:szCs w:val="24"/>
        </w:rPr>
      </w:pPr>
    </w:p>
    <w:p w14:paraId="4D5C6188">
      <w:pPr>
        <w:widowControl/>
        <w:spacing w:line="360" w:lineRule="auto"/>
        <w:jc w:val="left"/>
        <w:rPr>
          <w:rFonts w:hint="eastAsia" w:ascii="宋体" w:hAnsi="宋体" w:eastAsia="宋体" w:cs="宋体"/>
          <w:color w:val="auto"/>
          <w:sz w:val="24"/>
          <w:szCs w:val="24"/>
        </w:rPr>
      </w:pPr>
    </w:p>
    <w:p w14:paraId="6C1680DC">
      <w:pPr>
        <w:widowControl/>
        <w:spacing w:line="360" w:lineRule="auto"/>
        <w:jc w:val="left"/>
        <w:rPr>
          <w:rFonts w:hint="eastAsia" w:ascii="宋体" w:hAnsi="宋体" w:eastAsia="宋体" w:cs="宋体"/>
          <w:color w:val="auto"/>
          <w:sz w:val="24"/>
          <w:szCs w:val="24"/>
        </w:rPr>
      </w:pPr>
    </w:p>
    <w:p w14:paraId="365A6BB0">
      <w:pPr>
        <w:widowControl/>
        <w:spacing w:line="360" w:lineRule="auto"/>
        <w:jc w:val="left"/>
        <w:rPr>
          <w:rFonts w:hint="eastAsia" w:ascii="宋体" w:hAnsi="宋体" w:eastAsia="宋体" w:cs="宋体"/>
          <w:color w:val="auto"/>
          <w:sz w:val="24"/>
          <w:szCs w:val="24"/>
        </w:rPr>
      </w:pPr>
    </w:p>
    <w:p w14:paraId="45E20AD7">
      <w:pPr>
        <w:widowControl/>
        <w:spacing w:line="360" w:lineRule="auto"/>
        <w:jc w:val="left"/>
        <w:rPr>
          <w:rFonts w:hint="eastAsia" w:ascii="宋体" w:hAnsi="宋体" w:eastAsia="宋体" w:cs="宋体"/>
          <w:color w:val="auto"/>
          <w:sz w:val="24"/>
          <w:szCs w:val="24"/>
        </w:rPr>
      </w:pPr>
    </w:p>
    <w:p w14:paraId="0BC6B406">
      <w:pPr>
        <w:widowControl/>
        <w:spacing w:line="360" w:lineRule="auto"/>
        <w:jc w:val="left"/>
        <w:rPr>
          <w:rFonts w:hint="eastAsia" w:ascii="宋体" w:hAnsi="宋体" w:eastAsia="宋体" w:cs="宋体"/>
          <w:color w:val="auto"/>
          <w:sz w:val="24"/>
          <w:szCs w:val="24"/>
        </w:rPr>
      </w:pPr>
    </w:p>
    <w:p w14:paraId="60F4FC74">
      <w:pPr>
        <w:widowControl/>
        <w:spacing w:line="360" w:lineRule="auto"/>
        <w:jc w:val="left"/>
        <w:rPr>
          <w:rFonts w:hint="eastAsia" w:ascii="宋体" w:hAnsi="宋体" w:eastAsia="宋体" w:cs="宋体"/>
          <w:color w:val="auto"/>
          <w:sz w:val="24"/>
          <w:szCs w:val="24"/>
        </w:rPr>
      </w:pPr>
    </w:p>
    <w:p w14:paraId="3185E9C6">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征集人（甲方）：</w:t>
      </w:r>
      <w:r>
        <w:rPr>
          <w:rFonts w:ascii="宋体" w:hAnsi="宋体" w:eastAsia="宋体" w:cs="宋体"/>
          <w:color w:val="auto"/>
          <w:sz w:val="24"/>
          <w:szCs w:val="24"/>
        </w:rPr>
        <w:t>______________________________________</w:t>
      </w:r>
    </w:p>
    <w:p w14:paraId="79661F87">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入围供应商（乙方）：</w:t>
      </w:r>
      <w:r>
        <w:rPr>
          <w:rFonts w:ascii="宋体" w:hAnsi="宋体" w:eastAsia="宋体" w:cs="宋体"/>
          <w:color w:val="auto"/>
          <w:sz w:val="24"/>
          <w:szCs w:val="24"/>
        </w:rPr>
        <w:t>_________________________________</w:t>
      </w:r>
    </w:p>
    <w:p w14:paraId="5DD46CA3">
      <w:pPr>
        <w:pStyle w:val="5"/>
        <w:rPr>
          <w:rFonts w:hint="eastAsia"/>
          <w:color w:val="auto"/>
        </w:rPr>
      </w:pPr>
    </w:p>
    <w:p w14:paraId="395886F3">
      <w:pPr>
        <w:pStyle w:val="5"/>
        <w:rPr>
          <w:rFonts w:hint="eastAsia"/>
          <w:color w:val="auto"/>
        </w:rPr>
      </w:pPr>
    </w:p>
    <w:p w14:paraId="143DFB09">
      <w:pPr>
        <w:widowControl/>
        <w:jc w:val="left"/>
        <w:rPr>
          <w:rFonts w:hint="eastAsia" w:ascii="宋体" w:hAnsi="宋体" w:eastAsia="宋体" w:cs="Times New Roman"/>
          <w:color w:val="auto"/>
          <w:sz w:val="24"/>
          <w:szCs w:val="24"/>
        </w:rPr>
      </w:pPr>
      <w:r>
        <w:rPr>
          <w:rFonts w:ascii="宋体" w:hAnsi="宋体" w:eastAsia="宋体" w:cs="Times New Roman"/>
          <w:color w:val="auto"/>
          <w:sz w:val="24"/>
          <w:szCs w:val="24"/>
        </w:rPr>
        <w:br w:type="page"/>
      </w:r>
    </w:p>
    <w:tbl>
      <w:tblPr>
        <w:tblStyle w:val="24"/>
        <w:tblW w:w="0" w:type="auto"/>
        <w:tblInd w:w="2" w:type="dxa"/>
        <w:tblLayout w:type="autofit"/>
        <w:tblCellMar>
          <w:top w:w="0" w:type="dxa"/>
          <w:left w:w="108" w:type="dxa"/>
          <w:bottom w:w="0" w:type="dxa"/>
          <w:right w:w="108" w:type="dxa"/>
        </w:tblCellMar>
      </w:tblPr>
      <w:tblGrid>
        <w:gridCol w:w="4260"/>
        <w:gridCol w:w="4260"/>
      </w:tblGrid>
      <w:tr w14:paraId="1FBDAE51">
        <w:tblPrEx>
          <w:tblCellMar>
            <w:top w:w="0" w:type="dxa"/>
            <w:left w:w="108" w:type="dxa"/>
            <w:bottom w:w="0" w:type="dxa"/>
            <w:right w:w="108" w:type="dxa"/>
          </w:tblCellMar>
        </w:tblPrEx>
        <w:tc>
          <w:tcPr>
            <w:tcW w:w="4260" w:type="dxa"/>
          </w:tcPr>
          <w:p w14:paraId="28D44B2F">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甲方：</w:t>
            </w:r>
          </w:p>
        </w:tc>
        <w:tc>
          <w:tcPr>
            <w:tcW w:w="4260" w:type="dxa"/>
          </w:tcPr>
          <w:p w14:paraId="7355056A">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乙方：</w:t>
            </w:r>
          </w:p>
        </w:tc>
      </w:tr>
      <w:tr w14:paraId="5119C972">
        <w:tblPrEx>
          <w:tblCellMar>
            <w:top w:w="0" w:type="dxa"/>
            <w:left w:w="108" w:type="dxa"/>
            <w:bottom w:w="0" w:type="dxa"/>
            <w:right w:w="108" w:type="dxa"/>
          </w:tblCellMar>
        </w:tblPrEx>
        <w:tc>
          <w:tcPr>
            <w:tcW w:w="4260" w:type="dxa"/>
          </w:tcPr>
          <w:p w14:paraId="4AD5282D">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住所地：</w:t>
            </w:r>
          </w:p>
        </w:tc>
        <w:tc>
          <w:tcPr>
            <w:tcW w:w="4260" w:type="dxa"/>
          </w:tcPr>
          <w:p w14:paraId="6E731C83">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住所地：</w:t>
            </w:r>
          </w:p>
        </w:tc>
      </w:tr>
      <w:tr w14:paraId="65C216B1">
        <w:tblPrEx>
          <w:tblCellMar>
            <w:top w:w="0" w:type="dxa"/>
            <w:left w:w="108" w:type="dxa"/>
            <w:bottom w:w="0" w:type="dxa"/>
            <w:right w:w="108" w:type="dxa"/>
          </w:tblCellMar>
        </w:tblPrEx>
        <w:tc>
          <w:tcPr>
            <w:tcW w:w="4260" w:type="dxa"/>
          </w:tcPr>
          <w:p w14:paraId="6551FDFE">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联系人：</w:t>
            </w:r>
          </w:p>
        </w:tc>
        <w:tc>
          <w:tcPr>
            <w:tcW w:w="4260" w:type="dxa"/>
          </w:tcPr>
          <w:p w14:paraId="1589E27A">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联系人：</w:t>
            </w:r>
          </w:p>
        </w:tc>
      </w:tr>
      <w:tr w14:paraId="22B6CB05">
        <w:tblPrEx>
          <w:tblCellMar>
            <w:top w:w="0" w:type="dxa"/>
            <w:left w:w="108" w:type="dxa"/>
            <w:bottom w:w="0" w:type="dxa"/>
            <w:right w:w="108" w:type="dxa"/>
          </w:tblCellMar>
        </w:tblPrEx>
        <w:tc>
          <w:tcPr>
            <w:tcW w:w="4260" w:type="dxa"/>
          </w:tcPr>
          <w:p w14:paraId="61ED833A">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电话：</w:t>
            </w:r>
          </w:p>
        </w:tc>
        <w:tc>
          <w:tcPr>
            <w:tcW w:w="4260" w:type="dxa"/>
          </w:tcPr>
          <w:p w14:paraId="6FD03CBB">
            <w:pPr>
              <w:widowControl/>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szCs w:val="24"/>
              </w:rPr>
              <w:t>电话：</w:t>
            </w:r>
          </w:p>
        </w:tc>
      </w:tr>
    </w:tbl>
    <w:p w14:paraId="599746AC">
      <w:pPr>
        <w:widowControl/>
        <w:wordWrap w:val="0"/>
        <w:topLinePunct/>
        <w:spacing w:line="360" w:lineRule="auto"/>
        <w:ind w:firstLine="480" w:firstLineChars="200"/>
        <w:rPr>
          <w:rFonts w:hint="eastAsia" w:ascii="宋体" w:hAnsi="宋体" w:eastAsia="宋体" w:cs="Times New Roman"/>
          <w:color w:val="auto"/>
          <w:sz w:val="24"/>
          <w:szCs w:val="24"/>
        </w:rPr>
      </w:pPr>
    </w:p>
    <w:p w14:paraId="1B7F15BE">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甲乙双方根据《中华人民共和国政府采购法》、《中华人民共和国民法典》等相关法律法规，</w:t>
      </w:r>
      <w:r>
        <w:rPr>
          <w:rFonts w:ascii="宋体" w:hAnsi="宋体" w:eastAsia="宋体" w:cs="宋体"/>
          <w:b/>
          <w:bCs/>
          <w:color w:val="auto"/>
          <w:sz w:val="24"/>
          <w:szCs w:val="24"/>
        </w:rPr>
        <w:t>**</w:t>
      </w:r>
      <w:r>
        <w:rPr>
          <w:rFonts w:hint="eastAsia" w:ascii="宋体" w:hAnsi="宋体" w:eastAsia="宋体" w:cs="宋体"/>
          <w:b/>
          <w:bCs/>
          <w:color w:val="auto"/>
          <w:sz w:val="24"/>
          <w:szCs w:val="24"/>
        </w:rPr>
        <w:t>*</w:t>
      </w:r>
      <w:r>
        <w:rPr>
          <w:rFonts w:ascii="宋体" w:hAnsi="宋体" w:eastAsia="宋体" w:cs="宋体"/>
          <w:b/>
          <w:bCs/>
          <w:color w:val="auto"/>
          <w:sz w:val="24"/>
          <w:szCs w:val="24"/>
        </w:rPr>
        <w:t>*</w:t>
      </w:r>
      <w:r>
        <w:rPr>
          <w:rFonts w:hint="eastAsia" w:ascii="宋体" w:hAnsi="宋体" w:eastAsia="宋体" w:cs="宋体"/>
          <w:b/>
          <w:bCs/>
          <w:color w:val="auto"/>
          <w:sz w:val="24"/>
          <w:szCs w:val="24"/>
        </w:rPr>
        <w:t>项目（编号</w:t>
      </w:r>
      <w:r>
        <w:rPr>
          <w:rFonts w:ascii="宋体" w:hAnsi="宋体" w:eastAsia="宋体" w:cs="宋体"/>
          <w:b/>
          <w:bCs/>
          <w:color w:val="auto"/>
          <w:sz w:val="24"/>
          <w:szCs w:val="24"/>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征集文件及其相关文件的规定，经平等协商，自愿就本项目相关事项达成一致，并签署订立本框架协议，内容如下：</w:t>
      </w:r>
    </w:p>
    <w:p w14:paraId="7571EB05">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一、第一阶段入围产品</w:t>
      </w:r>
    </w:p>
    <w:p w14:paraId="2E520638">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1、本项目采购需求及最高限价详见本项目征集文件。</w:t>
      </w:r>
    </w:p>
    <w:p w14:paraId="1BC55F4C">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2、入围服务内容、服务标准：</w:t>
      </w:r>
      <w:r>
        <w:rPr>
          <w:rFonts w:hint="eastAsia" w:ascii="宋体" w:hAnsi="宋体" w:eastAsia="宋体" w:cs="宋体"/>
          <w:b/>
          <w:bCs/>
          <w:color w:val="auto"/>
          <w:sz w:val="24"/>
          <w:szCs w:val="24"/>
          <w:u w:val="single"/>
        </w:rPr>
        <w:t xml:space="preserve">      </w:t>
      </w:r>
      <w:r>
        <w:rPr>
          <w:rFonts w:hint="eastAsia" w:ascii="宋体" w:hAnsi="宋体" w:eastAsia="宋体" w:cs="宋体"/>
          <w:i/>
          <w:iCs/>
          <w:color w:val="auto"/>
          <w:sz w:val="24"/>
          <w:szCs w:val="24"/>
          <w:u w:val="single"/>
        </w:rPr>
        <w:t>（根据项目情况编辑）</w:t>
      </w:r>
      <w:r>
        <w:rPr>
          <w:rFonts w:hint="eastAsia" w:ascii="宋体" w:hAnsi="宋体" w:eastAsia="宋体" w:cs="宋体"/>
          <w:b/>
          <w:bCs/>
          <w:color w:val="auto"/>
          <w:sz w:val="24"/>
          <w:szCs w:val="24"/>
        </w:rPr>
        <w:t>。</w:t>
      </w:r>
    </w:p>
    <w:p w14:paraId="7DE5AEFD">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3、协议价格：</w:t>
      </w:r>
      <w:r>
        <w:rPr>
          <w:rFonts w:hint="eastAsia" w:ascii="宋体" w:hAnsi="宋体" w:eastAsia="宋体" w:cs="宋体"/>
          <w:b/>
          <w:bCs/>
          <w:color w:val="auto"/>
          <w:sz w:val="24"/>
          <w:szCs w:val="24"/>
          <w:u w:val="single"/>
        </w:rPr>
        <w:t xml:space="preserve">      </w:t>
      </w:r>
      <w:r>
        <w:rPr>
          <w:rFonts w:hint="eastAsia" w:ascii="宋体" w:hAnsi="宋体" w:eastAsia="宋体" w:cs="宋体"/>
          <w:i/>
          <w:iCs/>
          <w:color w:val="auto"/>
          <w:sz w:val="24"/>
          <w:szCs w:val="24"/>
          <w:u w:val="single"/>
        </w:rPr>
        <w:t>（根据项目情况编辑）</w:t>
      </w:r>
      <w:r>
        <w:rPr>
          <w:rFonts w:hint="eastAsia" w:ascii="宋体" w:hAnsi="宋体" w:eastAsia="宋体" w:cs="宋体"/>
          <w:b/>
          <w:bCs/>
          <w:color w:val="auto"/>
          <w:sz w:val="24"/>
          <w:szCs w:val="24"/>
        </w:rPr>
        <w:t>。</w:t>
      </w:r>
    </w:p>
    <w:p w14:paraId="6F770B94">
      <w:pPr>
        <w:widowControl/>
        <w:wordWrap w:val="0"/>
        <w:topLinePunct/>
        <w:spacing w:line="360" w:lineRule="auto"/>
        <w:ind w:firstLine="482" w:firstLineChars="200"/>
        <w:rPr>
          <w:rFonts w:hint="eastAsia" w:ascii="宋体" w:hAnsi="宋体" w:eastAsia="宋体" w:cs="宋体"/>
          <w:b/>
          <w:bCs/>
          <w:color w:val="auto"/>
          <w:sz w:val="24"/>
          <w:szCs w:val="24"/>
        </w:rPr>
      </w:pPr>
    </w:p>
    <w:p w14:paraId="45042DB8">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二、入围产品升级换代规则</w:t>
      </w:r>
    </w:p>
    <w:p w14:paraId="4C5AB68C">
      <w:pPr>
        <w:widowControl/>
        <w:wordWrap w:val="0"/>
        <w:topLinePunct/>
        <w:spacing w:line="360" w:lineRule="auto"/>
        <w:ind w:firstLine="482" w:firstLineChars="20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 xml:space="preserve">          </w:t>
      </w:r>
    </w:p>
    <w:p w14:paraId="4F19F65F">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三、确定第二阶段成交供应商的方式</w:t>
      </w:r>
    </w:p>
    <w:p w14:paraId="320D685D">
      <w:pPr>
        <w:widowControl/>
        <w:wordWrap w:val="0"/>
        <w:topLinePunct/>
        <w:spacing w:line="360" w:lineRule="auto"/>
        <w:ind w:firstLine="482" w:firstLineChars="20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 xml:space="preserve">          </w:t>
      </w:r>
    </w:p>
    <w:p w14:paraId="4769870F">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适用框架协议的采购人（或者服务对象）范围，以及履行合同的地域范围</w:t>
      </w:r>
    </w:p>
    <w:p w14:paraId="366F2B08">
      <w:pPr>
        <w:widowControl/>
        <w:numPr>
          <w:ilvl w:val="0"/>
          <w:numId w:val="4"/>
        </w:numPr>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甲方作为征集人,已经通过与采购人依法签订委托代理协议, 确定了委托代理的事项及相关的权利义务,进而已经成为本项目的合法当事人,具有办理采购事宜的必要合法根据。</w:t>
      </w:r>
    </w:p>
    <w:p w14:paraId="61D2B0EA">
      <w:pPr>
        <w:widowControl/>
        <w:wordWrap w:val="0"/>
        <w:topLinePunct/>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2、本次框架协议履约合同的地域范围为：</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p>
    <w:p w14:paraId="6AD9E722">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资金支付方式、时间和条件</w:t>
      </w:r>
    </w:p>
    <w:p w14:paraId="4484F34B">
      <w:pPr>
        <w:widowControl/>
        <w:wordWrap w:val="0"/>
        <w:topLinePunct/>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14:paraId="3B766C79">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框架协议期限</w:t>
      </w:r>
    </w:p>
    <w:p w14:paraId="492C2AD5">
      <w:pPr>
        <w:widowControl/>
        <w:wordWrap w:val="0"/>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14:paraId="3E741528">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入围供应商清退和补充规则</w:t>
      </w:r>
    </w:p>
    <w:p w14:paraId="065C68F7">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22337F82">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2、甲方有权根据国家有关政策.产品发布周期和市场调查结果适时组织补充采购或重新采购。</w:t>
      </w:r>
    </w:p>
    <w:p w14:paraId="2CAF6569">
      <w:pPr>
        <w:widowControl/>
        <w:numPr>
          <w:ilvl w:val="0"/>
          <w:numId w:val="3"/>
        </w:numPr>
        <w:wordWrap w:val="0"/>
        <w:topLinePunct/>
        <w:spacing w:line="360" w:lineRule="auto"/>
        <w:ind w:left="420" w:leftChars="20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协议方的权利和义务</w:t>
      </w:r>
    </w:p>
    <w:p w14:paraId="5FD2360C">
      <w:pPr>
        <w:widowControl/>
        <w:wordWrap w:val="0"/>
        <w:topLinePunct/>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（一）甲方的权利和义务</w:t>
      </w:r>
    </w:p>
    <w:p w14:paraId="1E706073">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1、甲方就组织本项目的合法有效性负责, 包括甲方在必要情形下将采取符合法律规定及本次征集文件规定的适当可行的必要措施,尽力保证甲方组织本项目的合法有效性。</w:t>
      </w:r>
    </w:p>
    <w:p w14:paraId="5830D971">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2、甲方将依照有关法规、规章的规定,要求采购人按照本项目征集文件、本框架协议所确定的产品和服务范围向乙方采购有关服务。</w:t>
      </w:r>
    </w:p>
    <w:p w14:paraId="6512B0B2">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3、甲方就本项目的任何及/或全部事项相关的活动及/或行为,均应当严格遵循政府采购依法所应当遵循的公开透明原则、公平竞争原则、公正原则和诚实信用原则。</w:t>
      </w:r>
    </w:p>
    <w:p w14:paraId="1911850B">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4、甲方(及其代表的采购人)有权根据实际使用需要及乙方在响应文件中的承诺,确定最终采购的数量、配置和相关服务的内容。</w:t>
      </w:r>
    </w:p>
    <w:p w14:paraId="5029AB72">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69A313F2">
      <w:pPr>
        <w:widowControl/>
        <w:wordWrap w:val="0"/>
        <w:topLinePunct/>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（二）乙方的权利和义务</w:t>
      </w:r>
    </w:p>
    <w:p w14:paraId="30411B75">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1.乙方在甲方公布本项目的入围结果后,取得为采购人提供服务的有效资格。</w:t>
      </w:r>
    </w:p>
    <w:p w14:paraId="4CC72A99">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2.乙方作为本项目相关服务的提供商,应按照本项目征集文件的要求,由其自身提供</w:t>
      </w:r>
      <w:r>
        <w:rPr>
          <w:rFonts w:hint="eastAsia" w:ascii="宋体" w:hAnsi="宋体" w:eastAsia="宋体" w:cs="宋体"/>
          <w:b/>
          <w:bCs/>
          <w:color w:val="auto"/>
          <w:sz w:val="24"/>
          <w:szCs w:val="24"/>
          <w:u w:val="single"/>
        </w:rPr>
        <w:t xml:space="preserve">    </w:t>
      </w:r>
      <w:r>
        <w:rPr>
          <w:rFonts w:hint="eastAsia" w:ascii="宋体" w:hAnsi="宋体" w:eastAsia="宋体" w:cs="宋体"/>
          <w:i/>
          <w:iCs/>
          <w:color w:val="auto"/>
          <w:sz w:val="24"/>
          <w:szCs w:val="24"/>
          <w:u w:val="single"/>
        </w:rPr>
        <w:t>（根据项目情况编辑）</w:t>
      </w:r>
      <w:r>
        <w:rPr>
          <w:rFonts w:hint="eastAsia" w:ascii="宋体" w:hAnsi="宋体" w:eastAsia="宋体" w:cs="宋体"/>
          <w:color w:val="auto"/>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14:paraId="0FBA1A48">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3.乙方提供的服务应皆为符合国家标准和征集文件要求的服务,乙方承诺为各采购人提供符合或高于国家标准和征集文件全部要求的服务。</w:t>
      </w:r>
    </w:p>
    <w:p w14:paraId="718F08CE">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4.若乙方在响应时承诺的售后服务标准高于乙方的标准售后服务标准,乙方承诺应按照响应时承诺的售后服务标准提供服务而不另行收费。</w:t>
      </w:r>
    </w:p>
    <w:p w14:paraId="1751C013">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3642487C">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27E37DA3">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7.乙方承诺在响应文件中的服务报价为响应人为采购人提供相应</w:t>
      </w:r>
      <w:r>
        <w:rPr>
          <w:rFonts w:hint="eastAsia" w:ascii="宋体" w:hAnsi="宋体" w:eastAsia="宋体" w:cs="宋体"/>
          <w:b/>
          <w:bCs/>
          <w:color w:val="auto"/>
          <w:sz w:val="24"/>
          <w:szCs w:val="24"/>
        </w:rPr>
        <w:t>服务的最终报价</w:t>
      </w:r>
      <w:r>
        <w:rPr>
          <w:rFonts w:hint="eastAsia" w:ascii="宋体" w:hAnsi="宋体" w:eastAsia="宋体" w:cs="宋体"/>
          <w:i/>
          <w:iCs/>
          <w:color w:val="auto"/>
          <w:sz w:val="24"/>
          <w:szCs w:val="24"/>
          <w:u w:val="single"/>
        </w:rPr>
        <w:t>（根据项目情况编辑）</w:t>
      </w:r>
      <w:r>
        <w:rPr>
          <w:rFonts w:hint="eastAsia" w:ascii="宋体" w:hAnsi="宋体" w:eastAsia="宋体" w:cs="宋体"/>
          <w:color w:val="auto"/>
          <w:sz w:val="24"/>
          <w:szCs w:val="24"/>
        </w:rPr>
        <w:t>,包含任何响应人可能涉及的费用。采购人采购相应服务时,只需支付乙方在响应文件中明确报出的服务价格,而不用支付任何额外的其他费用。</w:t>
      </w:r>
    </w:p>
    <w:p w14:paraId="5D579FB8">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059736F4">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9.乙方保证:不同采购人采购同类服务获得的优惠价格和服务,可以作为参照案例执行；本框架协议的采购服务价格低于同行业、同类型、同等规模公开采购项目的实际成交价格。</w:t>
      </w:r>
    </w:p>
    <w:p w14:paraId="1523F1B4">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1EFC4FAC">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11.在本次框架协议采购的执行有效期内。乙方在特定时间举办的促销活动和推出的优惠政策，如涉及响应的服务产品的,采购人有权参加促销活动并享受优惠政策。</w:t>
      </w:r>
    </w:p>
    <w:p w14:paraId="508945B0">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3D43405D">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5808F7F1">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14.乙方应当保存与入围服务有关的统一正式对外报价(包括公司内部文件.官网信息发布等各类形式)等信息三年以上，并随时可以提供给甲方审查.</w:t>
      </w:r>
    </w:p>
    <w:p w14:paraId="6B1CAF51">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15.乙方入围的某类型服务如出现无法继续提供的情况时,需向甲方提交书面材料,申请暂停或替换该类型的产品（服务）。</w:t>
      </w:r>
    </w:p>
    <w:p w14:paraId="467E9D4D">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16.甲方决定延长本项目有效期的,可通过</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02657BF4">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0A50DF1D">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18.乙方同意本协议适用于</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rPr>
        <w:t>,以及甲方指定的共享本次框架协议采购结果的其他单位。</w:t>
      </w:r>
    </w:p>
    <w:p w14:paraId="5B8C1A1A">
      <w:pPr>
        <w:widowControl/>
        <w:wordWrap w:val="0"/>
        <w:topLinePunct/>
        <w:spacing w:line="360" w:lineRule="auto"/>
        <w:rPr>
          <w:rFonts w:hint="eastAsia" w:ascii="宋体" w:hAnsi="宋体" w:eastAsia="宋体" w:cs="宋体"/>
          <w:color w:val="auto"/>
          <w:sz w:val="24"/>
          <w:szCs w:val="24"/>
        </w:rPr>
      </w:pPr>
    </w:p>
    <w:p w14:paraId="28D23B9E">
      <w:pPr>
        <w:widowControl/>
        <w:wordWrap w:val="0"/>
        <w:topLinePunct/>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九、其他规定</w:t>
      </w:r>
    </w:p>
    <w:p w14:paraId="2445E156">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1、本次框架协议采购将使用统一的采购合同文本，采购人、服务对象和供应商不得擅自改变框架协议约定的合同实质性条款。</w:t>
      </w:r>
    </w:p>
    <w:p w14:paraId="27E257EA">
      <w:pPr>
        <w:widowControl/>
        <w:wordWrap w:val="0"/>
        <w:topLinePunct/>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color w:val="auto"/>
          <w:sz w:val="24"/>
        </w:rPr>
        <w:t>按以下第（</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）项方式处理：①根据《中华人民共和国仲裁法》的规定向</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申请仲裁。②向</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人民法院起诉</w:t>
      </w:r>
      <w:r>
        <w:rPr>
          <w:rFonts w:hint="eastAsia" w:ascii="宋体" w:hAnsi="宋体" w:eastAsia="宋体" w:cs="宋体"/>
          <w:color w:val="auto"/>
          <w:sz w:val="24"/>
          <w:szCs w:val="24"/>
        </w:rPr>
        <w:t>。</w:t>
      </w:r>
    </w:p>
    <w:p w14:paraId="31538446">
      <w:pPr>
        <w:widowControl/>
        <w:wordWrap w:val="0"/>
        <w:topLinePunct/>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u w:val="single"/>
        </w:rPr>
        <w:t>3、</w:t>
      </w:r>
      <w:r>
        <w:rPr>
          <w:rFonts w:hint="eastAsia" w:ascii="宋体" w:hAnsi="宋体" w:eastAsia="宋体" w:cs="宋体"/>
          <w:i/>
          <w:iCs/>
          <w:color w:val="auto"/>
          <w:sz w:val="24"/>
          <w:szCs w:val="24"/>
          <w:u w:val="single"/>
        </w:rPr>
        <w:t>（根据项目情况编辑）</w:t>
      </w:r>
    </w:p>
    <w:p w14:paraId="6C064A38">
      <w:pPr>
        <w:widowControl/>
        <w:wordWrap w:val="0"/>
        <w:topLinePunct/>
        <w:spacing w:line="360" w:lineRule="auto"/>
        <w:ind w:firstLine="480" w:firstLineChars="200"/>
        <w:rPr>
          <w:rFonts w:hint="eastAsia" w:ascii="宋体" w:hAnsi="宋体" w:eastAsia="宋体" w:cs="宋体"/>
          <w:color w:val="auto"/>
          <w:sz w:val="24"/>
          <w:szCs w:val="24"/>
        </w:rPr>
      </w:pPr>
    </w:p>
    <w:tbl>
      <w:tblPr>
        <w:tblStyle w:val="24"/>
        <w:tblW w:w="9438" w:type="dxa"/>
        <w:jc w:val="center"/>
        <w:tblLayout w:type="autofit"/>
        <w:tblCellMar>
          <w:top w:w="0" w:type="dxa"/>
          <w:left w:w="108" w:type="dxa"/>
          <w:bottom w:w="0" w:type="dxa"/>
          <w:right w:w="108" w:type="dxa"/>
        </w:tblCellMar>
      </w:tblPr>
      <w:tblGrid>
        <w:gridCol w:w="4719"/>
        <w:gridCol w:w="4719"/>
      </w:tblGrid>
      <w:tr w14:paraId="74CD391B">
        <w:tblPrEx>
          <w:tblCellMar>
            <w:top w:w="0" w:type="dxa"/>
            <w:left w:w="108" w:type="dxa"/>
            <w:bottom w:w="0" w:type="dxa"/>
            <w:right w:w="108" w:type="dxa"/>
          </w:tblCellMar>
        </w:tblPrEx>
        <w:trPr>
          <w:trHeight w:val="612" w:hRule="atLeast"/>
          <w:jc w:val="center"/>
        </w:trPr>
        <w:tc>
          <w:tcPr>
            <w:tcW w:w="4719" w:type="dxa"/>
          </w:tcPr>
          <w:p w14:paraId="485A298C">
            <w:pPr>
              <w:widowControl/>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甲</w:t>
            </w:r>
            <w:r>
              <w:rPr>
                <w:rFonts w:ascii="宋体" w:hAnsi="宋体" w:eastAsia="宋体" w:cs="宋体"/>
                <w:color w:val="auto"/>
                <w:sz w:val="24"/>
                <w:szCs w:val="24"/>
              </w:rPr>
              <w:t xml:space="preserve"> </w:t>
            </w:r>
            <w:r>
              <w:rPr>
                <w:rFonts w:hint="eastAsia" w:ascii="宋体" w:hAnsi="宋体" w:eastAsia="宋体" w:cs="宋体"/>
                <w:color w:val="auto"/>
                <w:sz w:val="24"/>
                <w:szCs w:val="24"/>
              </w:rPr>
              <w:t>方：（盖章）</w:t>
            </w:r>
          </w:p>
        </w:tc>
        <w:tc>
          <w:tcPr>
            <w:tcW w:w="4719" w:type="dxa"/>
          </w:tcPr>
          <w:p w14:paraId="45F8CC95">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乙</w:t>
            </w:r>
            <w:r>
              <w:rPr>
                <w:rFonts w:ascii="宋体" w:hAnsi="宋体" w:eastAsia="宋体" w:cs="宋体"/>
                <w:color w:val="auto"/>
                <w:sz w:val="24"/>
                <w:szCs w:val="24"/>
              </w:rPr>
              <w:t xml:space="preserve"> </w:t>
            </w:r>
            <w:r>
              <w:rPr>
                <w:rFonts w:hint="eastAsia" w:ascii="宋体" w:hAnsi="宋体" w:eastAsia="宋体" w:cs="宋体"/>
                <w:color w:val="auto"/>
                <w:sz w:val="24"/>
                <w:szCs w:val="24"/>
              </w:rPr>
              <w:t>方：（盖章）</w:t>
            </w:r>
          </w:p>
        </w:tc>
      </w:tr>
      <w:tr w14:paraId="3151CFB2">
        <w:tblPrEx>
          <w:tblCellMar>
            <w:top w:w="0" w:type="dxa"/>
            <w:left w:w="108" w:type="dxa"/>
            <w:bottom w:w="0" w:type="dxa"/>
            <w:right w:w="108" w:type="dxa"/>
          </w:tblCellMar>
        </w:tblPrEx>
        <w:trPr>
          <w:trHeight w:val="592" w:hRule="atLeast"/>
          <w:jc w:val="center"/>
        </w:trPr>
        <w:tc>
          <w:tcPr>
            <w:tcW w:w="4719" w:type="dxa"/>
          </w:tcPr>
          <w:p w14:paraId="0014BDDE">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甲方法定代表人或授权委托人（签字）</w:t>
            </w:r>
          </w:p>
        </w:tc>
        <w:tc>
          <w:tcPr>
            <w:tcW w:w="4719" w:type="dxa"/>
          </w:tcPr>
          <w:p w14:paraId="36C4A745">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乙方法定代表人或授权委托人（签字）</w:t>
            </w:r>
          </w:p>
        </w:tc>
      </w:tr>
      <w:tr w14:paraId="2D43FE2F">
        <w:tblPrEx>
          <w:tblCellMar>
            <w:top w:w="0" w:type="dxa"/>
            <w:left w:w="108" w:type="dxa"/>
            <w:bottom w:w="0" w:type="dxa"/>
            <w:right w:w="108" w:type="dxa"/>
          </w:tblCellMar>
        </w:tblPrEx>
        <w:trPr>
          <w:trHeight w:val="1185" w:hRule="atLeast"/>
          <w:jc w:val="center"/>
        </w:trPr>
        <w:tc>
          <w:tcPr>
            <w:tcW w:w="4719" w:type="dxa"/>
          </w:tcPr>
          <w:p w14:paraId="2A99A7AC">
            <w:pPr>
              <w:widowControl/>
              <w:wordWrap w:val="0"/>
              <w:topLinePunct/>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甲方地址：</w:t>
            </w:r>
            <w:r>
              <w:rPr>
                <w:rFonts w:ascii="宋体" w:hAnsi="宋体" w:eastAsia="宋体" w:cs="宋体"/>
                <w:color w:val="auto"/>
                <w:sz w:val="24"/>
                <w:szCs w:val="24"/>
              </w:rPr>
              <w:t xml:space="preserve"> </w:t>
            </w:r>
          </w:p>
        </w:tc>
        <w:tc>
          <w:tcPr>
            <w:tcW w:w="4719" w:type="dxa"/>
          </w:tcPr>
          <w:p w14:paraId="63C23A50">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乙方地址：</w:t>
            </w:r>
          </w:p>
        </w:tc>
      </w:tr>
      <w:tr w14:paraId="398339B3">
        <w:tblPrEx>
          <w:tblCellMar>
            <w:top w:w="0" w:type="dxa"/>
            <w:left w:w="108" w:type="dxa"/>
            <w:bottom w:w="0" w:type="dxa"/>
            <w:right w:w="108" w:type="dxa"/>
          </w:tblCellMar>
        </w:tblPrEx>
        <w:trPr>
          <w:trHeight w:val="612" w:hRule="atLeast"/>
          <w:jc w:val="center"/>
        </w:trPr>
        <w:tc>
          <w:tcPr>
            <w:tcW w:w="4719" w:type="dxa"/>
          </w:tcPr>
          <w:p w14:paraId="247B12DD">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甲方联系人及电话</w:t>
            </w:r>
          </w:p>
        </w:tc>
        <w:tc>
          <w:tcPr>
            <w:tcW w:w="4719" w:type="dxa"/>
          </w:tcPr>
          <w:p w14:paraId="208F6E32">
            <w:pPr>
              <w:widowControl/>
              <w:wordWrap w:val="0"/>
              <w:topLinePunct/>
              <w:spacing w:line="360" w:lineRule="auto"/>
              <w:rPr>
                <w:rFonts w:hint="eastAsia" w:ascii="宋体" w:hAnsi="宋体" w:eastAsia="宋体" w:cs="Times New Roman"/>
                <w:color w:val="auto"/>
                <w:sz w:val="24"/>
                <w:szCs w:val="24"/>
              </w:rPr>
            </w:pPr>
            <w:r>
              <w:rPr>
                <w:rFonts w:hint="eastAsia" w:ascii="宋体" w:hAnsi="宋体" w:eastAsia="宋体" w:cs="宋体"/>
                <w:color w:val="auto"/>
                <w:sz w:val="24"/>
                <w:szCs w:val="24"/>
              </w:rPr>
              <w:t>乙方联系人及电话</w:t>
            </w:r>
          </w:p>
        </w:tc>
      </w:tr>
      <w:tr w14:paraId="63B8A2D1">
        <w:tblPrEx>
          <w:tblCellMar>
            <w:top w:w="0" w:type="dxa"/>
            <w:left w:w="108" w:type="dxa"/>
            <w:bottom w:w="0" w:type="dxa"/>
            <w:right w:w="108" w:type="dxa"/>
          </w:tblCellMar>
        </w:tblPrEx>
        <w:trPr>
          <w:trHeight w:val="592" w:hRule="atLeast"/>
          <w:jc w:val="center"/>
        </w:trPr>
        <w:tc>
          <w:tcPr>
            <w:tcW w:w="4719" w:type="dxa"/>
          </w:tcPr>
          <w:p w14:paraId="7A495114">
            <w:pPr>
              <w:widowControl/>
              <w:wordWrap w:val="0"/>
              <w:topLinePunct/>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rPr>
              <w:t xml:space="preserve">  月</w:t>
            </w:r>
            <w:r>
              <w:rPr>
                <w:rFonts w:ascii="宋体" w:hAnsi="宋体" w:eastAsia="宋体" w:cs="宋体"/>
                <w:color w:val="auto"/>
                <w:sz w:val="24"/>
                <w:szCs w:val="24"/>
              </w:rPr>
              <w:t xml:space="preserve"> </w:t>
            </w:r>
            <w:r>
              <w:rPr>
                <w:rFonts w:hint="eastAsia" w:ascii="宋体" w:hAnsi="宋体" w:eastAsia="宋体" w:cs="宋体"/>
                <w:color w:val="auto"/>
                <w:sz w:val="24"/>
                <w:szCs w:val="24"/>
              </w:rPr>
              <w:t xml:space="preserve">  日</w:t>
            </w:r>
          </w:p>
        </w:tc>
        <w:tc>
          <w:tcPr>
            <w:tcW w:w="4719" w:type="dxa"/>
          </w:tcPr>
          <w:p w14:paraId="69B87049">
            <w:pPr>
              <w:widowControl/>
              <w:wordWrap w:val="0"/>
              <w:topLinePunct/>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宋体"/>
                <w:color w:val="auto"/>
                <w:sz w:val="24"/>
                <w:szCs w:val="24"/>
              </w:rPr>
              <w:t xml:space="preserve">年  </w:t>
            </w:r>
            <w:r>
              <w:rPr>
                <w:rFonts w:ascii="宋体" w:hAnsi="宋体" w:eastAsia="宋体" w:cs="宋体"/>
                <w:color w:val="auto"/>
                <w:sz w:val="24"/>
                <w:szCs w:val="24"/>
              </w:rPr>
              <w:t xml:space="preserve"> </w:t>
            </w:r>
            <w:r>
              <w:rPr>
                <w:rFonts w:hint="eastAsia" w:ascii="宋体" w:hAnsi="宋体" w:eastAsia="宋体" w:cs="宋体"/>
                <w:color w:val="auto"/>
                <w:sz w:val="24"/>
                <w:szCs w:val="24"/>
              </w:rPr>
              <w:t xml:space="preserve">月  </w:t>
            </w:r>
            <w:r>
              <w:rPr>
                <w:rFonts w:ascii="宋体" w:hAnsi="宋体" w:eastAsia="宋体" w:cs="宋体"/>
                <w:color w:val="auto"/>
                <w:sz w:val="24"/>
                <w:szCs w:val="24"/>
              </w:rPr>
              <w:t xml:space="preserve"> </w:t>
            </w:r>
            <w:r>
              <w:rPr>
                <w:rFonts w:hint="eastAsia" w:ascii="宋体" w:hAnsi="宋体" w:eastAsia="宋体" w:cs="宋体"/>
                <w:color w:val="auto"/>
                <w:sz w:val="24"/>
                <w:szCs w:val="24"/>
              </w:rPr>
              <w:t>日</w:t>
            </w:r>
          </w:p>
        </w:tc>
      </w:tr>
    </w:tbl>
    <w:p w14:paraId="3D4B2742">
      <w:pPr>
        <w:rPr>
          <w:rFonts w:hint="eastAsia" w:cs="Times New Roman"/>
          <w:color w:val="auto"/>
        </w:rPr>
      </w:pPr>
    </w:p>
    <w:p w14:paraId="072DE812">
      <w:pPr>
        <w:rPr>
          <w:rFonts w:hint="eastAsia" w:ascii="宋体" w:hAnsi="宋体" w:eastAsia="宋体" w:cs="Times New Roman"/>
          <w:b/>
          <w:bCs/>
          <w:color w:val="auto"/>
          <w:sz w:val="28"/>
          <w:szCs w:val="28"/>
        </w:rPr>
      </w:pPr>
      <w:bookmarkStart w:id="171" w:name="_Toc67496978"/>
    </w:p>
    <w:bookmarkEnd w:id="171"/>
    <w:p w14:paraId="072CACE5">
      <w:pPr>
        <w:jc w:val="center"/>
        <w:rPr>
          <w:rFonts w:hint="eastAsia"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br w:type="page"/>
      </w:r>
      <w:r>
        <w:rPr>
          <w:rFonts w:hint="eastAsia" w:asciiTheme="minorEastAsia" w:hAnsiTheme="minorEastAsia" w:eastAsiaTheme="minorEastAsia"/>
          <w:b/>
          <w:bCs/>
          <w:color w:val="auto"/>
          <w:sz w:val="32"/>
          <w:szCs w:val="32"/>
        </w:rPr>
        <w:t>框架协议采购合同（供参考）</w:t>
      </w:r>
    </w:p>
    <w:p w14:paraId="57F18310">
      <w:pPr>
        <w:spacing w:line="360" w:lineRule="auto"/>
        <w:rPr>
          <w:rFonts w:hint="eastAsia" w:asciiTheme="minorEastAsia" w:hAnsiTheme="minorEastAsia" w:eastAsiaTheme="minorEastAsia"/>
          <w:color w:val="auto"/>
          <w:sz w:val="24"/>
        </w:rPr>
      </w:pPr>
      <w:bookmarkStart w:id="172" w:name="_Hlk38124196"/>
      <w:r>
        <w:rPr>
          <w:rFonts w:hint="eastAsia" w:asciiTheme="minorEastAsia" w:hAnsiTheme="minorEastAsia" w:eastAsiaTheme="minorEastAsia"/>
          <w:color w:val="auto"/>
          <w:sz w:val="24"/>
        </w:rPr>
        <w:t>编号：</w:t>
      </w:r>
      <w:r>
        <w:rPr>
          <w:rFonts w:hint="eastAsia" w:asciiTheme="minorEastAsia" w:hAnsiTheme="minorEastAsia" w:eastAsiaTheme="minorEastAsia"/>
          <w:color w:val="auto"/>
          <w:sz w:val="24"/>
          <w:u w:val="single"/>
        </w:rPr>
        <w:t xml:space="preserve">             </w:t>
      </w:r>
    </w:p>
    <w:bookmarkEnd w:id="172"/>
    <w:p w14:paraId="673DEDA7">
      <w:pPr>
        <w:spacing w:before="156" w:beforeLines="50" w:after="93" w:afterLines="30"/>
        <w:rPr>
          <w:rFonts w:hint="eastAsia" w:asciiTheme="minorEastAsia" w:hAnsiTheme="minorEastAsia" w:eastAsiaTheme="minorEastAsia"/>
          <w:color w:val="auto"/>
          <w:sz w:val="24"/>
        </w:rPr>
      </w:pPr>
    </w:p>
    <w:p w14:paraId="4DD30EA3">
      <w:pPr>
        <w:spacing w:before="156" w:beforeLines="50" w:after="93" w:afterLines="3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买</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方：</w:t>
      </w:r>
      <w:r>
        <w:rPr>
          <w:rFonts w:asciiTheme="minorEastAsia" w:hAnsiTheme="minorEastAsia" w:eastAsiaTheme="minorEastAsia"/>
          <w:color w:val="auto"/>
          <w:sz w:val="24"/>
        </w:rPr>
        <w:t xml:space="preserve">XXXXXXXXXXXX                      </w:t>
      </w:r>
      <w:r>
        <w:rPr>
          <w:rFonts w:hint="eastAsia" w:asciiTheme="minorEastAsia" w:hAnsiTheme="minorEastAsia" w:eastAsiaTheme="minorEastAsia"/>
          <w:color w:val="auto"/>
          <w:sz w:val="24"/>
        </w:rPr>
        <w:t>电话：</w:t>
      </w:r>
      <w:r>
        <w:rPr>
          <w:rFonts w:asciiTheme="minorEastAsia" w:hAnsiTheme="minorEastAsia" w:eastAsiaTheme="minorEastAsia"/>
          <w:color w:val="auto"/>
          <w:sz w:val="24"/>
        </w:rPr>
        <w:t>XXX-XXXXXX</w:t>
      </w:r>
    </w:p>
    <w:p w14:paraId="34E55D6E">
      <w:pPr>
        <w:spacing w:before="156" w:beforeLines="50" w:after="93" w:afterLines="3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卖</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方：</w:t>
      </w:r>
      <w:r>
        <w:rPr>
          <w:rFonts w:asciiTheme="minorEastAsia" w:hAnsiTheme="minorEastAsia" w:eastAsiaTheme="minorEastAsia"/>
          <w:color w:val="auto"/>
          <w:sz w:val="24"/>
        </w:rPr>
        <w:t xml:space="preserve">XXXXXXXXXXXX                      </w:t>
      </w:r>
      <w:r>
        <w:rPr>
          <w:rFonts w:hint="eastAsia" w:asciiTheme="minorEastAsia" w:hAnsiTheme="minorEastAsia" w:eastAsiaTheme="minorEastAsia"/>
          <w:color w:val="auto"/>
          <w:sz w:val="24"/>
        </w:rPr>
        <w:t>电话：</w:t>
      </w:r>
      <w:r>
        <w:rPr>
          <w:rFonts w:asciiTheme="minorEastAsia" w:hAnsiTheme="minorEastAsia" w:eastAsiaTheme="minorEastAsia"/>
          <w:color w:val="auto"/>
          <w:sz w:val="24"/>
        </w:rPr>
        <w:t>XXX-XXXXXX</w:t>
      </w:r>
    </w:p>
    <w:p w14:paraId="5E3E131C">
      <w:pPr>
        <w:spacing w:before="156" w:beforeLines="50" w:after="93" w:afterLines="30"/>
        <w:rPr>
          <w:rFonts w:hint="eastAsia" w:asciiTheme="minorEastAsia" w:hAnsiTheme="minorEastAsia" w:eastAsiaTheme="minorEastAsia"/>
          <w:color w:val="auto"/>
          <w:sz w:val="24"/>
        </w:rPr>
      </w:pPr>
    </w:p>
    <w:p w14:paraId="0E700453">
      <w:pPr>
        <w:spacing w:line="360" w:lineRule="auto"/>
        <w:ind w:firstLine="600" w:firstLineChars="25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据“</w:t>
      </w:r>
      <w:r>
        <w:rPr>
          <w:rFonts w:hint="eastAsia" w:asciiTheme="minorEastAsia" w:hAnsiTheme="minorEastAsia" w:eastAsiaTheme="minorEastAsia"/>
          <w:b/>
          <w:bCs/>
          <w:color w:val="auto"/>
          <w:sz w:val="24"/>
          <w:u w:val="single"/>
        </w:rPr>
        <w:t xml:space="preserve">             </w:t>
      </w:r>
      <w:r>
        <w:rPr>
          <w:rFonts w:hint="eastAsia" w:asciiTheme="minorEastAsia" w:hAnsiTheme="minorEastAsia" w:eastAsiaTheme="minorEastAsia"/>
          <w:b/>
          <w:bCs/>
          <w:color w:val="auto"/>
          <w:sz w:val="24"/>
        </w:rPr>
        <w:t>框架协议</w:t>
      </w:r>
      <w:r>
        <w:rPr>
          <w:rFonts w:hint="eastAsia" w:asciiTheme="minorEastAsia" w:hAnsiTheme="minorEastAsia" w:eastAsiaTheme="minorEastAsia"/>
          <w:color w:val="auto"/>
          <w:sz w:val="24"/>
        </w:rPr>
        <w:t>”约定，买方决定将本项目合同授予卖方。为进一步明确双方的责任，确保合同的顺利履行，</w:t>
      </w:r>
      <w:r>
        <w:rPr>
          <w:rFonts w:asciiTheme="minorEastAsia" w:hAnsiTheme="minorEastAsia" w:eastAsiaTheme="minorEastAsia"/>
          <w:color w:val="auto"/>
          <w:sz w:val="24"/>
        </w:rPr>
        <w:t>根据《中华人民共和国</w:t>
      </w:r>
      <w:r>
        <w:rPr>
          <w:rFonts w:hint="eastAsia" w:asciiTheme="minorEastAsia" w:hAnsiTheme="minorEastAsia" w:eastAsiaTheme="minorEastAsia"/>
          <w:color w:val="auto"/>
          <w:sz w:val="24"/>
        </w:rPr>
        <w:t>政府采购</w:t>
      </w:r>
      <w:r>
        <w:rPr>
          <w:rFonts w:asciiTheme="minorEastAsia" w:hAnsiTheme="minorEastAsia" w:eastAsiaTheme="minorEastAsia"/>
          <w:color w:val="auto"/>
          <w:sz w:val="24"/>
        </w:rPr>
        <w:t>法》</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《中华人民共和国</w:t>
      </w:r>
      <w:r>
        <w:rPr>
          <w:rFonts w:hint="eastAsia" w:asciiTheme="minorEastAsia" w:hAnsiTheme="minorEastAsia" w:eastAsiaTheme="minorEastAsia"/>
          <w:color w:val="auto"/>
          <w:sz w:val="24"/>
        </w:rPr>
        <w:t>民法典</w:t>
      </w:r>
      <w:r>
        <w:rPr>
          <w:rFonts w:asciiTheme="minorEastAsia" w:hAnsiTheme="minorEastAsia" w:eastAsiaTheme="minorEastAsia"/>
          <w:color w:val="auto"/>
          <w:sz w:val="24"/>
        </w:rPr>
        <w:t>》及有关法律规定，遵循平等、自愿、公平和诚实信用的原则，</w:t>
      </w:r>
      <w:r>
        <w:rPr>
          <w:rFonts w:hint="eastAsia" w:asciiTheme="minorEastAsia" w:hAnsiTheme="minorEastAsia" w:eastAsiaTheme="minorEastAsia"/>
          <w:color w:val="auto"/>
          <w:sz w:val="24"/>
        </w:rPr>
        <w:t>买卖双方</w:t>
      </w:r>
      <w:r>
        <w:rPr>
          <w:rFonts w:asciiTheme="minorEastAsia" w:hAnsiTheme="minorEastAsia" w:eastAsiaTheme="minorEastAsia"/>
          <w:color w:val="auto"/>
          <w:sz w:val="24"/>
        </w:rPr>
        <w:t>协商一致</w:t>
      </w:r>
      <w:r>
        <w:rPr>
          <w:rFonts w:hint="eastAsia" w:asciiTheme="minorEastAsia" w:hAnsiTheme="minorEastAsia" w:eastAsiaTheme="minorEastAsia"/>
          <w:color w:val="auto"/>
          <w:sz w:val="24"/>
        </w:rPr>
        <w:t>同意按如下条款签订本合同：</w:t>
      </w:r>
    </w:p>
    <w:p w14:paraId="7A628DE2">
      <w:pPr>
        <w:spacing w:before="156" w:beforeLines="50" w:after="93" w:afterLines="30"/>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一、服务名称及内容</w:t>
      </w:r>
    </w:p>
    <w:p w14:paraId="31EA1DF9">
      <w:pPr>
        <w:spacing w:before="156" w:beforeLines="50" w:after="93" w:afterLines="30" w:line="360" w:lineRule="auto"/>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rPr>
        <w:t>本合同采购服务名称和内容：</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 xml:space="preserve">             </w:t>
      </w:r>
    </w:p>
    <w:p w14:paraId="7D8CB17F">
      <w:pPr>
        <w:spacing w:before="156" w:beforeLines="50" w:after="93" w:afterLines="30"/>
        <w:ind w:firstLine="480" w:firstLineChars="200"/>
        <w:rPr>
          <w:rFonts w:hint="eastAsia" w:asciiTheme="minorEastAsia" w:hAnsiTheme="minorEastAsia" w:eastAsiaTheme="minorEastAsia"/>
          <w:color w:val="auto"/>
          <w:sz w:val="24"/>
        </w:rPr>
      </w:pPr>
    </w:p>
    <w:p w14:paraId="19823F63">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二、组成合同的文件</w:t>
      </w:r>
    </w:p>
    <w:p w14:paraId="34C68252">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框架协议采购”征集文件及答疑、更正公告</w:t>
      </w:r>
      <w:r>
        <w:rPr>
          <w:rFonts w:asciiTheme="minorEastAsia" w:hAnsiTheme="minorEastAsia" w:eastAsiaTheme="minorEastAsia"/>
          <w:color w:val="auto"/>
          <w:sz w:val="24"/>
        </w:rPr>
        <w:t>;</w:t>
      </w:r>
    </w:p>
    <w:p w14:paraId="3E8256F6">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框架协议采购”征集文件标准文本中的“</w:t>
      </w:r>
      <w:r>
        <w:rPr>
          <w:rFonts w:hint="eastAsia" w:ascii="宋体" w:hAnsi="宋体" w:eastAsia="宋体" w:cs="宋体"/>
          <w:color w:val="auto"/>
          <w:sz w:val="24"/>
          <w:szCs w:val="24"/>
        </w:rPr>
        <w:t>专用框架协议</w:t>
      </w:r>
      <w:r>
        <w:rPr>
          <w:rFonts w:hint="eastAsia" w:asciiTheme="minorEastAsia" w:hAnsiTheme="minorEastAsia" w:eastAsiaTheme="minorEastAsia"/>
          <w:color w:val="auto"/>
          <w:sz w:val="24"/>
        </w:rPr>
        <w:t>条款”；</w:t>
      </w:r>
    </w:p>
    <w:p w14:paraId="294EE6AC">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框架协议采购”</w:t>
      </w:r>
      <w:r>
        <w:rPr>
          <w:rFonts w:asciiTheme="minorEastAsia" w:hAnsiTheme="minorEastAsia" w:eastAsiaTheme="minorEastAsia"/>
          <w:color w:val="auto"/>
          <w:sz w:val="24"/>
        </w:rPr>
        <w:t>中标</w:t>
      </w:r>
      <w:r>
        <w:rPr>
          <w:rFonts w:hint="eastAsia" w:asciiTheme="minorEastAsia" w:hAnsiTheme="minorEastAsia" w:eastAsiaTheme="minorEastAsia"/>
          <w:color w:val="auto"/>
          <w:sz w:val="24"/>
        </w:rPr>
        <w:t>或成交</w:t>
      </w:r>
      <w:r>
        <w:rPr>
          <w:rFonts w:asciiTheme="minorEastAsia" w:hAnsiTheme="minorEastAsia" w:eastAsiaTheme="minorEastAsia"/>
          <w:color w:val="auto"/>
          <w:sz w:val="24"/>
        </w:rPr>
        <w:t>公告</w:t>
      </w:r>
      <w:r>
        <w:rPr>
          <w:rFonts w:hint="eastAsia" w:asciiTheme="minorEastAsia" w:hAnsiTheme="minorEastAsia" w:eastAsiaTheme="minorEastAsia"/>
          <w:color w:val="auto"/>
          <w:sz w:val="24"/>
        </w:rPr>
        <w:t>；</w:t>
      </w:r>
    </w:p>
    <w:p w14:paraId="52F41D04">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框架协议采购”项目响应文件及书面承诺函；</w:t>
      </w:r>
    </w:p>
    <w:p w14:paraId="7A09F5B2">
      <w:pPr>
        <w:numPr>
          <w:ilvl w:val="0"/>
          <w:numId w:val="5"/>
        </w:numPr>
        <w:tabs>
          <w:tab w:val="left" w:pos="915"/>
        </w:tabs>
        <w:spacing w:line="360" w:lineRule="auto"/>
        <w:ind w:left="915" w:hanging="42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双方</w:t>
      </w:r>
      <w:r>
        <w:rPr>
          <w:rFonts w:asciiTheme="minorEastAsia" w:hAnsiTheme="minorEastAsia" w:eastAsiaTheme="minorEastAsia"/>
          <w:color w:val="auto"/>
          <w:sz w:val="24"/>
        </w:rPr>
        <w:t>另行签订的</w:t>
      </w:r>
      <w:r>
        <w:rPr>
          <w:rFonts w:hint="eastAsia" w:asciiTheme="minorEastAsia" w:hAnsiTheme="minorEastAsia" w:eastAsiaTheme="minorEastAsia"/>
          <w:color w:val="auto"/>
          <w:sz w:val="24"/>
        </w:rPr>
        <w:t>补充协议。</w:t>
      </w:r>
    </w:p>
    <w:p w14:paraId="6B23A64C">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三、</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rPr>
        <w:t>合同金额</w:t>
      </w:r>
    </w:p>
    <w:p w14:paraId="51AF9C88">
      <w:pPr>
        <w:spacing w:before="156" w:beforeLines="50" w:after="93" w:afterLines="30" w:line="360" w:lineRule="auto"/>
        <w:ind w:firstLine="49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本合同的总金额为</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元</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人民币大写：</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w:t>
      </w:r>
    </w:p>
    <w:p w14:paraId="5914EF09">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四、服务期限</w:t>
      </w:r>
    </w:p>
    <w:p w14:paraId="1323201D">
      <w:pPr>
        <w:spacing w:before="156" w:beforeLines="50" w:after="93" w:afterLines="30" w:line="360" w:lineRule="auto"/>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                                             </w:t>
      </w:r>
    </w:p>
    <w:p w14:paraId="4593A4F8">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五、验收要求</w:t>
      </w:r>
    </w:p>
    <w:p w14:paraId="4C2C8CEB">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（一）质量标准</w:t>
      </w:r>
    </w:p>
    <w:p w14:paraId="6426F081">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卖方保证提供的服务质量应符合中华人民共和国相关标准及相应的技术规范、本次采购相关文件中的全部相关要求及卖方相关服务标准及相应的技术规范中之较高者。</w:t>
      </w:r>
    </w:p>
    <w:p w14:paraId="44E57C99">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（二）验收组织</w:t>
      </w:r>
    </w:p>
    <w:p w14:paraId="32E9DD7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买方负责组织验收工作。</w:t>
      </w:r>
    </w:p>
    <w:p w14:paraId="50E1D693">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（三）验收程序</w:t>
      </w:r>
    </w:p>
    <w:p w14:paraId="02F1B60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.成立验收小组，验收人员应由买方代表和技术专家组成。</w:t>
      </w:r>
    </w:p>
    <w:p w14:paraId="0DE0B7E2">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.验收前要编制验收表格。</w:t>
      </w:r>
    </w:p>
    <w:p w14:paraId="00FB1952">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.验收时双方要按照验收表格逐项验收。</w:t>
      </w:r>
    </w:p>
    <w:p w14:paraId="3C071C75">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.验收方出具验收报告。</w:t>
      </w:r>
    </w:p>
    <w:p w14:paraId="77DB7AC9">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六、付款方式</w:t>
      </w:r>
    </w:p>
    <w:p w14:paraId="3A0264DC">
      <w:pPr>
        <w:spacing w:before="156" w:beforeLines="50" w:after="93" w:afterLines="30" w:line="360" w:lineRule="auto"/>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 xml:space="preserve">             </w:t>
      </w:r>
    </w:p>
    <w:p w14:paraId="08E41EDF">
      <w:pPr>
        <w:spacing w:before="156" w:beforeLines="50" w:after="93" w:afterLines="30"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七、售后服务</w:t>
      </w:r>
    </w:p>
    <w:p w14:paraId="32810769">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（一）卖方对合同服务的质量保修期为验收证书签署之日起</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个月。</w:t>
      </w:r>
    </w:p>
    <w:p w14:paraId="1B061C0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天</w:t>
      </w:r>
      <w:r>
        <w:rPr>
          <w:rFonts w:hint="eastAsia" w:asciiTheme="minorEastAsia" w:hAnsiTheme="minorEastAsia" w:eastAsiaTheme="minorEastAsia"/>
          <w:color w:val="auto"/>
          <w:sz w:val="24"/>
        </w:rPr>
        <w:t>内免费维修或更换有缺陷的部分。</w:t>
      </w:r>
    </w:p>
    <w:p w14:paraId="546E7DC1">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（三）如卖方在收到通知后在政府采购合同规定时间内，没有弥补缺陷，买方可采取必要的补救措施，但由此引发的风险和费用将由卖方承担。</w:t>
      </w:r>
    </w:p>
    <w:p w14:paraId="2DDB31F3">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八、履约保证金</w:t>
      </w:r>
    </w:p>
    <w:p w14:paraId="4D181324">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免收。</w:t>
      </w:r>
    </w:p>
    <w:p w14:paraId="2FA31A14">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九、违约责任</w:t>
      </w:r>
    </w:p>
    <w:p w14:paraId="1F2C4E7B">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，但误期赔偿费总额不得超过履约保证金总额。一周按</w:t>
      </w:r>
      <w:r>
        <w:rPr>
          <w:rFonts w:asciiTheme="minorEastAsia" w:hAnsiTheme="minorEastAsia" w:eastAsiaTheme="minorEastAsia"/>
          <w:color w:val="auto"/>
          <w:sz w:val="24"/>
        </w:rPr>
        <w:t>7</w:t>
      </w:r>
      <w:r>
        <w:rPr>
          <w:rFonts w:hint="eastAsia" w:asciiTheme="minorEastAsia" w:hAnsiTheme="minorEastAsia" w:eastAsiaTheme="minorEastAsia"/>
          <w:color w:val="auto"/>
          <w:sz w:val="24"/>
        </w:rPr>
        <w:t>天计算，不足</w:t>
      </w:r>
      <w:r>
        <w:rPr>
          <w:rFonts w:asciiTheme="minorEastAsia" w:hAnsiTheme="minorEastAsia" w:eastAsiaTheme="minorEastAsia"/>
          <w:color w:val="auto"/>
          <w:sz w:val="24"/>
        </w:rPr>
        <w:t>7</w:t>
      </w:r>
      <w:r>
        <w:rPr>
          <w:rFonts w:hint="eastAsia" w:asciiTheme="minorEastAsia" w:hAnsiTheme="minorEastAsia" w:eastAsiaTheme="minorEastAsia"/>
          <w:color w:val="auto"/>
          <w:sz w:val="24"/>
        </w:rPr>
        <w:t>天按一周计算。在此情况下，卖方不得要求买方退还其履约保证金。</w:t>
      </w:r>
    </w:p>
    <w:p w14:paraId="01CB76A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7594112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4C62E441">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08DB6F5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（五）买方未能按时组织验收，由财政部门责令限期改正，给予警告，对直接负责的主管人员和其他直接责任人员，由其行政主管部门给予处分，并予通报。</w:t>
      </w:r>
    </w:p>
    <w:p w14:paraId="654B8C1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（六）买方违反合同规定拒绝接收服务的，应当承担由此造成的损失。</w:t>
      </w:r>
    </w:p>
    <w:p w14:paraId="1E4A1145">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（七）验收合格后，买方未能按时提请付款，由财政部门责令限期改正。</w:t>
      </w:r>
    </w:p>
    <w:p w14:paraId="1A853F6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（八）买方擅自变更、中止或者终止合同，由财政部门责令限期改正，给予警告，对直接负责的主管人员和其他直接责任人员，由其行政主管部门给予处分，并予通报。</w:t>
      </w:r>
    </w:p>
    <w:p w14:paraId="04DE7398">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bCs/>
          <w:color w:val="auto"/>
          <w:sz w:val="24"/>
        </w:rPr>
        <w:t>十、合同签订地点</w:t>
      </w:r>
    </w:p>
    <w:p w14:paraId="65053687">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bCs/>
          <w:color w:val="auto"/>
          <w:sz w:val="24"/>
        </w:rPr>
        <w:t>本合同在</w:t>
      </w:r>
      <w:r>
        <w:rPr>
          <w:rFonts w:asciiTheme="minorEastAsia" w:hAnsiTheme="minorEastAsia" w:eastAsiaTheme="minorEastAsia"/>
          <w:bCs/>
          <w:color w:val="auto"/>
          <w:sz w:val="24"/>
          <w:u w:val="single"/>
        </w:rPr>
        <w:t xml:space="preserve">                                    </w:t>
      </w:r>
      <w:r>
        <w:rPr>
          <w:rFonts w:hint="eastAsia" w:asciiTheme="minorEastAsia" w:hAnsiTheme="minorEastAsia" w:eastAsiaTheme="minorEastAsia"/>
          <w:bCs/>
          <w:color w:val="auto"/>
          <w:sz w:val="24"/>
        </w:rPr>
        <w:t>签订。</w:t>
      </w:r>
    </w:p>
    <w:p w14:paraId="1409CE9C">
      <w:pPr>
        <w:spacing w:before="156" w:beforeLines="50" w:after="93" w:afterLines="30" w:line="360" w:lineRule="auto"/>
        <w:rPr>
          <w:rFonts w:hint="eastAsia" w:asciiTheme="minorEastAsia" w:hAnsiTheme="minorEastAsia" w:eastAsiaTheme="minorEastAsia"/>
          <w:b/>
          <w:bCs/>
          <w:color w:val="auto"/>
          <w:sz w:val="24"/>
        </w:rPr>
      </w:pPr>
      <w:r>
        <w:rPr>
          <w:rFonts w:hint="eastAsia" w:asciiTheme="minorEastAsia" w:hAnsiTheme="minorEastAsia" w:eastAsiaTheme="minorEastAsia"/>
          <w:b/>
          <w:color w:val="auto"/>
          <w:sz w:val="24"/>
        </w:rPr>
        <w:t>十一、</w:t>
      </w:r>
      <w:r>
        <w:rPr>
          <w:rFonts w:hint="eastAsia" w:asciiTheme="minorEastAsia" w:hAnsiTheme="minorEastAsia" w:eastAsiaTheme="minorEastAsia"/>
          <w:b/>
          <w:bCs/>
          <w:color w:val="auto"/>
          <w:sz w:val="24"/>
        </w:rPr>
        <w:t>合同的终止</w:t>
      </w:r>
    </w:p>
    <w:p w14:paraId="5747E9EC">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（一）本合同因下列原因而终止：</w:t>
      </w:r>
    </w:p>
    <w:p w14:paraId="7CE5E5DC">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.本合同正常履行完毕；</w:t>
      </w:r>
    </w:p>
    <w:p w14:paraId="1AB0350A">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.合同双方协议终止本合同的履行；</w:t>
      </w:r>
    </w:p>
    <w:p w14:paraId="74EF8DE2">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.不可抗力事件导致本合同无法履行或履行不必要；</w:t>
      </w:r>
    </w:p>
    <w:p w14:paraId="2522FB5C">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.符合本合同约定的其他终止合同的条款。</w:t>
      </w:r>
    </w:p>
    <w:p w14:paraId="4A11AD65">
      <w:pPr>
        <w:spacing w:before="156" w:beforeLines="50" w:after="93" w:afterLines="30"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color w:val="auto"/>
          <w:sz w:val="24"/>
        </w:rPr>
        <w:t>（二）对本合同终止有过错的一方应赔偿另一方因合同终止而受到的损失。对合同终止双方均无过错的，则各自承担所受到的损失。</w:t>
      </w:r>
    </w:p>
    <w:p w14:paraId="2335E5A4">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bCs/>
          <w:color w:val="auto"/>
          <w:sz w:val="24"/>
        </w:rPr>
        <w:t>十二、</w:t>
      </w:r>
      <w:r>
        <w:rPr>
          <w:rFonts w:hint="eastAsia" w:asciiTheme="minorEastAsia" w:hAnsiTheme="minorEastAsia" w:eastAsiaTheme="minorEastAsia"/>
          <w:b/>
          <w:color w:val="auto"/>
          <w:sz w:val="24"/>
        </w:rPr>
        <w:t>其他</w:t>
      </w:r>
    </w:p>
    <w:p w14:paraId="65B79845">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（一）买卖双方必须严格按照征集文件及有关承诺签订采购合同，不得擅自变更。合同执行期内，买卖双方均不得随意变更或解除合同。</w:t>
      </w:r>
    </w:p>
    <w:p w14:paraId="4F598B26">
      <w:pPr>
        <w:spacing w:before="156" w:beforeLines="50" w:after="93" w:afterLines="30"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（二）本合同执行期间，如遇不可抗力，致使合同无法履行时，买卖双方应按有关法律规定及时协商处理。</w:t>
      </w:r>
    </w:p>
    <w:p w14:paraId="393C02DA">
      <w:pPr>
        <w:spacing w:before="156" w:beforeLines="50" w:after="93" w:afterLines="30" w:line="360" w:lineRule="auto"/>
        <w:ind w:firstLine="480" w:firstLineChars="200"/>
        <w:rPr>
          <w:rFonts w:hint="eastAsia" w:asciiTheme="minorEastAsia" w:hAnsiTheme="minorEastAsia" w:eastAsiaTheme="minorEastAsia"/>
          <w:b/>
          <w:bCs/>
          <w:color w:val="auto"/>
          <w:sz w:val="24"/>
        </w:rPr>
      </w:pPr>
      <w:r>
        <w:rPr>
          <w:rFonts w:hint="eastAsia" w:asciiTheme="minorEastAsia" w:hAnsiTheme="minorEastAsia" w:eastAsiaTheme="minorEastAsia"/>
          <w:bCs/>
          <w:color w:val="auto"/>
          <w:sz w:val="24"/>
        </w:rPr>
        <w:t>（三）合同未尽事宜，</w:t>
      </w:r>
      <w:r>
        <w:rPr>
          <w:rFonts w:hint="eastAsia" w:asciiTheme="minorEastAsia" w:hAnsiTheme="minorEastAsia" w:eastAsiaTheme="minorEastAsia"/>
          <w:color w:val="auto"/>
          <w:sz w:val="24"/>
        </w:rPr>
        <w:t>买卖双方</w:t>
      </w:r>
      <w:r>
        <w:rPr>
          <w:rFonts w:hint="eastAsia" w:asciiTheme="minorEastAsia" w:hAnsiTheme="minorEastAsia" w:eastAsiaTheme="minorEastAsia"/>
          <w:bCs/>
          <w:color w:val="auto"/>
          <w:sz w:val="24"/>
        </w:rPr>
        <w:t>另行签订补充协议，补充协议是合同的组成部分。</w:t>
      </w:r>
    </w:p>
    <w:p w14:paraId="4E463B10">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（四）本合同如发生纠纷，买卖双方应当及时协商解决，协商不成时，按以下第（</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）项方式处理：①根据《中华人民共和国仲裁法》的规定向</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申请仲裁。②向</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人民法院起诉。</w:t>
      </w:r>
      <w:r>
        <w:rPr>
          <w:rFonts w:asciiTheme="minorEastAsia" w:hAnsiTheme="minorEastAsia" w:eastAsiaTheme="minorEastAsia"/>
          <w:b/>
          <w:color w:val="auto"/>
          <w:sz w:val="24"/>
        </w:rPr>
        <w:t xml:space="preserve">   </w:t>
      </w:r>
    </w:p>
    <w:p w14:paraId="7754B4CB">
      <w:pPr>
        <w:spacing w:before="156" w:beforeLines="50" w:after="93" w:afterLines="30" w:line="360" w:lineRule="auto"/>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本合同一式陆份，自买卖双方法定代表人或委托代理人签字加盖单位公章后生效。</w:t>
      </w:r>
    </w:p>
    <w:p w14:paraId="07A8C3BD">
      <w:pPr>
        <w:spacing w:before="156" w:beforeLines="50" w:after="93" w:afterLines="30"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买</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方：</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卖</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方：</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 xml:space="preserve"> </w:t>
      </w:r>
    </w:p>
    <w:p w14:paraId="7069E407">
      <w:pPr>
        <w:spacing w:before="156" w:beforeLines="50" w:after="93" w:afterLines="30"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单位盖章：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单位盖章：</w:t>
      </w:r>
    </w:p>
    <w:p w14:paraId="295DCD7E">
      <w:pPr>
        <w:spacing w:before="156" w:beforeLines="50" w:after="93" w:afterLines="30"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法定代表人或委托代理人：</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法定代表人或委托代理人：</w:t>
      </w:r>
    </w:p>
    <w:p w14:paraId="0EA11273">
      <w:pPr>
        <w:spacing w:before="156" w:beforeLines="50" w:after="93" w:afterLines="30"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日</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期：</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期</w:t>
      </w:r>
      <w:r>
        <w:rPr>
          <w:rFonts w:asciiTheme="minorEastAsia" w:hAnsiTheme="minorEastAsia" w:eastAsiaTheme="minorEastAsia"/>
          <w:color w:val="auto"/>
          <w:sz w:val="24"/>
        </w:rPr>
        <w:t>:</w:t>
      </w:r>
    </w:p>
    <w:bookmarkEnd w:id="168"/>
    <w:p w14:paraId="544D77AE">
      <w:pPr>
        <w:widowControl/>
        <w:jc w:val="left"/>
        <w:rPr>
          <w:rFonts w:hint="eastAsia" w:asciiTheme="minorEastAsia" w:hAnsiTheme="minorEastAsia" w:eastAsiaTheme="minorEastAsia"/>
          <w:color w:val="auto"/>
          <w:sz w:val="24"/>
        </w:rPr>
      </w:pPr>
    </w:p>
    <w:p w14:paraId="3AF52700">
      <w:pPr>
        <w:rPr>
          <w:rFonts w:hint="eastAsia"/>
          <w:color w:val="auto"/>
        </w:rPr>
      </w:pPr>
    </w:p>
    <w:p w14:paraId="69E60E34">
      <w:pPr>
        <w:spacing w:line="360" w:lineRule="auto"/>
        <w:jc w:val="center"/>
        <w:outlineLvl w:val="0"/>
        <w:rPr>
          <w:rFonts w:hint="eastAsia" w:asciiTheme="minorEastAsia" w:hAnsiTheme="minorEastAsia" w:eastAsiaTheme="minorEastAsia"/>
          <w:b/>
          <w:color w:val="auto"/>
          <w:sz w:val="28"/>
        </w:rPr>
      </w:pPr>
      <w:bookmarkStart w:id="173" w:name="_Toc60602109"/>
      <w:bookmarkStart w:id="174" w:name="_Toc29368"/>
      <w:bookmarkStart w:id="175" w:name="_Toc32345"/>
      <w:r>
        <w:rPr>
          <w:rFonts w:hint="eastAsia" w:asciiTheme="minorEastAsia" w:hAnsiTheme="minorEastAsia" w:eastAsiaTheme="minorEastAsia"/>
          <w:b/>
          <w:color w:val="auto"/>
          <w:sz w:val="28"/>
        </w:rPr>
        <w:t>第七章  响应文件格式</w:t>
      </w:r>
      <w:bookmarkEnd w:id="173"/>
      <w:bookmarkEnd w:id="174"/>
      <w:bookmarkEnd w:id="175"/>
    </w:p>
    <w:p w14:paraId="39BBCD9D">
      <w:pPr>
        <w:spacing w:line="500" w:lineRule="exact"/>
        <w:ind w:left="2940" w:firstLine="420"/>
        <w:rPr>
          <w:rFonts w:hint="eastAsia" w:ascii="宋体" w:hAnsi="宋体" w:eastAsia="宋体" w:cs="Arial"/>
          <w:color w:val="auto"/>
          <w:sz w:val="32"/>
          <w:szCs w:val="32"/>
        </w:rPr>
      </w:pPr>
    </w:p>
    <w:p w14:paraId="74CBC903">
      <w:pPr>
        <w:spacing w:line="500" w:lineRule="exact"/>
        <w:ind w:left="2940" w:firstLine="420"/>
        <w:rPr>
          <w:rFonts w:hint="eastAsia" w:ascii="宋体" w:hAnsi="宋体" w:eastAsia="宋体" w:cs="Arial"/>
          <w:color w:val="auto"/>
          <w:sz w:val="32"/>
          <w:szCs w:val="32"/>
        </w:rPr>
      </w:pPr>
      <w:r>
        <w:rPr>
          <w:rFonts w:hint="eastAsia" w:ascii="宋体" w:hAnsi="宋体" w:eastAsia="宋体" w:cs="Arial"/>
          <w:color w:val="auto"/>
          <w:sz w:val="32"/>
          <w:szCs w:val="32"/>
        </w:rPr>
        <w:t>项目名称：</w:t>
      </w:r>
    </w:p>
    <w:p w14:paraId="48EB7525">
      <w:pPr>
        <w:spacing w:line="500" w:lineRule="exact"/>
        <w:jc w:val="center"/>
        <w:rPr>
          <w:rFonts w:hint="eastAsia" w:ascii="宋体" w:hAnsi="宋体" w:eastAsia="宋体" w:cs="Arial"/>
          <w:color w:val="auto"/>
          <w:sz w:val="32"/>
          <w:szCs w:val="32"/>
        </w:rPr>
      </w:pPr>
      <w:r>
        <w:rPr>
          <w:rFonts w:hint="eastAsia" w:ascii="宋体" w:hAnsi="宋体" w:eastAsia="宋体" w:cs="Arial"/>
          <w:color w:val="auto"/>
          <w:sz w:val="32"/>
          <w:szCs w:val="32"/>
        </w:rPr>
        <w:t>项目编号：</w:t>
      </w:r>
    </w:p>
    <w:p w14:paraId="0BF9EC6E">
      <w:pPr>
        <w:spacing w:line="500" w:lineRule="exact"/>
        <w:jc w:val="center"/>
        <w:rPr>
          <w:rFonts w:hint="eastAsia" w:ascii="宋体" w:hAnsi="宋体" w:eastAsia="宋体" w:cs="Arial"/>
          <w:color w:val="auto"/>
          <w:sz w:val="32"/>
          <w:szCs w:val="32"/>
        </w:rPr>
      </w:pPr>
      <w:r>
        <w:rPr>
          <w:rFonts w:hint="eastAsia" w:ascii="宋体" w:hAnsi="宋体" w:eastAsia="宋体" w:cs="Arial"/>
          <w:color w:val="auto"/>
          <w:sz w:val="32"/>
          <w:szCs w:val="32"/>
        </w:rPr>
        <w:t>所投包号：</w:t>
      </w:r>
    </w:p>
    <w:p w14:paraId="0DEFDF3A">
      <w:pPr>
        <w:spacing w:line="900" w:lineRule="exact"/>
        <w:jc w:val="center"/>
        <w:rPr>
          <w:rFonts w:hint="eastAsia" w:asciiTheme="minorEastAsia" w:hAnsiTheme="minorEastAsia" w:eastAsiaTheme="minorEastAsia"/>
          <w:b/>
          <w:color w:val="auto"/>
          <w:sz w:val="72"/>
        </w:rPr>
      </w:pPr>
    </w:p>
    <w:p w14:paraId="46536E70">
      <w:pPr>
        <w:jc w:val="center"/>
        <w:rPr>
          <w:rFonts w:hint="eastAsia" w:ascii="黑体" w:hAnsi="黑体" w:eastAsia="黑体" w:cs="黑体"/>
          <w:color w:val="auto"/>
          <w:sz w:val="72"/>
          <w:szCs w:val="72"/>
        </w:rPr>
      </w:pPr>
      <w:bookmarkStart w:id="176" w:name="_Toc7525"/>
      <w:r>
        <w:rPr>
          <w:rFonts w:hint="eastAsia" w:ascii="黑体" w:hAnsi="黑体" w:eastAsia="黑体" w:cs="黑体"/>
          <w:color w:val="auto"/>
          <w:sz w:val="72"/>
          <w:szCs w:val="72"/>
        </w:rPr>
        <w:t>响</w:t>
      </w:r>
      <w:bookmarkEnd w:id="176"/>
    </w:p>
    <w:p w14:paraId="09C0ABA3">
      <w:pPr>
        <w:jc w:val="center"/>
        <w:rPr>
          <w:rFonts w:hint="eastAsia" w:ascii="黑体" w:hAnsi="黑体" w:eastAsia="黑体" w:cs="黑体"/>
          <w:color w:val="auto"/>
          <w:sz w:val="72"/>
          <w:szCs w:val="72"/>
        </w:rPr>
      </w:pPr>
    </w:p>
    <w:p w14:paraId="3F8543BD">
      <w:pPr>
        <w:jc w:val="center"/>
        <w:rPr>
          <w:rFonts w:hint="eastAsia" w:ascii="黑体" w:hAnsi="黑体" w:eastAsia="黑体" w:cs="黑体"/>
          <w:color w:val="auto"/>
          <w:sz w:val="72"/>
          <w:szCs w:val="72"/>
        </w:rPr>
      </w:pPr>
      <w:bookmarkStart w:id="177" w:name="_Toc23001"/>
      <w:r>
        <w:rPr>
          <w:rFonts w:hint="eastAsia" w:ascii="黑体" w:hAnsi="黑体" w:eastAsia="黑体" w:cs="黑体"/>
          <w:color w:val="auto"/>
          <w:sz w:val="72"/>
          <w:szCs w:val="72"/>
        </w:rPr>
        <w:t>应</w:t>
      </w:r>
      <w:bookmarkEnd w:id="177"/>
    </w:p>
    <w:p w14:paraId="768473FC">
      <w:pPr>
        <w:jc w:val="center"/>
        <w:rPr>
          <w:rFonts w:hint="eastAsia" w:ascii="黑体" w:hAnsi="黑体" w:eastAsia="黑体" w:cs="黑体"/>
          <w:color w:val="auto"/>
          <w:sz w:val="72"/>
          <w:szCs w:val="72"/>
        </w:rPr>
      </w:pPr>
    </w:p>
    <w:p w14:paraId="526291F1">
      <w:pPr>
        <w:jc w:val="center"/>
        <w:rPr>
          <w:rFonts w:hint="eastAsia" w:ascii="黑体" w:hAnsi="黑体" w:eastAsia="黑体" w:cs="黑体"/>
          <w:color w:val="auto"/>
          <w:sz w:val="72"/>
          <w:szCs w:val="72"/>
        </w:rPr>
      </w:pPr>
      <w:bookmarkStart w:id="178" w:name="_Toc28297"/>
      <w:r>
        <w:rPr>
          <w:rFonts w:hint="eastAsia" w:ascii="黑体" w:hAnsi="黑体" w:eastAsia="黑体" w:cs="黑体"/>
          <w:color w:val="auto"/>
          <w:sz w:val="72"/>
          <w:szCs w:val="72"/>
        </w:rPr>
        <w:t>文</w:t>
      </w:r>
      <w:bookmarkEnd w:id="178"/>
    </w:p>
    <w:p w14:paraId="2A85AD15">
      <w:pPr>
        <w:jc w:val="center"/>
        <w:rPr>
          <w:rFonts w:hint="eastAsia" w:ascii="黑体" w:hAnsi="黑体" w:eastAsia="黑体" w:cs="黑体"/>
          <w:color w:val="auto"/>
          <w:sz w:val="72"/>
          <w:szCs w:val="72"/>
        </w:rPr>
      </w:pPr>
    </w:p>
    <w:p w14:paraId="654DD2FF">
      <w:pPr>
        <w:jc w:val="center"/>
        <w:rPr>
          <w:rFonts w:hint="eastAsia" w:ascii="黑体" w:hAnsi="黑体" w:eastAsia="黑体" w:cs="黑体"/>
          <w:color w:val="auto"/>
          <w:sz w:val="72"/>
          <w:szCs w:val="72"/>
        </w:rPr>
      </w:pPr>
      <w:bookmarkStart w:id="179" w:name="_Toc28677"/>
      <w:r>
        <w:rPr>
          <w:rFonts w:hint="eastAsia" w:ascii="黑体" w:hAnsi="黑体" w:eastAsia="黑体" w:cs="黑体"/>
          <w:color w:val="auto"/>
          <w:sz w:val="72"/>
          <w:szCs w:val="72"/>
        </w:rPr>
        <w:t>件</w:t>
      </w:r>
      <w:bookmarkEnd w:id="179"/>
    </w:p>
    <w:p w14:paraId="75A46EB4">
      <w:pPr>
        <w:spacing w:after="156" w:afterLines="50"/>
        <w:jc w:val="center"/>
        <w:rPr>
          <w:rFonts w:hint="eastAsia" w:asciiTheme="minorEastAsia" w:hAnsiTheme="minorEastAsia" w:eastAsiaTheme="minorEastAsia"/>
          <w:b/>
          <w:color w:val="auto"/>
          <w:sz w:val="72"/>
        </w:rPr>
      </w:pPr>
    </w:p>
    <w:p w14:paraId="4037E913">
      <w:pPr>
        <w:spacing w:line="500" w:lineRule="exact"/>
        <w:jc w:val="center"/>
        <w:rPr>
          <w:rFonts w:hint="eastAsia" w:ascii="宋体" w:hAnsi="宋体" w:eastAsia="宋体" w:cs="Arial"/>
          <w:color w:val="auto"/>
          <w:sz w:val="32"/>
          <w:szCs w:val="32"/>
        </w:rPr>
      </w:pPr>
      <w:r>
        <w:rPr>
          <w:rFonts w:hint="eastAsia" w:ascii="宋体" w:hAnsi="宋体" w:eastAsia="宋体" w:cs="Arial"/>
          <w:color w:val="auto"/>
          <w:sz w:val="32"/>
          <w:szCs w:val="32"/>
        </w:rPr>
        <w:t>投 标 人：                  （盖章）</w:t>
      </w:r>
    </w:p>
    <w:p w14:paraId="3BF55724">
      <w:pPr>
        <w:spacing w:line="500" w:lineRule="exact"/>
        <w:jc w:val="center"/>
        <w:rPr>
          <w:rFonts w:hint="eastAsia" w:ascii="宋体" w:hAnsi="宋体" w:eastAsia="宋体" w:cs="Arial"/>
          <w:color w:val="auto"/>
          <w:sz w:val="32"/>
          <w:szCs w:val="32"/>
        </w:rPr>
      </w:pPr>
      <w:r>
        <w:rPr>
          <w:rFonts w:hint="eastAsia" w:ascii="宋体" w:hAnsi="宋体" w:eastAsia="宋体" w:cs="Arial"/>
          <w:color w:val="auto"/>
          <w:sz w:val="32"/>
          <w:szCs w:val="32"/>
        </w:rPr>
        <w:t>年      月      日</w:t>
      </w:r>
    </w:p>
    <w:p w14:paraId="4E1CE6BB">
      <w:pPr>
        <w:widowControl/>
        <w:jc w:val="left"/>
        <w:rPr>
          <w:rFonts w:hint="eastAsia" w:asciiTheme="minorEastAsia" w:hAnsiTheme="minorEastAsia" w:eastAsiaTheme="minorEastAsia"/>
          <w:b/>
          <w:color w:val="auto"/>
          <w:sz w:val="28"/>
        </w:rPr>
      </w:pPr>
      <w:r>
        <w:rPr>
          <w:rFonts w:asciiTheme="minorEastAsia" w:hAnsiTheme="minorEastAsia" w:eastAsiaTheme="minorEastAsia"/>
          <w:b/>
          <w:color w:val="auto"/>
          <w:sz w:val="28"/>
        </w:rPr>
        <w:br w:type="page"/>
      </w:r>
    </w:p>
    <w:p w14:paraId="45CC67EE">
      <w:pPr>
        <w:spacing w:line="360" w:lineRule="auto"/>
        <w:jc w:val="center"/>
        <w:outlineLvl w:val="1"/>
        <w:rPr>
          <w:rFonts w:hint="eastAsia" w:asciiTheme="minorEastAsia" w:hAnsiTheme="minorEastAsia" w:eastAsiaTheme="minorEastAsia"/>
          <w:b/>
          <w:color w:val="auto"/>
          <w:sz w:val="24"/>
        </w:rPr>
      </w:pPr>
      <w:bookmarkStart w:id="180" w:name="_Toc18359"/>
      <w:bookmarkStart w:id="181" w:name="_Toc16308"/>
      <w:r>
        <w:rPr>
          <w:rFonts w:hint="eastAsia" w:asciiTheme="minorEastAsia" w:hAnsiTheme="minorEastAsia" w:eastAsiaTheme="minorEastAsia"/>
          <w:b/>
          <w:color w:val="auto"/>
          <w:sz w:val="24"/>
        </w:rPr>
        <w:t>一、报价表</w:t>
      </w:r>
      <w:bookmarkEnd w:id="180"/>
      <w:bookmarkEnd w:id="181"/>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9DF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DBBE0B0">
            <w:pPr>
              <w:widowControl/>
              <w:spacing w:line="360" w:lineRule="exact"/>
              <w:jc w:val="center"/>
              <w:rPr>
                <w:rFonts w:hint="eastAsia" w:asciiTheme="minorEastAsia" w:hAnsiTheme="minorEastAsia" w:eastAsiaTheme="minorEastAsia"/>
                <w:b/>
                <w:color w:val="auto"/>
                <w:sz w:val="24"/>
              </w:rPr>
            </w:pPr>
            <w:bookmarkStart w:id="182" w:name="_Hlk23622237"/>
            <w:r>
              <w:rPr>
                <w:rFonts w:hint="eastAsia" w:asciiTheme="minorEastAsia" w:hAnsiTheme="minorEastAsia" w:eastAsiaTheme="minorEastAsia"/>
                <w:b/>
                <w:color w:val="auto"/>
                <w:sz w:val="24"/>
              </w:rPr>
              <w:t>项目名称</w:t>
            </w:r>
          </w:p>
        </w:tc>
        <w:tc>
          <w:tcPr>
            <w:tcW w:w="3648" w:type="pct"/>
            <w:tcBorders>
              <w:top w:val="single" w:color="auto" w:sz="4" w:space="0"/>
              <w:bottom w:val="single" w:color="auto" w:sz="4" w:space="0"/>
              <w:right w:val="single" w:color="auto" w:sz="4" w:space="0"/>
            </w:tcBorders>
            <w:vAlign w:val="center"/>
          </w:tcPr>
          <w:p w14:paraId="3BA7A7DD">
            <w:pPr>
              <w:spacing w:line="360" w:lineRule="exact"/>
              <w:jc w:val="center"/>
              <w:rPr>
                <w:rFonts w:hint="eastAsia" w:asciiTheme="minorEastAsia" w:hAnsiTheme="minorEastAsia" w:eastAsiaTheme="minorEastAsia"/>
                <w:bCs/>
                <w:color w:val="auto"/>
                <w:sz w:val="24"/>
                <w:u w:val="single"/>
              </w:rPr>
            </w:pPr>
          </w:p>
        </w:tc>
      </w:tr>
      <w:tr w14:paraId="6586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322F892">
            <w:pPr>
              <w:spacing w:line="360" w:lineRule="exact"/>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项目编号</w:t>
            </w:r>
          </w:p>
        </w:tc>
        <w:tc>
          <w:tcPr>
            <w:tcW w:w="3648" w:type="pct"/>
            <w:tcBorders>
              <w:top w:val="nil"/>
            </w:tcBorders>
            <w:vAlign w:val="center"/>
          </w:tcPr>
          <w:p w14:paraId="6FA69A9B">
            <w:pPr>
              <w:spacing w:line="360" w:lineRule="auto"/>
              <w:rPr>
                <w:rFonts w:hint="eastAsia" w:asciiTheme="minorEastAsia" w:hAnsiTheme="minorEastAsia" w:eastAsiaTheme="minorEastAsia"/>
                <w:color w:val="auto"/>
                <w:sz w:val="24"/>
              </w:rPr>
            </w:pPr>
          </w:p>
        </w:tc>
      </w:tr>
      <w:tr w14:paraId="1798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3CEAFA6">
            <w:pPr>
              <w:spacing w:line="360" w:lineRule="exact"/>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供应商全称</w:t>
            </w:r>
          </w:p>
        </w:tc>
        <w:tc>
          <w:tcPr>
            <w:tcW w:w="3648" w:type="pct"/>
            <w:tcBorders>
              <w:top w:val="nil"/>
            </w:tcBorders>
            <w:vAlign w:val="center"/>
          </w:tcPr>
          <w:p w14:paraId="0B355205">
            <w:pPr>
              <w:spacing w:line="360" w:lineRule="auto"/>
              <w:rPr>
                <w:rFonts w:hint="eastAsia" w:asciiTheme="minorEastAsia" w:hAnsiTheme="minorEastAsia" w:eastAsiaTheme="minorEastAsia"/>
                <w:color w:val="auto"/>
                <w:sz w:val="24"/>
              </w:rPr>
            </w:pPr>
          </w:p>
        </w:tc>
      </w:tr>
      <w:tr w14:paraId="16D8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41E52D1">
            <w:pPr>
              <w:spacing w:line="360" w:lineRule="exact"/>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响应范围</w:t>
            </w:r>
          </w:p>
        </w:tc>
        <w:tc>
          <w:tcPr>
            <w:tcW w:w="3648" w:type="pct"/>
            <w:tcBorders>
              <w:top w:val="nil"/>
            </w:tcBorders>
            <w:vAlign w:val="center"/>
          </w:tcPr>
          <w:p w14:paraId="5A5C0280">
            <w:pPr>
              <w:widowControl/>
              <w:spacing w:line="360" w:lineRule="exact"/>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征集文件全部</w:t>
            </w:r>
          </w:p>
        </w:tc>
      </w:tr>
      <w:tr w14:paraId="4698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78892E">
            <w:pPr>
              <w:spacing w:line="360" w:lineRule="exact"/>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响应报价</w:t>
            </w:r>
          </w:p>
        </w:tc>
        <w:tc>
          <w:tcPr>
            <w:tcW w:w="3648" w:type="pct"/>
            <w:tcBorders>
              <w:top w:val="nil"/>
            </w:tcBorders>
            <w:vAlign w:val="center"/>
          </w:tcPr>
          <w:p w14:paraId="63336AE6">
            <w:pPr>
              <w:spacing w:line="360" w:lineRule="auto"/>
              <w:ind w:right="-670"/>
              <w:rPr>
                <w:rFonts w:hint="eastAsia" w:asciiTheme="minorEastAsia" w:hAnsiTheme="minorEastAsia" w:eastAsiaTheme="minorEastAsia"/>
                <w:color w:val="auto"/>
                <w:sz w:val="24"/>
              </w:rPr>
            </w:pPr>
          </w:p>
        </w:tc>
      </w:tr>
      <w:tr w14:paraId="42BB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01AD98D">
            <w:pPr>
              <w:spacing w:line="360" w:lineRule="auto"/>
              <w:jc w:val="center"/>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其他</w:t>
            </w:r>
          </w:p>
        </w:tc>
        <w:tc>
          <w:tcPr>
            <w:tcW w:w="3648" w:type="pct"/>
            <w:tcBorders>
              <w:top w:val="nil"/>
            </w:tcBorders>
            <w:vAlign w:val="center"/>
          </w:tcPr>
          <w:p w14:paraId="5118E2A5">
            <w:pPr>
              <w:spacing w:line="360" w:lineRule="auto"/>
              <w:jc w:val="left"/>
              <w:rPr>
                <w:rFonts w:hint="eastAsia" w:asciiTheme="minorEastAsia" w:hAnsiTheme="minorEastAsia" w:eastAsiaTheme="minorEastAsia"/>
                <w:color w:val="auto"/>
                <w:sz w:val="24"/>
                <w:szCs w:val="28"/>
              </w:rPr>
            </w:pPr>
          </w:p>
        </w:tc>
      </w:tr>
      <w:bookmarkEnd w:id="182"/>
    </w:tbl>
    <w:p w14:paraId="34152E31">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供应商（盖章）：</w:t>
      </w:r>
      <w:r>
        <w:rPr>
          <w:rFonts w:asciiTheme="minorEastAsia" w:hAnsiTheme="minorEastAsia" w:eastAsiaTheme="minorEastAsia"/>
          <w:color w:val="auto"/>
          <w:sz w:val="24"/>
        </w:rPr>
        <w:t xml:space="preserve">                                           </w:t>
      </w:r>
    </w:p>
    <w:p w14:paraId="2B99E817">
      <w:pPr>
        <w:spacing w:line="360" w:lineRule="auto"/>
        <w:ind w:firstLine="360" w:firstLineChars="150"/>
        <w:rPr>
          <w:rFonts w:hint="eastAsia" w:asciiTheme="minorEastAsia" w:hAnsiTheme="minorEastAsia" w:eastAsiaTheme="minorEastAsia"/>
          <w:color w:val="auto"/>
          <w:sz w:val="24"/>
        </w:rPr>
      </w:pPr>
    </w:p>
    <w:p w14:paraId="4A698F79">
      <w:pPr>
        <w:spacing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备注：</w:t>
      </w:r>
    </w:p>
    <w:p w14:paraId="4EB1FBFC">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表中</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报价即为优惠后报价，并作为评审及定标依据。任何有选择或有条件的</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报价，或者表中某一包别填写多个报价，均为无效报价。</w:t>
      </w:r>
      <w:r>
        <w:rPr>
          <w:rFonts w:hint="eastAsia" w:asciiTheme="minorEastAsia" w:hAnsiTheme="minorEastAsia" w:eastAsiaTheme="minorEastAsia"/>
          <w:color w:val="auto"/>
          <w:sz w:val="24"/>
        </w:rPr>
        <w:t xml:space="preserve"> </w:t>
      </w:r>
    </w:p>
    <w:p w14:paraId="1D1CC306">
      <w:pPr>
        <w:spacing w:line="360" w:lineRule="auto"/>
        <w:ind w:firstLine="435"/>
        <w:rPr>
          <w:rFonts w:hint="eastAsia"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.入围供应商第一阶段响应报价（有量价关系折扣的，包括量价关系折扣）是采购人（或者服务对象）确定第二阶段成交供应商的最高限价。</w:t>
      </w:r>
    </w:p>
    <w:p w14:paraId="737273CD">
      <w:pPr>
        <w:spacing w:line="360" w:lineRule="auto"/>
        <w:ind w:firstLine="435"/>
        <w:rPr>
          <w:rFonts w:hint="eastAsia" w:asciiTheme="minorEastAsia" w:hAnsiTheme="minorEastAsia" w:eastAsiaTheme="minorEastAsia"/>
          <w:color w:val="auto"/>
          <w:sz w:val="24"/>
        </w:rPr>
      </w:pPr>
    </w:p>
    <w:p w14:paraId="08D16946">
      <w:pPr>
        <w:spacing w:line="360" w:lineRule="auto"/>
        <w:ind w:firstLine="435"/>
        <w:rPr>
          <w:rFonts w:hint="eastAsia" w:asciiTheme="minorEastAsia" w:hAnsiTheme="minorEastAsia" w:eastAsiaTheme="minorEastAsia"/>
          <w:color w:val="auto"/>
          <w:sz w:val="24"/>
        </w:rPr>
      </w:pPr>
    </w:p>
    <w:p w14:paraId="64C06830">
      <w:pPr>
        <w:spacing w:line="360" w:lineRule="auto"/>
        <w:ind w:firstLine="435"/>
        <w:rPr>
          <w:rFonts w:hint="eastAsia" w:asciiTheme="minorEastAsia" w:hAnsiTheme="minorEastAsia" w:eastAsiaTheme="minorEastAsia"/>
          <w:color w:val="auto"/>
          <w:sz w:val="24"/>
        </w:rPr>
      </w:pPr>
    </w:p>
    <w:p w14:paraId="4469D766">
      <w:pPr>
        <w:spacing w:line="360" w:lineRule="auto"/>
        <w:ind w:firstLine="435"/>
        <w:rPr>
          <w:rFonts w:hint="eastAsia" w:asciiTheme="minorEastAsia" w:hAnsiTheme="minorEastAsia" w:eastAsiaTheme="minorEastAsia"/>
          <w:color w:val="auto"/>
          <w:sz w:val="24"/>
        </w:rPr>
      </w:pPr>
    </w:p>
    <w:p w14:paraId="2B79355A">
      <w:pPr>
        <w:spacing w:line="360" w:lineRule="auto"/>
        <w:ind w:firstLine="435"/>
        <w:rPr>
          <w:rFonts w:hint="eastAsia" w:asciiTheme="minorEastAsia" w:hAnsiTheme="minorEastAsia" w:eastAsiaTheme="minorEastAsia"/>
          <w:color w:val="auto"/>
          <w:sz w:val="24"/>
        </w:rPr>
      </w:pPr>
    </w:p>
    <w:p w14:paraId="64009A9B">
      <w:pPr>
        <w:spacing w:line="360" w:lineRule="auto"/>
        <w:jc w:val="center"/>
        <w:outlineLvl w:val="1"/>
        <w:rPr>
          <w:rFonts w:hint="eastAsia" w:asciiTheme="minorEastAsia" w:hAnsiTheme="minorEastAsia" w:eastAsiaTheme="minorEastAsia"/>
          <w:b/>
          <w:color w:val="auto"/>
          <w:sz w:val="24"/>
        </w:rPr>
      </w:pPr>
      <w:bookmarkStart w:id="183" w:name="_Toc7211"/>
      <w:bookmarkStart w:id="184" w:name="_Toc6042"/>
      <w:r>
        <w:rPr>
          <w:rFonts w:hint="eastAsia" w:asciiTheme="minorEastAsia" w:hAnsiTheme="minorEastAsia" w:eastAsiaTheme="minorEastAsia"/>
          <w:b/>
          <w:color w:val="auto"/>
          <w:sz w:val="24"/>
        </w:rPr>
        <w:t>二、响应函</w:t>
      </w:r>
      <w:bookmarkEnd w:id="183"/>
      <w:bookmarkEnd w:id="184"/>
    </w:p>
    <w:p w14:paraId="06380F25">
      <w:pPr>
        <w:pStyle w:val="15"/>
        <w:spacing w:line="360" w:lineRule="auto"/>
        <w:rPr>
          <w:rFonts w:hint="eastAsia" w:ascii="宋体" w:hAnsi="宋体"/>
          <w:color w:val="auto"/>
          <w:sz w:val="24"/>
        </w:rPr>
      </w:pPr>
    </w:p>
    <w:p w14:paraId="2FA9A1F5">
      <w:pPr>
        <w:pStyle w:val="15"/>
        <w:spacing w:line="360" w:lineRule="auto"/>
        <w:rPr>
          <w:rFonts w:hint="eastAsia"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（采购人）</w:t>
      </w:r>
    </w:p>
    <w:p w14:paraId="19B71198">
      <w:pPr>
        <w:pStyle w:val="15"/>
        <w:spacing w:line="360" w:lineRule="auto"/>
        <w:ind w:firstLine="470" w:firstLineChars="196"/>
        <w:rPr>
          <w:rFonts w:hint="eastAsia" w:ascii="宋体" w:hAnsi="宋体"/>
          <w:color w:val="auto"/>
          <w:sz w:val="24"/>
        </w:rPr>
      </w:pPr>
      <w:r>
        <w:rPr>
          <w:rFonts w:hint="eastAsia" w:ascii="宋体" w:hAnsi="宋体"/>
          <w:color w:val="auto"/>
          <w:sz w:val="24"/>
          <w:u w:val="single"/>
        </w:rPr>
        <w:t>（代理机构）</w:t>
      </w:r>
    </w:p>
    <w:p w14:paraId="1F2AA2AD">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根据贵方的征集公告和征集邀请，我方兹宣布同意如下：</w:t>
      </w:r>
    </w:p>
    <w:p w14:paraId="41AF9200">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1.按征集文件规定提供的全部采购标的的最终响应报价见报价表。</w:t>
      </w:r>
    </w:p>
    <w:p w14:paraId="0780EAF6">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2.我方根据征集文件的规定，严格履行合同的责任和义务,并保证于买方要求的日期内完成履约，并通过买方验收。</w:t>
      </w:r>
    </w:p>
    <w:p w14:paraId="77C2947D">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3.我方承诺报价低于同类服务的市场平均价格。</w:t>
      </w:r>
    </w:p>
    <w:p w14:paraId="7EC7774B">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45386A10">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5.我方同意从征集文件规定的响应文件开启日期起遵循本征集文件，并在征集文件规定的响应文件有效期之前均具有约束力。</w:t>
      </w:r>
    </w:p>
    <w:p w14:paraId="2049BE5B">
      <w:pPr>
        <w:spacing w:line="360" w:lineRule="auto"/>
        <w:ind w:firstLine="435"/>
        <w:rPr>
          <w:rFonts w:hint="eastAsia" w:asciiTheme="minorEastAsia" w:hAnsiTheme="minorEastAsia" w:eastAsiaTheme="minorEastAsia"/>
          <w:color w:val="auto"/>
          <w:sz w:val="24"/>
        </w:rPr>
      </w:pPr>
      <w:bookmarkStart w:id="185" w:name="_Hlk26474705"/>
      <w:r>
        <w:rPr>
          <w:rFonts w:hint="eastAsia" w:asciiTheme="minorEastAsia" w:hAnsiTheme="minorEastAsia" w:eastAsiaTheme="minorEastAsia"/>
          <w:color w:val="auto"/>
          <w:sz w:val="24"/>
        </w:rPr>
        <w:t>6.</w:t>
      </w:r>
      <w:bookmarkEnd w:id="185"/>
      <w:r>
        <w:rPr>
          <w:rFonts w:hint="eastAsia" w:asciiTheme="minorEastAsia" w:hAnsiTheme="minorEastAsia" w:eastAsiaTheme="minorEastAsia"/>
          <w:color w:val="auto"/>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48187B08">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7.我方完全理解贵方不一定接受最低报价的响应。</w:t>
      </w:r>
    </w:p>
    <w:p w14:paraId="6E34B0CE">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8.我方接受征集文件规定的付款、期限要求。</w:t>
      </w:r>
    </w:p>
    <w:p w14:paraId="766FB2F0">
      <w:pPr>
        <w:spacing w:line="360" w:lineRule="auto"/>
        <w:ind w:firstLine="4800" w:firstLineChars="2000"/>
        <w:rPr>
          <w:rFonts w:hint="eastAsia" w:ascii="宋体" w:hAnsi="宋体" w:eastAsia="宋体"/>
          <w:color w:val="auto"/>
          <w:sz w:val="24"/>
        </w:rPr>
      </w:pPr>
    </w:p>
    <w:p w14:paraId="363094CE">
      <w:pPr>
        <w:pStyle w:val="36"/>
        <w:spacing w:line="500" w:lineRule="exact"/>
        <w:ind w:firstLine="3675"/>
        <w:rPr>
          <w:color w:val="auto"/>
          <w:sz w:val="24"/>
          <w:szCs w:val="24"/>
        </w:rPr>
      </w:pPr>
      <w:r>
        <w:rPr>
          <w:rFonts w:hint="eastAsia"/>
          <w:color w:val="auto"/>
          <w:sz w:val="24"/>
          <w:szCs w:val="24"/>
        </w:rPr>
        <w:t>供应商</w:t>
      </w:r>
      <w:r>
        <w:rPr>
          <w:color w:val="auto"/>
          <w:sz w:val="24"/>
          <w:szCs w:val="24"/>
        </w:rPr>
        <w:t>：</w:t>
      </w:r>
      <w:r>
        <w:rPr>
          <w:color w:val="auto"/>
          <w:sz w:val="24"/>
          <w:szCs w:val="24"/>
          <w:u w:val="single"/>
        </w:rPr>
        <w:t xml:space="preserve">                      </w:t>
      </w:r>
      <w:r>
        <w:rPr>
          <w:color w:val="auto"/>
          <w:sz w:val="24"/>
          <w:szCs w:val="24"/>
        </w:rPr>
        <w:t>（</w:t>
      </w:r>
      <w:r>
        <w:rPr>
          <w:rFonts w:hint="eastAsia"/>
          <w:color w:val="auto"/>
          <w:sz w:val="24"/>
          <w:szCs w:val="24"/>
        </w:rPr>
        <w:t>盖章</w:t>
      </w:r>
      <w:r>
        <w:rPr>
          <w:color w:val="auto"/>
          <w:sz w:val="24"/>
          <w:szCs w:val="24"/>
        </w:rPr>
        <w:t>）</w:t>
      </w:r>
    </w:p>
    <w:p w14:paraId="00C960CE">
      <w:pPr>
        <w:pStyle w:val="36"/>
        <w:spacing w:line="500" w:lineRule="exact"/>
        <w:ind w:firstLine="3600" w:firstLineChars="1500"/>
        <w:rPr>
          <w:color w:val="auto"/>
          <w:sz w:val="24"/>
          <w:szCs w:val="24"/>
        </w:rPr>
      </w:pPr>
      <w:r>
        <w:rPr>
          <w:color w:val="auto"/>
          <w:sz w:val="24"/>
          <w:szCs w:val="24"/>
        </w:rPr>
        <w:t>法定代表人</w:t>
      </w:r>
      <w:r>
        <w:rPr>
          <w:rFonts w:hint="eastAsia"/>
          <w:color w:val="auto"/>
          <w:sz w:val="24"/>
          <w:szCs w:val="24"/>
        </w:rPr>
        <w:t>（签字或盖章）</w:t>
      </w:r>
      <w:r>
        <w:rPr>
          <w:color w:val="auto"/>
          <w:sz w:val="24"/>
          <w:szCs w:val="24"/>
        </w:rPr>
        <w:t>：</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p>
    <w:p w14:paraId="48937AA1">
      <w:pPr>
        <w:pStyle w:val="36"/>
        <w:spacing w:line="500" w:lineRule="exact"/>
        <w:ind w:firstLine="3675"/>
        <w:rPr>
          <w:rFonts w:hint="eastAsia" w:ascii="宋体" w:hAnsi="宋体"/>
          <w:color w:val="auto"/>
          <w:sz w:val="24"/>
          <w:szCs w:val="24"/>
        </w:rPr>
      </w:pPr>
      <w:r>
        <w:rPr>
          <w:color w:val="auto"/>
          <w:sz w:val="24"/>
          <w:szCs w:val="24"/>
        </w:rPr>
        <w:t>地址：</w:t>
      </w:r>
      <w:r>
        <w:rPr>
          <w:color w:val="auto"/>
          <w:sz w:val="24"/>
          <w:szCs w:val="24"/>
          <w:u w:val="single"/>
        </w:rPr>
        <w:t xml:space="preserve">                                     </w:t>
      </w:r>
    </w:p>
    <w:p w14:paraId="5CD44A61">
      <w:pPr>
        <w:pStyle w:val="36"/>
        <w:spacing w:line="500" w:lineRule="exact"/>
        <w:ind w:firstLine="3675"/>
        <w:rPr>
          <w:color w:val="auto"/>
          <w:sz w:val="24"/>
          <w:szCs w:val="24"/>
        </w:rPr>
      </w:pPr>
      <w:r>
        <w:rPr>
          <w:color w:val="auto"/>
          <w:sz w:val="24"/>
          <w:szCs w:val="24"/>
        </w:rPr>
        <w:t>网址：</w:t>
      </w:r>
      <w:r>
        <w:rPr>
          <w:color w:val="auto"/>
          <w:sz w:val="24"/>
          <w:szCs w:val="24"/>
          <w:u w:val="single"/>
        </w:rPr>
        <w:t xml:space="preserve">                                     </w:t>
      </w:r>
    </w:p>
    <w:p w14:paraId="57365303">
      <w:pPr>
        <w:pStyle w:val="36"/>
        <w:spacing w:line="500" w:lineRule="exact"/>
        <w:ind w:firstLine="3675"/>
        <w:rPr>
          <w:rFonts w:hint="eastAsia" w:ascii="宋体" w:hAnsi="宋体"/>
          <w:color w:val="auto"/>
          <w:sz w:val="24"/>
          <w:szCs w:val="24"/>
        </w:rPr>
      </w:pPr>
      <w:r>
        <w:rPr>
          <w:color w:val="auto"/>
          <w:sz w:val="24"/>
          <w:szCs w:val="24"/>
        </w:rPr>
        <w:t>电话：</w:t>
      </w:r>
      <w:r>
        <w:rPr>
          <w:color w:val="auto"/>
          <w:sz w:val="24"/>
          <w:szCs w:val="24"/>
          <w:u w:val="single"/>
        </w:rPr>
        <w:t xml:space="preserve">                                     </w:t>
      </w:r>
    </w:p>
    <w:p w14:paraId="5A1B89E2">
      <w:pPr>
        <w:pStyle w:val="36"/>
        <w:spacing w:line="500" w:lineRule="exact"/>
        <w:ind w:firstLine="3675"/>
        <w:rPr>
          <w:rFonts w:hint="eastAsia" w:ascii="宋体" w:hAnsi="宋体"/>
          <w:color w:val="auto"/>
          <w:sz w:val="24"/>
          <w:szCs w:val="24"/>
        </w:rPr>
      </w:pPr>
      <w:r>
        <w:rPr>
          <w:color w:val="auto"/>
          <w:sz w:val="24"/>
          <w:szCs w:val="24"/>
        </w:rPr>
        <w:t>传真：</w:t>
      </w:r>
      <w:r>
        <w:rPr>
          <w:color w:val="auto"/>
          <w:sz w:val="24"/>
          <w:szCs w:val="24"/>
          <w:u w:val="single"/>
        </w:rPr>
        <w:t xml:space="preserve">                                     </w:t>
      </w:r>
    </w:p>
    <w:p w14:paraId="6D857D3D">
      <w:pPr>
        <w:pStyle w:val="36"/>
        <w:spacing w:line="500" w:lineRule="exact"/>
        <w:ind w:firstLine="3675"/>
        <w:rPr>
          <w:rFonts w:hint="eastAsia" w:ascii="宋体" w:hAnsi="宋体"/>
          <w:color w:val="auto"/>
          <w:sz w:val="24"/>
          <w:szCs w:val="24"/>
        </w:rPr>
      </w:pPr>
      <w:r>
        <w:rPr>
          <w:color w:val="auto"/>
          <w:sz w:val="24"/>
          <w:szCs w:val="24"/>
        </w:rPr>
        <w:t>邮政编码：</w:t>
      </w:r>
      <w:r>
        <w:rPr>
          <w:color w:val="auto"/>
          <w:sz w:val="24"/>
          <w:szCs w:val="24"/>
          <w:u w:val="single"/>
        </w:rPr>
        <w:t xml:space="preserve">                                 </w:t>
      </w:r>
    </w:p>
    <w:p w14:paraId="35227AB5">
      <w:pPr>
        <w:spacing w:line="500" w:lineRule="exact"/>
        <w:ind w:firstLine="2400" w:firstLineChars="1000"/>
        <w:jc w:val="lef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xml:space="preserve">           日期：</w:t>
      </w:r>
      <w:r>
        <w:rPr>
          <w:rFonts w:hint="eastAsia" w:ascii="Times New Roman" w:hAnsi="Times New Roman" w:eastAsia="宋体" w:cs="Times New Roman"/>
          <w:color w:val="auto"/>
          <w:kern w:val="0"/>
          <w:sz w:val="24"/>
          <w:szCs w:val="24"/>
          <w:u w:val="single"/>
        </w:rPr>
        <w:t xml:space="preserve">                                     </w:t>
      </w:r>
    </w:p>
    <w:p w14:paraId="06CA3AD0">
      <w:pPr>
        <w:widowControl/>
        <w:jc w:val="left"/>
        <w:rPr>
          <w:rFonts w:hint="eastAsia" w:ascii="宋体" w:hAnsi="宋体" w:eastAsia="宋体"/>
          <w:color w:val="auto"/>
          <w:sz w:val="24"/>
        </w:rPr>
      </w:pPr>
      <w:r>
        <w:rPr>
          <w:rFonts w:ascii="宋体" w:hAnsi="宋体" w:eastAsia="宋体"/>
          <w:color w:val="auto"/>
          <w:sz w:val="24"/>
        </w:rPr>
        <w:br w:type="page"/>
      </w:r>
    </w:p>
    <w:p w14:paraId="173EF4DD">
      <w:pPr>
        <w:spacing w:line="360" w:lineRule="auto"/>
        <w:jc w:val="center"/>
        <w:outlineLvl w:val="1"/>
        <w:rPr>
          <w:rFonts w:hint="eastAsia" w:asciiTheme="minorEastAsia" w:hAnsiTheme="minorEastAsia" w:eastAsiaTheme="minorEastAsia"/>
          <w:b/>
          <w:color w:val="auto"/>
          <w:sz w:val="24"/>
        </w:rPr>
      </w:pPr>
      <w:bookmarkStart w:id="186" w:name="_Toc17688"/>
      <w:bookmarkStart w:id="187" w:name="_Toc16524"/>
      <w:r>
        <w:rPr>
          <w:rFonts w:hint="eastAsia" w:asciiTheme="minorEastAsia" w:hAnsiTheme="minorEastAsia" w:eastAsiaTheme="minorEastAsia"/>
          <w:b/>
          <w:color w:val="auto"/>
          <w:sz w:val="24"/>
        </w:rPr>
        <w:t>三、供应商资格信用承诺函</w:t>
      </w:r>
      <w:r>
        <w:rPr>
          <w:rFonts w:asciiTheme="minorEastAsia" w:hAnsiTheme="minorEastAsia" w:eastAsiaTheme="minorEastAsia"/>
          <w:b/>
          <w:color w:val="auto"/>
          <w:sz w:val="24"/>
        </w:rPr>
        <w:t>（法人或其他组织</w:t>
      </w:r>
      <w:r>
        <w:rPr>
          <w:rFonts w:hint="eastAsia" w:asciiTheme="minorEastAsia" w:hAnsiTheme="minorEastAsia" w:eastAsiaTheme="minorEastAsia"/>
          <w:b/>
          <w:color w:val="auto"/>
          <w:sz w:val="24"/>
        </w:rPr>
        <w:t>填写</w:t>
      </w:r>
      <w:r>
        <w:rPr>
          <w:rFonts w:asciiTheme="minorEastAsia" w:hAnsiTheme="minorEastAsia" w:eastAsiaTheme="minorEastAsia"/>
          <w:b/>
          <w:color w:val="auto"/>
          <w:sz w:val="24"/>
        </w:rPr>
        <w:t>）</w:t>
      </w:r>
      <w:bookmarkEnd w:id="186"/>
      <w:bookmarkEnd w:id="187"/>
    </w:p>
    <w:p w14:paraId="654477B5">
      <w:pPr>
        <w:spacing w:line="360" w:lineRule="auto"/>
        <w:ind w:firstLine="435"/>
        <w:rPr>
          <w:rFonts w:hint="eastAsia" w:ascii="宋体" w:hAnsi="宋体" w:eastAsia="宋体"/>
          <w:color w:val="auto"/>
          <w:sz w:val="24"/>
        </w:rPr>
      </w:pPr>
      <w:bookmarkStart w:id="188" w:name="_Hlk16464098"/>
    </w:p>
    <w:bookmarkEnd w:id="188"/>
    <w:p w14:paraId="0EB14827">
      <w:pPr>
        <w:spacing w:line="400" w:lineRule="exact"/>
        <w:jc w:val="center"/>
        <w:rPr>
          <w:rFonts w:ascii="Times New Roman" w:hAnsi="Times New Roman" w:eastAsia="方正小标宋_GBK"/>
          <w:color w:val="auto"/>
          <w:sz w:val="32"/>
          <w:szCs w:val="32"/>
          <w:lang w:val="zh-CN"/>
        </w:rPr>
      </w:pPr>
      <w:r>
        <w:rPr>
          <w:rFonts w:ascii="Times New Roman" w:hAnsi="Times New Roman" w:eastAsia="方正小标宋_GBK"/>
          <w:color w:val="auto"/>
          <w:sz w:val="32"/>
          <w:szCs w:val="32"/>
          <w:lang w:val="zh-CN"/>
        </w:rPr>
        <w:t>供应商资格信用承诺函</w:t>
      </w:r>
    </w:p>
    <w:p w14:paraId="4229BB23">
      <w:pPr>
        <w:spacing w:line="400" w:lineRule="exact"/>
        <w:ind w:firstLine="600" w:firstLineChars="200"/>
        <w:rPr>
          <w:rFonts w:hint="eastAsia" w:ascii="仿宋" w:hAnsi="仿宋" w:eastAsia="仿宋" w:cs="仿宋"/>
          <w:color w:val="auto"/>
          <w:sz w:val="30"/>
          <w:szCs w:val="30"/>
        </w:rPr>
      </w:pPr>
    </w:p>
    <w:p w14:paraId="55FD05AE">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我公司自愿参加（</w:t>
      </w:r>
      <w:r>
        <w:rPr>
          <w:rFonts w:hint="eastAsia" w:ascii="仿宋" w:hAnsi="仿宋" w:eastAsia="仿宋" w:cs="仿宋"/>
          <w:color w:val="auto"/>
          <w:sz w:val="30"/>
          <w:szCs w:val="30"/>
          <w:u w:val="single"/>
        </w:rPr>
        <w:t>项目名称</w:t>
      </w:r>
      <w:r>
        <w:rPr>
          <w:rFonts w:hint="eastAsia" w:ascii="仿宋" w:hAnsi="仿宋" w:eastAsia="仿宋" w:cs="仿宋"/>
          <w:color w:val="auto"/>
          <w:sz w:val="30"/>
          <w:szCs w:val="30"/>
        </w:rPr>
        <w:t>）采购活动，并郑重承诺：</w:t>
      </w:r>
    </w:p>
    <w:p w14:paraId="66CFC77D">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我公司符合下列要求：</w:t>
      </w:r>
    </w:p>
    <w:p w14:paraId="4C24FA19">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（1）具有独立承担民事责任的能力；</w:t>
      </w:r>
    </w:p>
    <w:p w14:paraId="419B7C4E">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（2）具有良好的商业信誉和健全的财务会计制度；</w:t>
      </w:r>
    </w:p>
    <w:p w14:paraId="04FC9368">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（3）具有履行合同所必需的设备和专业技术能力；</w:t>
      </w:r>
    </w:p>
    <w:p w14:paraId="68AFB2CD">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（4）具有依法缴纳税收和社会保障资金的良好记录；</w:t>
      </w:r>
    </w:p>
    <w:p w14:paraId="376B614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（5）参加本次采购活动（以开启时间为准）前3年内在经营活动中没有重大违法记录以及本项目开启时未被禁止参加本项目所在地的采购活动；</w:t>
      </w:r>
    </w:p>
    <w:p w14:paraId="2D7EBAFA">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（6）本公司及公司法定代表人近三年（自本项目开启之日起往前追溯）无行贿犯罪行为；</w:t>
      </w:r>
    </w:p>
    <w:p w14:paraId="71D7E3C8">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（7）法律、行政法规和采购文件规定的其他条件。</w:t>
      </w:r>
    </w:p>
    <w:p w14:paraId="024A5D2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如果我公司中标（成交），将在中标（成交）结果公告后七个工作日内向采购人提供下列材料扫描件进行核验：</w:t>
      </w:r>
    </w:p>
    <w:p w14:paraId="79E37CFF">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（1）营业执照或事业单位法人登记证书；</w:t>
      </w:r>
    </w:p>
    <w:p w14:paraId="273F43D1">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（2）税务登记证（接受合一的证书）或者上一年度以来任意一个月缴纳的增值税或营业税或企业所得税的凭据；</w:t>
      </w:r>
    </w:p>
    <w:p w14:paraId="4119792D">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（3）参加本次采购活动上一年度至今的年度或任意一个月度财务报表（至少包含资产负债表和损益表或预算收入支出表）或供应商结算户银行出具的资信证明；</w:t>
      </w:r>
    </w:p>
    <w:p w14:paraId="094A7B6F">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（4）参加本次采购活动上一年度以来任意一个月缴纳社会保险的凭据（专用收据或社会保险缴纳清单）；</w:t>
      </w:r>
    </w:p>
    <w:p w14:paraId="096DFAC3">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（5）其他材料。</w:t>
      </w:r>
    </w:p>
    <w:p w14:paraId="5B39CF79">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本公司对上述承诺的真实性、合法性、有效性负责，如有虚假，将依法承担相应责任。</w:t>
      </w:r>
    </w:p>
    <w:p w14:paraId="53D93D7B">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14:paraId="5018806F">
      <w:pPr>
        <w:spacing w:line="400" w:lineRule="exact"/>
        <w:ind w:firstLine="4200" w:firstLineChars="1400"/>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法定代表人（签字或盖章）：    </w:t>
      </w:r>
    </w:p>
    <w:p w14:paraId="5703F99D">
      <w:pPr>
        <w:spacing w:line="400" w:lineRule="exact"/>
        <w:ind w:firstLine="4200" w:firstLineChars="1400"/>
        <w:rPr>
          <w:rFonts w:hint="eastAsia" w:ascii="仿宋" w:hAnsi="仿宋" w:eastAsia="仿宋" w:cs="仿宋"/>
          <w:color w:val="auto"/>
          <w:sz w:val="30"/>
          <w:szCs w:val="30"/>
        </w:rPr>
      </w:pPr>
      <w:r>
        <w:rPr>
          <w:rFonts w:hint="eastAsia" w:ascii="仿宋" w:hAnsi="仿宋" w:eastAsia="仿宋" w:cs="仿宋"/>
          <w:color w:val="auto"/>
          <w:sz w:val="30"/>
          <w:szCs w:val="30"/>
        </w:rPr>
        <w:t xml:space="preserve">社会信用代码：       </w:t>
      </w:r>
    </w:p>
    <w:p w14:paraId="4E8BED53">
      <w:pPr>
        <w:spacing w:line="4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                        供应商名称（盖章）：    </w:t>
      </w:r>
    </w:p>
    <w:p w14:paraId="691C7B91">
      <w:pPr>
        <w:spacing w:line="400" w:lineRule="exact"/>
        <w:ind w:firstLine="600" w:firstLineChars="200"/>
        <w:rPr>
          <w:rFonts w:hint="eastAsia" w:ascii="宋体" w:hAnsi="宋体" w:cs="Arial"/>
          <w:b/>
          <w:color w:val="auto"/>
          <w:sz w:val="28"/>
          <w:szCs w:val="28"/>
        </w:rPr>
      </w:pPr>
      <w:r>
        <w:rPr>
          <w:rFonts w:hint="eastAsia" w:ascii="仿宋" w:hAnsi="仿宋" w:eastAsia="仿宋" w:cs="仿宋"/>
          <w:color w:val="auto"/>
          <w:sz w:val="30"/>
          <w:szCs w:val="30"/>
        </w:rPr>
        <w:t xml:space="preserve">                         日期：    </w:t>
      </w:r>
    </w:p>
    <w:p w14:paraId="04BD5188">
      <w:pPr>
        <w:spacing w:line="360" w:lineRule="auto"/>
        <w:jc w:val="center"/>
        <w:outlineLvl w:val="1"/>
        <w:rPr>
          <w:rFonts w:hint="eastAsia" w:asciiTheme="minorEastAsia" w:hAnsiTheme="minorEastAsia" w:eastAsiaTheme="minorEastAsia"/>
          <w:b/>
          <w:color w:val="auto"/>
          <w:sz w:val="24"/>
        </w:rPr>
      </w:pPr>
      <w:r>
        <w:rPr>
          <w:color w:val="auto"/>
        </w:rPr>
        <w:br w:type="page"/>
      </w:r>
    </w:p>
    <w:p w14:paraId="6DED7870">
      <w:pPr>
        <w:spacing w:line="360" w:lineRule="auto"/>
        <w:jc w:val="center"/>
        <w:outlineLvl w:val="1"/>
        <w:rPr>
          <w:rFonts w:hint="eastAsia" w:asciiTheme="minorEastAsia" w:hAnsiTheme="minorEastAsia" w:eastAsiaTheme="minorEastAsia"/>
          <w:b/>
          <w:color w:val="auto"/>
          <w:sz w:val="24"/>
        </w:rPr>
      </w:pPr>
      <w:bookmarkStart w:id="189" w:name="_Toc11323"/>
      <w:bookmarkStart w:id="190" w:name="_Toc28582"/>
      <w:r>
        <w:rPr>
          <w:rFonts w:hint="eastAsia" w:asciiTheme="minorEastAsia" w:hAnsiTheme="minorEastAsia" w:eastAsiaTheme="minorEastAsia"/>
          <w:b/>
          <w:color w:val="auto"/>
          <w:sz w:val="24"/>
        </w:rPr>
        <w:t>四、法定代表人授权委托书及身份证明书</w:t>
      </w:r>
      <w:bookmarkEnd w:id="189"/>
      <w:bookmarkEnd w:id="190"/>
    </w:p>
    <w:p w14:paraId="4A325D11">
      <w:pPr>
        <w:pStyle w:val="14"/>
        <w:snapToGrid w:val="0"/>
        <w:spacing w:line="360" w:lineRule="auto"/>
        <w:ind w:firstLine="480" w:firstLineChars="200"/>
        <w:jc w:val="left"/>
        <w:rPr>
          <w:rFonts w:hint="eastAsia" w:hAnsi="宋体" w:eastAsia="宋体"/>
          <w:color w:val="auto"/>
          <w:sz w:val="24"/>
          <w:szCs w:val="28"/>
        </w:rPr>
      </w:pPr>
    </w:p>
    <w:p w14:paraId="09294319">
      <w:pPr>
        <w:spacing w:line="500" w:lineRule="exact"/>
        <w:jc w:val="left"/>
        <w:rPr>
          <w:rFonts w:ascii="Times New Roman" w:hAnsi="Times New Roman" w:eastAsia="宋体" w:cs="Times New Roman"/>
          <w:b/>
          <w:color w:val="auto"/>
          <w:kern w:val="0"/>
          <w:szCs w:val="21"/>
        </w:rPr>
      </w:pPr>
      <w:r>
        <w:rPr>
          <w:rFonts w:hint="eastAsia" w:ascii="Times New Roman" w:hAnsi="Times New Roman" w:eastAsia="宋体" w:cs="Times New Roman"/>
          <w:b/>
          <w:color w:val="auto"/>
          <w:kern w:val="0"/>
          <w:szCs w:val="21"/>
        </w:rPr>
        <w:t>（一）</w:t>
      </w:r>
      <w:r>
        <w:rPr>
          <w:rFonts w:ascii="Times New Roman" w:hAnsi="Times New Roman" w:eastAsia="宋体" w:cs="Times New Roman"/>
          <w:b/>
          <w:color w:val="auto"/>
          <w:kern w:val="0"/>
          <w:szCs w:val="21"/>
        </w:rPr>
        <w:t>法定代表人授权</w:t>
      </w:r>
      <w:r>
        <w:rPr>
          <w:rFonts w:hint="eastAsia" w:ascii="Times New Roman" w:hAnsi="Times New Roman" w:eastAsia="宋体" w:cs="Times New Roman"/>
          <w:b/>
          <w:color w:val="auto"/>
          <w:kern w:val="0"/>
          <w:szCs w:val="21"/>
        </w:rPr>
        <w:t>委托</w:t>
      </w:r>
      <w:r>
        <w:rPr>
          <w:rFonts w:ascii="Times New Roman" w:hAnsi="Times New Roman" w:eastAsia="宋体" w:cs="Times New Roman"/>
          <w:b/>
          <w:color w:val="auto"/>
          <w:kern w:val="0"/>
          <w:szCs w:val="21"/>
        </w:rPr>
        <w:t>书</w:t>
      </w:r>
    </w:p>
    <w:p w14:paraId="0EFFDB78">
      <w:pPr>
        <w:spacing w:line="500" w:lineRule="exact"/>
        <w:jc w:val="left"/>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（采购</w:t>
      </w:r>
      <w:r>
        <w:rPr>
          <w:rFonts w:hint="eastAsia" w:ascii="Times New Roman" w:hAnsi="Times New Roman" w:eastAsia="宋体" w:cs="Times New Roman"/>
          <w:b/>
          <w:color w:val="auto"/>
          <w:kern w:val="0"/>
          <w:szCs w:val="21"/>
        </w:rPr>
        <w:t>人</w:t>
      </w:r>
      <w:r>
        <w:rPr>
          <w:rFonts w:ascii="Times New Roman" w:hAnsi="Times New Roman" w:eastAsia="宋体" w:cs="Times New Roman"/>
          <w:b/>
          <w:color w:val="auto"/>
          <w:kern w:val="0"/>
          <w:szCs w:val="21"/>
        </w:rPr>
        <w:t>名称）</w:t>
      </w:r>
      <w:r>
        <w:rPr>
          <w:rFonts w:hint="eastAsia" w:ascii="Times New Roman" w:hAnsi="Times New Roman" w:eastAsia="宋体" w:cs="Times New Roman"/>
          <w:b/>
          <w:color w:val="auto"/>
          <w:kern w:val="0"/>
          <w:szCs w:val="21"/>
        </w:rPr>
        <w:t>：</w:t>
      </w:r>
    </w:p>
    <w:p w14:paraId="089345B7">
      <w:pPr>
        <w:pStyle w:val="36"/>
        <w:topLinePunct/>
        <w:spacing w:line="500" w:lineRule="exact"/>
        <w:ind w:firstLine="420" w:firstLineChars="200"/>
        <w:rPr>
          <w:color w:val="auto"/>
        </w:rPr>
      </w:pPr>
      <w:r>
        <w:rPr>
          <w:color w:val="auto"/>
        </w:rPr>
        <w:t>本人</w:t>
      </w:r>
      <w:r>
        <w:rPr>
          <w:color w:val="auto"/>
          <w:u w:val="single"/>
        </w:rPr>
        <w:t xml:space="preserve">   </w:t>
      </w:r>
      <w:r>
        <w:rPr>
          <w:rFonts w:hint="eastAsia" w:ascii="宋体" w:hAnsi="宋体"/>
          <w:color w:val="auto"/>
          <w:u w:val="single"/>
        </w:rPr>
        <w:t xml:space="preserve">    </w:t>
      </w:r>
      <w:r>
        <w:rPr>
          <w:color w:val="auto"/>
          <w:u w:val="single"/>
        </w:rPr>
        <w:t xml:space="preserve">（姓名） </w:t>
      </w:r>
      <w:r>
        <w:rPr>
          <w:rFonts w:hint="eastAsia" w:ascii="宋体" w:hAnsi="宋体"/>
          <w:color w:val="auto"/>
          <w:u w:val="single"/>
        </w:rPr>
        <w:t xml:space="preserve">  </w:t>
      </w:r>
      <w:r>
        <w:rPr>
          <w:color w:val="auto"/>
          <w:u w:val="single"/>
        </w:rPr>
        <w:t xml:space="preserve">   </w:t>
      </w:r>
      <w:r>
        <w:rPr>
          <w:color w:val="auto"/>
        </w:rPr>
        <w:t>系</w:t>
      </w:r>
      <w:r>
        <w:rPr>
          <w:color w:val="auto"/>
          <w:u w:val="single"/>
        </w:rPr>
        <w:t xml:space="preserve">    </w:t>
      </w:r>
      <w:r>
        <w:rPr>
          <w:rFonts w:hint="eastAsia" w:ascii="宋体" w:hAnsi="宋体"/>
          <w:color w:val="auto"/>
          <w:u w:val="single"/>
        </w:rPr>
        <w:t xml:space="preserve">   </w:t>
      </w:r>
      <w:r>
        <w:rPr>
          <w:color w:val="auto"/>
          <w:u w:val="single"/>
        </w:rPr>
        <w:t xml:space="preserve">（投标人名称）    </w:t>
      </w:r>
      <w:r>
        <w:rPr>
          <w:color w:val="auto"/>
        </w:rPr>
        <w:t>的法定代表人，现委托</w:t>
      </w:r>
      <w:r>
        <w:rPr>
          <w:color w:val="auto"/>
          <w:u w:val="single"/>
        </w:rPr>
        <w:t xml:space="preserve">        （姓名</w:t>
      </w:r>
      <w:r>
        <w:rPr>
          <w:rFonts w:hint="eastAsia"/>
          <w:color w:val="auto"/>
          <w:u w:val="single"/>
        </w:rPr>
        <w:t>、职务</w:t>
      </w:r>
      <w:r>
        <w:rPr>
          <w:color w:val="auto"/>
          <w:u w:val="single"/>
        </w:rPr>
        <w:t>）</w:t>
      </w:r>
      <w:r>
        <w:rPr>
          <w:color w:val="auto"/>
        </w:rPr>
        <w:t>为我方代理人。代理人根据授权，以我方名义签署、澄清</w:t>
      </w:r>
      <w:r>
        <w:rPr>
          <w:rFonts w:hint="eastAsia" w:ascii="宋体" w:hAnsi="宋体"/>
          <w:color w:val="auto"/>
        </w:rPr>
        <w:t>、说明、补正</w:t>
      </w:r>
      <w:r>
        <w:rPr>
          <w:color w:val="auto"/>
        </w:rPr>
        <w:t>、递交、撤回、修改</w:t>
      </w:r>
      <w:r>
        <w:rPr>
          <w:color w:val="auto"/>
          <w:u w:val="single"/>
        </w:rPr>
        <w:t xml:space="preserve">  （项目名称</w:t>
      </w:r>
      <w:r>
        <w:rPr>
          <w:rFonts w:hint="eastAsia"/>
          <w:color w:val="auto"/>
          <w:u w:val="single"/>
        </w:rPr>
        <w:t>、项目编号</w:t>
      </w:r>
      <w:r>
        <w:rPr>
          <w:color w:val="auto"/>
          <w:u w:val="single"/>
        </w:rPr>
        <w:t xml:space="preserve">）  </w:t>
      </w:r>
      <w:r>
        <w:rPr>
          <w:rFonts w:hint="eastAsia"/>
          <w:color w:val="auto"/>
        </w:rPr>
        <w:t>响应</w:t>
      </w:r>
      <w:r>
        <w:rPr>
          <w:color w:val="auto"/>
        </w:rPr>
        <w:t>文件、签订合同和处理有关事宜，其法律后果由我方承担。</w:t>
      </w:r>
    </w:p>
    <w:p w14:paraId="14E63D06">
      <w:pPr>
        <w:pStyle w:val="36"/>
        <w:spacing w:line="500" w:lineRule="exact"/>
        <w:rPr>
          <w:color w:val="auto"/>
        </w:rPr>
      </w:pPr>
      <w:r>
        <w:rPr>
          <w:color w:val="auto"/>
        </w:rPr>
        <w:t xml:space="preserve">    委托期限：</w:t>
      </w:r>
      <w:r>
        <w:rPr>
          <w:color w:val="auto"/>
          <w:u w:val="single"/>
        </w:rPr>
        <w:t xml:space="preserve">      </w:t>
      </w:r>
      <w:r>
        <w:rPr>
          <w:rFonts w:hint="eastAsia" w:ascii="宋体" w:hAnsi="宋体"/>
          <w:color w:val="auto"/>
          <w:u w:val="single"/>
        </w:rPr>
        <w:t xml:space="preserve">           </w:t>
      </w:r>
      <w:r>
        <w:rPr>
          <w:color w:val="auto"/>
          <w:u w:val="single"/>
        </w:rPr>
        <w:t xml:space="preserve">       </w:t>
      </w:r>
      <w:r>
        <w:rPr>
          <w:rFonts w:hint="eastAsia" w:ascii="宋体" w:hAnsi="宋体"/>
          <w:color w:val="auto"/>
        </w:rPr>
        <w:t>。</w:t>
      </w:r>
    </w:p>
    <w:p w14:paraId="5FBFC3DA">
      <w:pPr>
        <w:spacing w:line="500" w:lineRule="exact"/>
        <w:ind w:firstLine="420" w:firstLineChars="200"/>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代理人无转委托权。</w:t>
      </w:r>
    </w:p>
    <w:p w14:paraId="5AC976A2">
      <w:pPr>
        <w:spacing w:line="500" w:lineRule="exact"/>
        <w:ind w:firstLine="1890" w:firstLineChars="900"/>
        <w:jc w:val="left"/>
        <w:rPr>
          <w:rFonts w:hint="eastAsia" w:ascii="宋体" w:hAnsi="宋体" w:cs="Arial"/>
          <w:color w:val="auto"/>
          <w:szCs w:val="21"/>
          <w:u w:val="single"/>
        </w:rPr>
      </w:pP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法定代表人</w:t>
      </w:r>
      <w:r>
        <w:rPr>
          <w:rFonts w:hint="eastAsia" w:ascii="Times New Roman" w:hAnsi="Times New Roman" w:eastAsia="宋体" w:cs="Times New Roman"/>
          <w:color w:val="auto"/>
          <w:kern w:val="0"/>
          <w:szCs w:val="21"/>
        </w:rPr>
        <w:t>（签字或盖章）</w:t>
      </w:r>
      <w:r>
        <w:rPr>
          <w:rFonts w:ascii="Times New Roman" w:hAnsi="Times New Roman" w:eastAsia="宋体" w:cs="Times New Roman"/>
          <w:color w:val="auto"/>
          <w:kern w:val="0"/>
          <w:szCs w:val="21"/>
        </w:rPr>
        <w:t>：</w:t>
      </w:r>
      <w:r>
        <w:rPr>
          <w:rFonts w:ascii="宋体" w:hAnsi="宋体" w:cs="Arial"/>
          <w:color w:val="auto"/>
          <w:szCs w:val="21"/>
          <w:u w:val="single"/>
        </w:rPr>
        <w:t xml:space="preserve">                        </w:t>
      </w:r>
    </w:p>
    <w:p w14:paraId="7DD90907">
      <w:pPr>
        <w:spacing w:line="500" w:lineRule="exact"/>
        <w:ind w:firstLine="1890" w:firstLineChars="900"/>
        <w:jc w:val="left"/>
        <w:rPr>
          <w:rFonts w:hint="eastAsia" w:ascii="宋体" w:hAnsi="宋体" w:cs="Arial"/>
          <w:color w:val="auto"/>
          <w:szCs w:val="21"/>
          <w:u w:val="single"/>
        </w:rPr>
      </w:pPr>
      <w:r>
        <w:rPr>
          <w:rFonts w:hint="eastAsia" w:ascii="Times New Roman" w:hAnsi="Times New Roman" w:eastAsia="宋体" w:cs="Times New Roman"/>
          <w:color w:val="auto"/>
          <w:kern w:val="0"/>
          <w:szCs w:val="21"/>
        </w:rPr>
        <w:t xml:space="preserve">       身份证号码</w:t>
      </w:r>
      <w:r>
        <w:rPr>
          <w:rFonts w:ascii="Times New Roman" w:hAnsi="Times New Roman" w:eastAsia="宋体" w:cs="Times New Roman"/>
          <w:color w:val="auto"/>
          <w:kern w:val="0"/>
          <w:szCs w:val="21"/>
        </w:rPr>
        <w:t>：</w:t>
      </w:r>
      <w:r>
        <w:rPr>
          <w:rFonts w:ascii="宋体" w:hAnsi="宋体" w:cs="Arial"/>
          <w:color w:val="auto"/>
          <w:szCs w:val="21"/>
          <w:u w:val="single"/>
        </w:rPr>
        <w:t xml:space="preserve">                        </w:t>
      </w:r>
    </w:p>
    <w:p w14:paraId="0A3C4C21">
      <w:pPr>
        <w:spacing w:line="500" w:lineRule="exact"/>
        <w:ind w:left="870" w:firstLine="1680" w:firstLineChars="800"/>
        <w:jc w:val="left"/>
        <w:rPr>
          <w:rFonts w:hint="eastAsia" w:ascii="宋体" w:hAnsi="宋体" w:cs="Arial"/>
          <w:color w:val="auto"/>
          <w:szCs w:val="21"/>
        </w:rPr>
      </w:pP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代理人（被授权人）：</w:t>
      </w:r>
      <w:r>
        <w:rPr>
          <w:rFonts w:ascii="宋体" w:hAnsi="宋体" w:cs="Arial"/>
          <w:color w:val="auto"/>
          <w:szCs w:val="21"/>
          <w:u w:val="single"/>
        </w:rPr>
        <w:t xml:space="preserve">            </w:t>
      </w:r>
      <w:r>
        <w:rPr>
          <w:rFonts w:hint="eastAsia" w:ascii="宋体" w:hAnsi="宋体" w:cs="Arial"/>
          <w:color w:val="auto"/>
          <w:szCs w:val="21"/>
          <w:u w:val="single"/>
        </w:rPr>
        <w:t xml:space="preserve">        </w:t>
      </w:r>
      <w:r>
        <w:rPr>
          <w:rFonts w:ascii="宋体" w:hAnsi="宋体" w:cs="Arial"/>
          <w:color w:val="auto"/>
          <w:szCs w:val="21"/>
          <w:u w:val="single"/>
        </w:rPr>
        <w:t xml:space="preserve">    </w:t>
      </w:r>
    </w:p>
    <w:p w14:paraId="464147C2">
      <w:pPr>
        <w:spacing w:line="500" w:lineRule="exact"/>
        <w:ind w:left="870" w:firstLine="1680" w:firstLineChars="800"/>
        <w:jc w:val="left"/>
        <w:rPr>
          <w:rFonts w:hint="eastAsia" w:ascii="宋体" w:hAnsi="宋体" w:cs="Arial"/>
          <w:color w:val="auto"/>
          <w:szCs w:val="21"/>
        </w:rPr>
      </w:pPr>
      <w:r>
        <w:rPr>
          <w:rFonts w:hint="eastAsia" w:ascii="Times New Roman" w:hAnsi="Times New Roman" w:eastAsia="宋体" w:cs="Times New Roman"/>
          <w:color w:val="auto"/>
          <w:kern w:val="0"/>
          <w:szCs w:val="21"/>
        </w:rPr>
        <w:t xml:space="preserve"> 身份证号码</w:t>
      </w:r>
      <w:r>
        <w:rPr>
          <w:rFonts w:ascii="Times New Roman" w:hAnsi="Times New Roman" w:eastAsia="宋体" w:cs="Times New Roman"/>
          <w:color w:val="auto"/>
          <w:kern w:val="0"/>
          <w:szCs w:val="21"/>
        </w:rPr>
        <w:t xml:space="preserve">： </w:t>
      </w:r>
      <w:r>
        <w:rPr>
          <w:rFonts w:ascii="宋体" w:hAnsi="宋体" w:cs="Arial"/>
          <w:color w:val="auto"/>
          <w:szCs w:val="21"/>
          <w:u w:val="single"/>
        </w:rPr>
        <w:t xml:space="preserve">                       </w:t>
      </w:r>
    </w:p>
    <w:p w14:paraId="516AB90A">
      <w:pPr>
        <w:spacing w:line="50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rPr>
        <w:t xml:space="preserve">       联系电话（手机）：</w:t>
      </w:r>
      <w:r>
        <w:rPr>
          <w:rFonts w:ascii="Times New Roman" w:hAnsi="Times New Roman" w:eastAsia="宋体" w:cs="Times New Roman"/>
          <w:color w:val="auto"/>
          <w:kern w:val="0"/>
          <w:szCs w:val="21"/>
          <w:u w:val="single"/>
        </w:rPr>
        <w:t xml:space="preserve">                        </w:t>
      </w:r>
    </w:p>
    <w:p w14:paraId="06498D21">
      <w:pPr>
        <w:spacing w:line="500" w:lineRule="exact"/>
        <w:ind w:firstLine="2940" w:firstLineChars="1400"/>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电子邮箱：</w:t>
      </w:r>
      <w:r>
        <w:rPr>
          <w:rFonts w:ascii="Times New Roman" w:hAnsi="Times New Roman" w:eastAsia="宋体" w:cs="Times New Roman"/>
          <w:color w:val="auto"/>
          <w:kern w:val="0"/>
          <w:szCs w:val="21"/>
          <w:u w:val="single"/>
        </w:rPr>
        <w:t xml:space="preserve">                        </w:t>
      </w:r>
    </w:p>
    <w:p w14:paraId="4EB7CBF5">
      <w:pPr>
        <w:spacing w:line="500" w:lineRule="exact"/>
        <w:ind w:firstLine="2940" w:firstLineChars="1400"/>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供应商</w:t>
      </w:r>
      <w:r>
        <w:rPr>
          <w:rFonts w:ascii="Times New Roman" w:hAnsi="Times New Roman" w:eastAsia="宋体" w:cs="Times New Roman"/>
          <w:color w:val="auto"/>
          <w:kern w:val="0"/>
          <w:szCs w:val="21"/>
        </w:rPr>
        <w:t>名称</w:t>
      </w:r>
      <w:r>
        <w:rPr>
          <w:rFonts w:hint="eastAsia" w:ascii="Times New Roman" w:hAnsi="Times New Roman" w:eastAsia="宋体" w:cs="Times New Roman"/>
          <w:color w:val="auto"/>
          <w:kern w:val="0"/>
          <w:szCs w:val="21"/>
        </w:rPr>
        <w:t>（盖章）</w:t>
      </w:r>
      <w:r>
        <w:rPr>
          <w:rFonts w:ascii="Times New Roman" w:hAnsi="Times New Roman" w:eastAsia="宋体" w:cs="Times New Roman"/>
          <w:color w:val="auto"/>
          <w:kern w:val="0"/>
          <w:szCs w:val="21"/>
        </w:rPr>
        <w:t>：</w:t>
      </w:r>
      <w:r>
        <w:rPr>
          <w:rFonts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u w:val="single"/>
        </w:rPr>
        <w:t xml:space="preserve">              </w:t>
      </w:r>
      <w:r>
        <w:rPr>
          <w:rFonts w:ascii="Times New Roman" w:hAnsi="Times New Roman" w:eastAsia="宋体" w:cs="Times New Roman"/>
          <w:color w:val="auto"/>
          <w:kern w:val="0"/>
          <w:szCs w:val="21"/>
          <w:u w:val="single"/>
        </w:rPr>
        <w:t xml:space="preserve">     </w:t>
      </w:r>
    </w:p>
    <w:p w14:paraId="7C184CD8">
      <w:pPr>
        <w:spacing w:line="500" w:lineRule="exact"/>
        <w:jc w:val="left"/>
        <w:rPr>
          <w:rFonts w:ascii="Times New Roman" w:hAnsi="Times New Roman" w:eastAsia="宋体" w:cs="Times New Roman"/>
          <w:color w:val="auto"/>
          <w:kern w:val="0"/>
          <w:szCs w:val="21"/>
          <w:u w:val="single"/>
        </w:rPr>
      </w:pPr>
      <w:r>
        <w:rPr>
          <w:rFonts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 xml:space="preserve"> 日      期：</w:t>
      </w:r>
      <w:r>
        <w:rPr>
          <w:rFonts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u w:val="single"/>
        </w:rPr>
        <w:t xml:space="preserve">      </w:t>
      </w:r>
      <w:r>
        <w:rPr>
          <w:rFonts w:ascii="Times New Roman" w:hAnsi="Times New Roman" w:eastAsia="宋体" w:cs="Times New Roman"/>
          <w:color w:val="auto"/>
          <w:kern w:val="0"/>
          <w:szCs w:val="21"/>
          <w:u w:val="single"/>
        </w:rPr>
        <w:t xml:space="preserve">          </w:t>
      </w:r>
    </w:p>
    <w:p w14:paraId="4B48E850">
      <w:pPr>
        <w:spacing w:line="500" w:lineRule="exact"/>
        <w:jc w:val="left"/>
        <w:rPr>
          <w:rFonts w:hint="eastAsia" w:ascii="宋体" w:hAnsi="宋体" w:cs="Arial"/>
          <w:color w:val="auto"/>
          <w:szCs w:val="21"/>
        </w:rPr>
      </w:pPr>
    </w:p>
    <w:p w14:paraId="470529FE">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（提供供应商法定代表人、被授权代表人身份证正反面扫描件）</w:t>
      </w:r>
      <w:bookmarkStart w:id="191" w:name="_Toc462234322"/>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DEE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2C28C273">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被授权代表人身份证正面电子扫描件</w:t>
            </w:r>
          </w:p>
        </w:tc>
        <w:tc>
          <w:tcPr>
            <w:tcW w:w="4261" w:type="dxa"/>
            <w:vAlign w:val="center"/>
          </w:tcPr>
          <w:p w14:paraId="32B89310">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被授权代表人身份证反面电子扫描件</w:t>
            </w:r>
          </w:p>
        </w:tc>
      </w:tr>
      <w:tr w14:paraId="0E73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784DFCE5">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法定代表人身份证正面电子扫描件</w:t>
            </w:r>
          </w:p>
        </w:tc>
        <w:tc>
          <w:tcPr>
            <w:tcW w:w="4261" w:type="dxa"/>
            <w:vAlign w:val="center"/>
          </w:tcPr>
          <w:p w14:paraId="62EBE316">
            <w:pPr>
              <w:spacing w:line="50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法定代表人身份证反面电子扫描件</w:t>
            </w:r>
          </w:p>
        </w:tc>
      </w:tr>
    </w:tbl>
    <w:p w14:paraId="07BE41BD">
      <w:pPr>
        <w:spacing w:line="500" w:lineRule="exact"/>
        <w:jc w:val="left"/>
        <w:rPr>
          <w:rFonts w:hint="eastAsia" w:ascii="宋体" w:hAnsi="宋体" w:cs="Arial"/>
          <w:color w:val="auto"/>
          <w:szCs w:val="21"/>
        </w:rPr>
      </w:pPr>
    </w:p>
    <w:p w14:paraId="28ECAFE0">
      <w:pPr>
        <w:spacing w:line="500" w:lineRule="exact"/>
        <w:rPr>
          <w:rFonts w:ascii="Times New Roman" w:hAnsi="Times New Roman" w:eastAsia="宋体" w:cs="Times New Roman"/>
          <w:b/>
          <w:color w:val="auto"/>
          <w:kern w:val="0"/>
          <w:szCs w:val="21"/>
        </w:rPr>
      </w:pPr>
      <w:r>
        <w:rPr>
          <w:rFonts w:hint="eastAsia" w:ascii="Times New Roman" w:hAnsi="Times New Roman" w:eastAsia="宋体" w:cs="Times New Roman"/>
          <w:b/>
          <w:color w:val="auto"/>
          <w:kern w:val="0"/>
          <w:szCs w:val="21"/>
        </w:rPr>
        <w:t>（二）法定代表人身份证明书</w:t>
      </w:r>
      <w:bookmarkEnd w:id="191"/>
    </w:p>
    <w:p w14:paraId="1B23F167">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供应商名称：</w:t>
      </w:r>
      <w:r>
        <w:rPr>
          <w:rFonts w:hint="eastAsia" w:ascii="Times New Roman" w:hAnsi="Times New Roman" w:eastAsia="宋体" w:cs="Times New Roman"/>
          <w:color w:val="auto"/>
          <w:kern w:val="0"/>
          <w:szCs w:val="21"/>
          <w:u w:val="single"/>
        </w:rPr>
        <w:t xml:space="preserve">                                </w:t>
      </w:r>
    </w:p>
    <w:p w14:paraId="4CF0CBC4">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单位性质： </w:t>
      </w:r>
      <w:r>
        <w:rPr>
          <w:rFonts w:hint="eastAsia" w:ascii="Times New Roman" w:hAnsi="Times New Roman" w:eastAsia="宋体" w:cs="Times New Roman"/>
          <w:color w:val="auto"/>
          <w:kern w:val="0"/>
          <w:szCs w:val="21"/>
          <w:u w:val="single"/>
        </w:rPr>
        <w:t xml:space="preserve">                                 </w:t>
      </w:r>
    </w:p>
    <w:p w14:paraId="4CC605C1">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地    址： </w:t>
      </w:r>
      <w:r>
        <w:rPr>
          <w:rFonts w:hint="eastAsia" w:ascii="Times New Roman" w:hAnsi="Times New Roman" w:eastAsia="宋体" w:cs="Times New Roman"/>
          <w:color w:val="auto"/>
          <w:kern w:val="0"/>
          <w:szCs w:val="21"/>
          <w:u w:val="single"/>
        </w:rPr>
        <w:t xml:space="preserve">                                 </w:t>
      </w:r>
    </w:p>
    <w:p w14:paraId="63D79800">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成立时间：</w:t>
      </w:r>
      <w:r>
        <w:rPr>
          <w:rFonts w:hint="eastAsia" w:ascii="Times New Roman" w:hAnsi="Times New Roman" w:eastAsia="宋体" w:cs="Times New Roman"/>
          <w:color w:val="auto"/>
          <w:kern w:val="0"/>
          <w:szCs w:val="21"/>
          <w:u w:val="single"/>
        </w:rPr>
        <w:t xml:space="preserve">        年       月      日</w:t>
      </w:r>
    </w:p>
    <w:p w14:paraId="60EF1E80">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经营期限： </w:t>
      </w:r>
      <w:r>
        <w:rPr>
          <w:rFonts w:hint="eastAsia" w:ascii="Times New Roman" w:hAnsi="Times New Roman" w:eastAsia="宋体" w:cs="Times New Roman"/>
          <w:color w:val="auto"/>
          <w:kern w:val="0"/>
          <w:szCs w:val="21"/>
          <w:u w:val="single"/>
        </w:rPr>
        <w:t xml:space="preserve">                                                                </w:t>
      </w:r>
    </w:p>
    <w:p w14:paraId="507200EC">
      <w:pPr>
        <w:spacing w:line="500" w:lineRule="exact"/>
        <w:ind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供应商</w:t>
      </w:r>
      <w:r>
        <w:rPr>
          <w:rFonts w:ascii="Times New Roman" w:hAnsi="Times New Roman" w:eastAsia="宋体" w:cs="Times New Roman"/>
          <w:color w:val="auto"/>
          <w:kern w:val="0"/>
          <w:szCs w:val="21"/>
        </w:rPr>
        <w:t>纳税人识别号</w:t>
      </w:r>
      <w:r>
        <w:rPr>
          <w:rFonts w:hint="eastAsia"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u w:val="single"/>
        </w:rPr>
        <w:t xml:space="preserve">                                                           </w:t>
      </w:r>
    </w:p>
    <w:p w14:paraId="409A3134">
      <w:pPr>
        <w:spacing w:line="500" w:lineRule="exact"/>
        <w:ind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姓名：</w:t>
      </w:r>
      <w:r>
        <w:rPr>
          <w:rFonts w:hint="eastAsia"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rPr>
        <w:t xml:space="preserve"> 性别：</w:t>
      </w:r>
      <w:r>
        <w:rPr>
          <w:rFonts w:hint="eastAsia"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rPr>
        <w:t>年龄：</w:t>
      </w:r>
      <w:r>
        <w:rPr>
          <w:rFonts w:hint="eastAsia" w:ascii="Times New Roman" w:hAnsi="Times New Roman" w:eastAsia="宋体" w:cs="Times New Roman"/>
          <w:color w:val="auto"/>
          <w:kern w:val="0"/>
          <w:szCs w:val="21"/>
          <w:u w:val="single"/>
        </w:rPr>
        <w:t xml:space="preserve">        </w:t>
      </w:r>
      <w:r>
        <w:rPr>
          <w:rFonts w:hint="eastAsia" w:ascii="Times New Roman" w:hAnsi="Times New Roman" w:eastAsia="宋体" w:cs="Times New Roman"/>
          <w:color w:val="auto"/>
          <w:kern w:val="0"/>
          <w:szCs w:val="21"/>
        </w:rPr>
        <w:t xml:space="preserve"> 职务：</w:t>
      </w:r>
      <w:r>
        <w:rPr>
          <w:rFonts w:hint="eastAsia" w:ascii="Times New Roman" w:hAnsi="Times New Roman" w:eastAsia="宋体" w:cs="Times New Roman"/>
          <w:color w:val="auto"/>
          <w:kern w:val="0"/>
          <w:szCs w:val="21"/>
          <w:u w:val="single"/>
        </w:rPr>
        <w:t xml:space="preserve">       _</w:t>
      </w:r>
    </w:p>
    <w:p w14:paraId="765E7F10">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身份证号码：</w:t>
      </w:r>
      <w:r>
        <w:rPr>
          <w:rFonts w:hint="eastAsia" w:ascii="Times New Roman" w:hAnsi="Times New Roman" w:eastAsia="宋体" w:cs="Times New Roman"/>
          <w:color w:val="auto"/>
          <w:kern w:val="0"/>
          <w:szCs w:val="21"/>
          <w:u w:val="single"/>
        </w:rPr>
        <w:t xml:space="preserve">                        </w:t>
      </w:r>
    </w:p>
    <w:p w14:paraId="223D8D96">
      <w:pPr>
        <w:spacing w:line="500" w:lineRule="exact"/>
        <w:ind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 xml:space="preserve">系 </w:t>
      </w:r>
      <w:r>
        <w:rPr>
          <w:rFonts w:hint="eastAsia" w:ascii="Times New Roman" w:hAnsi="Times New Roman" w:eastAsia="宋体" w:cs="Times New Roman"/>
          <w:color w:val="auto"/>
          <w:kern w:val="0"/>
          <w:szCs w:val="21"/>
          <w:u w:val="single"/>
        </w:rPr>
        <w:t xml:space="preserve">                        （供应商名称）</w:t>
      </w:r>
      <w:r>
        <w:rPr>
          <w:rFonts w:hint="eastAsia" w:ascii="Times New Roman" w:hAnsi="Times New Roman" w:eastAsia="宋体" w:cs="Times New Roman"/>
          <w:color w:val="auto"/>
          <w:kern w:val="0"/>
          <w:szCs w:val="21"/>
        </w:rPr>
        <w:t>的法定代表人。</w:t>
      </w:r>
    </w:p>
    <w:p w14:paraId="2E6D883D">
      <w:pPr>
        <w:spacing w:line="500" w:lineRule="exact"/>
        <w:ind w:firstLine="840" w:firstLineChars="4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特此证明。</w:t>
      </w:r>
    </w:p>
    <w:p w14:paraId="3B105058">
      <w:pPr>
        <w:spacing w:line="500" w:lineRule="exact"/>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                            供应商：</w:t>
      </w:r>
      <w:r>
        <w:rPr>
          <w:rFonts w:hint="eastAsia" w:ascii="Times New Roman" w:hAnsi="Times New Roman" w:eastAsia="宋体" w:cs="Times New Roman"/>
          <w:color w:val="auto"/>
          <w:kern w:val="0"/>
          <w:szCs w:val="21"/>
          <w:u w:val="single"/>
        </w:rPr>
        <w:t xml:space="preserve">              （盖章）</w:t>
      </w:r>
    </w:p>
    <w:p w14:paraId="7BE7250B">
      <w:pPr>
        <w:spacing w:line="500" w:lineRule="exact"/>
        <w:ind w:firstLine="420" w:firstLineChars="200"/>
        <w:rPr>
          <w:rFonts w:ascii="Times New Roman" w:hAnsi="Times New Roman" w:eastAsia="宋体" w:cs="Times New Roman"/>
          <w:color w:val="auto"/>
          <w:kern w:val="0"/>
          <w:szCs w:val="21"/>
          <w:u w:val="single"/>
        </w:rPr>
      </w:pPr>
      <w:r>
        <w:rPr>
          <w:rFonts w:hint="eastAsia"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u w:val="single"/>
        </w:rPr>
        <w:t xml:space="preserve">    年    月    日</w:t>
      </w:r>
    </w:p>
    <w:p w14:paraId="6D851878">
      <w:pPr>
        <w:pStyle w:val="14"/>
        <w:snapToGrid w:val="0"/>
        <w:spacing w:line="360" w:lineRule="auto"/>
        <w:ind w:firstLine="480" w:firstLineChars="200"/>
        <w:jc w:val="left"/>
        <w:rPr>
          <w:rFonts w:hint="eastAsia" w:hAnsi="宋体" w:eastAsia="宋体"/>
          <w:color w:val="auto"/>
          <w:sz w:val="24"/>
          <w:szCs w:val="28"/>
        </w:rPr>
      </w:pPr>
    </w:p>
    <w:p w14:paraId="2608AF01">
      <w:pPr>
        <w:pStyle w:val="14"/>
        <w:snapToGrid w:val="0"/>
        <w:spacing w:line="360" w:lineRule="auto"/>
        <w:ind w:firstLine="480" w:firstLineChars="200"/>
        <w:jc w:val="left"/>
        <w:rPr>
          <w:rFonts w:hint="eastAsia" w:hAnsi="宋体" w:eastAsia="宋体"/>
          <w:color w:val="auto"/>
          <w:sz w:val="24"/>
          <w:szCs w:val="28"/>
        </w:rPr>
      </w:pPr>
    </w:p>
    <w:p w14:paraId="362E7322">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1.本项目只允许有唯一的供应商授权代表，提供身份证明扫描件；</w:t>
      </w:r>
    </w:p>
    <w:p w14:paraId="2F03BAEA">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2.法定代表人参加响应的无需提供授权书，仅需提供身份证明扫描件。</w:t>
      </w:r>
    </w:p>
    <w:p w14:paraId="3D267B80">
      <w:pPr>
        <w:pStyle w:val="5"/>
        <w:jc w:val="center"/>
        <w:rPr>
          <w:rFonts w:hint="eastAsia"/>
          <w:color w:val="auto"/>
        </w:rPr>
      </w:pPr>
      <w:r>
        <w:rPr>
          <w:rFonts w:asciiTheme="minorEastAsia" w:hAnsiTheme="minorEastAsia" w:eastAsiaTheme="minorEastAsia"/>
          <w:color w:val="auto"/>
          <w:sz w:val="24"/>
        </w:rPr>
        <w:br w:type="page"/>
      </w:r>
    </w:p>
    <w:p w14:paraId="085CA4D6">
      <w:pPr>
        <w:jc w:val="center"/>
        <w:outlineLvl w:val="1"/>
        <w:rPr>
          <w:rFonts w:hint="eastAsia" w:asciiTheme="minorEastAsia" w:hAnsiTheme="minorEastAsia" w:eastAsiaTheme="minorEastAsia"/>
          <w:b/>
          <w:color w:val="auto"/>
          <w:sz w:val="24"/>
        </w:rPr>
      </w:pPr>
      <w:bookmarkStart w:id="192" w:name="_Toc3147"/>
      <w:bookmarkStart w:id="193" w:name="_Toc30568"/>
      <w:r>
        <w:rPr>
          <w:rFonts w:hint="eastAsia" w:asciiTheme="minorEastAsia" w:hAnsiTheme="minorEastAsia" w:eastAsiaTheme="minorEastAsia"/>
          <w:b/>
          <w:color w:val="auto"/>
          <w:sz w:val="24"/>
        </w:rPr>
        <w:t>五、响应情况表</w:t>
      </w:r>
      <w:bookmarkEnd w:id="192"/>
      <w:bookmarkEnd w:id="193"/>
    </w:p>
    <w:p w14:paraId="652C5638">
      <w:pPr>
        <w:widowControl/>
        <w:jc w:val="center"/>
        <w:rPr>
          <w:rFonts w:hint="eastAsia" w:asciiTheme="minorEastAsia" w:hAnsiTheme="minorEastAsia" w:eastAsiaTheme="minorEastAsia"/>
          <w:b/>
          <w:bCs/>
          <w:color w:val="auto"/>
          <w:sz w:val="24"/>
        </w:rPr>
      </w:pPr>
      <w:bookmarkStart w:id="194" w:name="_Toc24581"/>
      <w:bookmarkStart w:id="195" w:name="_Toc3769"/>
    </w:p>
    <w:p w14:paraId="70F49030">
      <w:pPr>
        <w:widowControl/>
        <w:jc w:val="center"/>
        <w:rPr>
          <w:rFonts w:hint="eastAsia" w:asciiTheme="minorEastAsia" w:hAnsiTheme="minorEastAsia" w:eastAsiaTheme="minorEastAsia"/>
          <w:b/>
          <w:bCs/>
          <w:color w:val="auto"/>
          <w:sz w:val="24"/>
        </w:rPr>
      </w:pPr>
    </w:p>
    <w:p w14:paraId="714C6637">
      <w:pPr>
        <w:widowControl/>
        <w:numPr>
          <w:ilvl w:val="0"/>
          <w:numId w:val="6"/>
        </w:numPr>
        <w:jc w:val="center"/>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技术要求响应情况表（仅适用货物类项目）</w:t>
      </w:r>
      <w:bookmarkEnd w:id="194"/>
      <w:bookmarkEnd w:id="195"/>
    </w:p>
    <w:p w14:paraId="1AFA31A9">
      <w:pPr>
        <w:rPr>
          <w:rFonts w:hint="eastAsia"/>
          <w:color w:val="auto"/>
        </w:rPr>
      </w:pPr>
    </w:p>
    <w:tbl>
      <w:tblPr>
        <w:tblStyle w:val="25"/>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53"/>
        <w:gridCol w:w="1425"/>
        <w:gridCol w:w="804"/>
        <w:gridCol w:w="2228"/>
        <w:gridCol w:w="1961"/>
        <w:gridCol w:w="900"/>
      </w:tblGrid>
      <w:tr w14:paraId="5DAD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vAlign w:val="center"/>
          </w:tcPr>
          <w:p w14:paraId="0B4FE69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53" w:type="dxa"/>
            <w:vAlign w:val="center"/>
          </w:tcPr>
          <w:p w14:paraId="134E835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货物名称</w:t>
            </w:r>
          </w:p>
        </w:tc>
        <w:tc>
          <w:tcPr>
            <w:tcW w:w="1425" w:type="dxa"/>
            <w:vAlign w:val="center"/>
          </w:tcPr>
          <w:p w14:paraId="4611F2A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品牌型号</w:t>
            </w:r>
          </w:p>
        </w:tc>
        <w:tc>
          <w:tcPr>
            <w:tcW w:w="804" w:type="dxa"/>
            <w:vAlign w:val="center"/>
          </w:tcPr>
          <w:p w14:paraId="3995E9A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2228" w:type="dxa"/>
            <w:vAlign w:val="center"/>
          </w:tcPr>
          <w:p w14:paraId="4731530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货物需求技术参数要求</w:t>
            </w:r>
          </w:p>
        </w:tc>
        <w:tc>
          <w:tcPr>
            <w:tcW w:w="1961" w:type="dxa"/>
            <w:vAlign w:val="center"/>
          </w:tcPr>
          <w:p w14:paraId="4A4A351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所投产品的技术参数</w:t>
            </w:r>
          </w:p>
        </w:tc>
        <w:tc>
          <w:tcPr>
            <w:tcW w:w="900" w:type="dxa"/>
            <w:vAlign w:val="center"/>
          </w:tcPr>
          <w:p w14:paraId="1BE28FA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偏离情况</w:t>
            </w:r>
          </w:p>
        </w:tc>
      </w:tr>
      <w:tr w14:paraId="6D85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5A429520">
            <w:pPr>
              <w:rPr>
                <w:rFonts w:hint="eastAsia" w:asciiTheme="minorEastAsia" w:hAnsiTheme="minorEastAsia" w:eastAsiaTheme="minorEastAsia" w:cstheme="minorEastAsia"/>
                <w:color w:val="auto"/>
                <w:sz w:val="24"/>
                <w:szCs w:val="24"/>
              </w:rPr>
            </w:pPr>
          </w:p>
        </w:tc>
        <w:tc>
          <w:tcPr>
            <w:tcW w:w="1253" w:type="dxa"/>
          </w:tcPr>
          <w:p w14:paraId="475FDF6A">
            <w:pPr>
              <w:rPr>
                <w:rFonts w:hint="eastAsia" w:asciiTheme="minorEastAsia" w:hAnsiTheme="minorEastAsia" w:eastAsiaTheme="minorEastAsia" w:cstheme="minorEastAsia"/>
                <w:color w:val="auto"/>
                <w:sz w:val="24"/>
                <w:szCs w:val="24"/>
              </w:rPr>
            </w:pPr>
          </w:p>
        </w:tc>
        <w:tc>
          <w:tcPr>
            <w:tcW w:w="1425" w:type="dxa"/>
          </w:tcPr>
          <w:p w14:paraId="440AC9D6">
            <w:pPr>
              <w:rPr>
                <w:rFonts w:hint="eastAsia" w:asciiTheme="minorEastAsia" w:hAnsiTheme="minorEastAsia" w:eastAsiaTheme="minorEastAsia" w:cstheme="minorEastAsia"/>
                <w:color w:val="auto"/>
                <w:sz w:val="24"/>
                <w:szCs w:val="24"/>
              </w:rPr>
            </w:pPr>
          </w:p>
        </w:tc>
        <w:tc>
          <w:tcPr>
            <w:tcW w:w="804" w:type="dxa"/>
          </w:tcPr>
          <w:p w14:paraId="6CEDF8E5">
            <w:pPr>
              <w:rPr>
                <w:rFonts w:hint="eastAsia" w:asciiTheme="minorEastAsia" w:hAnsiTheme="minorEastAsia" w:eastAsiaTheme="minorEastAsia" w:cstheme="minorEastAsia"/>
                <w:color w:val="auto"/>
                <w:sz w:val="24"/>
                <w:szCs w:val="24"/>
              </w:rPr>
            </w:pPr>
          </w:p>
        </w:tc>
        <w:tc>
          <w:tcPr>
            <w:tcW w:w="2228" w:type="dxa"/>
          </w:tcPr>
          <w:p w14:paraId="00726773">
            <w:pPr>
              <w:rPr>
                <w:rFonts w:hint="eastAsia" w:asciiTheme="minorEastAsia" w:hAnsiTheme="minorEastAsia" w:eastAsiaTheme="minorEastAsia" w:cstheme="minorEastAsia"/>
                <w:color w:val="auto"/>
                <w:sz w:val="24"/>
                <w:szCs w:val="24"/>
              </w:rPr>
            </w:pPr>
          </w:p>
        </w:tc>
        <w:tc>
          <w:tcPr>
            <w:tcW w:w="1961" w:type="dxa"/>
          </w:tcPr>
          <w:p w14:paraId="3FF75CCD">
            <w:pPr>
              <w:rPr>
                <w:rFonts w:hint="eastAsia" w:asciiTheme="minorEastAsia" w:hAnsiTheme="minorEastAsia" w:eastAsiaTheme="minorEastAsia" w:cstheme="minorEastAsia"/>
                <w:color w:val="auto"/>
                <w:sz w:val="24"/>
                <w:szCs w:val="24"/>
              </w:rPr>
            </w:pPr>
          </w:p>
        </w:tc>
        <w:tc>
          <w:tcPr>
            <w:tcW w:w="900" w:type="dxa"/>
          </w:tcPr>
          <w:p w14:paraId="0FAFFCE4">
            <w:pPr>
              <w:rPr>
                <w:rFonts w:hint="eastAsia" w:asciiTheme="minorEastAsia" w:hAnsiTheme="minorEastAsia" w:eastAsiaTheme="minorEastAsia" w:cstheme="minorEastAsia"/>
                <w:color w:val="auto"/>
                <w:sz w:val="24"/>
                <w:szCs w:val="24"/>
              </w:rPr>
            </w:pPr>
          </w:p>
        </w:tc>
      </w:tr>
      <w:tr w14:paraId="30C6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35F239FA">
            <w:pPr>
              <w:rPr>
                <w:rFonts w:hint="eastAsia"/>
                <w:color w:val="auto"/>
                <w:sz w:val="24"/>
                <w:szCs w:val="24"/>
              </w:rPr>
            </w:pPr>
          </w:p>
        </w:tc>
        <w:tc>
          <w:tcPr>
            <w:tcW w:w="1253" w:type="dxa"/>
          </w:tcPr>
          <w:p w14:paraId="28A708A9">
            <w:pPr>
              <w:rPr>
                <w:rFonts w:hint="eastAsia"/>
                <w:color w:val="auto"/>
                <w:sz w:val="24"/>
                <w:szCs w:val="24"/>
              </w:rPr>
            </w:pPr>
          </w:p>
        </w:tc>
        <w:tc>
          <w:tcPr>
            <w:tcW w:w="1425" w:type="dxa"/>
          </w:tcPr>
          <w:p w14:paraId="2B03F0E5">
            <w:pPr>
              <w:rPr>
                <w:rFonts w:hint="eastAsia"/>
                <w:color w:val="auto"/>
                <w:sz w:val="24"/>
                <w:szCs w:val="24"/>
              </w:rPr>
            </w:pPr>
          </w:p>
        </w:tc>
        <w:tc>
          <w:tcPr>
            <w:tcW w:w="804" w:type="dxa"/>
          </w:tcPr>
          <w:p w14:paraId="513D4F31">
            <w:pPr>
              <w:rPr>
                <w:rFonts w:hint="eastAsia"/>
                <w:color w:val="auto"/>
                <w:sz w:val="24"/>
                <w:szCs w:val="24"/>
              </w:rPr>
            </w:pPr>
          </w:p>
        </w:tc>
        <w:tc>
          <w:tcPr>
            <w:tcW w:w="2228" w:type="dxa"/>
          </w:tcPr>
          <w:p w14:paraId="3813E803">
            <w:pPr>
              <w:rPr>
                <w:rFonts w:hint="eastAsia"/>
                <w:color w:val="auto"/>
                <w:sz w:val="24"/>
                <w:szCs w:val="24"/>
              </w:rPr>
            </w:pPr>
          </w:p>
        </w:tc>
        <w:tc>
          <w:tcPr>
            <w:tcW w:w="1961" w:type="dxa"/>
          </w:tcPr>
          <w:p w14:paraId="6EB8936E">
            <w:pPr>
              <w:rPr>
                <w:rFonts w:hint="eastAsia"/>
                <w:color w:val="auto"/>
                <w:sz w:val="24"/>
                <w:szCs w:val="24"/>
              </w:rPr>
            </w:pPr>
          </w:p>
        </w:tc>
        <w:tc>
          <w:tcPr>
            <w:tcW w:w="900" w:type="dxa"/>
          </w:tcPr>
          <w:p w14:paraId="39FCC2B8">
            <w:pPr>
              <w:rPr>
                <w:rFonts w:hint="eastAsia"/>
                <w:color w:val="auto"/>
                <w:sz w:val="24"/>
                <w:szCs w:val="24"/>
              </w:rPr>
            </w:pPr>
          </w:p>
        </w:tc>
      </w:tr>
      <w:tr w14:paraId="1D4F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5A5B8FEF">
            <w:pPr>
              <w:rPr>
                <w:rFonts w:hint="eastAsia"/>
                <w:color w:val="auto"/>
                <w:sz w:val="24"/>
                <w:szCs w:val="24"/>
              </w:rPr>
            </w:pPr>
          </w:p>
        </w:tc>
        <w:tc>
          <w:tcPr>
            <w:tcW w:w="1253" w:type="dxa"/>
          </w:tcPr>
          <w:p w14:paraId="05ADA768">
            <w:pPr>
              <w:rPr>
                <w:rFonts w:hint="eastAsia"/>
                <w:color w:val="auto"/>
                <w:sz w:val="24"/>
                <w:szCs w:val="24"/>
              </w:rPr>
            </w:pPr>
          </w:p>
        </w:tc>
        <w:tc>
          <w:tcPr>
            <w:tcW w:w="1425" w:type="dxa"/>
          </w:tcPr>
          <w:p w14:paraId="71FC039D">
            <w:pPr>
              <w:rPr>
                <w:rFonts w:hint="eastAsia"/>
                <w:color w:val="auto"/>
                <w:sz w:val="24"/>
                <w:szCs w:val="24"/>
              </w:rPr>
            </w:pPr>
          </w:p>
        </w:tc>
        <w:tc>
          <w:tcPr>
            <w:tcW w:w="804" w:type="dxa"/>
          </w:tcPr>
          <w:p w14:paraId="6C239F22">
            <w:pPr>
              <w:rPr>
                <w:rFonts w:hint="eastAsia"/>
                <w:color w:val="auto"/>
                <w:sz w:val="24"/>
                <w:szCs w:val="24"/>
              </w:rPr>
            </w:pPr>
          </w:p>
        </w:tc>
        <w:tc>
          <w:tcPr>
            <w:tcW w:w="2228" w:type="dxa"/>
          </w:tcPr>
          <w:p w14:paraId="2D9CDA5B">
            <w:pPr>
              <w:rPr>
                <w:rFonts w:hint="eastAsia"/>
                <w:color w:val="auto"/>
                <w:sz w:val="24"/>
                <w:szCs w:val="24"/>
              </w:rPr>
            </w:pPr>
          </w:p>
        </w:tc>
        <w:tc>
          <w:tcPr>
            <w:tcW w:w="1961" w:type="dxa"/>
          </w:tcPr>
          <w:p w14:paraId="7571AA66">
            <w:pPr>
              <w:rPr>
                <w:rFonts w:hint="eastAsia"/>
                <w:color w:val="auto"/>
                <w:sz w:val="24"/>
                <w:szCs w:val="24"/>
              </w:rPr>
            </w:pPr>
          </w:p>
        </w:tc>
        <w:tc>
          <w:tcPr>
            <w:tcW w:w="900" w:type="dxa"/>
          </w:tcPr>
          <w:p w14:paraId="24A306FD">
            <w:pPr>
              <w:rPr>
                <w:rFonts w:hint="eastAsia"/>
                <w:color w:val="auto"/>
                <w:sz w:val="24"/>
                <w:szCs w:val="24"/>
              </w:rPr>
            </w:pPr>
          </w:p>
        </w:tc>
      </w:tr>
      <w:tr w14:paraId="348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1BBE49AC">
            <w:pPr>
              <w:rPr>
                <w:rFonts w:hint="eastAsia"/>
                <w:color w:val="auto"/>
                <w:sz w:val="24"/>
                <w:szCs w:val="24"/>
              </w:rPr>
            </w:pPr>
          </w:p>
        </w:tc>
        <w:tc>
          <w:tcPr>
            <w:tcW w:w="1253" w:type="dxa"/>
          </w:tcPr>
          <w:p w14:paraId="6E1CFC1C">
            <w:pPr>
              <w:rPr>
                <w:rFonts w:hint="eastAsia"/>
                <w:color w:val="auto"/>
                <w:sz w:val="24"/>
                <w:szCs w:val="24"/>
              </w:rPr>
            </w:pPr>
          </w:p>
        </w:tc>
        <w:tc>
          <w:tcPr>
            <w:tcW w:w="1425" w:type="dxa"/>
          </w:tcPr>
          <w:p w14:paraId="6900B9F4">
            <w:pPr>
              <w:rPr>
                <w:rFonts w:hint="eastAsia"/>
                <w:color w:val="auto"/>
                <w:sz w:val="24"/>
                <w:szCs w:val="24"/>
              </w:rPr>
            </w:pPr>
          </w:p>
        </w:tc>
        <w:tc>
          <w:tcPr>
            <w:tcW w:w="804" w:type="dxa"/>
          </w:tcPr>
          <w:p w14:paraId="5BEAA22D">
            <w:pPr>
              <w:rPr>
                <w:rFonts w:hint="eastAsia"/>
                <w:color w:val="auto"/>
                <w:sz w:val="24"/>
                <w:szCs w:val="24"/>
              </w:rPr>
            </w:pPr>
          </w:p>
        </w:tc>
        <w:tc>
          <w:tcPr>
            <w:tcW w:w="2228" w:type="dxa"/>
          </w:tcPr>
          <w:p w14:paraId="535C7EB3">
            <w:pPr>
              <w:rPr>
                <w:rFonts w:hint="eastAsia"/>
                <w:color w:val="auto"/>
                <w:sz w:val="24"/>
                <w:szCs w:val="24"/>
              </w:rPr>
            </w:pPr>
          </w:p>
        </w:tc>
        <w:tc>
          <w:tcPr>
            <w:tcW w:w="1961" w:type="dxa"/>
          </w:tcPr>
          <w:p w14:paraId="1E757784">
            <w:pPr>
              <w:rPr>
                <w:rFonts w:hint="eastAsia"/>
                <w:color w:val="auto"/>
                <w:sz w:val="24"/>
                <w:szCs w:val="24"/>
              </w:rPr>
            </w:pPr>
          </w:p>
        </w:tc>
        <w:tc>
          <w:tcPr>
            <w:tcW w:w="900" w:type="dxa"/>
          </w:tcPr>
          <w:p w14:paraId="1B76B84E">
            <w:pPr>
              <w:rPr>
                <w:rFonts w:hint="eastAsia"/>
                <w:color w:val="auto"/>
                <w:sz w:val="24"/>
                <w:szCs w:val="24"/>
              </w:rPr>
            </w:pPr>
          </w:p>
        </w:tc>
      </w:tr>
      <w:tr w14:paraId="17A4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11AB5683">
            <w:pPr>
              <w:rPr>
                <w:rFonts w:hint="eastAsia"/>
                <w:color w:val="auto"/>
                <w:sz w:val="24"/>
                <w:szCs w:val="24"/>
              </w:rPr>
            </w:pPr>
          </w:p>
        </w:tc>
        <w:tc>
          <w:tcPr>
            <w:tcW w:w="1253" w:type="dxa"/>
          </w:tcPr>
          <w:p w14:paraId="752290D1">
            <w:pPr>
              <w:rPr>
                <w:rFonts w:hint="eastAsia"/>
                <w:color w:val="auto"/>
                <w:sz w:val="24"/>
                <w:szCs w:val="24"/>
              </w:rPr>
            </w:pPr>
          </w:p>
        </w:tc>
        <w:tc>
          <w:tcPr>
            <w:tcW w:w="1425" w:type="dxa"/>
          </w:tcPr>
          <w:p w14:paraId="4A1A88BA">
            <w:pPr>
              <w:rPr>
                <w:rFonts w:hint="eastAsia"/>
                <w:color w:val="auto"/>
                <w:sz w:val="24"/>
                <w:szCs w:val="24"/>
              </w:rPr>
            </w:pPr>
          </w:p>
        </w:tc>
        <w:tc>
          <w:tcPr>
            <w:tcW w:w="804" w:type="dxa"/>
          </w:tcPr>
          <w:p w14:paraId="76FC2980">
            <w:pPr>
              <w:rPr>
                <w:rFonts w:hint="eastAsia"/>
                <w:color w:val="auto"/>
                <w:sz w:val="24"/>
                <w:szCs w:val="24"/>
              </w:rPr>
            </w:pPr>
          </w:p>
        </w:tc>
        <w:tc>
          <w:tcPr>
            <w:tcW w:w="2228" w:type="dxa"/>
          </w:tcPr>
          <w:p w14:paraId="42D0FCD9">
            <w:pPr>
              <w:rPr>
                <w:rFonts w:hint="eastAsia"/>
                <w:color w:val="auto"/>
                <w:sz w:val="24"/>
                <w:szCs w:val="24"/>
              </w:rPr>
            </w:pPr>
          </w:p>
        </w:tc>
        <w:tc>
          <w:tcPr>
            <w:tcW w:w="1961" w:type="dxa"/>
          </w:tcPr>
          <w:p w14:paraId="6680F9A8">
            <w:pPr>
              <w:rPr>
                <w:rFonts w:hint="eastAsia"/>
                <w:color w:val="auto"/>
                <w:sz w:val="24"/>
                <w:szCs w:val="24"/>
              </w:rPr>
            </w:pPr>
          </w:p>
        </w:tc>
        <w:tc>
          <w:tcPr>
            <w:tcW w:w="900" w:type="dxa"/>
          </w:tcPr>
          <w:p w14:paraId="7CF6804A">
            <w:pPr>
              <w:rPr>
                <w:rFonts w:hint="eastAsia"/>
                <w:color w:val="auto"/>
                <w:sz w:val="24"/>
                <w:szCs w:val="24"/>
              </w:rPr>
            </w:pPr>
          </w:p>
        </w:tc>
      </w:tr>
    </w:tbl>
    <w:p w14:paraId="1D6AD997">
      <w:pPr>
        <w:tabs>
          <w:tab w:val="left" w:pos="1815"/>
        </w:tabs>
        <w:spacing w:line="440" w:lineRule="exact"/>
        <w:rPr>
          <w:rFonts w:hint="eastAsia" w:asciiTheme="minorEastAsia" w:hAnsiTheme="minorEastAsia" w:eastAsiaTheme="minorEastAsia"/>
          <w:color w:val="auto"/>
          <w:szCs w:val="21"/>
        </w:rPr>
      </w:pPr>
    </w:p>
    <w:p w14:paraId="272A3ACB">
      <w:pPr>
        <w:rPr>
          <w:rFonts w:hint="eastAsia"/>
          <w:color w:val="auto"/>
        </w:rPr>
      </w:pPr>
    </w:p>
    <w:p w14:paraId="1A1E356C">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注意：</w:t>
      </w:r>
    </w:p>
    <w:p w14:paraId="13F42224">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1、供应商必须将自己所投产品或服务真实、准确地填入“所投产品的技术参数”中，本表必须详细地列明产品的所有参数和品牌型号，不得以“同左”或“同上”形式填写。</w:t>
      </w:r>
    </w:p>
    <w:p w14:paraId="17CE7182">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14:paraId="65E54511">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3、如果供应商没有按前述要求去做，在项目评审中将可能被认为是未对采购需求作出实质上的响应，或被视作不诚信供应商而拒绝对其做进一步的评审。</w:t>
      </w:r>
    </w:p>
    <w:p w14:paraId="279789E6">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4、本表填报顺序需按货物需求中的顺序填写。</w:t>
      </w:r>
    </w:p>
    <w:p w14:paraId="7B920588">
      <w:pPr>
        <w:tabs>
          <w:tab w:val="left" w:pos="1815"/>
        </w:tabs>
        <w:spacing w:line="440" w:lineRule="exact"/>
        <w:ind w:firstLine="420" w:firstLineChars="200"/>
        <w:rPr>
          <w:rFonts w:hint="eastAsia" w:asciiTheme="minorEastAsia" w:hAnsiTheme="minorEastAsia" w:eastAsiaTheme="minorEastAsia"/>
          <w:color w:val="auto"/>
          <w:szCs w:val="21"/>
        </w:rPr>
      </w:pPr>
    </w:p>
    <w:p w14:paraId="2BEB2F77">
      <w:pPr>
        <w:widowControl/>
        <w:jc w:val="center"/>
        <w:rPr>
          <w:rFonts w:hint="eastAsia" w:asciiTheme="minorEastAsia" w:hAnsiTheme="minorEastAsia" w:eastAsiaTheme="minorEastAsia"/>
          <w:color w:val="auto"/>
          <w:sz w:val="24"/>
        </w:rPr>
      </w:pPr>
    </w:p>
    <w:p w14:paraId="7888A1D9">
      <w:pPr>
        <w:rPr>
          <w:rFonts w:hint="eastAsia"/>
          <w:color w:val="auto"/>
        </w:rPr>
      </w:pPr>
    </w:p>
    <w:p w14:paraId="2CB5F5D3">
      <w:pPr>
        <w:widowControl/>
        <w:jc w:val="center"/>
        <w:rPr>
          <w:rFonts w:hint="eastAsia" w:asciiTheme="minorEastAsia" w:hAnsiTheme="minorEastAsia" w:eastAsiaTheme="minorEastAsia"/>
          <w:color w:val="auto"/>
          <w:sz w:val="24"/>
        </w:rPr>
      </w:pPr>
    </w:p>
    <w:p w14:paraId="5BA45A05">
      <w:pPr>
        <w:widowControl/>
        <w:jc w:val="center"/>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（一）服务要求响应情况表（仅适用服务类项目）</w:t>
      </w:r>
    </w:p>
    <w:p w14:paraId="4B1E5EC3">
      <w:pPr>
        <w:widowControl/>
        <w:spacing w:line="600" w:lineRule="exact"/>
        <w:jc w:val="left"/>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（采购人）：                  </w:t>
      </w:r>
    </w:p>
    <w:p w14:paraId="67263CB9">
      <w:pPr>
        <w:widowControl/>
        <w:spacing w:line="600" w:lineRule="exact"/>
        <w:jc w:val="left"/>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（代理机构）：                </w:t>
      </w:r>
    </w:p>
    <w:p w14:paraId="40F475E6">
      <w:pPr>
        <w:widowControl/>
        <w:spacing w:line="600" w:lineRule="exact"/>
        <w:ind w:firstLine="600" w:firstLineChars="250"/>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经过认真研究</w:t>
      </w:r>
      <w:r>
        <w:rPr>
          <w:rFonts w:hint="eastAsia" w:asciiTheme="minorEastAsia" w:hAnsiTheme="minorEastAsia" w:eastAsiaTheme="minorEastAsia"/>
          <w:color w:val="auto"/>
          <w:sz w:val="24"/>
          <w:u w:val="single"/>
        </w:rPr>
        <w:t>（项目名称）（项目编号）</w:t>
      </w:r>
      <w:r>
        <w:rPr>
          <w:rFonts w:asciiTheme="minorEastAsia" w:hAnsiTheme="minorEastAsia" w:eastAsiaTheme="minorEastAsia"/>
          <w:color w:val="auto"/>
          <w:sz w:val="24"/>
        </w:rPr>
        <w:t>征集文件</w:t>
      </w:r>
      <w:r>
        <w:rPr>
          <w:rFonts w:hint="eastAsia" w:asciiTheme="minorEastAsia" w:hAnsiTheme="minorEastAsia" w:eastAsiaTheme="minorEastAsia"/>
          <w:color w:val="auto"/>
          <w:sz w:val="24"/>
        </w:rPr>
        <w:t>第三章第一大项</w:t>
      </w:r>
      <w:r>
        <w:rPr>
          <w:rFonts w:asciiTheme="minorEastAsia" w:hAnsiTheme="minorEastAsia" w:eastAsiaTheme="minorEastAsia"/>
          <w:color w:val="auto"/>
          <w:sz w:val="24"/>
        </w:rPr>
        <w:t>所列</w:t>
      </w:r>
      <w:r>
        <w:rPr>
          <w:rFonts w:hint="eastAsia" w:asciiTheme="minorEastAsia" w:hAnsiTheme="minorEastAsia" w:eastAsiaTheme="minorEastAsia"/>
          <w:color w:val="auto"/>
          <w:sz w:val="24"/>
        </w:rPr>
        <w:t>服务</w:t>
      </w:r>
      <w:r>
        <w:rPr>
          <w:rFonts w:asciiTheme="minorEastAsia" w:hAnsiTheme="minorEastAsia" w:eastAsiaTheme="minorEastAsia"/>
          <w:color w:val="auto"/>
          <w:sz w:val="24"/>
        </w:rPr>
        <w:t>要求，我</w:t>
      </w:r>
      <w:r>
        <w:rPr>
          <w:rFonts w:hint="eastAsia" w:asciiTheme="minorEastAsia" w:hAnsiTheme="minorEastAsia" w:eastAsiaTheme="minorEastAsia"/>
          <w:color w:val="auto"/>
          <w:sz w:val="24"/>
        </w:rPr>
        <w:t>方</w:t>
      </w:r>
      <w:r>
        <w:rPr>
          <w:rFonts w:asciiTheme="minorEastAsia" w:hAnsiTheme="minorEastAsia" w:eastAsiaTheme="minorEastAsia"/>
          <w:color w:val="auto"/>
          <w:sz w:val="24"/>
        </w:rPr>
        <w:t>确认，除下列偏离表所列情况外，我方响应情况全部为“符合”。</w:t>
      </w:r>
    </w:p>
    <w:p w14:paraId="7D5BD995">
      <w:pPr>
        <w:widowControl/>
        <w:spacing w:line="600" w:lineRule="exact"/>
        <w:ind w:firstLine="3840" w:firstLineChars="1600"/>
        <w:jc w:val="left"/>
        <w:rPr>
          <w:rFonts w:hint="eastAsia" w:asciiTheme="minorEastAsia" w:hAnsiTheme="minorEastAsia" w:eastAsiaTheme="minorEastAsia"/>
          <w:color w:val="auto"/>
          <w:sz w:val="24"/>
        </w:rPr>
      </w:pPr>
      <w:permStart w:id="24" w:edGrp="everyone"/>
      <w:r>
        <w:rPr>
          <w:rFonts w:hint="eastAsia" w:asciiTheme="minorEastAsia" w:hAnsiTheme="minorEastAsia" w:eastAsiaTheme="minorEastAsia"/>
          <w:color w:val="auto"/>
          <w:sz w:val="24"/>
        </w:rPr>
        <w:t>服务</w:t>
      </w:r>
      <w:r>
        <w:rPr>
          <w:rFonts w:asciiTheme="minorEastAsia" w:hAnsiTheme="minorEastAsia" w:eastAsiaTheme="minorEastAsia"/>
          <w:color w:val="auto"/>
          <w:sz w:val="24"/>
        </w:rPr>
        <w:t>要求</w:t>
      </w:r>
      <w:permEnd w:id="24"/>
      <w:r>
        <w:rPr>
          <w:rFonts w:asciiTheme="minorEastAsia" w:hAnsiTheme="minorEastAsia" w:eastAsiaTheme="minorEastAsia"/>
          <w:color w:val="auto"/>
          <w:sz w:val="24"/>
        </w:rPr>
        <w:t>偏离表</w:t>
      </w:r>
    </w:p>
    <w:tbl>
      <w:tblPr>
        <w:tblStyle w:val="2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043F6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47B731F3">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5A0404D4">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673A12C7">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39EF4D5C">
            <w:pPr>
              <w:widowControl/>
              <w:ind w:firstLine="360" w:firstLineChars="150"/>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偏离及影响</w:t>
            </w:r>
          </w:p>
          <w:p w14:paraId="2C779FEF">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（正偏离/负偏离）</w:t>
            </w:r>
          </w:p>
        </w:tc>
      </w:tr>
      <w:tr w14:paraId="543F8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0E92F920">
            <w:pPr>
              <w:widowControl/>
              <w:jc w:val="left"/>
              <w:rPr>
                <w:rFonts w:hint="eastAsia" w:ascii="宋体" w:hAnsi="宋体" w:cs="宋体"/>
                <w:color w:val="auto"/>
                <w:kern w:val="0"/>
                <w:szCs w:val="21"/>
              </w:rPr>
            </w:pPr>
            <w:r>
              <w:rPr>
                <w:rFonts w:ascii="宋体" w:hAnsi="宋体" w:cs="宋体"/>
                <w:color w:val="auto"/>
                <w:kern w:val="0"/>
                <w:szCs w:val="21"/>
              </w:rPr>
              <w:t xml:space="preserve">1 </w:t>
            </w:r>
          </w:p>
        </w:tc>
        <w:tc>
          <w:tcPr>
            <w:tcW w:w="2112" w:type="dxa"/>
            <w:vAlign w:val="center"/>
          </w:tcPr>
          <w:p w14:paraId="376BFAD8">
            <w:pPr>
              <w:widowControl/>
              <w:jc w:val="left"/>
              <w:rPr>
                <w:rFonts w:eastAsia="Times New Roman"/>
                <w:color w:val="auto"/>
                <w:kern w:val="0"/>
                <w:szCs w:val="21"/>
              </w:rPr>
            </w:pPr>
          </w:p>
        </w:tc>
        <w:tc>
          <w:tcPr>
            <w:tcW w:w="2112" w:type="dxa"/>
            <w:vAlign w:val="center"/>
          </w:tcPr>
          <w:p w14:paraId="44830F7A">
            <w:pPr>
              <w:widowControl/>
              <w:jc w:val="left"/>
              <w:rPr>
                <w:rFonts w:eastAsia="Times New Roman"/>
                <w:color w:val="auto"/>
                <w:kern w:val="0"/>
                <w:szCs w:val="21"/>
              </w:rPr>
            </w:pPr>
          </w:p>
        </w:tc>
        <w:tc>
          <w:tcPr>
            <w:tcW w:w="2185" w:type="dxa"/>
            <w:vAlign w:val="center"/>
          </w:tcPr>
          <w:p w14:paraId="72F5A172">
            <w:pPr>
              <w:widowControl/>
              <w:jc w:val="left"/>
              <w:rPr>
                <w:rFonts w:eastAsia="Times New Roman"/>
                <w:color w:val="auto"/>
                <w:kern w:val="0"/>
                <w:szCs w:val="21"/>
              </w:rPr>
            </w:pPr>
          </w:p>
        </w:tc>
      </w:tr>
      <w:tr w14:paraId="7FDC9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2378C549">
            <w:pPr>
              <w:widowControl/>
              <w:jc w:val="left"/>
              <w:rPr>
                <w:rFonts w:hint="eastAsia" w:ascii="宋体" w:hAnsi="宋体" w:cs="宋体"/>
                <w:color w:val="auto"/>
                <w:kern w:val="0"/>
                <w:szCs w:val="21"/>
              </w:rPr>
            </w:pPr>
            <w:r>
              <w:rPr>
                <w:rFonts w:ascii="宋体" w:hAnsi="宋体" w:cs="宋体"/>
                <w:color w:val="auto"/>
                <w:kern w:val="0"/>
                <w:szCs w:val="21"/>
              </w:rPr>
              <w:t xml:space="preserve">2 </w:t>
            </w:r>
          </w:p>
        </w:tc>
        <w:tc>
          <w:tcPr>
            <w:tcW w:w="2112" w:type="dxa"/>
            <w:vAlign w:val="center"/>
          </w:tcPr>
          <w:p w14:paraId="6B354E65">
            <w:pPr>
              <w:widowControl/>
              <w:jc w:val="left"/>
              <w:rPr>
                <w:rFonts w:eastAsia="Times New Roman"/>
                <w:color w:val="auto"/>
                <w:kern w:val="0"/>
                <w:szCs w:val="21"/>
              </w:rPr>
            </w:pPr>
          </w:p>
        </w:tc>
        <w:tc>
          <w:tcPr>
            <w:tcW w:w="2112" w:type="dxa"/>
            <w:vAlign w:val="center"/>
          </w:tcPr>
          <w:p w14:paraId="770D6077">
            <w:pPr>
              <w:widowControl/>
              <w:jc w:val="left"/>
              <w:rPr>
                <w:rFonts w:eastAsia="Times New Roman"/>
                <w:color w:val="auto"/>
                <w:kern w:val="0"/>
                <w:szCs w:val="21"/>
              </w:rPr>
            </w:pPr>
          </w:p>
        </w:tc>
        <w:tc>
          <w:tcPr>
            <w:tcW w:w="2185" w:type="dxa"/>
            <w:vAlign w:val="center"/>
          </w:tcPr>
          <w:p w14:paraId="573AA519">
            <w:pPr>
              <w:widowControl/>
              <w:jc w:val="left"/>
              <w:rPr>
                <w:rFonts w:eastAsia="Times New Roman"/>
                <w:color w:val="auto"/>
                <w:kern w:val="0"/>
                <w:szCs w:val="21"/>
              </w:rPr>
            </w:pPr>
          </w:p>
        </w:tc>
      </w:tr>
      <w:tr w14:paraId="135E9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4BBDA7BB">
            <w:pPr>
              <w:widowControl/>
              <w:jc w:val="left"/>
              <w:rPr>
                <w:rFonts w:hint="eastAsia" w:ascii="宋体" w:hAnsi="宋体" w:cs="宋体"/>
                <w:color w:val="auto"/>
                <w:kern w:val="0"/>
                <w:szCs w:val="21"/>
              </w:rPr>
            </w:pPr>
            <w:r>
              <w:rPr>
                <w:rFonts w:ascii="宋体" w:hAnsi="宋体" w:cs="宋体"/>
                <w:color w:val="auto"/>
                <w:kern w:val="0"/>
                <w:szCs w:val="21"/>
              </w:rPr>
              <w:t xml:space="preserve">3 </w:t>
            </w:r>
          </w:p>
        </w:tc>
        <w:tc>
          <w:tcPr>
            <w:tcW w:w="2112" w:type="dxa"/>
            <w:vAlign w:val="center"/>
          </w:tcPr>
          <w:p w14:paraId="45D89C75">
            <w:pPr>
              <w:widowControl/>
              <w:jc w:val="left"/>
              <w:rPr>
                <w:rFonts w:eastAsia="Times New Roman"/>
                <w:color w:val="auto"/>
                <w:kern w:val="0"/>
                <w:szCs w:val="21"/>
              </w:rPr>
            </w:pPr>
          </w:p>
        </w:tc>
        <w:tc>
          <w:tcPr>
            <w:tcW w:w="2112" w:type="dxa"/>
            <w:vAlign w:val="center"/>
          </w:tcPr>
          <w:p w14:paraId="21F70115">
            <w:pPr>
              <w:widowControl/>
              <w:jc w:val="left"/>
              <w:rPr>
                <w:rFonts w:eastAsia="Times New Roman"/>
                <w:color w:val="auto"/>
                <w:kern w:val="0"/>
                <w:szCs w:val="21"/>
              </w:rPr>
            </w:pPr>
          </w:p>
        </w:tc>
        <w:tc>
          <w:tcPr>
            <w:tcW w:w="2185" w:type="dxa"/>
            <w:vAlign w:val="center"/>
          </w:tcPr>
          <w:p w14:paraId="1BF14E89">
            <w:pPr>
              <w:widowControl/>
              <w:jc w:val="left"/>
              <w:rPr>
                <w:rFonts w:eastAsia="Times New Roman"/>
                <w:color w:val="auto"/>
                <w:kern w:val="0"/>
                <w:szCs w:val="21"/>
              </w:rPr>
            </w:pPr>
          </w:p>
        </w:tc>
      </w:tr>
      <w:tr w14:paraId="3ECAF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2DF9CF6E">
            <w:pPr>
              <w:widowControl/>
              <w:jc w:val="left"/>
              <w:rPr>
                <w:rFonts w:hint="eastAsia" w:ascii="宋体" w:hAnsi="宋体" w:cs="宋体"/>
                <w:color w:val="auto"/>
                <w:kern w:val="0"/>
                <w:szCs w:val="21"/>
              </w:rPr>
            </w:pPr>
            <w:r>
              <w:rPr>
                <w:rFonts w:ascii="宋体" w:hAnsi="宋体" w:cs="宋体"/>
                <w:color w:val="auto"/>
                <w:kern w:val="0"/>
                <w:szCs w:val="21"/>
              </w:rPr>
              <w:t>…</w:t>
            </w:r>
          </w:p>
        </w:tc>
        <w:tc>
          <w:tcPr>
            <w:tcW w:w="2112" w:type="dxa"/>
            <w:vAlign w:val="center"/>
          </w:tcPr>
          <w:p w14:paraId="6397843A">
            <w:pPr>
              <w:widowControl/>
              <w:jc w:val="left"/>
              <w:rPr>
                <w:rFonts w:eastAsia="Times New Roman"/>
                <w:color w:val="auto"/>
                <w:kern w:val="0"/>
                <w:szCs w:val="21"/>
              </w:rPr>
            </w:pPr>
          </w:p>
        </w:tc>
        <w:tc>
          <w:tcPr>
            <w:tcW w:w="2112" w:type="dxa"/>
            <w:vAlign w:val="center"/>
          </w:tcPr>
          <w:p w14:paraId="46B89A09">
            <w:pPr>
              <w:widowControl/>
              <w:jc w:val="left"/>
              <w:rPr>
                <w:rFonts w:eastAsia="Times New Roman"/>
                <w:color w:val="auto"/>
                <w:kern w:val="0"/>
                <w:szCs w:val="21"/>
              </w:rPr>
            </w:pPr>
          </w:p>
        </w:tc>
        <w:tc>
          <w:tcPr>
            <w:tcW w:w="2185" w:type="dxa"/>
            <w:vAlign w:val="center"/>
          </w:tcPr>
          <w:p w14:paraId="32FA1380">
            <w:pPr>
              <w:widowControl/>
              <w:jc w:val="left"/>
              <w:rPr>
                <w:rFonts w:eastAsia="Times New Roman"/>
                <w:color w:val="auto"/>
                <w:kern w:val="0"/>
                <w:szCs w:val="21"/>
              </w:rPr>
            </w:pPr>
          </w:p>
        </w:tc>
      </w:tr>
    </w:tbl>
    <w:p w14:paraId="0AE2278E">
      <w:pPr>
        <w:rPr>
          <w:rFonts w:hint="eastAsia" w:ascii="宋体" w:hAnsi="宋体" w:cs="宋体"/>
          <w:color w:val="auto"/>
          <w:kern w:val="0"/>
          <w:szCs w:val="21"/>
        </w:rPr>
      </w:pPr>
    </w:p>
    <w:p w14:paraId="21143580">
      <w:pPr>
        <w:rPr>
          <w:rFonts w:hint="eastAsia" w:ascii="宋体" w:hAnsi="宋体" w:cs="宋体"/>
          <w:color w:val="auto"/>
          <w:kern w:val="0"/>
          <w:szCs w:val="21"/>
        </w:rPr>
      </w:pPr>
    </w:p>
    <w:p w14:paraId="1F552AD8">
      <w:pPr>
        <w:ind w:firstLine="3840" w:firstLineChars="16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 xml:space="preserve">： </w:t>
      </w:r>
      <w:r>
        <w:rPr>
          <w:color w:val="auto"/>
          <w:u w:val="single"/>
        </w:rPr>
        <w:t xml:space="preserve">             </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盖章</w:t>
      </w:r>
      <w:r>
        <w:rPr>
          <w:rFonts w:asciiTheme="minorEastAsia" w:hAnsiTheme="minorEastAsia" w:eastAsiaTheme="minorEastAsia"/>
          <w:color w:val="auto"/>
          <w:sz w:val="24"/>
        </w:rPr>
        <w:t>）</w:t>
      </w:r>
    </w:p>
    <w:p w14:paraId="215974EA">
      <w:pPr>
        <w:ind w:firstLine="4560" w:firstLineChars="1900"/>
        <w:rPr>
          <w:rFonts w:hint="eastAsia" w:ascii="宋体" w:hAnsi="宋体" w:cs="宋体"/>
          <w:color w:val="auto"/>
          <w:kern w:val="0"/>
          <w:sz w:val="24"/>
          <w:szCs w:val="24"/>
        </w:rPr>
      </w:pPr>
    </w:p>
    <w:p w14:paraId="7FE703AE">
      <w:pPr>
        <w:ind w:firstLine="4515" w:firstLineChars="2150"/>
        <w:rPr>
          <w:rFonts w:hint="eastAsia" w:ascii="宋体" w:hAnsi="宋体" w:cs="宋体"/>
          <w:color w:val="auto"/>
          <w:kern w:val="0"/>
          <w:szCs w:val="21"/>
        </w:rPr>
      </w:pPr>
    </w:p>
    <w:p w14:paraId="5C851FC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注：</w:t>
      </w:r>
    </w:p>
    <w:p w14:paraId="7A20C89E">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1、“符合”指与征集文件要求一致</w:t>
      </w:r>
      <w:r>
        <w:rPr>
          <w:rFonts w:hint="eastAsia" w:asciiTheme="minorEastAsia" w:hAnsiTheme="minorEastAsia" w:eastAsiaTheme="minorEastAsia"/>
          <w:color w:val="auto"/>
          <w:sz w:val="24"/>
        </w:rPr>
        <w:t>（若全部为符合则偏离表空白不填即可）</w:t>
      </w:r>
      <w:r>
        <w:rPr>
          <w:rFonts w:asciiTheme="minorEastAsia" w:hAnsiTheme="minorEastAsia" w:eastAsiaTheme="minorEastAsia"/>
          <w:color w:val="auto"/>
          <w:sz w:val="24"/>
        </w:rPr>
        <w:t>，“正偏离”指优于征集文件要求；“负偏离”指低于征集文件要求。</w:t>
      </w:r>
    </w:p>
    <w:p w14:paraId="56BD3F7F">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2、无论正偏离或负偏离，</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均需在“</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的响应内容”一栏中列明响应的详细内容，否则视同</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响应情况为“符合”。</w:t>
      </w:r>
    </w:p>
    <w:p w14:paraId="3539CCC5">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征集文件第三章第一大项要求供应商需另外明确或提供证明材料的，供应商需按征集文件要求提供，不得以本表中的“符合”代替，否则视同未提供。</w:t>
      </w:r>
    </w:p>
    <w:p w14:paraId="05716F0C">
      <w:pPr>
        <w:tabs>
          <w:tab w:val="left" w:pos="1815"/>
        </w:tabs>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4、</w:t>
      </w:r>
      <w:permStart w:id="25" w:edGrp="everyone"/>
      <w:r>
        <w:rPr>
          <w:rFonts w:hint="eastAsia" w:asciiTheme="minorEastAsia" w:hAnsiTheme="minorEastAsia" w:eastAsiaTheme="minorEastAsia"/>
          <w:color w:val="auto"/>
          <w:sz w:val="24"/>
        </w:rPr>
        <w:t>服务</w:t>
      </w:r>
      <w:r>
        <w:rPr>
          <w:rFonts w:asciiTheme="minorEastAsia" w:hAnsiTheme="minorEastAsia" w:eastAsiaTheme="minorEastAsia"/>
          <w:color w:val="auto"/>
          <w:sz w:val="24"/>
        </w:rPr>
        <w:t>要求</w:t>
      </w:r>
      <w:permEnd w:id="25"/>
      <w:r>
        <w:rPr>
          <w:rFonts w:asciiTheme="minorEastAsia" w:hAnsiTheme="minorEastAsia" w:eastAsiaTheme="minorEastAsia"/>
          <w:color w:val="auto"/>
          <w:sz w:val="24"/>
        </w:rPr>
        <w:t>偏离表中</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的响应内容低于征集文件要求的，评委会不寻求其他证明材料，直接判定该项技术要求为负偏离。</w:t>
      </w:r>
      <w:r>
        <w:rPr>
          <w:rFonts w:hint="eastAsia" w:asciiTheme="minorEastAsia" w:hAnsiTheme="minorEastAsia" w:eastAsiaTheme="minorEastAsia"/>
          <w:color w:val="auto"/>
          <w:sz w:val="24"/>
        </w:rPr>
        <w:t xml:space="preserve">  </w:t>
      </w:r>
      <w:permStart w:id="26" w:edGrp="everyone"/>
      <w:r>
        <w:rPr>
          <w:rFonts w:hint="eastAsia" w:asciiTheme="minorEastAsia" w:hAnsiTheme="minorEastAsia" w:eastAsiaTheme="minorEastAsia"/>
          <w:color w:val="auto"/>
          <w:sz w:val="24"/>
        </w:rPr>
        <w:t xml:space="preserve">     </w:t>
      </w:r>
      <w:permEnd w:id="26"/>
    </w:p>
    <w:p w14:paraId="6BBDCBCA">
      <w:pPr>
        <w:widowControl/>
        <w:jc w:val="center"/>
        <w:rPr>
          <w:rFonts w:hint="eastAsia" w:asciiTheme="minorEastAsia" w:hAnsiTheme="minorEastAsia" w:eastAsiaTheme="minorEastAsia"/>
          <w:b/>
          <w:bCs/>
          <w:color w:val="auto"/>
          <w:sz w:val="24"/>
        </w:rPr>
      </w:pPr>
      <w:bookmarkStart w:id="196" w:name="_Toc19926"/>
      <w:bookmarkStart w:id="197" w:name="_Toc482084481"/>
      <w:bookmarkStart w:id="198" w:name="_Toc462234319"/>
      <w:r>
        <w:rPr>
          <w:color w:val="auto"/>
        </w:rPr>
        <w:br w:type="page"/>
      </w:r>
      <w:bookmarkStart w:id="199" w:name="_Toc25617"/>
      <w:bookmarkStart w:id="200" w:name="_Toc2151"/>
      <w:r>
        <w:rPr>
          <w:rFonts w:hint="eastAsia" w:asciiTheme="minorEastAsia" w:hAnsiTheme="minorEastAsia" w:eastAsiaTheme="minorEastAsia"/>
          <w:b/>
          <w:bCs/>
          <w:color w:val="auto"/>
          <w:sz w:val="24"/>
        </w:rPr>
        <w:t>（二）商务要求响应情况表</w:t>
      </w:r>
      <w:bookmarkEnd w:id="196"/>
      <w:bookmarkEnd w:id="197"/>
      <w:bookmarkEnd w:id="198"/>
      <w:bookmarkEnd w:id="199"/>
      <w:bookmarkEnd w:id="200"/>
    </w:p>
    <w:p w14:paraId="6B3FF991">
      <w:pPr>
        <w:rPr>
          <w:rFonts w:hint="eastAsia"/>
          <w:color w:val="auto"/>
        </w:rPr>
      </w:pPr>
      <w:r>
        <w:rPr>
          <w:rFonts w:hint="eastAsia"/>
          <w:color w:val="auto"/>
        </w:rPr>
        <w:t xml:space="preserve">     </w:t>
      </w:r>
    </w:p>
    <w:p w14:paraId="1056332E">
      <w:pPr>
        <w:widowControl/>
        <w:spacing w:line="600" w:lineRule="exact"/>
        <w:jc w:val="left"/>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（采购人）：                  </w:t>
      </w:r>
    </w:p>
    <w:p w14:paraId="55F616CB">
      <w:pPr>
        <w:widowControl/>
        <w:spacing w:line="600" w:lineRule="exact"/>
        <w:jc w:val="left"/>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 xml:space="preserve">（代理机构）：                </w:t>
      </w:r>
    </w:p>
    <w:p w14:paraId="5CD55498">
      <w:pPr>
        <w:widowControl/>
        <w:spacing w:line="600" w:lineRule="exact"/>
        <w:ind w:firstLine="600" w:firstLineChars="250"/>
        <w:jc w:val="left"/>
        <w:rPr>
          <w:rFonts w:hint="eastAsia" w:asciiTheme="minorEastAsia" w:hAnsiTheme="minorEastAsia" w:eastAsiaTheme="minorEastAsia"/>
          <w:color w:val="auto"/>
          <w:sz w:val="24"/>
          <w:u w:val="single"/>
        </w:rPr>
      </w:pPr>
      <w:r>
        <w:rPr>
          <w:rFonts w:asciiTheme="minorEastAsia" w:hAnsiTheme="minorEastAsia" w:eastAsiaTheme="minorEastAsia"/>
          <w:color w:val="auto"/>
          <w:sz w:val="24"/>
          <w:u w:val="single"/>
        </w:rPr>
        <w:t>经过认真研究</w:t>
      </w:r>
      <w:permStart w:id="27" w:edGrp="everyone"/>
      <w:r>
        <w:rPr>
          <w:rFonts w:hint="eastAsia" w:asciiTheme="minorEastAsia" w:hAnsiTheme="minorEastAsia" w:eastAsiaTheme="minorEastAsia"/>
          <w:color w:val="auto"/>
          <w:sz w:val="24"/>
          <w:u w:val="single"/>
        </w:rPr>
        <w:t>（项目名称）（项目编号）</w:t>
      </w:r>
      <w:permEnd w:id="27"/>
      <w:r>
        <w:rPr>
          <w:rFonts w:asciiTheme="minorEastAsia" w:hAnsiTheme="minorEastAsia" w:eastAsiaTheme="minorEastAsia"/>
          <w:color w:val="auto"/>
          <w:sz w:val="24"/>
          <w:u w:val="single"/>
        </w:rPr>
        <w:t>征集文件</w:t>
      </w:r>
      <w:r>
        <w:rPr>
          <w:rFonts w:hint="eastAsia" w:asciiTheme="minorEastAsia" w:hAnsiTheme="minorEastAsia" w:eastAsiaTheme="minorEastAsia"/>
          <w:color w:val="auto"/>
          <w:sz w:val="24"/>
          <w:u w:val="single"/>
        </w:rPr>
        <w:t>第三章第二大项</w:t>
      </w:r>
      <w:r>
        <w:rPr>
          <w:rFonts w:asciiTheme="minorEastAsia" w:hAnsiTheme="minorEastAsia" w:eastAsiaTheme="minorEastAsia"/>
          <w:color w:val="auto"/>
          <w:sz w:val="24"/>
          <w:u w:val="single"/>
        </w:rPr>
        <w:t>所列</w:t>
      </w:r>
      <w:r>
        <w:rPr>
          <w:rFonts w:hint="eastAsia" w:asciiTheme="minorEastAsia" w:hAnsiTheme="minorEastAsia" w:eastAsiaTheme="minorEastAsia"/>
          <w:color w:val="auto"/>
          <w:sz w:val="24"/>
          <w:u w:val="single"/>
        </w:rPr>
        <w:t>商务</w:t>
      </w:r>
      <w:r>
        <w:rPr>
          <w:rFonts w:asciiTheme="minorEastAsia" w:hAnsiTheme="minorEastAsia" w:eastAsiaTheme="minorEastAsia"/>
          <w:color w:val="auto"/>
          <w:sz w:val="24"/>
          <w:u w:val="single"/>
        </w:rPr>
        <w:t>要求，我</w:t>
      </w:r>
      <w:r>
        <w:rPr>
          <w:rFonts w:hint="eastAsia" w:asciiTheme="minorEastAsia" w:hAnsiTheme="minorEastAsia" w:eastAsiaTheme="minorEastAsia"/>
          <w:color w:val="auto"/>
          <w:sz w:val="24"/>
          <w:u w:val="single"/>
        </w:rPr>
        <w:t>方</w:t>
      </w:r>
      <w:r>
        <w:rPr>
          <w:rFonts w:asciiTheme="minorEastAsia" w:hAnsiTheme="minorEastAsia" w:eastAsiaTheme="minorEastAsia"/>
          <w:color w:val="auto"/>
          <w:sz w:val="24"/>
          <w:u w:val="single"/>
        </w:rPr>
        <w:t>确认，除下列偏离表所列情况外，我方响应情况全部为“符合”。</w:t>
      </w:r>
    </w:p>
    <w:p w14:paraId="7F1B25CE">
      <w:pPr>
        <w:widowControl/>
        <w:spacing w:line="600" w:lineRule="exact"/>
        <w:ind w:firstLine="3840" w:firstLineChars="16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商务</w:t>
      </w:r>
      <w:r>
        <w:rPr>
          <w:rFonts w:asciiTheme="minorEastAsia" w:hAnsiTheme="minorEastAsia" w:eastAsiaTheme="minorEastAsia"/>
          <w:color w:val="auto"/>
          <w:sz w:val="24"/>
        </w:rPr>
        <w:t>要求偏离表</w:t>
      </w:r>
    </w:p>
    <w:tbl>
      <w:tblPr>
        <w:tblStyle w:val="2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03BD2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4F8640D4">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6C71DB8E">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6700CEEB">
            <w:pPr>
              <w:widowControl/>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250F02C9">
            <w:pPr>
              <w:widowControl/>
              <w:ind w:firstLine="360" w:firstLineChars="150"/>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偏离及影响</w:t>
            </w:r>
          </w:p>
          <w:p w14:paraId="4BEAA4B2">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（正偏离/负偏离）</w:t>
            </w:r>
          </w:p>
        </w:tc>
      </w:tr>
      <w:tr w14:paraId="25112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0B4F3A47">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1 </w:t>
            </w:r>
          </w:p>
        </w:tc>
        <w:tc>
          <w:tcPr>
            <w:tcW w:w="2112" w:type="dxa"/>
            <w:vAlign w:val="center"/>
          </w:tcPr>
          <w:p w14:paraId="797B6392">
            <w:pPr>
              <w:widowControl/>
              <w:jc w:val="left"/>
              <w:rPr>
                <w:rFonts w:hint="eastAsia" w:asciiTheme="minorEastAsia" w:hAnsiTheme="minorEastAsia" w:eastAsiaTheme="minorEastAsia"/>
                <w:color w:val="auto"/>
                <w:sz w:val="24"/>
              </w:rPr>
            </w:pPr>
          </w:p>
        </w:tc>
        <w:tc>
          <w:tcPr>
            <w:tcW w:w="2112" w:type="dxa"/>
            <w:vAlign w:val="center"/>
          </w:tcPr>
          <w:p w14:paraId="0DA7D792">
            <w:pPr>
              <w:widowControl/>
              <w:jc w:val="left"/>
              <w:rPr>
                <w:rFonts w:hint="eastAsia" w:asciiTheme="minorEastAsia" w:hAnsiTheme="minorEastAsia" w:eastAsiaTheme="minorEastAsia"/>
                <w:color w:val="auto"/>
                <w:sz w:val="24"/>
              </w:rPr>
            </w:pPr>
          </w:p>
        </w:tc>
        <w:tc>
          <w:tcPr>
            <w:tcW w:w="2185" w:type="dxa"/>
            <w:vAlign w:val="center"/>
          </w:tcPr>
          <w:p w14:paraId="7B05B581">
            <w:pPr>
              <w:widowControl/>
              <w:jc w:val="left"/>
              <w:rPr>
                <w:rFonts w:hint="eastAsia" w:asciiTheme="minorEastAsia" w:hAnsiTheme="minorEastAsia" w:eastAsiaTheme="minorEastAsia"/>
                <w:color w:val="auto"/>
                <w:sz w:val="24"/>
              </w:rPr>
            </w:pPr>
          </w:p>
        </w:tc>
      </w:tr>
      <w:tr w14:paraId="314E2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1D5CE6EB">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2 </w:t>
            </w:r>
          </w:p>
        </w:tc>
        <w:tc>
          <w:tcPr>
            <w:tcW w:w="2112" w:type="dxa"/>
            <w:vAlign w:val="center"/>
          </w:tcPr>
          <w:p w14:paraId="10139925">
            <w:pPr>
              <w:widowControl/>
              <w:jc w:val="left"/>
              <w:rPr>
                <w:rFonts w:hint="eastAsia" w:asciiTheme="minorEastAsia" w:hAnsiTheme="minorEastAsia" w:eastAsiaTheme="minorEastAsia"/>
                <w:color w:val="auto"/>
                <w:sz w:val="24"/>
              </w:rPr>
            </w:pPr>
          </w:p>
        </w:tc>
        <w:tc>
          <w:tcPr>
            <w:tcW w:w="2112" w:type="dxa"/>
            <w:vAlign w:val="center"/>
          </w:tcPr>
          <w:p w14:paraId="5AE6D6C3">
            <w:pPr>
              <w:widowControl/>
              <w:jc w:val="left"/>
              <w:rPr>
                <w:rFonts w:hint="eastAsia" w:asciiTheme="minorEastAsia" w:hAnsiTheme="minorEastAsia" w:eastAsiaTheme="minorEastAsia"/>
                <w:color w:val="auto"/>
                <w:sz w:val="24"/>
              </w:rPr>
            </w:pPr>
          </w:p>
        </w:tc>
        <w:tc>
          <w:tcPr>
            <w:tcW w:w="2185" w:type="dxa"/>
            <w:vAlign w:val="center"/>
          </w:tcPr>
          <w:p w14:paraId="64C9EB20">
            <w:pPr>
              <w:widowControl/>
              <w:jc w:val="left"/>
              <w:rPr>
                <w:rFonts w:hint="eastAsia" w:asciiTheme="minorEastAsia" w:hAnsiTheme="minorEastAsia" w:eastAsiaTheme="minorEastAsia"/>
                <w:color w:val="auto"/>
                <w:sz w:val="24"/>
              </w:rPr>
            </w:pPr>
          </w:p>
        </w:tc>
      </w:tr>
      <w:tr w14:paraId="4718B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1E43DEE6">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3 </w:t>
            </w:r>
          </w:p>
        </w:tc>
        <w:tc>
          <w:tcPr>
            <w:tcW w:w="2112" w:type="dxa"/>
            <w:vAlign w:val="center"/>
          </w:tcPr>
          <w:p w14:paraId="2CCAD694">
            <w:pPr>
              <w:widowControl/>
              <w:jc w:val="left"/>
              <w:rPr>
                <w:rFonts w:hint="eastAsia" w:asciiTheme="minorEastAsia" w:hAnsiTheme="minorEastAsia" w:eastAsiaTheme="minorEastAsia"/>
                <w:color w:val="auto"/>
                <w:sz w:val="24"/>
              </w:rPr>
            </w:pPr>
          </w:p>
        </w:tc>
        <w:tc>
          <w:tcPr>
            <w:tcW w:w="2112" w:type="dxa"/>
            <w:vAlign w:val="center"/>
          </w:tcPr>
          <w:p w14:paraId="7C96A801">
            <w:pPr>
              <w:widowControl/>
              <w:jc w:val="left"/>
              <w:rPr>
                <w:rFonts w:hint="eastAsia" w:asciiTheme="minorEastAsia" w:hAnsiTheme="minorEastAsia" w:eastAsiaTheme="minorEastAsia"/>
                <w:color w:val="auto"/>
                <w:sz w:val="24"/>
              </w:rPr>
            </w:pPr>
          </w:p>
        </w:tc>
        <w:tc>
          <w:tcPr>
            <w:tcW w:w="2185" w:type="dxa"/>
            <w:vAlign w:val="center"/>
          </w:tcPr>
          <w:p w14:paraId="3AB83011">
            <w:pPr>
              <w:widowControl/>
              <w:jc w:val="left"/>
              <w:rPr>
                <w:rFonts w:hint="eastAsia" w:asciiTheme="minorEastAsia" w:hAnsiTheme="minorEastAsia" w:eastAsiaTheme="minorEastAsia"/>
                <w:color w:val="auto"/>
                <w:sz w:val="24"/>
              </w:rPr>
            </w:pPr>
          </w:p>
        </w:tc>
      </w:tr>
      <w:tr w14:paraId="30FFA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1B844F68">
            <w:pPr>
              <w:widowControl/>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w:t>
            </w:r>
          </w:p>
        </w:tc>
        <w:tc>
          <w:tcPr>
            <w:tcW w:w="2112" w:type="dxa"/>
            <w:vAlign w:val="center"/>
          </w:tcPr>
          <w:p w14:paraId="3DE71A61">
            <w:pPr>
              <w:widowControl/>
              <w:jc w:val="left"/>
              <w:rPr>
                <w:rFonts w:hint="eastAsia" w:asciiTheme="minorEastAsia" w:hAnsiTheme="minorEastAsia" w:eastAsiaTheme="minorEastAsia"/>
                <w:color w:val="auto"/>
                <w:sz w:val="24"/>
              </w:rPr>
            </w:pPr>
          </w:p>
        </w:tc>
        <w:tc>
          <w:tcPr>
            <w:tcW w:w="2112" w:type="dxa"/>
            <w:vAlign w:val="center"/>
          </w:tcPr>
          <w:p w14:paraId="65EBCDA8">
            <w:pPr>
              <w:widowControl/>
              <w:jc w:val="left"/>
              <w:rPr>
                <w:rFonts w:hint="eastAsia" w:asciiTheme="minorEastAsia" w:hAnsiTheme="minorEastAsia" w:eastAsiaTheme="minorEastAsia"/>
                <w:color w:val="auto"/>
                <w:sz w:val="24"/>
              </w:rPr>
            </w:pPr>
          </w:p>
        </w:tc>
        <w:tc>
          <w:tcPr>
            <w:tcW w:w="2185" w:type="dxa"/>
            <w:vAlign w:val="center"/>
          </w:tcPr>
          <w:p w14:paraId="223D9EBE">
            <w:pPr>
              <w:widowControl/>
              <w:jc w:val="left"/>
              <w:rPr>
                <w:rFonts w:hint="eastAsia" w:asciiTheme="minorEastAsia" w:hAnsiTheme="minorEastAsia" w:eastAsiaTheme="minorEastAsia"/>
                <w:color w:val="auto"/>
                <w:sz w:val="24"/>
              </w:rPr>
            </w:pPr>
          </w:p>
        </w:tc>
      </w:tr>
    </w:tbl>
    <w:p w14:paraId="5B3900EA">
      <w:pPr>
        <w:rPr>
          <w:rFonts w:hint="eastAsia" w:ascii="宋体" w:hAnsi="宋体" w:cs="宋体"/>
          <w:color w:val="auto"/>
          <w:kern w:val="0"/>
          <w:szCs w:val="21"/>
        </w:rPr>
      </w:pPr>
      <w:permStart w:id="28" w:edGrp="everyone"/>
    </w:p>
    <w:permEnd w:id="28"/>
    <w:p w14:paraId="34E5067F">
      <w:pPr>
        <w:rPr>
          <w:rFonts w:hint="eastAsia" w:ascii="宋体" w:hAnsi="宋体" w:cs="宋体"/>
          <w:color w:val="auto"/>
          <w:kern w:val="0"/>
          <w:szCs w:val="21"/>
        </w:rPr>
      </w:pPr>
    </w:p>
    <w:p w14:paraId="513708C8">
      <w:pPr>
        <w:ind w:firstLine="3960" w:firstLineChars="1650"/>
        <w:rPr>
          <w:rFonts w:hint="eastAsia" w:asciiTheme="minorEastAsia" w:hAnsiTheme="minorEastAsia" w:eastAsiaTheme="minorEastAsia"/>
          <w:color w:val="auto"/>
          <w:sz w:val="24"/>
        </w:rPr>
      </w:pPr>
      <w:permStart w:id="29" w:edGrp="everyone"/>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盖章</w:t>
      </w:r>
      <w:r>
        <w:rPr>
          <w:rFonts w:asciiTheme="minorEastAsia" w:hAnsiTheme="minorEastAsia" w:eastAsiaTheme="minorEastAsia"/>
          <w:color w:val="auto"/>
          <w:sz w:val="24"/>
        </w:rPr>
        <w:t>）</w:t>
      </w:r>
    </w:p>
    <w:permEnd w:id="29"/>
    <w:p w14:paraId="4758C7E8">
      <w:pPr>
        <w:ind w:firstLine="4560" w:firstLineChars="1900"/>
        <w:rPr>
          <w:rFonts w:hint="eastAsia" w:ascii="宋体" w:hAnsi="宋体" w:cs="宋体"/>
          <w:color w:val="auto"/>
          <w:kern w:val="0"/>
          <w:sz w:val="24"/>
          <w:szCs w:val="24"/>
        </w:rPr>
      </w:pPr>
    </w:p>
    <w:p w14:paraId="33F9F4A9">
      <w:pPr>
        <w:ind w:firstLine="4515" w:firstLineChars="2150"/>
        <w:rPr>
          <w:rFonts w:hint="eastAsia" w:ascii="宋体" w:hAnsi="宋体" w:cs="宋体"/>
          <w:color w:val="auto"/>
          <w:kern w:val="0"/>
          <w:szCs w:val="21"/>
        </w:rPr>
      </w:pPr>
    </w:p>
    <w:p w14:paraId="172BC805">
      <w:pPr>
        <w:ind w:firstLine="4515" w:firstLineChars="2150"/>
        <w:rPr>
          <w:rFonts w:hint="eastAsia" w:ascii="宋体" w:hAnsi="宋体" w:cs="宋体"/>
          <w:color w:val="auto"/>
          <w:kern w:val="0"/>
          <w:szCs w:val="21"/>
        </w:rPr>
      </w:pPr>
    </w:p>
    <w:p w14:paraId="05A52C61">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注：</w:t>
      </w:r>
    </w:p>
    <w:p w14:paraId="2CA4406F">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1、“符合”指与征集文件要求一致</w:t>
      </w:r>
      <w:r>
        <w:rPr>
          <w:rFonts w:hint="eastAsia" w:asciiTheme="minorEastAsia" w:hAnsiTheme="minorEastAsia" w:eastAsiaTheme="minorEastAsia"/>
          <w:color w:val="auto"/>
          <w:sz w:val="24"/>
        </w:rPr>
        <w:t>（若全部为符合则偏离表空白不填即可）</w:t>
      </w:r>
      <w:r>
        <w:rPr>
          <w:rFonts w:asciiTheme="minorEastAsia" w:hAnsiTheme="minorEastAsia" w:eastAsiaTheme="minorEastAsia"/>
          <w:color w:val="auto"/>
          <w:sz w:val="24"/>
        </w:rPr>
        <w:t>，“正偏离”指优于征集文件要求；“负偏离”指低于征集文件要求。</w:t>
      </w:r>
    </w:p>
    <w:p w14:paraId="3448A8D5">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2、无论正偏离或负偏离，</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均需在“</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的响应内容”一栏中列明响应的详细内容，否则视同</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响应情况为“符合”。</w:t>
      </w:r>
    </w:p>
    <w:p w14:paraId="6281CA4B">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征集文件第三章第二大项要求供应商需另外明确或提供证明材料的，供应商需按征集文件要求提供，不得以本表中的“符合”代替，否则视同未提供。</w:t>
      </w:r>
    </w:p>
    <w:p w14:paraId="283A9410">
      <w:pPr>
        <w:spacing w:line="360" w:lineRule="exact"/>
        <w:rPr>
          <w:rFonts w:hint="eastAsia"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商务</w:t>
      </w:r>
      <w:r>
        <w:rPr>
          <w:rFonts w:asciiTheme="minorEastAsia" w:hAnsiTheme="minorEastAsia" w:eastAsiaTheme="minorEastAsia"/>
          <w:color w:val="auto"/>
          <w:sz w:val="24"/>
        </w:rPr>
        <w:t>要求偏离表中</w:t>
      </w:r>
      <w:r>
        <w:rPr>
          <w:rFonts w:hint="eastAsia" w:asciiTheme="minorEastAsia" w:hAnsiTheme="minorEastAsia" w:eastAsiaTheme="minorEastAsia"/>
          <w:color w:val="auto"/>
          <w:sz w:val="24"/>
        </w:rPr>
        <w:t>供应商</w:t>
      </w:r>
      <w:r>
        <w:rPr>
          <w:rFonts w:asciiTheme="minorEastAsia" w:hAnsiTheme="minorEastAsia" w:eastAsiaTheme="minorEastAsia"/>
          <w:color w:val="auto"/>
          <w:sz w:val="24"/>
        </w:rPr>
        <w:t>的响应内容低于征集文件要求的，评委会不寻求其他证明材料，直接判定该项要求为负偏离。</w:t>
      </w:r>
      <w:r>
        <w:rPr>
          <w:rFonts w:hint="eastAsia" w:asciiTheme="minorEastAsia" w:hAnsiTheme="minorEastAsia" w:eastAsiaTheme="minorEastAsia"/>
          <w:color w:val="auto"/>
          <w:sz w:val="24"/>
        </w:rPr>
        <w:t xml:space="preserve"> </w:t>
      </w:r>
    </w:p>
    <w:p w14:paraId="6A4EE41B">
      <w:pPr>
        <w:pStyle w:val="5"/>
        <w:rPr>
          <w:rFonts w:hint="eastAsia"/>
          <w:color w:val="auto"/>
        </w:rPr>
      </w:pPr>
      <w:r>
        <w:rPr>
          <w:color w:val="auto"/>
        </w:rPr>
        <w:br w:type="page"/>
      </w:r>
    </w:p>
    <w:p w14:paraId="6F91C5C9">
      <w:pPr>
        <w:spacing w:line="360" w:lineRule="auto"/>
        <w:jc w:val="center"/>
        <w:outlineLvl w:val="1"/>
        <w:rPr>
          <w:rFonts w:hint="eastAsia" w:asciiTheme="minorEastAsia" w:hAnsiTheme="minorEastAsia" w:eastAsiaTheme="minorEastAsia"/>
          <w:b/>
          <w:color w:val="auto"/>
          <w:sz w:val="24"/>
        </w:rPr>
      </w:pPr>
      <w:bookmarkStart w:id="201" w:name="_Toc9106"/>
      <w:bookmarkStart w:id="202" w:name="_Toc16048"/>
      <w:r>
        <w:rPr>
          <w:rFonts w:hint="eastAsia" w:asciiTheme="minorEastAsia" w:hAnsiTheme="minorEastAsia" w:eastAsiaTheme="minorEastAsia"/>
          <w:b/>
          <w:color w:val="auto"/>
          <w:sz w:val="24"/>
        </w:rPr>
        <w:t>六、服务方案</w:t>
      </w:r>
      <w:bookmarkEnd w:id="201"/>
      <w:bookmarkEnd w:id="202"/>
    </w:p>
    <w:p w14:paraId="465D9207">
      <w:pPr>
        <w:spacing w:line="5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（一）供应商简介</w:t>
      </w:r>
    </w:p>
    <w:p w14:paraId="0EB7E080">
      <w:pPr>
        <w:spacing w:line="5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（不超过1000字）</w:t>
      </w:r>
    </w:p>
    <w:p w14:paraId="3F2C4CB1">
      <w:pPr>
        <w:spacing w:line="5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（二）本项目详细实施方案、售后方案等</w:t>
      </w:r>
    </w:p>
    <w:p w14:paraId="2186F300">
      <w:pPr>
        <w:spacing w:line="500" w:lineRule="exact"/>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（详细说明）</w:t>
      </w:r>
    </w:p>
    <w:p w14:paraId="51251287">
      <w:pPr>
        <w:spacing w:line="360" w:lineRule="auto"/>
        <w:jc w:val="center"/>
        <w:outlineLvl w:val="1"/>
        <w:rPr>
          <w:rFonts w:hint="eastAsia" w:asciiTheme="minorEastAsia" w:hAnsiTheme="minorEastAsia" w:eastAsiaTheme="minorEastAsia"/>
          <w:color w:val="auto"/>
          <w:sz w:val="24"/>
        </w:rPr>
      </w:pPr>
      <w:r>
        <w:rPr>
          <w:rFonts w:asciiTheme="minorEastAsia" w:hAnsiTheme="minorEastAsia" w:eastAsiaTheme="minorEastAsia"/>
          <w:color w:val="auto"/>
          <w:sz w:val="24"/>
        </w:rPr>
        <w:br w:type="page"/>
      </w:r>
    </w:p>
    <w:p w14:paraId="1644A27B">
      <w:pPr>
        <w:spacing w:line="360" w:lineRule="auto"/>
        <w:jc w:val="center"/>
        <w:outlineLvl w:val="1"/>
        <w:rPr>
          <w:rFonts w:hint="eastAsia" w:asciiTheme="minorEastAsia" w:hAnsiTheme="minorEastAsia" w:eastAsiaTheme="minorEastAsia"/>
          <w:b/>
          <w:color w:val="auto"/>
          <w:sz w:val="24"/>
        </w:rPr>
      </w:pPr>
      <w:bookmarkStart w:id="203" w:name="_Toc520299348"/>
      <w:bookmarkStart w:id="204" w:name="_Toc300210382"/>
      <w:bookmarkStart w:id="205" w:name="_Toc457768004"/>
      <w:bookmarkStart w:id="206" w:name="_Toc15346"/>
      <w:bookmarkStart w:id="207" w:name="_Toc1970"/>
      <w:bookmarkStart w:id="208" w:name="_Hlk11701496"/>
      <w:r>
        <w:rPr>
          <w:rFonts w:hint="eastAsia" w:asciiTheme="minorEastAsia" w:hAnsiTheme="minorEastAsia" w:eastAsiaTheme="minorEastAsia"/>
          <w:b/>
          <w:color w:val="auto"/>
          <w:sz w:val="24"/>
        </w:rPr>
        <w:t>七、</w:t>
      </w:r>
      <w:bookmarkEnd w:id="203"/>
      <w:bookmarkEnd w:id="204"/>
      <w:bookmarkEnd w:id="205"/>
      <w:r>
        <w:rPr>
          <w:rFonts w:hint="eastAsia" w:asciiTheme="minorEastAsia" w:hAnsiTheme="minorEastAsia" w:eastAsiaTheme="minorEastAsia"/>
          <w:b/>
          <w:color w:val="auto"/>
          <w:sz w:val="24"/>
        </w:rPr>
        <w:t>诚信履约承诺函</w:t>
      </w:r>
      <w:bookmarkEnd w:id="206"/>
      <w:bookmarkEnd w:id="207"/>
    </w:p>
    <w:p w14:paraId="621A0F90">
      <w:pPr>
        <w:spacing w:line="360" w:lineRule="auto"/>
        <w:rPr>
          <w:rFonts w:hint="eastAsia" w:asciiTheme="minorEastAsia" w:hAnsiTheme="minorEastAsia" w:eastAsiaTheme="minorEastAsia"/>
          <w:b/>
          <w:bCs/>
          <w:color w:val="auto"/>
          <w:sz w:val="24"/>
        </w:rPr>
      </w:pPr>
    </w:p>
    <w:p w14:paraId="1CD40113">
      <w:pPr>
        <w:pStyle w:val="15"/>
        <w:spacing w:line="360" w:lineRule="auto"/>
        <w:rPr>
          <w:rFonts w:hint="eastAsia"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（采购人）</w:t>
      </w:r>
    </w:p>
    <w:p w14:paraId="0C39EFC0">
      <w:pPr>
        <w:pStyle w:val="15"/>
        <w:spacing w:line="360" w:lineRule="auto"/>
        <w:ind w:firstLine="470" w:firstLineChars="196"/>
        <w:rPr>
          <w:rFonts w:hint="eastAsia" w:ascii="宋体" w:hAnsi="宋体"/>
          <w:color w:val="auto"/>
          <w:sz w:val="24"/>
        </w:rPr>
      </w:pPr>
      <w:r>
        <w:rPr>
          <w:rFonts w:hint="eastAsia" w:ascii="宋体" w:hAnsi="宋体"/>
          <w:color w:val="auto"/>
          <w:sz w:val="24"/>
          <w:u w:val="single"/>
        </w:rPr>
        <w:t>（代理机构）</w:t>
      </w:r>
    </w:p>
    <w:p w14:paraId="25AF54EB">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52598FBD">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（1）入围或者成交后无正当理由拒不与征集人签订框架协议或不与采购人签订政府采购合同；</w:t>
      </w:r>
    </w:p>
    <w:p w14:paraId="50EC33BB">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（2）未按照征集文件确定的事项签订框架协议和政府采购合同；</w:t>
      </w:r>
    </w:p>
    <w:p w14:paraId="10896042">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（3）将政府采购合同转包；</w:t>
      </w:r>
    </w:p>
    <w:p w14:paraId="013E76DB">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（4）提供假冒伪劣产品；</w:t>
      </w:r>
    </w:p>
    <w:p w14:paraId="54626FD9">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（5）擅自变更、中止或者终止框架协议和政府采购合同。</w:t>
      </w:r>
    </w:p>
    <w:p w14:paraId="5F69ABD4">
      <w:pPr>
        <w:spacing w:line="360" w:lineRule="auto"/>
        <w:ind w:firstLine="480" w:firstLineChars="200"/>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3F1BAB4">
      <w:pPr>
        <w:spacing w:line="360" w:lineRule="auto"/>
        <w:rPr>
          <w:rFonts w:hint="eastAsia" w:asciiTheme="minorEastAsia" w:hAnsiTheme="minorEastAsia" w:eastAsiaTheme="minorEastAsia"/>
          <w:bCs/>
          <w:color w:val="auto"/>
          <w:sz w:val="24"/>
        </w:rPr>
      </w:pPr>
    </w:p>
    <w:p w14:paraId="1B9491AA">
      <w:pPr>
        <w:spacing w:line="360" w:lineRule="auto"/>
        <w:rPr>
          <w:rFonts w:hint="eastAsia" w:asciiTheme="minorEastAsia" w:hAnsiTheme="minorEastAsia" w:eastAsiaTheme="minorEastAsia"/>
          <w:bCs/>
          <w:color w:val="auto"/>
          <w:sz w:val="24"/>
        </w:rPr>
      </w:pPr>
    </w:p>
    <w:p w14:paraId="2DA4ED6B">
      <w:pPr>
        <w:jc w:val="center"/>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 xml:space="preserve">                     供应商:(盖章)</w:t>
      </w:r>
    </w:p>
    <w:p w14:paraId="2B34E05D">
      <w:pPr>
        <w:jc w:val="center"/>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 xml:space="preserve">                         法定代表人:(签字或盖章)</w:t>
      </w:r>
    </w:p>
    <w:p w14:paraId="269015FF">
      <w:pPr>
        <w:jc w:val="center"/>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 xml:space="preserve">                              日期:     年   月   日</w:t>
      </w:r>
    </w:p>
    <w:p w14:paraId="00A892AF">
      <w:pPr>
        <w:widowControl/>
        <w:jc w:val="left"/>
        <w:rPr>
          <w:rFonts w:hint="eastAsia" w:ascii="宋体" w:hAnsi="宋体" w:eastAsia="宋体" w:cs="Arial"/>
          <w:color w:val="auto"/>
          <w:sz w:val="24"/>
        </w:rPr>
      </w:pPr>
      <w:r>
        <w:rPr>
          <w:rFonts w:ascii="宋体" w:hAnsi="宋体" w:eastAsia="宋体" w:cs="Arial"/>
          <w:color w:val="auto"/>
          <w:sz w:val="24"/>
        </w:rPr>
        <w:br w:type="page"/>
      </w:r>
    </w:p>
    <w:bookmarkEnd w:id="208"/>
    <w:p w14:paraId="5E0FFC25">
      <w:pPr>
        <w:spacing w:line="360" w:lineRule="auto"/>
        <w:jc w:val="center"/>
        <w:outlineLvl w:val="1"/>
        <w:rPr>
          <w:rFonts w:hint="eastAsia" w:asciiTheme="minorEastAsia" w:hAnsiTheme="minorEastAsia" w:eastAsiaTheme="minorEastAsia"/>
          <w:b/>
          <w:color w:val="auto"/>
          <w:sz w:val="24"/>
        </w:rPr>
      </w:pPr>
      <w:bookmarkStart w:id="209" w:name="_Toc8780"/>
      <w:bookmarkStart w:id="210" w:name="_Toc18594"/>
      <w:r>
        <w:rPr>
          <w:rFonts w:hint="eastAsia" w:asciiTheme="minorEastAsia" w:hAnsiTheme="minorEastAsia" w:eastAsiaTheme="minorEastAsia"/>
          <w:b/>
          <w:color w:val="auto"/>
          <w:sz w:val="24"/>
        </w:rPr>
        <w:t>八、征集文件规定的其他材料</w:t>
      </w:r>
      <w:bookmarkEnd w:id="209"/>
      <w:bookmarkEnd w:id="210"/>
    </w:p>
    <w:p w14:paraId="2648F69A">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提供符合征集邀请、采购需求及评审方法和标准规定的相关证明文件。</w:t>
      </w:r>
    </w:p>
    <w:p w14:paraId="58294B1C">
      <w:pPr>
        <w:spacing w:line="360" w:lineRule="auto"/>
        <w:ind w:firstLine="480" w:firstLineChars="200"/>
        <w:rPr>
          <w:rFonts w:hint="eastAsia" w:asciiTheme="minorEastAsia" w:hAnsiTheme="minorEastAsia" w:eastAsiaTheme="minorEastAsia"/>
          <w:color w:val="auto"/>
          <w:sz w:val="24"/>
        </w:rPr>
      </w:pPr>
    </w:p>
    <w:p w14:paraId="433350DB">
      <w:pPr>
        <w:spacing w:line="360" w:lineRule="auto"/>
        <w:ind w:firstLine="435"/>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特别提示：</w:t>
      </w:r>
    </w:p>
    <w:p w14:paraId="22B1B9AD">
      <w:pPr>
        <w:spacing w:line="360" w:lineRule="auto"/>
        <w:ind w:firstLine="43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供应商在响应文件制作时可在此栏内上传征集文件</w:t>
      </w:r>
      <w:r>
        <w:rPr>
          <w:rFonts w:asciiTheme="minorEastAsia" w:hAnsiTheme="minorEastAsia" w:eastAsiaTheme="minorEastAsia"/>
          <w:color w:val="auto"/>
          <w:sz w:val="24"/>
        </w:rPr>
        <w:t>要求上传的证明资料</w:t>
      </w:r>
      <w:r>
        <w:rPr>
          <w:rFonts w:hint="eastAsia" w:asciiTheme="minorEastAsia" w:hAnsiTheme="minorEastAsia" w:eastAsiaTheme="minorEastAsia"/>
          <w:color w:val="auto"/>
          <w:sz w:val="24"/>
        </w:rPr>
        <w:t>，如营业执照、税务登记证、业绩材料、人员配备、资质证书、荣誉奖项、承诺</w:t>
      </w:r>
      <w:r>
        <w:rPr>
          <w:rFonts w:asciiTheme="minorEastAsia" w:hAnsiTheme="minorEastAsia" w:eastAsiaTheme="minorEastAsia"/>
          <w:color w:val="auto"/>
          <w:sz w:val="24"/>
        </w:rPr>
        <w:t>等。</w:t>
      </w:r>
    </w:p>
    <w:p w14:paraId="172CECB4">
      <w:pPr>
        <w:rPr>
          <w:rFonts w:hint="eastAsia"/>
          <w:color w:val="auto"/>
        </w:rPr>
      </w:pPr>
    </w:p>
    <w:p w14:paraId="31817A7A">
      <w:pPr>
        <w:rPr>
          <w:rFonts w:hint="eastAsia"/>
          <w:color w:val="auto"/>
        </w:rPr>
      </w:pPr>
      <w:r>
        <w:rPr>
          <w:color w:val="auto"/>
        </w:rPr>
        <w:br w:type="page"/>
      </w:r>
    </w:p>
    <w:p w14:paraId="4F445FEE">
      <w:pPr>
        <w:spacing w:line="360" w:lineRule="auto"/>
        <w:jc w:val="center"/>
        <w:outlineLvl w:val="1"/>
        <w:rPr>
          <w:rFonts w:hint="eastAsia" w:asciiTheme="minorEastAsia" w:hAnsiTheme="minorEastAsia" w:eastAsiaTheme="minorEastAsia"/>
          <w:b/>
          <w:color w:val="auto"/>
          <w:sz w:val="24"/>
        </w:rPr>
      </w:pPr>
      <w:bookmarkStart w:id="211" w:name="_Toc23752"/>
      <w:bookmarkStart w:id="212" w:name="_Toc2131"/>
      <w:bookmarkStart w:id="213" w:name="_Toc17038"/>
      <w:bookmarkStart w:id="214" w:name="_Toc18168"/>
      <w:r>
        <w:rPr>
          <w:rFonts w:hint="eastAsia" w:asciiTheme="minorEastAsia" w:hAnsiTheme="minorEastAsia" w:eastAsiaTheme="minorEastAsia"/>
          <w:b/>
          <w:color w:val="auto"/>
          <w:sz w:val="24"/>
        </w:rPr>
        <w:t>九、中小企业等声明函</w:t>
      </w:r>
      <w:bookmarkEnd w:id="211"/>
      <w:bookmarkEnd w:id="212"/>
      <w:bookmarkEnd w:id="213"/>
      <w:bookmarkEnd w:id="214"/>
    </w:p>
    <w:p w14:paraId="0D20FD7D">
      <w:pPr>
        <w:widowControl/>
        <w:snapToGrid w:val="0"/>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p w14:paraId="45A95796">
      <w:pPr>
        <w:spacing w:line="600" w:lineRule="exact"/>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中小企业声明函（货物）</w:t>
      </w:r>
    </w:p>
    <w:p w14:paraId="0C91F1A8">
      <w:pPr>
        <w:widowControl/>
        <w:spacing w:line="600" w:lineRule="exact"/>
        <w:ind w:firstLine="2677" w:firstLineChars="1270"/>
        <w:jc w:val="left"/>
        <w:rPr>
          <w:rFonts w:hint="eastAsia" w:ascii="仿宋" w:hAnsi="仿宋" w:eastAsia="仿宋" w:cs="宋体"/>
          <w:color w:val="auto"/>
          <w:kern w:val="0"/>
          <w:sz w:val="32"/>
          <w:szCs w:val="32"/>
        </w:rPr>
      </w:pPr>
      <w:r>
        <w:rPr>
          <w:rFonts w:hint="eastAsia" w:ascii="宋体" w:hAnsi="宋体" w:eastAsia="宋体" w:cs="Arial"/>
          <w:b/>
          <w:bCs/>
          <w:color w:val="auto"/>
          <w:szCs w:val="21"/>
        </w:rPr>
        <w:t>（本项目不适用的，不需此件）</w:t>
      </w:r>
    </w:p>
    <w:p w14:paraId="55F07D8A">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本公司（联合体）郑重声明，根据《政府采购促进中小企业发展管理办法》（财库﹝2020﹞46 号）的规定，本公司（联合体）参加</w:t>
      </w:r>
      <w:permStart w:id="30"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（单位名称） </w:t>
      </w:r>
      <w:permEnd w:id="30"/>
      <w:r>
        <w:rPr>
          <w:rFonts w:hint="eastAsia" w:ascii="仿宋" w:hAnsi="仿宋" w:eastAsia="仿宋" w:cs="仿宋"/>
          <w:color w:val="auto"/>
          <w:kern w:val="0"/>
          <w:sz w:val="30"/>
          <w:szCs w:val="30"/>
        </w:rPr>
        <w:t>的</w:t>
      </w:r>
      <w:permStart w:id="31"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（项目名称） </w:t>
      </w:r>
      <w:permEnd w:id="31"/>
      <w:r>
        <w:rPr>
          <w:rFonts w:hint="eastAsia" w:ascii="仿宋" w:hAnsi="仿宋" w:eastAsia="仿宋" w:cs="仿宋"/>
          <w:color w:val="auto"/>
          <w:kern w:val="0"/>
          <w:sz w:val="30"/>
          <w:szCs w:val="30"/>
        </w:rPr>
        <w:t>采购活动，提供的货物全部由符合政策要求的中小企业制造。相关企业（含联合体中的中小企业、签订分包意向协议的中小企业）的具体情况如下：</w:t>
      </w:r>
    </w:p>
    <w:p w14:paraId="060D0A3A">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iCs/>
          <w:color w:val="auto"/>
          <w:kern w:val="0"/>
          <w:sz w:val="30"/>
          <w:szCs w:val="30"/>
        </w:rPr>
        <w:t>1、</w:t>
      </w:r>
      <w:permStart w:id="32" w:edGrp="everyone"/>
      <w:r>
        <w:rPr>
          <w:rFonts w:hint="eastAsia" w:ascii="仿宋" w:hAnsi="仿宋" w:eastAsia="仿宋" w:cs="仿宋"/>
          <w:i/>
          <w:iCs/>
          <w:color w:val="auto"/>
          <w:kern w:val="0"/>
          <w:sz w:val="30"/>
          <w:szCs w:val="30"/>
          <w:u w:val="single"/>
        </w:rPr>
        <w:t xml:space="preserve">（标的名称） </w:t>
      </w:r>
      <w:permEnd w:id="32"/>
      <w:r>
        <w:rPr>
          <w:rFonts w:hint="eastAsia" w:ascii="仿宋" w:hAnsi="仿宋" w:eastAsia="仿宋" w:cs="仿宋"/>
          <w:color w:val="auto"/>
          <w:kern w:val="0"/>
          <w:sz w:val="30"/>
          <w:szCs w:val="30"/>
        </w:rPr>
        <w:t>，属于</w:t>
      </w:r>
      <w:permStart w:id="33" w:edGrp="everyone"/>
      <w:r>
        <w:rPr>
          <w:rFonts w:hint="eastAsia" w:ascii="仿宋" w:hAnsi="仿宋" w:eastAsia="仿宋" w:cs="仿宋"/>
          <w:i/>
          <w:color w:val="auto"/>
          <w:kern w:val="0"/>
          <w:sz w:val="30"/>
          <w:szCs w:val="30"/>
          <w:u w:val="single"/>
        </w:rPr>
        <w:t>采购文件中明确的所属行业</w:t>
      </w:r>
      <w:r>
        <w:rPr>
          <w:rFonts w:hint="eastAsia" w:ascii="仿宋" w:hAnsi="仿宋" w:eastAsia="仿宋" w:cs="仿宋"/>
          <w:i/>
          <w:iCs/>
          <w:color w:val="auto"/>
          <w:kern w:val="0"/>
          <w:sz w:val="30"/>
          <w:szCs w:val="30"/>
          <w:u w:val="single"/>
        </w:rPr>
        <w:t xml:space="preserve"> </w:t>
      </w:r>
      <w:permEnd w:id="33"/>
      <w:r>
        <w:rPr>
          <w:rFonts w:hint="eastAsia" w:ascii="仿宋" w:hAnsi="仿宋" w:eastAsia="仿宋" w:cs="仿宋"/>
          <w:color w:val="auto"/>
          <w:kern w:val="0"/>
          <w:sz w:val="30"/>
          <w:szCs w:val="30"/>
        </w:rPr>
        <w:t>；制造商为</w:t>
      </w:r>
      <w:permStart w:id="34"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（企业名称） </w:t>
      </w:r>
      <w:permEnd w:id="34"/>
      <w:r>
        <w:rPr>
          <w:rFonts w:hint="eastAsia" w:ascii="仿宋" w:hAnsi="仿宋" w:eastAsia="仿宋" w:cs="仿宋"/>
          <w:color w:val="auto"/>
          <w:kern w:val="0"/>
          <w:sz w:val="30"/>
          <w:szCs w:val="30"/>
        </w:rPr>
        <w:t>，从业人员</w:t>
      </w:r>
      <w:permStart w:id="35" w:edGrp="everyone"/>
      <w:r>
        <w:rPr>
          <w:rFonts w:hint="eastAsia" w:ascii="仿宋" w:hAnsi="仿宋" w:eastAsia="仿宋" w:cs="仿宋"/>
          <w:color w:val="auto"/>
          <w:kern w:val="0"/>
          <w:sz w:val="30"/>
          <w:szCs w:val="30"/>
          <w:u w:val="single"/>
        </w:rPr>
        <w:t xml:space="preserve">    </w:t>
      </w:r>
      <w:permEnd w:id="35"/>
      <w:r>
        <w:rPr>
          <w:rFonts w:hint="eastAsia" w:ascii="仿宋" w:hAnsi="仿宋" w:eastAsia="仿宋" w:cs="仿宋"/>
          <w:color w:val="auto"/>
          <w:kern w:val="0"/>
          <w:sz w:val="30"/>
          <w:szCs w:val="30"/>
        </w:rPr>
        <w:t>人，营业收入为</w:t>
      </w:r>
      <w:permStart w:id="36" w:edGrp="everyone"/>
      <w:r>
        <w:rPr>
          <w:rFonts w:hint="eastAsia" w:ascii="仿宋" w:hAnsi="仿宋" w:eastAsia="仿宋" w:cs="仿宋"/>
          <w:color w:val="auto"/>
          <w:kern w:val="0"/>
          <w:sz w:val="30"/>
          <w:szCs w:val="30"/>
          <w:u w:val="single"/>
        </w:rPr>
        <w:t xml:space="preserve">    </w:t>
      </w:r>
      <w:permEnd w:id="36"/>
      <w:r>
        <w:rPr>
          <w:rFonts w:hint="eastAsia" w:ascii="仿宋" w:hAnsi="仿宋" w:eastAsia="仿宋" w:cs="仿宋"/>
          <w:color w:val="auto"/>
          <w:kern w:val="0"/>
          <w:sz w:val="30"/>
          <w:szCs w:val="30"/>
        </w:rPr>
        <w:t>万元，资产总额为</w:t>
      </w:r>
      <w:permStart w:id="37" w:edGrp="everyone"/>
      <w:r>
        <w:rPr>
          <w:rFonts w:hint="eastAsia" w:ascii="仿宋" w:hAnsi="仿宋" w:eastAsia="仿宋" w:cs="仿宋"/>
          <w:color w:val="auto"/>
          <w:kern w:val="0"/>
          <w:sz w:val="30"/>
          <w:szCs w:val="30"/>
          <w:u w:val="single"/>
        </w:rPr>
        <w:t xml:space="preserve">    </w:t>
      </w:r>
      <w:permEnd w:id="37"/>
      <w:r>
        <w:rPr>
          <w:rFonts w:hint="eastAsia" w:ascii="仿宋" w:hAnsi="仿宋" w:eastAsia="仿宋" w:cs="仿宋"/>
          <w:color w:val="auto"/>
          <w:kern w:val="0"/>
          <w:sz w:val="30"/>
          <w:szCs w:val="30"/>
        </w:rPr>
        <w:t>万元，属于</w:t>
      </w:r>
      <w:permStart w:id="38"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（中型企业、小型企业、微型企业） </w:t>
      </w:r>
      <w:permEnd w:id="38"/>
      <w:r>
        <w:rPr>
          <w:rFonts w:hint="eastAsia" w:ascii="仿宋" w:hAnsi="仿宋" w:eastAsia="仿宋" w:cs="仿宋"/>
          <w:color w:val="auto"/>
          <w:kern w:val="0"/>
          <w:sz w:val="30"/>
          <w:szCs w:val="30"/>
        </w:rPr>
        <w:t>；</w:t>
      </w:r>
    </w:p>
    <w:p w14:paraId="3D4E068C">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iCs/>
          <w:color w:val="auto"/>
          <w:kern w:val="0"/>
          <w:sz w:val="30"/>
          <w:szCs w:val="30"/>
        </w:rPr>
        <w:t>2、</w:t>
      </w:r>
      <w:permStart w:id="39" w:edGrp="everyone"/>
      <w:r>
        <w:rPr>
          <w:rFonts w:hint="eastAsia" w:ascii="仿宋" w:hAnsi="仿宋" w:eastAsia="仿宋" w:cs="仿宋"/>
          <w:i/>
          <w:iCs/>
          <w:color w:val="auto"/>
          <w:kern w:val="0"/>
          <w:sz w:val="30"/>
          <w:szCs w:val="30"/>
          <w:u w:val="single"/>
        </w:rPr>
        <w:t xml:space="preserve">（标的名称） </w:t>
      </w:r>
      <w:permEnd w:id="39"/>
      <w:r>
        <w:rPr>
          <w:rFonts w:hint="eastAsia" w:ascii="仿宋" w:hAnsi="仿宋" w:eastAsia="仿宋" w:cs="仿宋"/>
          <w:color w:val="auto"/>
          <w:kern w:val="0"/>
          <w:sz w:val="30"/>
          <w:szCs w:val="30"/>
        </w:rPr>
        <w:t>，属于</w:t>
      </w:r>
      <w:permStart w:id="40" w:edGrp="everyone"/>
      <w:r>
        <w:rPr>
          <w:rFonts w:hint="eastAsia" w:ascii="仿宋" w:hAnsi="仿宋" w:eastAsia="仿宋" w:cs="仿宋"/>
          <w:i/>
          <w:color w:val="auto"/>
          <w:kern w:val="0"/>
          <w:sz w:val="30"/>
          <w:szCs w:val="30"/>
          <w:u w:val="single"/>
        </w:rPr>
        <w:t>采购文件中明确的所属行业</w:t>
      </w:r>
      <w:r>
        <w:rPr>
          <w:rFonts w:hint="eastAsia" w:ascii="仿宋" w:hAnsi="仿宋" w:eastAsia="仿宋" w:cs="仿宋"/>
          <w:i/>
          <w:iCs/>
          <w:color w:val="auto"/>
          <w:kern w:val="0"/>
          <w:sz w:val="30"/>
          <w:szCs w:val="30"/>
          <w:u w:val="single"/>
        </w:rPr>
        <w:t xml:space="preserve"> </w:t>
      </w:r>
      <w:permEnd w:id="40"/>
      <w:r>
        <w:rPr>
          <w:rFonts w:hint="eastAsia" w:ascii="仿宋" w:hAnsi="仿宋" w:eastAsia="仿宋" w:cs="仿宋"/>
          <w:color w:val="auto"/>
          <w:kern w:val="0"/>
          <w:sz w:val="30"/>
          <w:szCs w:val="30"/>
        </w:rPr>
        <w:t>；制造商企业为</w:t>
      </w:r>
      <w:permStart w:id="41"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（企业名称） </w:t>
      </w:r>
      <w:permEnd w:id="41"/>
      <w:r>
        <w:rPr>
          <w:rFonts w:hint="eastAsia" w:ascii="仿宋" w:hAnsi="仿宋" w:eastAsia="仿宋" w:cs="仿宋"/>
          <w:color w:val="auto"/>
          <w:kern w:val="0"/>
          <w:sz w:val="30"/>
          <w:szCs w:val="30"/>
        </w:rPr>
        <w:t>，从业人员</w:t>
      </w:r>
      <w:permStart w:id="42" w:edGrp="everyone"/>
      <w:r>
        <w:rPr>
          <w:rFonts w:hint="eastAsia" w:ascii="仿宋" w:hAnsi="仿宋" w:eastAsia="仿宋" w:cs="仿宋"/>
          <w:color w:val="auto"/>
          <w:kern w:val="0"/>
          <w:sz w:val="30"/>
          <w:szCs w:val="30"/>
          <w:u w:val="single"/>
        </w:rPr>
        <w:t xml:space="preserve">    </w:t>
      </w:r>
      <w:permEnd w:id="42"/>
      <w:r>
        <w:rPr>
          <w:rFonts w:hint="eastAsia" w:ascii="仿宋" w:hAnsi="仿宋" w:eastAsia="仿宋" w:cs="仿宋"/>
          <w:color w:val="auto"/>
          <w:kern w:val="0"/>
          <w:sz w:val="30"/>
          <w:szCs w:val="30"/>
        </w:rPr>
        <w:t>人，营业收入为</w:t>
      </w:r>
      <w:permStart w:id="43" w:edGrp="everyone"/>
      <w:r>
        <w:rPr>
          <w:rFonts w:hint="eastAsia" w:ascii="仿宋" w:hAnsi="仿宋" w:eastAsia="仿宋" w:cs="仿宋"/>
          <w:color w:val="auto"/>
          <w:kern w:val="0"/>
          <w:sz w:val="30"/>
          <w:szCs w:val="30"/>
          <w:u w:val="single"/>
        </w:rPr>
        <w:t xml:space="preserve">    </w:t>
      </w:r>
      <w:permEnd w:id="43"/>
      <w:r>
        <w:rPr>
          <w:rFonts w:hint="eastAsia" w:ascii="仿宋" w:hAnsi="仿宋" w:eastAsia="仿宋" w:cs="仿宋"/>
          <w:color w:val="auto"/>
          <w:kern w:val="0"/>
          <w:sz w:val="30"/>
          <w:szCs w:val="30"/>
        </w:rPr>
        <w:t>万元，资产总额为</w:t>
      </w:r>
      <w:permStart w:id="44" w:edGrp="everyone"/>
      <w:r>
        <w:rPr>
          <w:rFonts w:hint="eastAsia" w:ascii="仿宋" w:hAnsi="仿宋" w:eastAsia="仿宋" w:cs="仿宋"/>
          <w:color w:val="auto"/>
          <w:kern w:val="0"/>
          <w:sz w:val="30"/>
          <w:szCs w:val="30"/>
          <w:u w:val="single"/>
        </w:rPr>
        <w:t xml:space="preserve">    </w:t>
      </w:r>
      <w:permEnd w:id="44"/>
      <w:r>
        <w:rPr>
          <w:rFonts w:hint="eastAsia" w:ascii="仿宋" w:hAnsi="仿宋" w:eastAsia="仿宋" w:cs="仿宋"/>
          <w:color w:val="auto"/>
          <w:kern w:val="0"/>
          <w:sz w:val="30"/>
          <w:szCs w:val="30"/>
        </w:rPr>
        <w:t>万元，属于</w:t>
      </w:r>
      <w:permStart w:id="45"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（中型企业、小型企业、微型企业） </w:t>
      </w:r>
      <w:r>
        <w:rPr>
          <w:rFonts w:hint="eastAsia" w:ascii="仿宋" w:hAnsi="仿宋" w:eastAsia="仿宋" w:cs="仿宋"/>
          <w:color w:val="auto"/>
          <w:kern w:val="0"/>
          <w:sz w:val="30"/>
          <w:szCs w:val="30"/>
        </w:rPr>
        <w:t>；</w:t>
      </w:r>
    </w:p>
    <w:p w14:paraId="755DFA87">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p>
    <w:permEnd w:id="45"/>
    <w:p w14:paraId="31610CCC">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以上企业，不属于大企业的分支机构，不存在控股股东为大企业的情形，也不存在与大企业的负责人为同一人的情形。</w:t>
      </w:r>
    </w:p>
    <w:p w14:paraId="7334BC68">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本企业对上述声明内容的真实性负责。如有虚假，将依法承担相应责任。</w:t>
      </w:r>
    </w:p>
    <w:p w14:paraId="492CDADD">
      <w:pPr>
        <w:snapToGrid w:val="0"/>
        <w:spacing w:line="500" w:lineRule="exact"/>
        <w:ind w:firstLine="600" w:firstLineChars="200"/>
        <w:rPr>
          <w:rFonts w:hint="eastAsia" w:ascii="仿宋" w:hAnsi="仿宋" w:eastAsia="仿宋" w:cs="仿宋"/>
          <w:color w:val="auto"/>
          <w:kern w:val="0"/>
          <w:sz w:val="30"/>
          <w:szCs w:val="30"/>
        </w:rPr>
      </w:pPr>
    </w:p>
    <w:p w14:paraId="58D53E81">
      <w:pPr>
        <w:snapToGrid w:val="0"/>
        <w:spacing w:line="600" w:lineRule="exact"/>
        <w:ind w:firstLine="4500" w:firstLineChars="15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企业名称（盖章）：</w:t>
      </w:r>
      <w:permStart w:id="46" w:edGrp="everyone"/>
      <w:r>
        <w:rPr>
          <w:rFonts w:hint="eastAsia" w:ascii="仿宋" w:hAnsi="仿宋" w:eastAsia="仿宋" w:cs="仿宋"/>
          <w:color w:val="auto"/>
          <w:kern w:val="0"/>
          <w:sz w:val="30"/>
          <w:szCs w:val="30"/>
        </w:rPr>
        <w:t xml:space="preserve">     </w:t>
      </w:r>
    </w:p>
    <w:permEnd w:id="46"/>
    <w:p w14:paraId="07CBBC20">
      <w:pPr>
        <w:widowControl/>
        <w:adjustRightInd w:val="0"/>
        <w:snapToGrid w:val="0"/>
        <w:spacing w:line="600" w:lineRule="exact"/>
        <w:ind w:firstLine="5100" w:firstLineChars="17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日 期：</w:t>
      </w:r>
      <w:permStart w:id="47" w:edGrp="everyone"/>
      <w:r>
        <w:rPr>
          <w:rFonts w:hint="eastAsia" w:ascii="仿宋" w:hAnsi="仿宋" w:eastAsia="仿宋" w:cs="仿宋"/>
          <w:color w:val="auto"/>
          <w:kern w:val="0"/>
          <w:sz w:val="30"/>
          <w:szCs w:val="30"/>
        </w:rPr>
        <w:t xml:space="preserve">     </w:t>
      </w:r>
    </w:p>
    <w:permEnd w:id="47"/>
    <w:p w14:paraId="2DFCC243">
      <w:pPr>
        <w:spacing w:line="500" w:lineRule="exact"/>
        <w:jc w:val="center"/>
        <w:rPr>
          <w:rFonts w:ascii="Calibri" w:hAnsi="Calibri" w:eastAsia="宋体" w:cs="Times New Roman"/>
          <w:b/>
          <w:color w:val="auto"/>
          <w:sz w:val="44"/>
          <w:szCs w:val="44"/>
        </w:rPr>
      </w:pPr>
    </w:p>
    <w:p w14:paraId="54B54560">
      <w:pPr>
        <w:spacing w:line="500" w:lineRule="exact"/>
        <w:jc w:val="center"/>
        <w:rPr>
          <w:rFonts w:ascii="Calibri" w:hAnsi="Calibri" w:eastAsia="宋体" w:cs="Times New Roman"/>
          <w:b/>
          <w:color w:val="auto"/>
          <w:sz w:val="44"/>
          <w:szCs w:val="44"/>
        </w:rPr>
      </w:pPr>
      <w:r>
        <w:rPr>
          <w:rFonts w:ascii="Calibri" w:hAnsi="Calibri" w:eastAsia="宋体" w:cs="Times New Roman"/>
          <w:b/>
          <w:color w:val="auto"/>
          <w:sz w:val="44"/>
          <w:szCs w:val="44"/>
        </w:rPr>
        <w:br w:type="page"/>
      </w:r>
    </w:p>
    <w:p w14:paraId="49336730">
      <w:pPr>
        <w:spacing w:line="600" w:lineRule="exact"/>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中小企业声明函（服务）</w:t>
      </w:r>
    </w:p>
    <w:p w14:paraId="540A8B2E">
      <w:pPr>
        <w:widowControl/>
        <w:spacing w:line="600" w:lineRule="exact"/>
        <w:ind w:firstLine="2677" w:firstLineChars="1270"/>
        <w:jc w:val="left"/>
        <w:rPr>
          <w:rFonts w:hint="eastAsia" w:ascii="仿宋" w:hAnsi="仿宋" w:eastAsia="仿宋" w:cs="宋体"/>
          <w:color w:val="auto"/>
          <w:kern w:val="0"/>
          <w:sz w:val="32"/>
          <w:szCs w:val="32"/>
        </w:rPr>
      </w:pPr>
      <w:r>
        <w:rPr>
          <w:rFonts w:hint="eastAsia" w:ascii="宋体" w:hAnsi="宋体" w:eastAsia="宋体" w:cs="Arial"/>
          <w:b/>
          <w:bCs/>
          <w:color w:val="auto"/>
          <w:szCs w:val="21"/>
        </w:rPr>
        <w:t>（本项目不适用的，不需此件）</w:t>
      </w:r>
    </w:p>
    <w:p w14:paraId="338A4F62">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本公司（联合体）郑重声明，根据《政府采购促进中小企业发展管理办法》（财库﹝2020﹞46 号）的规定，本公司（联合体）参加</w:t>
      </w:r>
      <w:permStart w:id="48"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（单位名称） </w:t>
      </w:r>
      <w:permEnd w:id="48"/>
      <w:r>
        <w:rPr>
          <w:rFonts w:hint="eastAsia" w:ascii="仿宋" w:hAnsi="仿宋" w:eastAsia="仿宋" w:cs="仿宋"/>
          <w:color w:val="auto"/>
          <w:kern w:val="0"/>
          <w:sz w:val="30"/>
          <w:szCs w:val="30"/>
        </w:rPr>
        <w:t>的</w:t>
      </w:r>
      <w:permStart w:id="49"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（项目名称） </w:t>
      </w:r>
      <w:permEnd w:id="49"/>
      <w:r>
        <w:rPr>
          <w:rFonts w:hint="eastAsia" w:ascii="仿宋" w:hAnsi="仿宋" w:eastAsia="仿宋" w:cs="仿宋"/>
          <w:color w:val="auto"/>
          <w:kern w:val="0"/>
          <w:sz w:val="30"/>
          <w:szCs w:val="30"/>
        </w:rPr>
        <w:t>采购活动，服务全部由符合政策要求的中小企业承接。相关企业（含联合体中的中小企业、签订分包意向协议的中小企业）的具体情况如下：</w:t>
      </w:r>
    </w:p>
    <w:p w14:paraId="5C143D1D">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iCs/>
          <w:color w:val="auto"/>
          <w:kern w:val="0"/>
          <w:sz w:val="30"/>
          <w:szCs w:val="30"/>
        </w:rPr>
        <w:t>1、</w:t>
      </w:r>
      <w:permStart w:id="50" w:edGrp="everyone"/>
      <w:r>
        <w:rPr>
          <w:rFonts w:hint="eastAsia" w:ascii="仿宋" w:hAnsi="仿宋" w:eastAsia="仿宋" w:cs="仿宋"/>
          <w:i/>
          <w:iCs/>
          <w:color w:val="auto"/>
          <w:kern w:val="0"/>
          <w:sz w:val="30"/>
          <w:szCs w:val="30"/>
          <w:u w:val="single"/>
        </w:rPr>
        <w:t xml:space="preserve">（标的名称） </w:t>
      </w:r>
      <w:permEnd w:id="50"/>
      <w:r>
        <w:rPr>
          <w:rFonts w:hint="eastAsia" w:ascii="仿宋" w:hAnsi="仿宋" w:eastAsia="仿宋" w:cs="仿宋"/>
          <w:color w:val="auto"/>
          <w:kern w:val="0"/>
          <w:sz w:val="30"/>
          <w:szCs w:val="30"/>
        </w:rPr>
        <w:t>，属于</w:t>
      </w:r>
      <w:permStart w:id="51" w:edGrp="everyone"/>
      <w:r>
        <w:rPr>
          <w:rFonts w:hint="eastAsia" w:ascii="仿宋" w:hAnsi="仿宋" w:eastAsia="仿宋" w:cs="仿宋"/>
          <w:i/>
          <w:color w:val="auto"/>
          <w:kern w:val="0"/>
          <w:sz w:val="30"/>
          <w:szCs w:val="30"/>
          <w:u w:val="single"/>
        </w:rPr>
        <w:t>采购文件中明确的所属行业</w:t>
      </w:r>
      <w:r>
        <w:rPr>
          <w:rFonts w:hint="eastAsia" w:ascii="仿宋" w:hAnsi="仿宋" w:eastAsia="仿宋" w:cs="仿宋"/>
          <w:i/>
          <w:iCs/>
          <w:color w:val="auto"/>
          <w:kern w:val="0"/>
          <w:sz w:val="30"/>
          <w:szCs w:val="30"/>
          <w:u w:val="single"/>
        </w:rPr>
        <w:t xml:space="preserve"> </w:t>
      </w:r>
      <w:permEnd w:id="51"/>
      <w:r>
        <w:rPr>
          <w:rFonts w:hint="eastAsia" w:ascii="仿宋" w:hAnsi="仿宋" w:eastAsia="仿宋" w:cs="仿宋"/>
          <w:color w:val="auto"/>
          <w:kern w:val="0"/>
          <w:sz w:val="30"/>
          <w:szCs w:val="30"/>
        </w:rPr>
        <w:t>；承建（承接）企业为</w:t>
      </w:r>
      <w:permStart w:id="52"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（企业名称） </w:t>
      </w:r>
      <w:permEnd w:id="52"/>
      <w:r>
        <w:rPr>
          <w:rFonts w:hint="eastAsia" w:ascii="仿宋" w:hAnsi="仿宋" w:eastAsia="仿宋" w:cs="仿宋"/>
          <w:color w:val="auto"/>
          <w:kern w:val="0"/>
          <w:sz w:val="30"/>
          <w:szCs w:val="30"/>
        </w:rPr>
        <w:t>，从业人员</w:t>
      </w:r>
      <w:permStart w:id="53" w:edGrp="everyone"/>
      <w:r>
        <w:rPr>
          <w:rFonts w:hint="eastAsia" w:ascii="仿宋" w:hAnsi="仿宋" w:eastAsia="仿宋" w:cs="仿宋"/>
          <w:color w:val="auto"/>
          <w:kern w:val="0"/>
          <w:sz w:val="30"/>
          <w:szCs w:val="30"/>
          <w:u w:val="single"/>
        </w:rPr>
        <w:t xml:space="preserve">    </w:t>
      </w:r>
      <w:permEnd w:id="53"/>
      <w:r>
        <w:rPr>
          <w:rFonts w:hint="eastAsia" w:ascii="仿宋" w:hAnsi="仿宋" w:eastAsia="仿宋" w:cs="仿宋"/>
          <w:color w:val="auto"/>
          <w:kern w:val="0"/>
          <w:sz w:val="30"/>
          <w:szCs w:val="30"/>
        </w:rPr>
        <w:t>人，营业收入为</w:t>
      </w:r>
      <w:permStart w:id="54" w:edGrp="everyone"/>
      <w:r>
        <w:rPr>
          <w:rFonts w:hint="eastAsia" w:ascii="仿宋" w:hAnsi="仿宋" w:eastAsia="仿宋" w:cs="仿宋"/>
          <w:color w:val="auto"/>
          <w:kern w:val="0"/>
          <w:sz w:val="30"/>
          <w:szCs w:val="30"/>
          <w:u w:val="single"/>
        </w:rPr>
        <w:t xml:space="preserve">    </w:t>
      </w:r>
      <w:permEnd w:id="54"/>
      <w:r>
        <w:rPr>
          <w:rFonts w:hint="eastAsia" w:ascii="仿宋" w:hAnsi="仿宋" w:eastAsia="仿宋" w:cs="仿宋"/>
          <w:color w:val="auto"/>
          <w:kern w:val="0"/>
          <w:sz w:val="30"/>
          <w:szCs w:val="30"/>
        </w:rPr>
        <w:t>万元，资产总额为</w:t>
      </w:r>
      <w:permStart w:id="55" w:edGrp="everyone"/>
      <w:r>
        <w:rPr>
          <w:rFonts w:hint="eastAsia" w:ascii="仿宋" w:hAnsi="仿宋" w:eastAsia="仿宋" w:cs="仿宋"/>
          <w:color w:val="auto"/>
          <w:kern w:val="0"/>
          <w:sz w:val="30"/>
          <w:szCs w:val="30"/>
          <w:u w:val="single"/>
        </w:rPr>
        <w:t xml:space="preserve">    </w:t>
      </w:r>
      <w:permEnd w:id="55"/>
      <w:r>
        <w:rPr>
          <w:rFonts w:hint="eastAsia" w:ascii="仿宋" w:hAnsi="仿宋" w:eastAsia="仿宋" w:cs="仿宋"/>
          <w:color w:val="auto"/>
          <w:kern w:val="0"/>
          <w:sz w:val="30"/>
          <w:szCs w:val="30"/>
        </w:rPr>
        <w:t>万元，属于</w:t>
      </w:r>
      <w:permStart w:id="56"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（中型企业、小型企业、微型企业） </w:t>
      </w:r>
      <w:permEnd w:id="56"/>
      <w:r>
        <w:rPr>
          <w:rFonts w:hint="eastAsia" w:ascii="仿宋" w:hAnsi="仿宋" w:eastAsia="仿宋" w:cs="仿宋"/>
          <w:color w:val="auto"/>
          <w:kern w:val="0"/>
          <w:sz w:val="30"/>
          <w:szCs w:val="30"/>
        </w:rPr>
        <w:t>；</w:t>
      </w:r>
    </w:p>
    <w:p w14:paraId="0F796B90">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iCs/>
          <w:color w:val="auto"/>
          <w:kern w:val="0"/>
          <w:sz w:val="30"/>
          <w:szCs w:val="30"/>
        </w:rPr>
        <w:t>2、</w:t>
      </w:r>
      <w:permStart w:id="57" w:edGrp="everyone"/>
      <w:r>
        <w:rPr>
          <w:rFonts w:hint="eastAsia" w:ascii="仿宋" w:hAnsi="仿宋" w:eastAsia="仿宋" w:cs="仿宋"/>
          <w:i/>
          <w:iCs/>
          <w:color w:val="auto"/>
          <w:kern w:val="0"/>
          <w:sz w:val="30"/>
          <w:szCs w:val="30"/>
          <w:u w:val="single"/>
        </w:rPr>
        <w:t xml:space="preserve">（标的名称） </w:t>
      </w:r>
      <w:permEnd w:id="57"/>
      <w:r>
        <w:rPr>
          <w:rFonts w:hint="eastAsia" w:ascii="仿宋" w:hAnsi="仿宋" w:eastAsia="仿宋" w:cs="仿宋"/>
          <w:color w:val="auto"/>
          <w:kern w:val="0"/>
          <w:sz w:val="30"/>
          <w:szCs w:val="30"/>
        </w:rPr>
        <w:t>，属于</w:t>
      </w:r>
      <w:permStart w:id="58" w:edGrp="everyone"/>
      <w:r>
        <w:rPr>
          <w:rFonts w:hint="eastAsia" w:ascii="仿宋" w:hAnsi="仿宋" w:eastAsia="仿宋" w:cs="仿宋"/>
          <w:i/>
          <w:color w:val="auto"/>
          <w:kern w:val="0"/>
          <w:sz w:val="30"/>
          <w:szCs w:val="30"/>
          <w:u w:val="single"/>
        </w:rPr>
        <w:t>采购文件中明确的所属行业</w:t>
      </w:r>
      <w:r>
        <w:rPr>
          <w:rFonts w:hint="eastAsia" w:ascii="仿宋" w:hAnsi="仿宋" w:eastAsia="仿宋" w:cs="仿宋"/>
          <w:i/>
          <w:iCs/>
          <w:color w:val="auto"/>
          <w:kern w:val="0"/>
          <w:sz w:val="30"/>
          <w:szCs w:val="30"/>
          <w:u w:val="single"/>
        </w:rPr>
        <w:t xml:space="preserve"> </w:t>
      </w:r>
      <w:permEnd w:id="58"/>
      <w:r>
        <w:rPr>
          <w:rFonts w:hint="eastAsia" w:ascii="仿宋" w:hAnsi="仿宋" w:eastAsia="仿宋" w:cs="仿宋"/>
          <w:color w:val="auto"/>
          <w:kern w:val="0"/>
          <w:sz w:val="30"/>
          <w:szCs w:val="30"/>
        </w:rPr>
        <w:t>；承建（承接）企业为</w:t>
      </w:r>
      <w:permStart w:id="59"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（企业名称） </w:t>
      </w:r>
      <w:permEnd w:id="59"/>
      <w:r>
        <w:rPr>
          <w:rFonts w:hint="eastAsia" w:ascii="仿宋" w:hAnsi="仿宋" w:eastAsia="仿宋" w:cs="仿宋"/>
          <w:color w:val="auto"/>
          <w:kern w:val="0"/>
          <w:sz w:val="30"/>
          <w:szCs w:val="30"/>
        </w:rPr>
        <w:t>，从业人员</w:t>
      </w:r>
      <w:permStart w:id="60" w:edGrp="everyone"/>
      <w:r>
        <w:rPr>
          <w:rFonts w:hint="eastAsia" w:ascii="仿宋" w:hAnsi="仿宋" w:eastAsia="仿宋" w:cs="仿宋"/>
          <w:color w:val="auto"/>
          <w:kern w:val="0"/>
          <w:sz w:val="30"/>
          <w:szCs w:val="30"/>
          <w:u w:val="single"/>
        </w:rPr>
        <w:t xml:space="preserve">    </w:t>
      </w:r>
      <w:permEnd w:id="60"/>
      <w:r>
        <w:rPr>
          <w:rFonts w:hint="eastAsia" w:ascii="仿宋" w:hAnsi="仿宋" w:eastAsia="仿宋" w:cs="仿宋"/>
          <w:color w:val="auto"/>
          <w:kern w:val="0"/>
          <w:sz w:val="30"/>
          <w:szCs w:val="30"/>
        </w:rPr>
        <w:t>人，营业收入为</w:t>
      </w:r>
      <w:permStart w:id="61" w:edGrp="everyone"/>
      <w:r>
        <w:rPr>
          <w:rFonts w:hint="eastAsia" w:ascii="仿宋" w:hAnsi="仿宋" w:eastAsia="仿宋" w:cs="仿宋"/>
          <w:color w:val="auto"/>
          <w:kern w:val="0"/>
          <w:sz w:val="30"/>
          <w:szCs w:val="30"/>
          <w:u w:val="single"/>
        </w:rPr>
        <w:t xml:space="preserve">    </w:t>
      </w:r>
      <w:permEnd w:id="61"/>
      <w:r>
        <w:rPr>
          <w:rFonts w:hint="eastAsia" w:ascii="仿宋" w:hAnsi="仿宋" w:eastAsia="仿宋" w:cs="仿宋"/>
          <w:color w:val="auto"/>
          <w:kern w:val="0"/>
          <w:sz w:val="30"/>
          <w:szCs w:val="30"/>
        </w:rPr>
        <w:t>万元，资产总额为</w:t>
      </w:r>
      <w:permStart w:id="62" w:edGrp="everyone"/>
      <w:r>
        <w:rPr>
          <w:rFonts w:hint="eastAsia" w:ascii="仿宋" w:hAnsi="仿宋" w:eastAsia="仿宋" w:cs="仿宋"/>
          <w:color w:val="auto"/>
          <w:kern w:val="0"/>
          <w:sz w:val="30"/>
          <w:szCs w:val="30"/>
          <w:u w:val="single"/>
        </w:rPr>
        <w:t xml:space="preserve">    </w:t>
      </w:r>
      <w:permEnd w:id="62"/>
      <w:r>
        <w:rPr>
          <w:rFonts w:hint="eastAsia" w:ascii="仿宋" w:hAnsi="仿宋" w:eastAsia="仿宋" w:cs="仿宋"/>
          <w:color w:val="auto"/>
          <w:kern w:val="0"/>
          <w:sz w:val="30"/>
          <w:szCs w:val="30"/>
        </w:rPr>
        <w:t>万元，属于</w:t>
      </w:r>
      <w:permStart w:id="63" w:edGrp="everyone"/>
      <w:r>
        <w:rPr>
          <w:rFonts w:hint="eastAsia" w:ascii="仿宋" w:hAnsi="仿宋" w:eastAsia="仿宋" w:cs="仿宋"/>
          <w:color w:val="auto"/>
          <w:kern w:val="0"/>
          <w:sz w:val="30"/>
          <w:szCs w:val="30"/>
          <w:u w:val="single"/>
        </w:rPr>
        <w:t xml:space="preserve"> </w:t>
      </w:r>
      <w:r>
        <w:rPr>
          <w:rFonts w:hint="eastAsia" w:ascii="仿宋" w:hAnsi="仿宋" w:eastAsia="仿宋" w:cs="仿宋"/>
          <w:i/>
          <w:iCs/>
          <w:color w:val="auto"/>
          <w:kern w:val="0"/>
          <w:sz w:val="30"/>
          <w:szCs w:val="30"/>
          <w:u w:val="single"/>
        </w:rPr>
        <w:t xml:space="preserve">（中型企业、小型企业、微型企业） </w:t>
      </w:r>
      <w:r>
        <w:rPr>
          <w:rFonts w:hint="eastAsia" w:ascii="仿宋" w:hAnsi="仿宋" w:eastAsia="仿宋" w:cs="仿宋"/>
          <w:color w:val="auto"/>
          <w:kern w:val="0"/>
          <w:sz w:val="30"/>
          <w:szCs w:val="30"/>
        </w:rPr>
        <w:t>；</w:t>
      </w:r>
    </w:p>
    <w:p w14:paraId="4020279D">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p>
    <w:permEnd w:id="63"/>
    <w:p w14:paraId="2C9C83A2">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以上企业，不属于大企业的分支机构，不存在控股股东为大企业的情形，也不存在与大企业的负责人为同一人的情形。</w:t>
      </w:r>
    </w:p>
    <w:p w14:paraId="0B72B047">
      <w:pPr>
        <w:snapToGrid w:val="0"/>
        <w:spacing w:line="5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本企业对上述声明内容的真实性负责。如有虚假，将依法承担相应责任。</w:t>
      </w:r>
    </w:p>
    <w:p w14:paraId="49E13FC7">
      <w:pPr>
        <w:snapToGrid w:val="0"/>
        <w:spacing w:line="500" w:lineRule="exact"/>
        <w:ind w:firstLine="600" w:firstLineChars="200"/>
        <w:rPr>
          <w:rFonts w:hint="eastAsia" w:ascii="仿宋" w:hAnsi="仿宋" w:eastAsia="仿宋" w:cs="仿宋"/>
          <w:color w:val="auto"/>
          <w:kern w:val="0"/>
          <w:sz w:val="30"/>
          <w:szCs w:val="30"/>
        </w:rPr>
      </w:pPr>
    </w:p>
    <w:p w14:paraId="615880AB">
      <w:pPr>
        <w:snapToGrid w:val="0"/>
        <w:spacing w:line="600" w:lineRule="exact"/>
        <w:ind w:firstLine="4200" w:firstLineChars="14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企业名称（盖章）：</w:t>
      </w:r>
      <w:permStart w:id="64" w:edGrp="everyone"/>
      <w:r>
        <w:rPr>
          <w:rFonts w:hint="eastAsia" w:ascii="仿宋" w:hAnsi="仿宋" w:eastAsia="仿宋" w:cs="仿宋"/>
          <w:color w:val="auto"/>
          <w:kern w:val="0"/>
          <w:sz w:val="30"/>
          <w:szCs w:val="30"/>
        </w:rPr>
        <w:t xml:space="preserve">     </w:t>
      </w:r>
    </w:p>
    <w:permEnd w:id="64"/>
    <w:p w14:paraId="1B4D15FC">
      <w:pPr>
        <w:widowControl/>
        <w:adjustRightInd w:val="0"/>
        <w:snapToGrid w:val="0"/>
        <w:spacing w:line="600" w:lineRule="exact"/>
        <w:ind w:firstLine="4800" w:firstLineChars="16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日 期： </w:t>
      </w:r>
      <w:permStart w:id="65" w:edGrp="everyone"/>
      <w:r>
        <w:rPr>
          <w:rFonts w:hint="eastAsia" w:ascii="仿宋" w:hAnsi="仿宋" w:eastAsia="仿宋" w:cs="仿宋"/>
          <w:color w:val="auto"/>
          <w:kern w:val="0"/>
          <w:sz w:val="30"/>
          <w:szCs w:val="30"/>
        </w:rPr>
        <w:t xml:space="preserve">    </w:t>
      </w:r>
    </w:p>
    <w:permEnd w:id="65"/>
    <w:p w14:paraId="775133AB">
      <w:pPr>
        <w:widowControl/>
        <w:jc w:val="left"/>
        <w:rPr>
          <w:rFonts w:hint="eastAsia" w:ascii="宋体" w:hAnsi="宋体" w:eastAsia="宋体" w:cs="Arial"/>
          <w:b/>
          <w:bCs/>
          <w:color w:val="auto"/>
          <w:kern w:val="0"/>
          <w:sz w:val="18"/>
          <w:szCs w:val="18"/>
        </w:rPr>
      </w:pPr>
      <w:bookmarkStart w:id="215" w:name="OLE_LINK4"/>
      <w:bookmarkStart w:id="216" w:name="OLE_LINK3"/>
    </w:p>
    <w:p w14:paraId="01382022">
      <w:pPr>
        <w:widowControl/>
        <w:jc w:val="left"/>
        <w:rPr>
          <w:rFonts w:hint="eastAsia" w:ascii="宋体" w:hAnsi="宋体" w:eastAsia="宋体" w:cs="Arial"/>
          <w:b/>
          <w:bCs/>
          <w:color w:val="auto"/>
          <w:kern w:val="0"/>
          <w:sz w:val="18"/>
          <w:szCs w:val="18"/>
        </w:rPr>
      </w:pPr>
    </w:p>
    <w:p w14:paraId="61357950">
      <w:pPr>
        <w:widowControl/>
        <w:jc w:val="left"/>
        <w:rPr>
          <w:rFonts w:hint="eastAsia" w:ascii="宋体" w:hAnsi="宋体" w:eastAsia="宋体" w:cs="Arial"/>
          <w:b/>
          <w:bCs/>
          <w:color w:val="auto"/>
          <w:kern w:val="0"/>
          <w:sz w:val="18"/>
          <w:szCs w:val="18"/>
        </w:rPr>
      </w:pPr>
    </w:p>
    <w:p w14:paraId="5B7BDE69">
      <w:pPr>
        <w:jc w:val="center"/>
        <w:rPr>
          <w:rFonts w:ascii="宋体" w:hAnsi="Times New Roman" w:eastAsia="宋体" w:cs="Times New Roman"/>
          <w:b/>
          <w:bCs/>
          <w:color w:val="auto"/>
          <w:sz w:val="44"/>
          <w:szCs w:val="44"/>
        </w:rPr>
      </w:pPr>
    </w:p>
    <w:p w14:paraId="3A103A1C">
      <w:pPr>
        <w:jc w:val="center"/>
        <w:rPr>
          <w:rFonts w:ascii="宋体" w:hAnsi="Times New Roman" w:eastAsia="宋体" w:cs="Times New Roman"/>
          <w:b/>
          <w:bCs/>
          <w:color w:val="auto"/>
          <w:sz w:val="44"/>
          <w:szCs w:val="44"/>
        </w:rPr>
      </w:pPr>
      <w:r>
        <w:rPr>
          <w:rFonts w:hint="eastAsia" w:ascii="宋体" w:hAnsi="Times New Roman" w:eastAsia="宋体" w:cs="Times New Roman"/>
          <w:b/>
          <w:bCs/>
          <w:color w:val="auto"/>
          <w:sz w:val="44"/>
          <w:szCs w:val="44"/>
        </w:rPr>
        <w:t>残疾人福利性单位声明函</w:t>
      </w:r>
    </w:p>
    <w:p w14:paraId="1B922774">
      <w:pPr>
        <w:jc w:val="center"/>
        <w:rPr>
          <w:rFonts w:ascii="宋体" w:hAnsi="Times New Roman" w:eastAsia="宋体" w:cs="Times New Roman"/>
          <w:b/>
          <w:bCs/>
          <w:color w:val="auto"/>
          <w:szCs w:val="21"/>
        </w:rPr>
      </w:pPr>
    </w:p>
    <w:p w14:paraId="51005A77">
      <w:pPr>
        <w:jc w:val="center"/>
        <w:rPr>
          <w:rFonts w:ascii="Calibri" w:hAnsi="Calibri" w:eastAsia="宋体" w:cs="Times New Roman"/>
          <w:color w:val="auto"/>
          <w:szCs w:val="21"/>
        </w:rPr>
      </w:pPr>
      <w:r>
        <w:rPr>
          <w:rFonts w:hint="eastAsia" w:ascii="宋体" w:hAnsi="Times New Roman" w:eastAsia="宋体" w:cs="Times New Roman"/>
          <w:b/>
          <w:bCs/>
          <w:color w:val="auto"/>
          <w:szCs w:val="21"/>
        </w:rPr>
        <w:t>（非残疾人福利性单位投标，不需此件）</w:t>
      </w:r>
    </w:p>
    <w:p w14:paraId="159B7275">
      <w:pPr>
        <w:jc w:val="center"/>
        <w:rPr>
          <w:rFonts w:ascii="Calibri" w:hAnsi="Calibri" w:eastAsia="宋体" w:cs="Times New Roman"/>
          <w:color w:val="auto"/>
          <w:szCs w:val="21"/>
        </w:rPr>
      </w:pPr>
    </w:p>
    <w:p w14:paraId="0782A336">
      <w:pPr>
        <w:autoSpaceDE w:val="0"/>
        <w:autoSpaceDN w:val="0"/>
        <w:adjustRightInd w:val="0"/>
        <w:spacing w:line="588" w:lineRule="atLeast"/>
        <w:ind w:firstLine="624"/>
        <w:rPr>
          <w:rFonts w:ascii="??_GB2312" w:hAnsi="??_GB2312" w:eastAsia="仿宋" w:cs="??_GB2312"/>
          <w:color w:val="auto"/>
          <w:spacing w:val="6"/>
          <w:kern w:val="0"/>
          <w:sz w:val="30"/>
          <w:szCs w:val="30"/>
        </w:rPr>
      </w:pPr>
      <w:r>
        <w:rPr>
          <w:rFonts w:hint="eastAsia" w:ascii="宋体" w:hAnsi="Calibri" w:eastAsia="宋体" w:cs="宋体"/>
          <w:color w:val="auto"/>
          <w:spacing w:val="6"/>
          <w:kern w:val="0"/>
          <w:sz w:val="30"/>
          <w:szCs w:val="30"/>
          <w:lang w:val="zh-CN"/>
        </w:rPr>
        <w:t>本单位郑重声明，根据《财政部</w:t>
      </w:r>
      <w:r>
        <w:rPr>
          <w:rFonts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民政部</w:t>
      </w:r>
      <w:r>
        <w:rPr>
          <w:rFonts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中国残疾人联合会关于促进残疾人就业政府采购政策的通知》（财库</w:t>
      </w:r>
      <w:r>
        <w:rPr>
          <w:rFonts w:hint="eastAsia" w:ascii="宋体" w:hAnsi="??_GB2312" w:eastAsia="宋体" w:cs="宋体"/>
          <w:color w:val="auto"/>
          <w:kern w:val="0"/>
          <w:sz w:val="32"/>
          <w:szCs w:val="32"/>
          <w:lang w:val="zh-CN"/>
        </w:rPr>
        <w:t>〔</w:t>
      </w:r>
      <w:r>
        <w:rPr>
          <w:rFonts w:ascii="??_GB2312" w:hAnsi="??_GB2312" w:eastAsia="宋体" w:cs="??_GB2312"/>
          <w:color w:val="auto"/>
          <w:kern w:val="0"/>
          <w:sz w:val="32"/>
          <w:szCs w:val="32"/>
        </w:rPr>
        <w:t>2017</w:t>
      </w:r>
      <w:r>
        <w:rPr>
          <w:rFonts w:hint="eastAsia" w:ascii="宋体" w:hAnsi="??_GB2312" w:eastAsia="宋体" w:cs="宋体"/>
          <w:color w:val="auto"/>
          <w:kern w:val="0"/>
          <w:sz w:val="32"/>
          <w:szCs w:val="32"/>
          <w:lang w:val="zh-CN"/>
        </w:rPr>
        <w:t>〕</w:t>
      </w:r>
      <w:r>
        <w:rPr>
          <w:rFonts w:ascii="??_GB2312" w:hAnsi="??_GB2312" w:eastAsia="宋体" w:cs="??_GB2312"/>
          <w:color w:val="auto"/>
          <w:kern w:val="0"/>
          <w:sz w:val="32"/>
          <w:szCs w:val="32"/>
        </w:rPr>
        <w:t xml:space="preserve"> 141</w:t>
      </w:r>
      <w:r>
        <w:rPr>
          <w:rFonts w:hint="eastAsia" w:ascii="宋体" w:hAnsi="??_GB2312" w:eastAsia="宋体" w:cs="宋体"/>
          <w:color w:val="auto"/>
          <w:spacing w:val="6"/>
          <w:kern w:val="0"/>
          <w:sz w:val="30"/>
          <w:szCs w:val="30"/>
          <w:lang w:val="zh-CN"/>
        </w:rPr>
        <w:t>号）的规定，本单位为符合条件的残疾人福利性单位，且本单位参加</w:t>
      </w:r>
      <w:permStart w:id="66" w:edGrp="everyone"/>
      <w:r>
        <w:rPr>
          <w:rFonts w:ascii="仿宋" w:hAnsi="??_GB2312" w:eastAsia="仿宋" w:cs="仿宋"/>
          <w:color w:val="auto"/>
          <w:kern w:val="0"/>
          <w:sz w:val="30"/>
          <w:szCs w:val="30"/>
          <w:u w:val="single"/>
          <w:lang w:val="zh-CN"/>
        </w:rPr>
        <w:t xml:space="preserve"> </w:t>
      </w:r>
      <w:r>
        <w:rPr>
          <w:rFonts w:hint="eastAsia" w:ascii="仿宋" w:hAnsi="??_GB2312" w:eastAsia="仿宋" w:cs="仿宋"/>
          <w:i/>
          <w:iCs/>
          <w:color w:val="auto"/>
          <w:kern w:val="0"/>
          <w:sz w:val="30"/>
          <w:szCs w:val="30"/>
          <w:u w:val="single"/>
          <w:lang w:val="zh-CN"/>
        </w:rPr>
        <w:t>（单位名称）</w:t>
      </w:r>
      <w:r>
        <w:rPr>
          <w:rFonts w:ascii="仿宋" w:hAnsi="??_GB2312" w:eastAsia="仿宋" w:cs="仿宋"/>
          <w:i/>
          <w:iCs/>
          <w:color w:val="auto"/>
          <w:kern w:val="0"/>
          <w:sz w:val="30"/>
          <w:szCs w:val="30"/>
          <w:u w:val="single"/>
          <w:lang w:val="zh-CN"/>
        </w:rPr>
        <w:t xml:space="preserve"> </w:t>
      </w:r>
      <w:permEnd w:id="66"/>
      <w:r>
        <w:rPr>
          <w:rFonts w:hint="eastAsia" w:ascii="仿宋" w:hAnsi="??_GB2312" w:eastAsia="仿宋" w:cs="仿宋"/>
          <w:color w:val="auto"/>
          <w:kern w:val="0"/>
          <w:sz w:val="30"/>
          <w:szCs w:val="30"/>
          <w:lang w:val="zh-CN"/>
        </w:rPr>
        <w:t>的</w:t>
      </w:r>
      <w:permStart w:id="67" w:edGrp="everyone"/>
      <w:r>
        <w:rPr>
          <w:rFonts w:ascii="仿宋" w:hAnsi="??_GB2312" w:eastAsia="仿宋" w:cs="仿宋"/>
          <w:color w:val="auto"/>
          <w:kern w:val="0"/>
          <w:sz w:val="30"/>
          <w:szCs w:val="30"/>
          <w:u w:val="single"/>
          <w:lang w:val="zh-CN"/>
        </w:rPr>
        <w:t xml:space="preserve"> </w:t>
      </w:r>
      <w:r>
        <w:rPr>
          <w:rFonts w:hint="eastAsia" w:ascii="仿宋" w:hAnsi="??_GB2312" w:eastAsia="仿宋" w:cs="仿宋"/>
          <w:i/>
          <w:iCs/>
          <w:color w:val="auto"/>
          <w:kern w:val="0"/>
          <w:sz w:val="30"/>
          <w:szCs w:val="30"/>
          <w:u w:val="single"/>
          <w:lang w:val="zh-CN"/>
        </w:rPr>
        <w:t>（项目名称）</w:t>
      </w:r>
      <w:r>
        <w:rPr>
          <w:rFonts w:ascii="仿宋" w:hAnsi="??_GB2312" w:eastAsia="仿宋" w:cs="仿宋"/>
          <w:i/>
          <w:iCs/>
          <w:color w:val="auto"/>
          <w:kern w:val="0"/>
          <w:sz w:val="30"/>
          <w:szCs w:val="30"/>
          <w:u w:val="single"/>
          <w:lang w:val="zh-CN"/>
        </w:rPr>
        <w:t xml:space="preserve"> </w:t>
      </w:r>
      <w:permEnd w:id="67"/>
      <w:r>
        <w:rPr>
          <w:rFonts w:hint="eastAsia" w:ascii="仿宋" w:hAnsi="??_GB2312" w:eastAsia="仿宋" w:cs="仿宋"/>
          <w:color w:val="auto"/>
          <w:spacing w:val="6"/>
          <w:kern w:val="0"/>
          <w:sz w:val="30"/>
          <w:szCs w:val="30"/>
          <w:lang w:val="zh-CN"/>
        </w:rPr>
        <w:t>采购活动提供本单位制造的货物（由本单位承担工程</w:t>
      </w:r>
      <w:r>
        <w:rPr>
          <w:rFonts w:ascii="??_GB2312" w:hAnsi="??_GB2312" w:eastAsia="仿宋" w:cs="??_GB2312"/>
          <w:color w:val="auto"/>
          <w:spacing w:val="6"/>
          <w:kern w:val="0"/>
          <w:sz w:val="30"/>
          <w:szCs w:val="30"/>
        </w:rPr>
        <w:t>/</w:t>
      </w:r>
      <w:r>
        <w:rPr>
          <w:rFonts w:hint="eastAsia" w:ascii="仿宋" w:hAnsi="??_GB2312" w:eastAsia="仿宋" w:cs="仿宋"/>
          <w:color w:val="auto"/>
          <w:spacing w:val="6"/>
          <w:kern w:val="0"/>
          <w:sz w:val="30"/>
          <w:szCs w:val="30"/>
          <w:lang w:val="zh-CN"/>
        </w:rPr>
        <w:t>提供服务），或者提供其他残疾人福利性单位制造的货物（不包括使用非残疾人福利性单位注册商标的货物）。</w:t>
      </w:r>
    </w:p>
    <w:p w14:paraId="39BC04A4">
      <w:pPr>
        <w:autoSpaceDE w:val="0"/>
        <w:autoSpaceDN w:val="0"/>
        <w:adjustRightInd w:val="0"/>
        <w:spacing w:line="588" w:lineRule="atLeast"/>
        <w:ind w:firstLine="624"/>
        <w:rPr>
          <w:rFonts w:ascii="??_GB2312" w:hAnsi="??_GB2312" w:eastAsia="宋体" w:cs="??_GB2312"/>
          <w:color w:val="auto"/>
          <w:spacing w:val="6"/>
          <w:kern w:val="0"/>
          <w:sz w:val="30"/>
          <w:szCs w:val="30"/>
        </w:rPr>
      </w:pPr>
      <w:r>
        <w:rPr>
          <w:rFonts w:hint="eastAsia" w:ascii="宋体" w:hAnsi="??_GB2312" w:eastAsia="宋体" w:cs="宋体"/>
          <w:color w:val="auto"/>
          <w:spacing w:val="6"/>
          <w:kern w:val="0"/>
          <w:sz w:val="30"/>
          <w:szCs w:val="30"/>
          <w:lang w:val="zh-CN"/>
        </w:rPr>
        <w:t>本单位对上述声明的真实性负责。如有虚假，将依法承担相应责任。</w:t>
      </w:r>
    </w:p>
    <w:p w14:paraId="7D0ADFFD">
      <w:pPr>
        <w:autoSpaceDE w:val="0"/>
        <w:autoSpaceDN w:val="0"/>
        <w:adjustRightInd w:val="0"/>
        <w:spacing w:line="588" w:lineRule="atLeast"/>
        <w:ind w:firstLine="624"/>
        <w:rPr>
          <w:rFonts w:ascii="??_GB2312" w:hAnsi="??_GB2312" w:eastAsia="宋体" w:cs="??_GB2312"/>
          <w:color w:val="auto"/>
          <w:spacing w:val="6"/>
          <w:kern w:val="0"/>
          <w:sz w:val="30"/>
          <w:szCs w:val="30"/>
        </w:rPr>
      </w:pPr>
    </w:p>
    <w:p w14:paraId="253FFA01">
      <w:pPr>
        <w:autoSpaceDE w:val="0"/>
        <w:autoSpaceDN w:val="0"/>
        <w:adjustRightInd w:val="0"/>
        <w:spacing w:line="588" w:lineRule="atLeast"/>
        <w:ind w:firstLine="624"/>
        <w:rPr>
          <w:rFonts w:ascii="??_GB2312" w:hAnsi="??_GB2312" w:eastAsia="宋体" w:cs="??_GB2312"/>
          <w:color w:val="auto"/>
          <w:spacing w:val="6"/>
          <w:kern w:val="0"/>
          <w:sz w:val="30"/>
          <w:szCs w:val="30"/>
        </w:rPr>
      </w:pPr>
    </w:p>
    <w:p w14:paraId="2266AD0A">
      <w:pPr>
        <w:tabs>
          <w:tab w:val="left" w:pos="4860"/>
        </w:tabs>
        <w:autoSpaceDE w:val="0"/>
        <w:autoSpaceDN w:val="0"/>
        <w:adjustRightInd w:val="0"/>
        <w:spacing w:line="588" w:lineRule="atLeast"/>
        <w:ind w:right="1560" w:firstLine="624"/>
        <w:jc w:val="center"/>
        <w:rPr>
          <w:rFonts w:ascii="??_GB2312" w:hAnsi="??_GB2312" w:eastAsia="宋体" w:cs="??_GB2312"/>
          <w:color w:val="auto"/>
          <w:spacing w:val="6"/>
          <w:kern w:val="0"/>
          <w:sz w:val="30"/>
          <w:szCs w:val="30"/>
        </w:rPr>
      </w:pPr>
      <w:r>
        <w:rPr>
          <w:rFonts w:ascii="??_GB2312" w:hAnsi="??_GB2312" w:eastAsia="宋体" w:cs="??_GB2312"/>
          <w:color w:val="auto"/>
          <w:spacing w:val="6"/>
          <w:kern w:val="0"/>
          <w:sz w:val="30"/>
          <w:szCs w:val="30"/>
        </w:rPr>
        <w:t xml:space="preserve">               </w:t>
      </w:r>
      <w:r>
        <w:rPr>
          <w:rFonts w:hint="eastAsia"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单位名称（盖章）：</w:t>
      </w:r>
      <w:permStart w:id="68" w:edGrp="everyone"/>
      <w:r>
        <w:rPr>
          <w:rFonts w:hint="eastAsia" w:ascii="宋体" w:hAnsi="??_GB2312" w:eastAsia="宋体" w:cs="宋体"/>
          <w:color w:val="auto"/>
          <w:spacing w:val="6"/>
          <w:kern w:val="0"/>
          <w:sz w:val="30"/>
          <w:szCs w:val="30"/>
          <w:lang w:val="zh-CN"/>
        </w:rPr>
        <w:t xml:space="preserve">     </w:t>
      </w:r>
      <w:permEnd w:id="68"/>
    </w:p>
    <w:p w14:paraId="580926B5">
      <w:pPr>
        <w:tabs>
          <w:tab w:val="left" w:pos="4860"/>
        </w:tabs>
        <w:autoSpaceDE w:val="0"/>
        <w:autoSpaceDN w:val="0"/>
        <w:adjustRightInd w:val="0"/>
        <w:spacing w:line="588" w:lineRule="atLeast"/>
        <w:ind w:right="1560" w:firstLine="624"/>
        <w:jc w:val="center"/>
        <w:rPr>
          <w:rFonts w:ascii="??_GB2312" w:hAnsi="??_GB2312" w:eastAsia="宋体" w:cs="??_GB2312"/>
          <w:color w:val="auto"/>
          <w:spacing w:val="6"/>
          <w:kern w:val="0"/>
          <w:sz w:val="30"/>
          <w:szCs w:val="30"/>
        </w:rPr>
      </w:pPr>
      <w:r>
        <w:rPr>
          <w:rFonts w:ascii="??_GB2312" w:hAnsi="??_GB2312" w:eastAsia="宋体" w:cs="??_GB2312"/>
          <w:color w:val="auto"/>
          <w:spacing w:val="6"/>
          <w:kern w:val="0"/>
          <w:sz w:val="30"/>
          <w:szCs w:val="30"/>
        </w:rPr>
        <w:t xml:space="preserve">       </w:t>
      </w:r>
      <w:r>
        <w:rPr>
          <w:rFonts w:hint="eastAsia"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日</w:t>
      </w:r>
      <w:r>
        <w:rPr>
          <w:rFonts w:ascii="??_GB2312" w:hAnsi="??_GB2312" w:eastAsia="宋体" w:cs="??_GB2312"/>
          <w:color w:val="auto"/>
          <w:spacing w:val="6"/>
          <w:kern w:val="0"/>
          <w:sz w:val="30"/>
          <w:szCs w:val="30"/>
        </w:rPr>
        <w:t xml:space="preserve">  </w:t>
      </w:r>
      <w:r>
        <w:rPr>
          <w:rFonts w:hint="eastAsia" w:ascii="宋体" w:hAnsi="??_GB2312" w:eastAsia="宋体" w:cs="宋体"/>
          <w:color w:val="auto"/>
          <w:spacing w:val="6"/>
          <w:kern w:val="0"/>
          <w:sz w:val="30"/>
          <w:szCs w:val="30"/>
          <w:lang w:val="zh-CN"/>
        </w:rPr>
        <w:t>期：</w:t>
      </w:r>
      <w:permStart w:id="69" w:edGrp="everyone"/>
      <w:r>
        <w:rPr>
          <w:rFonts w:hint="eastAsia" w:ascii="宋体" w:hAnsi="??_GB2312" w:eastAsia="宋体" w:cs="宋体"/>
          <w:color w:val="auto"/>
          <w:spacing w:val="6"/>
          <w:kern w:val="0"/>
          <w:sz w:val="30"/>
          <w:szCs w:val="30"/>
          <w:lang w:val="zh-CN"/>
        </w:rPr>
        <w:t xml:space="preserve">      </w:t>
      </w:r>
      <w:permEnd w:id="69"/>
    </w:p>
    <w:p w14:paraId="721ED1EE">
      <w:pPr>
        <w:widowControl/>
        <w:spacing w:line="800" w:lineRule="exact"/>
        <w:ind w:firstLine="2108" w:firstLineChars="700"/>
        <w:rPr>
          <w:rFonts w:hint="eastAsia" w:ascii="宋体" w:hAnsi="宋体" w:eastAsia="宋体" w:cs="Arial"/>
          <w:b/>
          <w:bCs/>
          <w:color w:val="auto"/>
          <w:kern w:val="0"/>
          <w:sz w:val="30"/>
          <w:szCs w:val="30"/>
        </w:rPr>
      </w:pPr>
    </w:p>
    <w:p w14:paraId="2368920C">
      <w:pPr>
        <w:widowControl/>
        <w:spacing w:line="800" w:lineRule="exact"/>
        <w:ind w:firstLine="2108" w:firstLineChars="700"/>
        <w:rPr>
          <w:rFonts w:hint="eastAsia" w:ascii="宋体" w:hAnsi="宋体" w:eastAsia="宋体" w:cs="Arial"/>
          <w:b/>
          <w:bCs/>
          <w:color w:val="auto"/>
          <w:kern w:val="0"/>
          <w:sz w:val="30"/>
          <w:szCs w:val="30"/>
        </w:rPr>
      </w:pPr>
    </w:p>
    <w:p w14:paraId="7DB79020">
      <w:pPr>
        <w:pStyle w:val="5"/>
        <w:rPr>
          <w:rFonts w:hint="eastAsia"/>
          <w:color w:val="auto"/>
        </w:rPr>
      </w:pPr>
    </w:p>
    <w:p w14:paraId="06211D8E">
      <w:pPr>
        <w:widowControl/>
        <w:spacing w:line="800" w:lineRule="exact"/>
        <w:ind w:firstLine="2108" w:firstLineChars="700"/>
        <w:rPr>
          <w:rFonts w:hint="eastAsia" w:ascii="宋体" w:hAnsi="宋体" w:eastAsia="宋体" w:cs="Arial"/>
          <w:b/>
          <w:bCs/>
          <w:color w:val="auto"/>
          <w:kern w:val="0"/>
          <w:sz w:val="30"/>
          <w:szCs w:val="30"/>
        </w:rPr>
      </w:pPr>
    </w:p>
    <w:p w14:paraId="3F7782DD">
      <w:pPr>
        <w:widowControl/>
        <w:spacing w:line="800" w:lineRule="exact"/>
        <w:ind w:firstLine="2108" w:firstLineChars="700"/>
        <w:rPr>
          <w:rFonts w:hint="eastAsia" w:ascii="宋体" w:hAnsi="宋体" w:eastAsia="宋体" w:cs="Arial"/>
          <w:b/>
          <w:bCs/>
          <w:color w:val="auto"/>
          <w:kern w:val="0"/>
          <w:sz w:val="30"/>
          <w:szCs w:val="30"/>
        </w:rPr>
      </w:pPr>
    </w:p>
    <w:p w14:paraId="66E42D8D">
      <w:pPr>
        <w:widowControl/>
        <w:spacing w:line="800" w:lineRule="exact"/>
        <w:ind w:firstLine="2108" w:firstLineChars="700"/>
        <w:rPr>
          <w:rFonts w:hint="eastAsia" w:ascii="宋体" w:hAnsi="宋体" w:eastAsia="宋体" w:cs="Arial"/>
          <w:b/>
          <w:bCs/>
          <w:color w:val="auto"/>
          <w:kern w:val="0"/>
          <w:sz w:val="30"/>
          <w:szCs w:val="30"/>
        </w:rPr>
      </w:pPr>
      <w:r>
        <w:rPr>
          <w:rFonts w:hint="eastAsia" w:ascii="宋体" w:hAnsi="宋体" w:eastAsia="宋体" w:cs="Arial"/>
          <w:b/>
          <w:bCs/>
          <w:color w:val="auto"/>
          <w:kern w:val="0"/>
          <w:sz w:val="30"/>
          <w:szCs w:val="30"/>
        </w:rPr>
        <w:t>《中小企业声明函》填写说明</w:t>
      </w:r>
    </w:p>
    <w:p w14:paraId="5AB46F2F">
      <w:pPr>
        <w:widowControl/>
        <w:spacing w:line="600" w:lineRule="exact"/>
        <w:jc w:val="left"/>
        <w:rPr>
          <w:rFonts w:hint="eastAsia" w:ascii="宋体" w:hAnsi="宋体" w:eastAsia="宋体" w:cs="宋体"/>
          <w:color w:val="auto"/>
          <w:kern w:val="0"/>
          <w:szCs w:val="21"/>
        </w:rPr>
      </w:pPr>
    </w:p>
    <w:p w14:paraId="571A4CAB">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26FC19DC">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2、采购标的对应的中小企业划分标准所属行业，以投标人须知前附表第31条规定的为准。</w:t>
      </w:r>
    </w:p>
    <w:p w14:paraId="3078C951">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24CFEB57">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4、从业人员、营业收入、资产总额填报上一年度数据，无上一年度数据的新成立企业可不填报。</w:t>
      </w:r>
    </w:p>
    <w:p w14:paraId="578423F3">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5、投标人未按照上述格式正确填写《中小企业声明函》的，视为未提供《中小企业声明函》，不享受中小企业扶持政策。</w:t>
      </w:r>
    </w:p>
    <w:bookmarkEnd w:id="215"/>
    <w:bookmarkEnd w:id="216"/>
    <w:p w14:paraId="0363F5BA">
      <w:pPr>
        <w:widowControl/>
        <w:spacing w:line="6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6、企业划型标准按照《关于印发中小企业划型标准规定的通知》（工信部联企业[2011]300号）规定执行。</w:t>
      </w:r>
    </w:p>
    <w:p w14:paraId="2CD688E2">
      <w:pPr>
        <w:spacing w:line="600" w:lineRule="exact"/>
        <w:jc w:val="center"/>
        <w:rPr>
          <w:rFonts w:ascii="Calibri" w:hAnsi="Calibri" w:eastAsia="宋体" w:cs="Times New Roman"/>
          <w:color w:val="auto"/>
          <w:szCs w:val="22"/>
        </w:rPr>
      </w:pPr>
    </w:p>
    <w:p w14:paraId="3D4E154D">
      <w:pPr>
        <w:pStyle w:val="5"/>
        <w:rPr>
          <w:rFonts w:hint="eastAsia"/>
          <w:color w:val="auto"/>
        </w:rPr>
      </w:pPr>
      <w:r>
        <w:rPr>
          <w:color w:val="auto"/>
        </w:rPr>
        <w:br w:type="page"/>
      </w:r>
    </w:p>
    <w:p w14:paraId="77940495">
      <w:pPr>
        <w:spacing w:line="600" w:lineRule="exact"/>
        <w:jc w:val="center"/>
        <w:rPr>
          <w:rFonts w:ascii="Calibri" w:hAnsi="Calibri" w:eastAsia="宋体" w:cs="Times New Roman"/>
          <w:b/>
          <w:color w:val="auto"/>
          <w:sz w:val="44"/>
          <w:szCs w:val="44"/>
        </w:rPr>
      </w:pPr>
    </w:p>
    <w:p w14:paraId="0480D1A0">
      <w:pPr>
        <w:spacing w:line="360" w:lineRule="auto"/>
        <w:jc w:val="center"/>
        <w:outlineLvl w:val="1"/>
        <w:rPr>
          <w:rFonts w:hint="eastAsia" w:asciiTheme="minorEastAsia" w:hAnsiTheme="minorEastAsia" w:eastAsiaTheme="minorEastAsia"/>
          <w:b/>
          <w:color w:val="auto"/>
          <w:sz w:val="24"/>
        </w:rPr>
      </w:pPr>
      <w:bookmarkStart w:id="217" w:name="_Toc24261"/>
      <w:bookmarkStart w:id="218" w:name="_Toc8816"/>
      <w:bookmarkStart w:id="219" w:name="_Toc3490"/>
      <w:bookmarkStart w:id="220" w:name="_Toc30240"/>
      <w:r>
        <w:rPr>
          <w:rFonts w:hint="eastAsia" w:asciiTheme="minorEastAsia" w:hAnsiTheme="minorEastAsia" w:eastAsiaTheme="minorEastAsia"/>
          <w:b/>
          <w:color w:val="auto"/>
          <w:sz w:val="24"/>
        </w:rPr>
        <w:t>十、三首产品声明函</w:t>
      </w:r>
      <w:bookmarkEnd w:id="217"/>
      <w:bookmarkEnd w:id="218"/>
      <w:bookmarkEnd w:id="219"/>
    </w:p>
    <w:p w14:paraId="5CF6A696">
      <w:pPr>
        <w:spacing w:line="360" w:lineRule="auto"/>
        <w:jc w:val="center"/>
        <w:rPr>
          <w:rFonts w:hint="eastAsia" w:ascii="宋体" w:hAnsi="宋体" w:eastAsia="宋体" w:cs="Times New Roman"/>
          <w:color w:val="auto"/>
          <w:sz w:val="30"/>
          <w:szCs w:val="30"/>
        </w:rPr>
      </w:pPr>
      <w:r>
        <w:rPr>
          <w:rFonts w:hint="eastAsia" w:ascii="宋体" w:hAnsi="宋体" w:eastAsia="宋体" w:cs="Times New Roman"/>
          <w:color w:val="auto"/>
          <w:sz w:val="30"/>
          <w:szCs w:val="30"/>
        </w:rPr>
        <w:t>（非三首产品，不需此件）</w:t>
      </w:r>
    </w:p>
    <w:p w14:paraId="7D61C2EC">
      <w:pPr>
        <w:spacing w:line="360" w:lineRule="auto"/>
        <w:jc w:val="center"/>
        <w:rPr>
          <w:rFonts w:hint="eastAsia" w:ascii="宋体" w:hAnsi="宋体" w:eastAsia="宋体" w:cs="Times New Roman"/>
          <w:color w:val="auto"/>
          <w:sz w:val="30"/>
          <w:szCs w:val="30"/>
        </w:rPr>
      </w:pPr>
    </w:p>
    <w:p w14:paraId="2A7FD04C">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14:paraId="0466B121">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本公司对上述声明的真实性负责。如有虚假，将依法承担相应责任。</w:t>
      </w:r>
    </w:p>
    <w:tbl>
      <w:tblPr>
        <w:tblStyle w:val="2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59"/>
        <w:gridCol w:w="935"/>
        <w:gridCol w:w="1134"/>
        <w:gridCol w:w="1134"/>
        <w:gridCol w:w="1667"/>
        <w:gridCol w:w="1451"/>
      </w:tblGrid>
      <w:tr w14:paraId="0787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14:paraId="72A5F755">
            <w:pPr>
              <w:spacing w:line="360" w:lineRule="auto"/>
              <w:jc w:val="center"/>
              <w:rPr>
                <w:rFonts w:hint="eastAsia" w:ascii="宋体" w:hAnsi="宋体" w:eastAsia="宋体" w:cs="Times New Roman"/>
                <w:color w:val="auto"/>
                <w:sz w:val="24"/>
                <w:szCs w:val="24"/>
              </w:rPr>
            </w:pPr>
            <w:permStart w:id="70" w:edGrp="everyone"/>
            <w:r>
              <w:rPr>
                <w:rFonts w:hint="eastAsia" w:ascii="宋体" w:hAnsi="宋体" w:eastAsia="宋体" w:cs="Times New Roman"/>
                <w:color w:val="auto"/>
                <w:sz w:val="24"/>
                <w:szCs w:val="24"/>
              </w:rPr>
              <w:t>序号</w:t>
            </w:r>
          </w:p>
        </w:tc>
        <w:tc>
          <w:tcPr>
            <w:tcW w:w="1759" w:type="dxa"/>
            <w:vAlign w:val="center"/>
          </w:tcPr>
          <w:p w14:paraId="640E687F">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品名及规格型号</w:t>
            </w:r>
          </w:p>
        </w:tc>
        <w:tc>
          <w:tcPr>
            <w:tcW w:w="935" w:type="dxa"/>
            <w:vAlign w:val="center"/>
          </w:tcPr>
          <w:p w14:paraId="17CBAA47">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数量</w:t>
            </w:r>
          </w:p>
        </w:tc>
        <w:tc>
          <w:tcPr>
            <w:tcW w:w="1134" w:type="dxa"/>
            <w:vAlign w:val="center"/>
          </w:tcPr>
          <w:p w14:paraId="7B502CF9">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单价（元）</w:t>
            </w:r>
          </w:p>
        </w:tc>
        <w:tc>
          <w:tcPr>
            <w:tcW w:w="1134" w:type="dxa"/>
            <w:vAlign w:val="center"/>
          </w:tcPr>
          <w:p w14:paraId="4DDA3BBA">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小计（元）</w:t>
            </w:r>
          </w:p>
        </w:tc>
        <w:tc>
          <w:tcPr>
            <w:tcW w:w="1667" w:type="dxa"/>
            <w:vAlign w:val="center"/>
          </w:tcPr>
          <w:p w14:paraId="48321E5E">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生产厂家</w:t>
            </w:r>
          </w:p>
        </w:tc>
        <w:tc>
          <w:tcPr>
            <w:tcW w:w="1451" w:type="dxa"/>
            <w:vAlign w:val="center"/>
          </w:tcPr>
          <w:p w14:paraId="45C3E725">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备注</w:t>
            </w:r>
          </w:p>
        </w:tc>
      </w:tr>
      <w:tr w14:paraId="666F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53127A">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759" w:type="dxa"/>
            <w:vAlign w:val="center"/>
          </w:tcPr>
          <w:p w14:paraId="60F8CFF9">
            <w:pPr>
              <w:spacing w:line="360" w:lineRule="auto"/>
              <w:jc w:val="center"/>
              <w:rPr>
                <w:rFonts w:hint="eastAsia" w:ascii="宋体" w:hAnsi="宋体" w:eastAsia="宋体" w:cs="Times New Roman"/>
                <w:color w:val="auto"/>
                <w:sz w:val="24"/>
                <w:szCs w:val="24"/>
              </w:rPr>
            </w:pPr>
          </w:p>
        </w:tc>
        <w:tc>
          <w:tcPr>
            <w:tcW w:w="935" w:type="dxa"/>
            <w:vAlign w:val="center"/>
          </w:tcPr>
          <w:p w14:paraId="444F74D3">
            <w:pPr>
              <w:spacing w:line="360" w:lineRule="auto"/>
              <w:jc w:val="center"/>
              <w:rPr>
                <w:rFonts w:hint="eastAsia" w:ascii="宋体" w:hAnsi="宋体" w:eastAsia="宋体" w:cs="Times New Roman"/>
                <w:color w:val="auto"/>
                <w:sz w:val="24"/>
                <w:szCs w:val="24"/>
              </w:rPr>
            </w:pPr>
          </w:p>
        </w:tc>
        <w:tc>
          <w:tcPr>
            <w:tcW w:w="1134" w:type="dxa"/>
            <w:vAlign w:val="center"/>
          </w:tcPr>
          <w:p w14:paraId="374195AC">
            <w:pPr>
              <w:spacing w:line="360" w:lineRule="auto"/>
              <w:jc w:val="center"/>
              <w:rPr>
                <w:rFonts w:hint="eastAsia" w:ascii="宋体" w:hAnsi="宋体" w:eastAsia="宋体" w:cs="Times New Roman"/>
                <w:color w:val="auto"/>
                <w:sz w:val="24"/>
                <w:szCs w:val="24"/>
              </w:rPr>
            </w:pPr>
          </w:p>
        </w:tc>
        <w:tc>
          <w:tcPr>
            <w:tcW w:w="1134" w:type="dxa"/>
            <w:vAlign w:val="center"/>
          </w:tcPr>
          <w:p w14:paraId="6A17CB36">
            <w:pPr>
              <w:spacing w:line="360" w:lineRule="auto"/>
              <w:jc w:val="center"/>
              <w:rPr>
                <w:rFonts w:hint="eastAsia" w:ascii="宋体" w:hAnsi="宋体" w:eastAsia="宋体" w:cs="Times New Roman"/>
                <w:color w:val="auto"/>
                <w:sz w:val="24"/>
                <w:szCs w:val="24"/>
              </w:rPr>
            </w:pPr>
          </w:p>
        </w:tc>
        <w:tc>
          <w:tcPr>
            <w:tcW w:w="1667" w:type="dxa"/>
            <w:vAlign w:val="center"/>
          </w:tcPr>
          <w:p w14:paraId="2DDBCDC1">
            <w:pPr>
              <w:spacing w:line="360" w:lineRule="auto"/>
              <w:jc w:val="center"/>
              <w:rPr>
                <w:rFonts w:hint="eastAsia" w:ascii="宋体" w:hAnsi="宋体" w:eastAsia="宋体" w:cs="Times New Roman"/>
                <w:color w:val="auto"/>
                <w:sz w:val="24"/>
                <w:szCs w:val="24"/>
              </w:rPr>
            </w:pPr>
          </w:p>
        </w:tc>
        <w:tc>
          <w:tcPr>
            <w:tcW w:w="1451" w:type="dxa"/>
            <w:vMerge w:val="restart"/>
            <w:vAlign w:val="center"/>
          </w:tcPr>
          <w:p w14:paraId="6471379C">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须提供安徽省经信厅三首产品认定名单材料</w:t>
            </w:r>
          </w:p>
        </w:tc>
      </w:tr>
      <w:tr w14:paraId="7C22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50952B">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759" w:type="dxa"/>
            <w:vAlign w:val="center"/>
          </w:tcPr>
          <w:p w14:paraId="5577627E">
            <w:pPr>
              <w:spacing w:line="360" w:lineRule="auto"/>
              <w:jc w:val="center"/>
              <w:rPr>
                <w:rFonts w:hint="eastAsia" w:ascii="宋体" w:hAnsi="宋体" w:eastAsia="宋体" w:cs="Times New Roman"/>
                <w:color w:val="auto"/>
                <w:sz w:val="24"/>
                <w:szCs w:val="24"/>
              </w:rPr>
            </w:pPr>
          </w:p>
        </w:tc>
        <w:tc>
          <w:tcPr>
            <w:tcW w:w="935" w:type="dxa"/>
            <w:vAlign w:val="center"/>
          </w:tcPr>
          <w:p w14:paraId="600A6DBD">
            <w:pPr>
              <w:spacing w:line="360" w:lineRule="auto"/>
              <w:jc w:val="center"/>
              <w:rPr>
                <w:rFonts w:hint="eastAsia" w:ascii="宋体" w:hAnsi="宋体" w:eastAsia="宋体" w:cs="Times New Roman"/>
                <w:color w:val="auto"/>
                <w:sz w:val="24"/>
                <w:szCs w:val="24"/>
              </w:rPr>
            </w:pPr>
          </w:p>
        </w:tc>
        <w:tc>
          <w:tcPr>
            <w:tcW w:w="1134" w:type="dxa"/>
            <w:vAlign w:val="center"/>
          </w:tcPr>
          <w:p w14:paraId="0B20D011">
            <w:pPr>
              <w:spacing w:line="360" w:lineRule="auto"/>
              <w:jc w:val="center"/>
              <w:rPr>
                <w:rFonts w:hint="eastAsia" w:ascii="宋体" w:hAnsi="宋体" w:eastAsia="宋体" w:cs="Times New Roman"/>
                <w:color w:val="auto"/>
                <w:sz w:val="24"/>
                <w:szCs w:val="24"/>
              </w:rPr>
            </w:pPr>
          </w:p>
        </w:tc>
        <w:tc>
          <w:tcPr>
            <w:tcW w:w="1134" w:type="dxa"/>
            <w:vAlign w:val="center"/>
          </w:tcPr>
          <w:p w14:paraId="04DADEF1">
            <w:pPr>
              <w:spacing w:line="360" w:lineRule="auto"/>
              <w:jc w:val="center"/>
              <w:rPr>
                <w:rFonts w:hint="eastAsia" w:ascii="宋体" w:hAnsi="宋体" w:eastAsia="宋体" w:cs="Times New Roman"/>
                <w:color w:val="auto"/>
                <w:sz w:val="24"/>
                <w:szCs w:val="24"/>
              </w:rPr>
            </w:pPr>
          </w:p>
        </w:tc>
        <w:tc>
          <w:tcPr>
            <w:tcW w:w="1667" w:type="dxa"/>
            <w:vAlign w:val="center"/>
          </w:tcPr>
          <w:p w14:paraId="5BA770F5">
            <w:pPr>
              <w:spacing w:line="360" w:lineRule="auto"/>
              <w:jc w:val="center"/>
              <w:rPr>
                <w:rFonts w:hint="eastAsia" w:ascii="宋体" w:hAnsi="宋体" w:eastAsia="宋体" w:cs="Times New Roman"/>
                <w:color w:val="auto"/>
                <w:sz w:val="24"/>
                <w:szCs w:val="24"/>
              </w:rPr>
            </w:pPr>
          </w:p>
        </w:tc>
        <w:tc>
          <w:tcPr>
            <w:tcW w:w="1451" w:type="dxa"/>
            <w:vMerge w:val="continue"/>
            <w:vAlign w:val="center"/>
          </w:tcPr>
          <w:p w14:paraId="41A543B1">
            <w:pPr>
              <w:spacing w:line="360" w:lineRule="auto"/>
              <w:jc w:val="center"/>
              <w:rPr>
                <w:rFonts w:hint="eastAsia" w:ascii="宋体" w:hAnsi="宋体" w:eastAsia="宋体" w:cs="Times New Roman"/>
                <w:color w:val="auto"/>
                <w:sz w:val="24"/>
                <w:szCs w:val="24"/>
              </w:rPr>
            </w:pPr>
          </w:p>
        </w:tc>
      </w:tr>
      <w:tr w14:paraId="2E9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0FA650">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3</w:t>
            </w:r>
          </w:p>
        </w:tc>
        <w:tc>
          <w:tcPr>
            <w:tcW w:w="1759" w:type="dxa"/>
            <w:vAlign w:val="center"/>
          </w:tcPr>
          <w:p w14:paraId="486C2799">
            <w:pPr>
              <w:spacing w:line="360" w:lineRule="auto"/>
              <w:jc w:val="center"/>
              <w:rPr>
                <w:rFonts w:hint="eastAsia" w:ascii="宋体" w:hAnsi="宋体" w:eastAsia="宋体" w:cs="Times New Roman"/>
                <w:color w:val="auto"/>
                <w:sz w:val="24"/>
                <w:szCs w:val="24"/>
              </w:rPr>
            </w:pPr>
          </w:p>
        </w:tc>
        <w:tc>
          <w:tcPr>
            <w:tcW w:w="935" w:type="dxa"/>
            <w:vAlign w:val="center"/>
          </w:tcPr>
          <w:p w14:paraId="7837FEEE">
            <w:pPr>
              <w:spacing w:line="360" w:lineRule="auto"/>
              <w:jc w:val="center"/>
              <w:rPr>
                <w:rFonts w:hint="eastAsia" w:ascii="宋体" w:hAnsi="宋体" w:eastAsia="宋体" w:cs="Times New Roman"/>
                <w:color w:val="auto"/>
                <w:sz w:val="24"/>
                <w:szCs w:val="24"/>
              </w:rPr>
            </w:pPr>
          </w:p>
        </w:tc>
        <w:tc>
          <w:tcPr>
            <w:tcW w:w="1134" w:type="dxa"/>
            <w:vAlign w:val="center"/>
          </w:tcPr>
          <w:p w14:paraId="173BF550">
            <w:pPr>
              <w:spacing w:line="360" w:lineRule="auto"/>
              <w:jc w:val="center"/>
              <w:rPr>
                <w:rFonts w:hint="eastAsia" w:ascii="宋体" w:hAnsi="宋体" w:eastAsia="宋体" w:cs="Times New Roman"/>
                <w:color w:val="auto"/>
                <w:sz w:val="24"/>
                <w:szCs w:val="24"/>
              </w:rPr>
            </w:pPr>
          </w:p>
        </w:tc>
        <w:tc>
          <w:tcPr>
            <w:tcW w:w="1134" w:type="dxa"/>
            <w:vAlign w:val="center"/>
          </w:tcPr>
          <w:p w14:paraId="723EB37C">
            <w:pPr>
              <w:spacing w:line="360" w:lineRule="auto"/>
              <w:jc w:val="center"/>
              <w:rPr>
                <w:rFonts w:hint="eastAsia" w:ascii="宋体" w:hAnsi="宋体" w:eastAsia="宋体" w:cs="Times New Roman"/>
                <w:color w:val="auto"/>
                <w:sz w:val="24"/>
                <w:szCs w:val="24"/>
              </w:rPr>
            </w:pPr>
          </w:p>
        </w:tc>
        <w:tc>
          <w:tcPr>
            <w:tcW w:w="1667" w:type="dxa"/>
            <w:vAlign w:val="center"/>
          </w:tcPr>
          <w:p w14:paraId="6A788971">
            <w:pPr>
              <w:spacing w:line="360" w:lineRule="auto"/>
              <w:jc w:val="center"/>
              <w:rPr>
                <w:rFonts w:hint="eastAsia" w:ascii="宋体" w:hAnsi="宋体" w:eastAsia="宋体" w:cs="Times New Roman"/>
                <w:color w:val="auto"/>
                <w:sz w:val="24"/>
                <w:szCs w:val="24"/>
              </w:rPr>
            </w:pPr>
          </w:p>
        </w:tc>
        <w:tc>
          <w:tcPr>
            <w:tcW w:w="1451" w:type="dxa"/>
            <w:vMerge w:val="continue"/>
            <w:vAlign w:val="center"/>
          </w:tcPr>
          <w:p w14:paraId="2D3D9562">
            <w:pPr>
              <w:spacing w:line="360" w:lineRule="auto"/>
              <w:jc w:val="center"/>
              <w:rPr>
                <w:rFonts w:hint="eastAsia" w:ascii="宋体" w:hAnsi="宋体" w:eastAsia="宋体" w:cs="Times New Roman"/>
                <w:color w:val="auto"/>
                <w:sz w:val="24"/>
                <w:szCs w:val="24"/>
              </w:rPr>
            </w:pPr>
          </w:p>
        </w:tc>
      </w:tr>
      <w:tr w14:paraId="21AC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187A5F5">
            <w:pPr>
              <w:spacing w:line="360" w:lineRule="auto"/>
              <w:jc w:val="center"/>
              <w:rPr>
                <w:rFonts w:hint="eastAsia" w:ascii="宋体" w:hAnsi="宋体" w:eastAsia="宋体" w:cs="Times New Roman"/>
                <w:color w:val="auto"/>
                <w:sz w:val="24"/>
                <w:szCs w:val="24"/>
              </w:rPr>
            </w:pPr>
            <w:r>
              <w:rPr>
                <w:rFonts w:ascii="宋体" w:hAnsi="宋体" w:eastAsia="宋体" w:cs="Times New Roman"/>
                <w:color w:val="auto"/>
                <w:sz w:val="24"/>
                <w:szCs w:val="24"/>
              </w:rPr>
              <w:t>…</w:t>
            </w:r>
          </w:p>
        </w:tc>
        <w:tc>
          <w:tcPr>
            <w:tcW w:w="1759" w:type="dxa"/>
            <w:vAlign w:val="center"/>
          </w:tcPr>
          <w:p w14:paraId="3BF67555">
            <w:pPr>
              <w:spacing w:line="360" w:lineRule="auto"/>
              <w:jc w:val="center"/>
              <w:rPr>
                <w:rFonts w:hint="eastAsia" w:ascii="宋体" w:hAnsi="宋体" w:eastAsia="宋体" w:cs="Times New Roman"/>
                <w:color w:val="auto"/>
                <w:sz w:val="24"/>
                <w:szCs w:val="24"/>
              </w:rPr>
            </w:pPr>
          </w:p>
        </w:tc>
        <w:tc>
          <w:tcPr>
            <w:tcW w:w="935" w:type="dxa"/>
            <w:vAlign w:val="center"/>
          </w:tcPr>
          <w:p w14:paraId="790002BC">
            <w:pPr>
              <w:spacing w:line="360" w:lineRule="auto"/>
              <w:jc w:val="center"/>
              <w:rPr>
                <w:rFonts w:hint="eastAsia" w:ascii="宋体" w:hAnsi="宋体" w:eastAsia="宋体" w:cs="Times New Roman"/>
                <w:color w:val="auto"/>
                <w:sz w:val="24"/>
                <w:szCs w:val="24"/>
              </w:rPr>
            </w:pPr>
          </w:p>
        </w:tc>
        <w:tc>
          <w:tcPr>
            <w:tcW w:w="1134" w:type="dxa"/>
            <w:vAlign w:val="center"/>
          </w:tcPr>
          <w:p w14:paraId="1075E3BB">
            <w:pPr>
              <w:spacing w:line="360" w:lineRule="auto"/>
              <w:jc w:val="center"/>
              <w:rPr>
                <w:rFonts w:hint="eastAsia" w:ascii="宋体" w:hAnsi="宋体" w:eastAsia="宋体" w:cs="Times New Roman"/>
                <w:color w:val="auto"/>
                <w:sz w:val="24"/>
                <w:szCs w:val="24"/>
              </w:rPr>
            </w:pPr>
          </w:p>
        </w:tc>
        <w:tc>
          <w:tcPr>
            <w:tcW w:w="1134" w:type="dxa"/>
            <w:vAlign w:val="center"/>
          </w:tcPr>
          <w:p w14:paraId="15AE331C">
            <w:pPr>
              <w:spacing w:line="360" w:lineRule="auto"/>
              <w:jc w:val="center"/>
              <w:rPr>
                <w:rFonts w:hint="eastAsia" w:ascii="宋体" w:hAnsi="宋体" w:eastAsia="宋体" w:cs="Times New Roman"/>
                <w:color w:val="auto"/>
                <w:sz w:val="24"/>
                <w:szCs w:val="24"/>
              </w:rPr>
            </w:pPr>
          </w:p>
        </w:tc>
        <w:tc>
          <w:tcPr>
            <w:tcW w:w="1667" w:type="dxa"/>
            <w:vAlign w:val="center"/>
          </w:tcPr>
          <w:p w14:paraId="56EB7929">
            <w:pPr>
              <w:spacing w:line="360" w:lineRule="auto"/>
              <w:jc w:val="center"/>
              <w:rPr>
                <w:rFonts w:hint="eastAsia" w:ascii="宋体" w:hAnsi="宋体" w:eastAsia="宋体" w:cs="Times New Roman"/>
                <w:color w:val="auto"/>
                <w:sz w:val="24"/>
                <w:szCs w:val="24"/>
              </w:rPr>
            </w:pPr>
          </w:p>
        </w:tc>
        <w:tc>
          <w:tcPr>
            <w:tcW w:w="1451" w:type="dxa"/>
            <w:vMerge w:val="continue"/>
            <w:vAlign w:val="center"/>
          </w:tcPr>
          <w:p w14:paraId="2293F862">
            <w:pPr>
              <w:spacing w:line="360" w:lineRule="auto"/>
              <w:jc w:val="center"/>
              <w:rPr>
                <w:rFonts w:hint="eastAsia" w:ascii="宋体" w:hAnsi="宋体" w:eastAsia="宋体" w:cs="Times New Roman"/>
                <w:color w:val="auto"/>
                <w:sz w:val="24"/>
                <w:szCs w:val="24"/>
              </w:rPr>
            </w:pPr>
          </w:p>
        </w:tc>
      </w:tr>
      <w:tr w14:paraId="536A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vAlign w:val="center"/>
          </w:tcPr>
          <w:p w14:paraId="71425CB4">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合计（元）</w:t>
            </w:r>
          </w:p>
        </w:tc>
        <w:tc>
          <w:tcPr>
            <w:tcW w:w="935" w:type="dxa"/>
            <w:vAlign w:val="center"/>
          </w:tcPr>
          <w:p w14:paraId="19EB4AD9">
            <w:pPr>
              <w:spacing w:line="360" w:lineRule="auto"/>
              <w:jc w:val="center"/>
              <w:rPr>
                <w:rFonts w:hint="eastAsia" w:ascii="宋体" w:hAnsi="宋体" w:eastAsia="宋体" w:cs="Times New Roman"/>
                <w:color w:val="auto"/>
                <w:sz w:val="24"/>
                <w:szCs w:val="24"/>
              </w:rPr>
            </w:pPr>
          </w:p>
        </w:tc>
        <w:tc>
          <w:tcPr>
            <w:tcW w:w="1134" w:type="dxa"/>
            <w:vAlign w:val="center"/>
          </w:tcPr>
          <w:p w14:paraId="72A31835">
            <w:pPr>
              <w:spacing w:line="360" w:lineRule="auto"/>
              <w:jc w:val="center"/>
              <w:rPr>
                <w:rFonts w:hint="eastAsia" w:ascii="宋体" w:hAnsi="宋体" w:eastAsia="宋体" w:cs="Times New Roman"/>
                <w:color w:val="auto"/>
                <w:sz w:val="24"/>
                <w:szCs w:val="24"/>
              </w:rPr>
            </w:pPr>
          </w:p>
        </w:tc>
        <w:tc>
          <w:tcPr>
            <w:tcW w:w="1134" w:type="dxa"/>
            <w:vAlign w:val="center"/>
          </w:tcPr>
          <w:p w14:paraId="75E49DFD">
            <w:pPr>
              <w:spacing w:line="360" w:lineRule="auto"/>
              <w:jc w:val="center"/>
              <w:rPr>
                <w:rFonts w:hint="eastAsia" w:ascii="宋体" w:hAnsi="宋体" w:eastAsia="宋体" w:cs="Times New Roman"/>
                <w:color w:val="auto"/>
                <w:sz w:val="24"/>
                <w:szCs w:val="24"/>
              </w:rPr>
            </w:pPr>
          </w:p>
        </w:tc>
        <w:tc>
          <w:tcPr>
            <w:tcW w:w="1667" w:type="dxa"/>
            <w:vAlign w:val="center"/>
          </w:tcPr>
          <w:p w14:paraId="5E8DF31C">
            <w:pPr>
              <w:spacing w:line="360" w:lineRule="auto"/>
              <w:jc w:val="center"/>
              <w:rPr>
                <w:rFonts w:hint="eastAsia" w:ascii="宋体" w:hAnsi="宋体" w:eastAsia="宋体" w:cs="Times New Roman"/>
                <w:color w:val="auto"/>
                <w:sz w:val="24"/>
                <w:szCs w:val="24"/>
              </w:rPr>
            </w:pPr>
          </w:p>
        </w:tc>
        <w:tc>
          <w:tcPr>
            <w:tcW w:w="1451" w:type="dxa"/>
            <w:vMerge w:val="continue"/>
            <w:vAlign w:val="center"/>
          </w:tcPr>
          <w:p w14:paraId="06B47149">
            <w:pPr>
              <w:spacing w:line="360" w:lineRule="auto"/>
              <w:jc w:val="center"/>
              <w:rPr>
                <w:rFonts w:hint="eastAsia" w:ascii="宋体" w:hAnsi="宋体" w:eastAsia="宋体" w:cs="Times New Roman"/>
                <w:color w:val="auto"/>
                <w:sz w:val="24"/>
                <w:szCs w:val="24"/>
              </w:rPr>
            </w:pPr>
          </w:p>
        </w:tc>
      </w:tr>
      <w:permEnd w:id="70"/>
    </w:tbl>
    <w:p w14:paraId="400F0D0F">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备注：</w:t>
      </w:r>
    </w:p>
    <w:p w14:paraId="1C74C494">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14:paraId="46A62A39">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14:paraId="6FAE98FB">
      <w:pPr>
        <w:spacing w:line="360" w:lineRule="auto"/>
        <w:jc w:val="center"/>
        <w:rPr>
          <w:rFonts w:hint="eastAsia" w:ascii="宋体" w:hAnsi="宋体" w:eastAsia="宋体" w:cs="Times New Roman"/>
          <w:color w:val="auto"/>
          <w:sz w:val="24"/>
          <w:szCs w:val="24"/>
        </w:rPr>
      </w:pPr>
    </w:p>
    <w:p w14:paraId="182FD1F1">
      <w:pPr>
        <w:spacing w:line="360" w:lineRule="auto"/>
        <w:jc w:val="center"/>
        <w:rPr>
          <w:rFonts w:hint="eastAsia" w:ascii="宋体" w:hAnsi="宋体" w:eastAsia="宋体" w:cs="Times New Roman"/>
          <w:color w:val="auto"/>
          <w:sz w:val="24"/>
          <w:szCs w:val="24"/>
        </w:rPr>
      </w:pPr>
    </w:p>
    <w:p w14:paraId="7D95CEA8">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供应商（盖章）：</w:t>
      </w:r>
    </w:p>
    <w:p w14:paraId="77260780">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日 期：</w:t>
      </w:r>
    </w:p>
    <w:p w14:paraId="08FABF1A">
      <w:pPr>
        <w:pStyle w:val="5"/>
        <w:rPr>
          <w:rFonts w:hint="eastAsia"/>
          <w:color w:val="auto"/>
        </w:rPr>
      </w:pPr>
      <w:r>
        <w:rPr>
          <w:color w:val="auto"/>
        </w:rPr>
        <w:br w:type="page"/>
      </w:r>
    </w:p>
    <w:p w14:paraId="1681F6D4">
      <w:pPr>
        <w:spacing w:line="360" w:lineRule="auto"/>
        <w:jc w:val="center"/>
        <w:rPr>
          <w:rFonts w:hint="eastAsia" w:ascii="宋体" w:hAnsi="宋体" w:eastAsia="宋体" w:cs="Times New Roman"/>
          <w:color w:val="auto"/>
          <w:sz w:val="24"/>
          <w:szCs w:val="24"/>
        </w:rPr>
      </w:pPr>
    </w:p>
    <w:p w14:paraId="12E6E734">
      <w:pPr>
        <w:spacing w:line="360" w:lineRule="auto"/>
        <w:jc w:val="center"/>
        <w:outlineLvl w:val="1"/>
        <w:rPr>
          <w:rFonts w:hint="eastAsia" w:asciiTheme="minorEastAsia" w:hAnsiTheme="minorEastAsia" w:eastAsiaTheme="minorEastAsia"/>
          <w:b/>
          <w:color w:val="auto"/>
          <w:sz w:val="24"/>
        </w:rPr>
      </w:pPr>
      <w:bookmarkStart w:id="221" w:name="_Toc27822"/>
      <w:bookmarkStart w:id="222" w:name="_Toc26237"/>
      <w:bookmarkStart w:id="223" w:name="_Toc28250"/>
      <w:r>
        <w:rPr>
          <w:rFonts w:hint="eastAsia" w:asciiTheme="minorEastAsia" w:hAnsiTheme="minorEastAsia" w:eastAsiaTheme="minorEastAsia"/>
          <w:b/>
          <w:color w:val="auto"/>
          <w:sz w:val="24"/>
        </w:rPr>
        <w:t>十一、联合体协议</w:t>
      </w:r>
      <w:bookmarkEnd w:id="220"/>
      <w:r>
        <w:rPr>
          <w:rFonts w:hint="eastAsia" w:asciiTheme="minorEastAsia" w:hAnsiTheme="minorEastAsia" w:eastAsiaTheme="minorEastAsia"/>
          <w:b/>
          <w:color w:val="auto"/>
          <w:sz w:val="24"/>
        </w:rPr>
        <w:t>/分包意向协议</w:t>
      </w:r>
      <w:bookmarkEnd w:id="221"/>
      <w:bookmarkEnd w:id="222"/>
      <w:bookmarkEnd w:id="223"/>
    </w:p>
    <w:p w14:paraId="3F40749B">
      <w:pPr>
        <w:spacing w:line="500" w:lineRule="exact"/>
        <w:ind w:firstLine="2831" w:firstLineChars="641"/>
        <w:rPr>
          <w:rFonts w:ascii="Calibri" w:hAnsi="Calibri" w:eastAsia="宋体" w:cs="Times New Roman"/>
          <w:b/>
          <w:color w:val="auto"/>
          <w:sz w:val="44"/>
          <w:szCs w:val="44"/>
        </w:rPr>
      </w:pPr>
      <w:permStart w:id="71" w:edGrp="everyone"/>
      <w:r>
        <w:rPr>
          <w:rFonts w:ascii="宋体" w:hAnsi="宋体" w:eastAsia="宋体" w:cs="Times New Roman"/>
          <w:b/>
          <w:color w:val="auto"/>
          <w:sz w:val="44"/>
          <w:szCs w:val="44"/>
        </w:rPr>
        <w:t>联合体协议</w:t>
      </w:r>
    </w:p>
    <w:p w14:paraId="26C6396C">
      <w:pPr>
        <w:spacing w:line="500" w:lineRule="exact"/>
        <w:ind w:firstLine="2415" w:firstLineChars="1150"/>
        <w:rPr>
          <w:rFonts w:hint="eastAsia" w:ascii="宋体" w:hAnsi="宋体" w:eastAsia="宋体" w:cs="Times New Roman"/>
          <w:color w:val="auto"/>
          <w:szCs w:val="21"/>
        </w:rPr>
      </w:pPr>
      <w:r>
        <w:rPr>
          <w:rFonts w:ascii="宋体" w:hAnsi="宋体" w:eastAsia="宋体" w:cs="Times New Roman"/>
          <w:color w:val="auto"/>
          <w:szCs w:val="21"/>
        </w:rPr>
        <w:t>（不允许联合体投标，不需此件）</w:t>
      </w:r>
    </w:p>
    <w:p w14:paraId="1D95B948">
      <w:pPr>
        <w:spacing w:line="500" w:lineRule="exact"/>
        <w:rPr>
          <w:rFonts w:hint="eastAsia" w:ascii="宋体" w:hAnsi="宋体" w:eastAsia="宋体" w:cs="Times New Roman"/>
          <w:color w:val="auto"/>
          <w:szCs w:val="21"/>
        </w:rPr>
      </w:pPr>
      <w:r>
        <w:rPr>
          <w:rFonts w:ascii="宋体" w:hAnsi="宋体" w:eastAsia="宋体" w:cs="Times New Roman"/>
          <w:color w:val="auto"/>
          <w:szCs w:val="21"/>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（所有成员单位名称）自愿组成联合体，</w:t>
      </w:r>
      <w:r>
        <w:rPr>
          <w:rFonts w:ascii="宋体" w:hAnsi="宋体" w:eastAsia="宋体" w:cs="Times New Roman"/>
          <w:color w:val="auto"/>
          <w:szCs w:val="21"/>
        </w:rPr>
        <w:t>参加本项目投标，经各方充分协商一致，达成如下协议：</w:t>
      </w:r>
    </w:p>
    <w:p w14:paraId="13F1B8DB">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一、</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（某成员单位名称）为联合体牵头人</w:t>
      </w:r>
      <w:r>
        <w:rPr>
          <w:rFonts w:ascii="宋体" w:hAnsi="宋体" w:eastAsia="宋体" w:cs="Times New Roman"/>
          <w:color w:val="auto"/>
          <w:szCs w:val="21"/>
        </w:rPr>
        <w:t>。</w:t>
      </w:r>
    </w:p>
    <w:p w14:paraId="3B4D57CA">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二、</w:t>
      </w:r>
      <w:r>
        <w:rPr>
          <w:rFonts w:hint="eastAsia" w:ascii="宋体" w:hAnsi="宋体" w:eastAsia="宋体" w:cs="Times New Roman"/>
          <w:color w:val="auto"/>
          <w:szCs w:val="21"/>
        </w:rPr>
        <w:t>联合体牵头人合法代表联合体各成员，</w:t>
      </w:r>
      <w:r>
        <w:rPr>
          <w:rFonts w:ascii="宋体" w:hAnsi="宋体" w:eastAsia="宋体" w:cs="Times New Roman"/>
          <w:color w:val="auto"/>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14:paraId="212DBCFF">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三、</w:t>
      </w:r>
      <w:r>
        <w:rPr>
          <w:rFonts w:hint="eastAsia" w:ascii="宋体" w:hAnsi="宋体" w:eastAsia="宋体" w:cs="Times New Roman"/>
          <w:color w:val="auto"/>
          <w:szCs w:val="21"/>
        </w:rPr>
        <w:t>联合体各成员单位内部的职责分工如下：</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p>
    <w:p w14:paraId="72B84997">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四、联合体各成员负责内容的合同金额占联合体合同总金额的百分比如下：</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p>
    <w:p w14:paraId="22EC2696">
      <w:pPr>
        <w:spacing w:line="500" w:lineRule="exact"/>
        <w:ind w:firstLine="420" w:firstLineChars="200"/>
        <w:rPr>
          <w:rFonts w:hint="eastAsia" w:ascii="宋体" w:hAnsi="宋体" w:eastAsia="宋体" w:cs="Times New Roman"/>
          <w:color w:val="auto"/>
          <w:szCs w:val="21"/>
        </w:rPr>
      </w:pPr>
      <w:r>
        <w:rPr>
          <w:rFonts w:ascii="宋体" w:hAnsi="宋体" w:eastAsia="宋体" w:cs="Times New Roman"/>
          <w:color w:val="auto"/>
          <w:szCs w:val="21"/>
        </w:rPr>
        <w:t>五、各方不得再以自己名义单独在本项目中投标，也不得组成新的联合体参加本项目投标。</w:t>
      </w:r>
    </w:p>
    <w:p w14:paraId="5890FE5D">
      <w:pPr>
        <w:spacing w:line="5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六、本协议书自签署之日起生效，合同履行完毕后自动失效。</w:t>
      </w:r>
    </w:p>
    <w:p w14:paraId="4D7B26A0">
      <w:pPr>
        <w:spacing w:line="5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注：本协议书由代理人签字的，应附法定代表人签字的授权委托书。</w:t>
      </w:r>
    </w:p>
    <w:p w14:paraId="0885B719">
      <w:pPr>
        <w:spacing w:line="500" w:lineRule="exact"/>
        <w:ind w:firstLine="420" w:firstLineChars="200"/>
        <w:rPr>
          <w:rFonts w:hint="eastAsia" w:ascii="宋体" w:hAnsi="宋体" w:eastAsia="宋体" w:cs="Times New Roman"/>
          <w:color w:val="auto"/>
          <w:szCs w:val="21"/>
        </w:rPr>
      </w:pPr>
    </w:p>
    <w:p w14:paraId="0CCDEDF0">
      <w:pPr>
        <w:spacing w:line="5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牵头人名称：</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（盖单位章）</w:t>
      </w:r>
    </w:p>
    <w:p w14:paraId="532DB7F9">
      <w:pPr>
        <w:spacing w:line="500" w:lineRule="exact"/>
        <w:rPr>
          <w:rFonts w:hint="eastAsia" w:ascii="宋体" w:hAnsi="宋体" w:eastAsia="宋体" w:cs="Times New Roman"/>
          <w:color w:val="auto"/>
          <w:szCs w:val="21"/>
        </w:rPr>
      </w:pPr>
      <w:r>
        <w:rPr>
          <w:rFonts w:hint="eastAsia" w:ascii="宋体" w:hAnsi="宋体" w:eastAsia="宋体" w:cs="Times New Roman"/>
          <w:color w:val="auto"/>
          <w:szCs w:val="21"/>
        </w:rPr>
        <w:t xml:space="preserve">    法定代表人或其委托代理人：</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（签字或盖章）</w:t>
      </w:r>
    </w:p>
    <w:p w14:paraId="1BF7B69B">
      <w:pPr>
        <w:spacing w:line="500" w:lineRule="exact"/>
        <w:ind w:firstLine="420" w:firstLineChars="200"/>
        <w:rPr>
          <w:rFonts w:hint="eastAsia" w:ascii="宋体" w:hAnsi="宋体" w:eastAsia="宋体" w:cs="Times New Roman"/>
          <w:color w:val="auto"/>
          <w:szCs w:val="21"/>
        </w:rPr>
      </w:pPr>
    </w:p>
    <w:p w14:paraId="09252869">
      <w:pPr>
        <w:spacing w:line="500" w:lineRule="exact"/>
        <w:rPr>
          <w:rFonts w:hint="eastAsia" w:ascii="宋体" w:hAnsi="宋体" w:eastAsia="宋体" w:cs="Times New Roman"/>
          <w:color w:val="auto"/>
          <w:szCs w:val="21"/>
        </w:rPr>
      </w:pPr>
      <w:r>
        <w:rPr>
          <w:rFonts w:hint="eastAsia" w:ascii="宋体" w:hAnsi="宋体" w:eastAsia="宋体" w:cs="Times New Roman"/>
          <w:color w:val="auto"/>
          <w:szCs w:val="21"/>
        </w:rPr>
        <w:t xml:space="preserve">    成员名称：</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（盖单位章）</w:t>
      </w:r>
    </w:p>
    <w:p w14:paraId="718BFE49">
      <w:pPr>
        <w:spacing w:line="500" w:lineRule="exact"/>
        <w:rPr>
          <w:rFonts w:hint="eastAsia" w:ascii="宋体" w:hAnsi="宋体" w:eastAsia="宋体" w:cs="Times New Roman"/>
          <w:color w:val="auto"/>
          <w:szCs w:val="21"/>
        </w:rPr>
      </w:pPr>
      <w:r>
        <w:rPr>
          <w:rFonts w:hint="eastAsia" w:ascii="宋体" w:hAnsi="宋体" w:eastAsia="宋体" w:cs="Times New Roman"/>
          <w:color w:val="auto"/>
          <w:szCs w:val="21"/>
        </w:rPr>
        <w:t xml:space="preserve">    法定代表人或其委托代理人：</w:t>
      </w:r>
      <w:r>
        <w:rPr>
          <w:rFonts w:ascii="宋体" w:hAnsi="宋体" w:eastAsia="宋体" w:cs="Times New Roman"/>
          <w:color w:val="auto"/>
          <w:szCs w:val="21"/>
          <w:u w:val="single"/>
        </w:rPr>
        <w:t xml:space="preserve">     </w:t>
      </w:r>
      <w:r>
        <w:rPr>
          <w:rFonts w:hint="eastAsia" w:ascii="宋体" w:hAnsi="宋体" w:eastAsia="宋体" w:cs="Times New Roman"/>
          <w:color w:val="auto"/>
          <w:szCs w:val="21"/>
          <w:u w:val="single"/>
        </w:rPr>
        <w:t xml:space="preserve">     </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（签字或盖章）</w:t>
      </w:r>
    </w:p>
    <w:p w14:paraId="22A734ED">
      <w:pPr>
        <w:spacing w:line="500" w:lineRule="exact"/>
        <w:rPr>
          <w:rFonts w:hint="eastAsia" w:ascii="宋体" w:hAnsi="宋体" w:eastAsia="宋体" w:cs="Times New Roman"/>
          <w:color w:val="auto"/>
          <w:szCs w:val="21"/>
        </w:rPr>
      </w:pPr>
    </w:p>
    <w:p w14:paraId="03A62C10">
      <w:pPr>
        <w:spacing w:line="360" w:lineRule="auto"/>
        <w:ind w:firstLine="4830" w:firstLineChars="2300"/>
        <w:contextualSpacing/>
        <w:rPr>
          <w:rFonts w:ascii="Calibri" w:hAnsi="Calibri" w:eastAsia="宋体" w:cs="Times New Roman"/>
          <w:color w:val="auto"/>
          <w:szCs w:val="24"/>
        </w:rPr>
      </w:pPr>
      <w:r>
        <w:rPr>
          <w:rFonts w:ascii="Calibri" w:hAnsi="Calibri" w:eastAsia="宋体" w:cs="Times New Roman"/>
          <w:color w:val="auto"/>
          <w:szCs w:val="24"/>
        </w:rPr>
        <w:t xml:space="preserve">签订日期: </w:t>
      </w:r>
      <w:r>
        <w:rPr>
          <w:rFonts w:hint="eastAsia" w:ascii="Calibri" w:hAnsi="Calibri" w:eastAsia="宋体" w:cs="Times New Roman"/>
          <w:color w:val="auto"/>
          <w:szCs w:val="24"/>
        </w:rPr>
        <w:t xml:space="preserve">    </w:t>
      </w:r>
      <w:r>
        <w:rPr>
          <w:rFonts w:ascii="Calibri" w:hAnsi="Calibri" w:eastAsia="宋体" w:cs="Times New Roman"/>
          <w:color w:val="auto"/>
          <w:szCs w:val="24"/>
        </w:rPr>
        <w:t>年   月    日</w:t>
      </w:r>
      <w:permEnd w:id="71"/>
    </w:p>
    <w:p w14:paraId="18F50BA0">
      <w:pPr>
        <w:spacing w:line="360" w:lineRule="auto"/>
        <w:ind w:firstLine="4830" w:firstLineChars="2300"/>
        <w:contextualSpacing/>
        <w:rPr>
          <w:rFonts w:ascii="Calibri" w:hAnsi="Calibri" w:eastAsia="宋体" w:cs="Times New Roman"/>
          <w:color w:val="auto"/>
          <w:szCs w:val="24"/>
        </w:rPr>
        <w:sectPr>
          <w:footerReference r:id="rId3" w:type="default"/>
          <w:pgSz w:w="11906" w:h="16838"/>
          <w:pgMar w:top="1440" w:right="1800" w:bottom="1440" w:left="1800" w:header="851" w:footer="992" w:gutter="0"/>
          <w:cols w:space="720" w:num="1"/>
          <w:docGrid w:type="lines" w:linePitch="312" w:charSpace="0"/>
        </w:sectPr>
      </w:pPr>
    </w:p>
    <w:p w14:paraId="0BCBBA3E">
      <w:pPr>
        <w:widowControl/>
        <w:snapToGrid w:val="0"/>
        <w:spacing w:line="600" w:lineRule="exact"/>
        <w:jc w:val="center"/>
        <w:rPr>
          <w:rFonts w:hint="eastAsia" w:ascii="宋体" w:hAnsi="宋体" w:eastAsia="宋体" w:cs="Times New Roman"/>
          <w:color w:val="auto"/>
          <w:spacing w:val="-10"/>
          <w:kern w:val="0"/>
          <w:sz w:val="44"/>
          <w:szCs w:val="44"/>
        </w:rPr>
      </w:pPr>
      <w:permStart w:id="72" w:edGrp="everyone"/>
      <w:r>
        <w:rPr>
          <w:rFonts w:hint="eastAsia" w:ascii="宋体" w:hAnsi="宋体" w:eastAsia="宋体" w:cs="Times New Roman"/>
          <w:b/>
          <w:bCs/>
          <w:color w:val="auto"/>
          <w:kern w:val="0"/>
          <w:sz w:val="44"/>
          <w:szCs w:val="44"/>
        </w:rPr>
        <w:t>分包意向协议</w:t>
      </w:r>
    </w:p>
    <w:p w14:paraId="21B48A15">
      <w:pPr>
        <w:widowControl/>
        <w:snapToGrid w:val="0"/>
        <w:spacing w:line="400" w:lineRule="exact"/>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（大企业向中小企业分包项目，需提供）</w:t>
      </w:r>
    </w:p>
    <w:p w14:paraId="26220BE4">
      <w:pPr>
        <w:widowControl/>
        <w:snapToGrid w:val="0"/>
        <w:spacing w:line="400" w:lineRule="exact"/>
        <w:jc w:val="left"/>
        <w:rPr>
          <w:rFonts w:hint="eastAsia" w:ascii="宋体" w:hAnsi="宋体" w:eastAsia="宋体" w:cs="Times New Roman"/>
          <w:color w:val="auto"/>
          <w:kern w:val="0"/>
          <w:sz w:val="24"/>
          <w:szCs w:val="24"/>
          <w:u w:val="single"/>
        </w:rPr>
      </w:pPr>
    </w:p>
    <w:p w14:paraId="032EEF84">
      <w:pPr>
        <w:widowControl/>
        <w:snapToGrid w:val="0"/>
        <w:spacing w:line="400" w:lineRule="exact"/>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分包人</w:t>
      </w:r>
      <w:r>
        <w:rPr>
          <w:rFonts w:ascii="宋体" w:hAnsi="宋体" w:eastAsia="宋体" w:cs="Times New Roman"/>
          <w:color w:val="auto"/>
          <w:kern w:val="0"/>
          <w:sz w:val="24"/>
          <w:szCs w:val="24"/>
          <w:u w:val="single"/>
        </w:rPr>
        <w:t>：（甲公司全称）</w:t>
      </w:r>
    </w:p>
    <w:p w14:paraId="3AA74B95">
      <w:pPr>
        <w:widowControl/>
        <w:snapToGrid w:val="0"/>
        <w:spacing w:line="400" w:lineRule="exact"/>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被分包供应商：</w:t>
      </w:r>
      <w:r>
        <w:rPr>
          <w:rFonts w:ascii="宋体" w:hAnsi="宋体" w:eastAsia="宋体" w:cs="Times New Roman"/>
          <w:color w:val="auto"/>
          <w:kern w:val="0"/>
          <w:sz w:val="24"/>
          <w:szCs w:val="24"/>
          <w:u w:val="single"/>
        </w:rPr>
        <w:t>（乙公司全称）（……公司全称）</w:t>
      </w:r>
    </w:p>
    <w:p w14:paraId="3F0B688D">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u w:val="single"/>
        </w:rPr>
        <w:t>（甲公司全称）、（乙公司全称）、（……公司全称）</w:t>
      </w:r>
      <w:r>
        <w:rPr>
          <w:rFonts w:ascii="宋体" w:hAnsi="宋体" w:eastAsia="宋体" w:cs="Times New Roman"/>
          <w:color w:val="auto"/>
          <w:kern w:val="0"/>
          <w:sz w:val="24"/>
          <w:szCs w:val="24"/>
        </w:rPr>
        <w:t>自愿达成分包意向，参加</w:t>
      </w:r>
      <w:r>
        <w:rPr>
          <w:rFonts w:ascii="宋体" w:hAnsi="宋体" w:eastAsia="宋体" w:cs="Times New Roman"/>
          <w:color w:val="auto"/>
          <w:kern w:val="0"/>
          <w:sz w:val="24"/>
          <w:szCs w:val="24"/>
          <w:u w:val="single"/>
        </w:rPr>
        <w:t>（采购项目名称）（采购项目编号）</w:t>
      </w:r>
      <w:r>
        <w:rPr>
          <w:rFonts w:ascii="宋体" w:hAnsi="宋体" w:eastAsia="宋体" w:cs="Times New Roman"/>
          <w:color w:val="auto"/>
          <w:kern w:val="0"/>
          <w:sz w:val="24"/>
          <w:szCs w:val="24"/>
        </w:rPr>
        <w:t>的</w:t>
      </w:r>
      <w:r>
        <w:rPr>
          <w:rFonts w:hint="eastAsia" w:ascii="宋体" w:hAnsi="宋体" w:eastAsia="宋体" w:cs="Times New Roman"/>
          <w:color w:val="auto"/>
          <w:kern w:val="0"/>
          <w:sz w:val="24"/>
          <w:szCs w:val="24"/>
        </w:rPr>
        <w:t>投标（</w:t>
      </w:r>
      <w:r>
        <w:rPr>
          <w:rFonts w:ascii="宋体" w:hAnsi="宋体" w:eastAsia="宋体" w:cs="Times New Roman"/>
          <w:color w:val="auto"/>
          <w:kern w:val="0"/>
          <w:sz w:val="24"/>
          <w:szCs w:val="24"/>
        </w:rPr>
        <w:t>响应</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活动。经各方充分协商一致，就项目的响应和合同实施阶段的有关事务协商一致订立意向如下：</w:t>
      </w:r>
    </w:p>
    <w:p w14:paraId="33B6B666">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一、分包意向各方关系</w:t>
      </w:r>
    </w:p>
    <w:p w14:paraId="03804458">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u w:val="single"/>
        </w:rPr>
        <w:t>（甲公司全称）</w:t>
      </w:r>
      <w:r>
        <w:rPr>
          <w:rFonts w:ascii="宋体" w:hAnsi="宋体" w:eastAsia="宋体" w:cs="Times New Roman"/>
          <w:color w:val="auto"/>
          <w:kern w:val="0"/>
          <w:sz w:val="24"/>
          <w:szCs w:val="24"/>
        </w:rPr>
        <w:t>为</w:t>
      </w:r>
      <w:r>
        <w:rPr>
          <w:rFonts w:hint="eastAsia" w:ascii="宋体" w:hAnsi="宋体" w:eastAsia="宋体" w:cs="Times New Roman"/>
          <w:color w:val="auto"/>
          <w:kern w:val="0"/>
          <w:sz w:val="24"/>
          <w:szCs w:val="24"/>
        </w:rPr>
        <w:t>本项目</w:t>
      </w:r>
      <w:r>
        <w:rPr>
          <w:rFonts w:ascii="宋体" w:hAnsi="宋体" w:eastAsia="宋体" w:cs="Times New Roman"/>
          <w:color w:val="auto"/>
          <w:kern w:val="0"/>
          <w:sz w:val="24"/>
          <w:szCs w:val="24"/>
        </w:rPr>
        <w:t>投标方、</w:t>
      </w:r>
      <w:r>
        <w:rPr>
          <w:rFonts w:ascii="宋体" w:hAnsi="宋体" w:eastAsia="宋体" w:cs="Times New Roman"/>
          <w:color w:val="auto"/>
          <w:kern w:val="0"/>
          <w:sz w:val="24"/>
          <w:szCs w:val="24"/>
          <w:u w:val="single"/>
        </w:rPr>
        <w:t>（乙公司全称）、（……公司全称）</w:t>
      </w:r>
      <w:r>
        <w:rPr>
          <w:rFonts w:ascii="宋体" w:hAnsi="宋体" w:eastAsia="宋体" w:cs="Times New Roman"/>
          <w:color w:val="auto"/>
          <w:kern w:val="0"/>
          <w:sz w:val="24"/>
          <w:szCs w:val="24"/>
        </w:rPr>
        <w:t>为</w:t>
      </w:r>
      <w:r>
        <w:rPr>
          <w:rFonts w:hint="eastAsia" w:ascii="宋体" w:hAnsi="宋体" w:eastAsia="宋体" w:cs="Times New Roman"/>
          <w:color w:val="auto"/>
          <w:kern w:val="0"/>
          <w:sz w:val="24"/>
          <w:szCs w:val="24"/>
        </w:rPr>
        <w:t>被</w:t>
      </w:r>
      <w:r>
        <w:rPr>
          <w:rFonts w:ascii="宋体" w:hAnsi="宋体" w:eastAsia="宋体" w:cs="Times New Roman"/>
          <w:color w:val="auto"/>
          <w:kern w:val="0"/>
          <w:sz w:val="24"/>
          <w:szCs w:val="24"/>
        </w:rPr>
        <w:t>分包意向供应商，</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以投标供应商的身份参加本项目的响应。若中标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与采购人签订政府采购合同</w:t>
      </w:r>
      <w:r>
        <w:rPr>
          <w:rFonts w:hint="eastAsia" w:ascii="宋体" w:hAnsi="宋体" w:eastAsia="宋体" w:cs="Times New Roman"/>
          <w:color w:val="auto"/>
          <w:kern w:val="0"/>
          <w:sz w:val="24"/>
          <w:szCs w:val="24"/>
        </w:rPr>
        <w:t>，与</w:t>
      </w:r>
      <w:r>
        <w:rPr>
          <w:rFonts w:ascii="宋体" w:hAnsi="宋体" w:eastAsia="宋体" w:cs="Times New Roman"/>
          <w:color w:val="auto"/>
          <w:kern w:val="0"/>
          <w:sz w:val="24"/>
          <w:szCs w:val="24"/>
        </w:rPr>
        <w:t>承接分包意向的各供应商签订分包合同。</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就采购项目和分包项目向采购人负责，分包供应商就分包项目承担责任。</w:t>
      </w:r>
    </w:p>
    <w:p w14:paraId="6ACA9CE9">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二、有关事项约定如下：</w:t>
      </w:r>
    </w:p>
    <w:p w14:paraId="79F298A4">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1.如中标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被分包供应商</w:t>
      </w:r>
      <w:r>
        <w:rPr>
          <w:rFonts w:ascii="宋体" w:hAnsi="宋体" w:eastAsia="宋体" w:cs="Times New Roman"/>
          <w:color w:val="auto"/>
          <w:kern w:val="0"/>
          <w:sz w:val="24"/>
          <w:szCs w:val="24"/>
        </w:rPr>
        <w:t>分别与</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签订合同书，并就中标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项目分包部分向采购人负责有连带的和各自的法律责任；</w:t>
      </w:r>
    </w:p>
    <w:p w14:paraId="6AD6D179">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2.</w:t>
      </w:r>
      <w:r>
        <w:rPr>
          <w:rFonts w:hint="eastAsia" w:ascii="宋体" w:hAnsi="宋体" w:eastAsia="宋体" w:cs="Times New Roman"/>
          <w:color w:val="auto"/>
          <w:kern w:val="0"/>
          <w:sz w:val="24"/>
          <w:szCs w:val="24"/>
        </w:rPr>
        <w:t>被分包供应商</w:t>
      </w:r>
      <w:r>
        <w:rPr>
          <w:rFonts w:ascii="宋体" w:hAnsi="宋体" w:eastAsia="宋体" w:cs="Times New Roman"/>
          <w:color w:val="auto"/>
          <w:kern w:val="0"/>
          <w:sz w:val="24"/>
          <w:szCs w:val="24"/>
        </w:rPr>
        <w:t>1</w:t>
      </w:r>
      <w:r>
        <w:rPr>
          <w:rFonts w:ascii="宋体" w:hAnsi="宋体" w:eastAsia="宋体" w:cs="Times New Roman"/>
          <w:color w:val="auto"/>
          <w:kern w:val="0"/>
          <w:sz w:val="24"/>
          <w:szCs w:val="24"/>
          <w:u w:val="single"/>
        </w:rPr>
        <w:t>（乙公司全称）</w:t>
      </w:r>
      <w:r>
        <w:rPr>
          <w:rFonts w:ascii="宋体" w:hAnsi="宋体" w:eastAsia="宋体" w:cs="Times New Roman"/>
          <w:color w:val="auto"/>
          <w:kern w:val="0"/>
          <w:sz w:val="24"/>
          <w:szCs w:val="24"/>
        </w:rPr>
        <w:t>为</w:t>
      </w:r>
      <w:r>
        <w:rPr>
          <w:rFonts w:ascii="宋体" w:hAnsi="宋体" w:eastAsia="宋体" w:cs="Times New Roman"/>
          <w:color w:val="auto"/>
          <w:kern w:val="0"/>
          <w:sz w:val="24"/>
          <w:szCs w:val="24"/>
          <w:u w:val="single"/>
        </w:rPr>
        <w:t>（请填写：大型、中型、小型、微型）</w:t>
      </w:r>
      <w:r>
        <w:rPr>
          <w:rFonts w:ascii="宋体" w:hAnsi="宋体" w:eastAsia="宋体" w:cs="Times New Roman"/>
          <w:color w:val="auto"/>
          <w:kern w:val="0"/>
          <w:sz w:val="24"/>
          <w:szCs w:val="24"/>
        </w:rPr>
        <w:t>企业，将承担适宜分包部分</w:t>
      </w:r>
      <w:r>
        <w:rPr>
          <w:rFonts w:ascii="宋体" w:hAnsi="宋体" w:eastAsia="宋体" w:cs="Times New Roman"/>
          <w:color w:val="auto"/>
          <w:kern w:val="0"/>
          <w:sz w:val="24"/>
          <w:szCs w:val="24"/>
          <w:u w:val="single"/>
        </w:rPr>
        <w:t>（具体分包内容）</w:t>
      </w:r>
      <w:r>
        <w:rPr>
          <w:rFonts w:ascii="宋体" w:hAnsi="宋体" w:eastAsia="宋体" w:cs="Times New Roman"/>
          <w:color w:val="auto"/>
          <w:kern w:val="0"/>
          <w:sz w:val="24"/>
          <w:szCs w:val="24"/>
        </w:rPr>
        <w:t>合同总金额</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rPr>
        <w:t>%的工作内容。</w:t>
      </w:r>
    </w:p>
    <w:p w14:paraId="4E2EFF93">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3.</w:t>
      </w:r>
      <w:r>
        <w:rPr>
          <w:rFonts w:hint="eastAsia" w:ascii="宋体" w:hAnsi="宋体" w:eastAsia="宋体" w:cs="Times New Roman"/>
          <w:color w:val="auto"/>
          <w:kern w:val="0"/>
          <w:sz w:val="24"/>
          <w:szCs w:val="24"/>
        </w:rPr>
        <w:t>被分包供应商</w:t>
      </w:r>
      <w:r>
        <w:rPr>
          <w:rFonts w:ascii="宋体" w:hAnsi="宋体" w:eastAsia="宋体" w:cs="Times New Roman"/>
          <w:color w:val="auto"/>
          <w:kern w:val="0"/>
          <w:sz w:val="24"/>
          <w:szCs w:val="24"/>
        </w:rPr>
        <w:t>2</w:t>
      </w:r>
      <w:r>
        <w:rPr>
          <w:rFonts w:ascii="宋体" w:hAnsi="宋体" w:eastAsia="宋体" w:cs="Times New Roman"/>
          <w:color w:val="auto"/>
          <w:kern w:val="0"/>
          <w:sz w:val="24"/>
          <w:szCs w:val="24"/>
          <w:u w:val="single"/>
        </w:rPr>
        <w:t>（</w:t>
      </w:r>
      <w:r>
        <w:rPr>
          <w:rFonts w:hint="eastAsia" w:ascii="宋体" w:hAnsi="宋体" w:eastAsia="宋体" w:cs="Times New Roman"/>
          <w:color w:val="auto"/>
          <w:kern w:val="0"/>
          <w:sz w:val="24"/>
          <w:szCs w:val="24"/>
          <w:u w:val="single"/>
        </w:rPr>
        <w:t>……</w:t>
      </w:r>
      <w:r>
        <w:rPr>
          <w:rFonts w:ascii="宋体" w:hAnsi="宋体" w:eastAsia="宋体" w:cs="Times New Roman"/>
          <w:color w:val="auto"/>
          <w:kern w:val="0"/>
          <w:sz w:val="24"/>
          <w:szCs w:val="24"/>
          <w:u w:val="single"/>
        </w:rPr>
        <w:t>公司全称）</w:t>
      </w:r>
      <w:r>
        <w:rPr>
          <w:rFonts w:ascii="宋体" w:hAnsi="宋体" w:eastAsia="宋体" w:cs="Times New Roman"/>
          <w:color w:val="auto"/>
          <w:kern w:val="0"/>
          <w:sz w:val="24"/>
          <w:szCs w:val="24"/>
        </w:rPr>
        <w:t>为</w:t>
      </w:r>
      <w:r>
        <w:rPr>
          <w:rFonts w:ascii="宋体" w:hAnsi="宋体" w:eastAsia="宋体" w:cs="Times New Roman"/>
          <w:color w:val="auto"/>
          <w:kern w:val="0"/>
          <w:sz w:val="24"/>
          <w:szCs w:val="24"/>
          <w:u w:val="single"/>
        </w:rPr>
        <w:t>（请填写：大型、中型、小型、微型）</w:t>
      </w:r>
      <w:r>
        <w:rPr>
          <w:rFonts w:ascii="宋体" w:hAnsi="宋体" w:eastAsia="宋体" w:cs="Times New Roman"/>
          <w:color w:val="auto"/>
          <w:kern w:val="0"/>
          <w:sz w:val="24"/>
          <w:szCs w:val="24"/>
        </w:rPr>
        <w:t>企业，将承担适宜分包部分</w:t>
      </w:r>
      <w:r>
        <w:rPr>
          <w:rFonts w:ascii="宋体" w:hAnsi="宋体" w:eastAsia="宋体" w:cs="Times New Roman"/>
          <w:color w:val="auto"/>
          <w:kern w:val="0"/>
          <w:sz w:val="24"/>
          <w:szCs w:val="24"/>
          <w:u w:val="single"/>
        </w:rPr>
        <w:t>（具体分包内容）</w:t>
      </w:r>
      <w:r>
        <w:rPr>
          <w:rFonts w:ascii="宋体" w:hAnsi="宋体" w:eastAsia="宋体" w:cs="Times New Roman"/>
          <w:color w:val="auto"/>
          <w:kern w:val="0"/>
          <w:sz w:val="24"/>
          <w:szCs w:val="24"/>
        </w:rPr>
        <w:t>合同总金额</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rPr>
        <w:t>%的工作内容。 </w:t>
      </w:r>
    </w:p>
    <w:p w14:paraId="7C0F848A">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w:t>
      </w:r>
    </w:p>
    <w:p w14:paraId="7A5C8FAD">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三、接受分包合同的中小企业与分包企业之间</w:t>
      </w:r>
      <w:r>
        <w:rPr>
          <w:rFonts w:hint="eastAsia" w:ascii="宋体" w:hAnsi="宋体" w:eastAsia="宋体" w:cs="Times New Roman"/>
          <w:color w:val="auto"/>
          <w:kern w:val="0"/>
          <w:sz w:val="24"/>
          <w:szCs w:val="24"/>
        </w:rPr>
        <w:t>不存在</w:t>
      </w:r>
      <w:r>
        <w:rPr>
          <w:rFonts w:ascii="宋体" w:hAnsi="宋体" w:eastAsia="宋体" w:cs="Times New Roman"/>
          <w:color w:val="auto"/>
          <w:kern w:val="0"/>
          <w:sz w:val="24"/>
          <w:szCs w:val="24"/>
        </w:rPr>
        <w:t>直接控股、管理关系的情形。</w:t>
      </w:r>
    </w:p>
    <w:p w14:paraId="4C00CF44">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四、如因违约过失责任而导致采购人经济损失或被索赔时，</w:t>
      </w:r>
      <w:r>
        <w:rPr>
          <w:rFonts w:hint="eastAsia" w:ascii="宋体" w:hAnsi="宋体" w:eastAsia="宋体" w:cs="Times New Roman"/>
          <w:color w:val="auto"/>
          <w:kern w:val="0"/>
          <w:sz w:val="24"/>
          <w:szCs w:val="24"/>
        </w:rPr>
        <w:t>分包人</w:t>
      </w:r>
      <w:r>
        <w:rPr>
          <w:rFonts w:ascii="宋体" w:hAnsi="宋体" w:eastAsia="宋体" w:cs="Times New Roman"/>
          <w:color w:val="auto"/>
          <w:kern w:val="0"/>
          <w:sz w:val="24"/>
          <w:szCs w:val="24"/>
        </w:rPr>
        <w:t>同意无条件优先清偿采购人的一切债务和经济赔偿。</w:t>
      </w:r>
    </w:p>
    <w:p w14:paraId="561C4170">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五、如中标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缔约各方</w:t>
      </w:r>
      <w:r>
        <w:rPr>
          <w:rFonts w:ascii="宋体" w:hAnsi="宋体" w:eastAsia="宋体" w:cs="Times New Roman"/>
          <w:color w:val="auto"/>
          <w:kern w:val="0"/>
          <w:sz w:val="24"/>
          <w:szCs w:val="24"/>
        </w:rPr>
        <w:t>不得</w:t>
      </w:r>
      <w:r>
        <w:rPr>
          <w:rFonts w:hint="eastAsia" w:ascii="宋体" w:hAnsi="宋体" w:eastAsia="宋体" w:cs="Times New Roman"/>
          <w:color w:val="auto"/>
          <w:kern w:val="0"/>
          <w:sz w:val="24"/>
          <w:szCs w:val="24"/>
        </w:rPr>
        <w:t>无故</w:t>
      </w:r>
      <w:r>
        <w:rPr>
          <w:rFonts w:ascii="宋体" w:hAnsi="宋体" w:eastAsia="宋体" w:cs="Times New Roman"/>
          <w:color w:val="auto"/>
          <w:kern w:val="0"/>
          <w:sz w:val="24"/>
          <w:szCs w:val="24"/>
        </w:rPr>
        <w:t>提出终止本意向协议。</w:t>
      </w:r>
    </w:p>
    <w:p w14:paraId="15074872">
      <w:pPr>
        <w:widowControl/>
        <w:snapToGrid w:val="0"/>
        <w:spacing w:line="400" w:lineRule="exact"/>
        <w:ind w:firstLine="420" w:firstLineChars="175"/>
        <w:jc w:val="left"/>
        <w:rPr>
          <w:rFonts w:hint="eastAsia" w:ascii="宋体" w:hAnsi="宋体" w:eastAsia="宋体" w:cs="Times New Roman"/>
          <w:color w:val="auto"/>
          <w:kern w:val="0"/>
          <w:sz w:val="24"/>
          <w:szCs w:val="24"/>
        </w:rPr>
      </w:pPr>
      <w:r>
        <w:rPr>
          <w:rFonts w:ascii="宋体" w:hAnsi="宋体" w:eastAsia="宋体" w:cs="Times New Roman"/>
          <w:color w:val="auto"/>
          <w:kern w:val="0"/>
          <w:sz w:val="24"/>
          <w:szCs w:val="24"/>
        </w:rPr>
        <w:t>六、本意向书在自签署之日起生效，有效期内有效，如获中标</w:t>
      </w:r>
      <w:r>
        <w:rPr>
          <w:rFonts w:hint="eastAsia" w:ascii="宋体" w:hAnsi="宋体" w:eastAsia="宋体" w:cs="Times New Roman"/>
          <w:color w:val="auto"/>
          <w:kern w:val="0"/>
          <w:sz w:val="24"/>
          <w:szCs w:val="24"/>
        </w:rPr>
        <w:t>（成交）</w:t>
      </w:r>
      <w:r>
        <w:rPr>
          <w:rFonts w:ascii="宋体" w:hAnsi="宋体" w:eastAsia="宋体" w:cs="Times New Roman"/>
          <w:color w:val="auto"/>
          <w:kern w:val="0"/>
          <w:sz w:val="24"/>
          <w:szCs w:val="24"/>
        </w:rPr>
        <w:t>资格，有效期延续至合同履行完毕之日。</w:t>
      </w:r>
    </w:p>
    <w:p w14:paraId="53730053">
      <w:pPr>
        <w:widowControl/>
        <w:snapToGrid w:val="0"/>
        <w:spacing w:line="400" w:lineRule="exact"/>
        <w:ind w:firstLine="420" w:firstLineChars="175"/>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分包人：</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（盖单位章）</w:t>
      </w:r>
    </w:p>
    <w:p w14:paraId="7DE051DB">
      <w:pPr>
        <w:widowControl/>
        <w:snapToGrid w:val="0"/>
        <w:spacing w:line="400" w:lineRule="exact"/>
        <w:ind w:firstLine="420" w:firstLineChars="175"/>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被分包供应商1：</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（盖单位章）</w:t>
      </w:r>
    </w:p>
    <w:p w14:paraId="21B1395E">
      <w:pPr>
        <w:widowControl/>
        <w:snapToGrid w:val="0"/>
        <w:spacing w:line="400" w:lineRule="exact"/>
        <w:ind w:firstLine="420" w:firstLineChars="175"/>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被分包供应商2：</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 xml:space="preserve">     </w:t>
      </w:r>
      <w:r>
        <w:rPr>
          <w:rFonts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rPr>
        <w:t>（盖单位章）</w:t>
      </w:r>
    </w:p>
    <w:p w14:paraId="26F299E6">
      <w:pPr>
        <w:widowControl/>
        <w:snapToGrid w:val="0"/>
        <w:spacing w:line="400" w:lineRule="exact"/>
        <w:ind w:firstLine="420" w:firstLineChars="175"/>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u w:val="single"/>
        </w:rPr>
        <w:t>……</w:t>
      </w:r>
    </w:p>
    <w:p w14:paraId="4406E2B9">
      <w:pPr>
        <w:spacing w:line="360" w:lineRule="auto"/>
        <w:ind w:firstLine="5145" w:firstLineChars="2450"/>
        <w:rPr>
          <w:rFonts w:ascii="Calibri" w:hAnsi="Calibri" w:eastAsia="宋体" w:cs="Times New Roman"/>
          <w:color w:val="auto"/>
          <w:sz w:val="24"/>
          <w:szCs w:val="24"/>
        </w:rPr>
      </w:pPr>
      <w:r>
        <w:rPr>
          <w:rFonts w:ascii="宋体" w:hAnsi="宋体" w:eastAsia="宋体" w:cs="Times New Roman"/>
          <w:color w:val="auto"/>
          <w:szCs w:val="21"/>
        </w:rPr>
        <w:t xml:space="preserve">签订日期: </w:t>
      </w:r>
      <w:r>
        <w:rPr>
          <w:rFonts w:hint="eastAsia" w:ascii="宋体" w:hAnsi="宋体" w:eastAsia="宋体" w:cs="Times New Roman"/>
          <w:color w:val="auto"/>
          <w:szCs w:val="21"/>
        </w:rPr>
        <w:t xml:space="preserve">    </w:t>
      </w:r>
      <w:r>
        <w:rPr>
          <w:rFonts w:ascii="宋体" w:hAnsi="宋体" w:eastAsia="宋体" w:cs="Times New Roman"/>
          <w:color w:val="auto"/>
          <w:szCs w:val="21"/>
        </w:rPr>
        <w:t>年   月    日</w:t>
      </w:r>
    </w:p>
    <w:permEnd w:id="72"/>
    <w:p w14:paraId="5734A8B3">
      <w:pPr>
        <w:outlineLvl w:val="1"/>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E7E68">
    <w:pPr>
      <w:pStyle w:val="1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6A6E8">
                          <w:pPr>
                            <w:pStyle w:val="17"/>
                            <w:rPr>
                              <w:rFonts w:hint="eastAsia"/>
                            </w:rP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016A6E8">
                    <w:pPr>
                      <w:pStyle w:val="17"/>
                      <w:rPr>
                        <w:rFonts w:hint="eastAsia"/>
                      </w:rPr>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A6A7"/>
    <w:multiLevelType w:val="singleLevel"/>
    <w:tmpl w:val="A3E8A6A7"/>
    <w:lvl w:ilvl="0" w:tentative="0">
      <w:start w:val="4"/>
      <w:numFmt w:val="chineseCounting"/>
      <w:suff w:val="nothing"/>
      <w:lvlText w:val="%1、"/>
      <w:lvlJc w:val="left"/>
      <w:rPr>
        <w:rFonts w:hint="eastAsia"/>
      </w:rPr>
    </w:lvl>
  </w:abstractNum>
  <w:abstractNum w:abstractNumId="1">
    <w:nsid w:val="C6EC50E9"/>
    <w:multiLevelType w:val="singleLevel"/>
    <w:tmpl w:val="C6EC50E9"/>
    <w:lvl w:ilvl="0" w:tentative="0">
      <w:start w:val="1"/>
      <w:numFmt w:val="decimal"/>
      <w:suff w:val="nothing"/>
      <w:lvlText w:val="%1、"/>
      <w:lvlJc w:val="left"/>
    </w:lvl>
  </w:abstractNum>
  <w:abstractNum w:abstractNumId="2">
    <w:nsid w:val="D9D2EAC0"/>
    <w:multiLevelType w:val="singleLevel"/>
    <w:tmpl w:val="D9D2EAC0"/>
    <w:lvl w:ilvl="0" w:tentative="0">
      <w:start w:val="1"/>
      <w:numFmt w:val="chineseCounting"/>
      <w:suff w:val="nothing"/>
      <w:lvlText w:val="（%1）"/>
      <w:lvlJc w:val="left"/>
      <w:rPr>
        <w:rFonts w:hint="eastAsia"/>
      </w:rPr>
    </w:lvl>
  </w:abstractNum>
  <w:abstractNum w:abstractNumId="3">
    <w:nsid w:val="261A58FB"/>
    <w:multiLevelType w:val="multilevel"/>
    <w:tmpl w:val="261A58FB"/>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4">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5">
    <w:nsid w:val="6A38FA8E"/>
    <w:multiLevelType w:val="singleLevel"/>
    <w:tmpl w:val="6A38FA8E"/>
    <w:lvl w:ilvl="0" w:tentative="0">
      <w:start w:val="1"/>
      <w:numFmt w:val="decimal"/>
      <w:suff w:val="nothing"/>
      <w:lvlText w:val="%1、"/>
      <w:lvlJc w:val="left"/>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5MTg3OTIxOGNhZDMyZDQ5YTAzYjU1NTQ0MTlhZGQifQ=="/>
  </w:docVars>
  <w:rsids>
    <w:rsidRoot w:val="001E2E25"/>
    <w:rsid w:val="00002CD6"/>
    <w:rsid w:val="0001401D"/>
    <w:rsid w:val="000261DC"/>
    <w:rsid w:val="00030E40"/>
    <w:rsid w:val="00031CD7"/>
    <w:rsid w:val="00040D6D"/>
    <w:rsid w:val="00063803"/>
    <w:rsid w:val="00073CA1"/>
    <w:rsid w:val="00075054"/>
    <w:rsid w:val="0008428B"/>
    <w:rsid w:val="000919E8"/>
    <w:rsid w:val="000A0C2C"/>
    <w:rsid w:val="000A67CF"/>
    <w:rsid w:val="000B341F"/>
    <w:rsid w:val="000C1B53"/>
    <w:rsid w:val="000C226C"/>
    <w:rsid w:val="000F61B0"/>
    <w:rsid w:val="000F71CE"/>
    <w:rsid w:val="00101121"/>
    <w:rsid w:val="0010415A"/>
    <w:rsid w:val="00104E29"/>
    <w:rsid w:val="00124BB7"/>
    <w:rsid w:val="0012500D"/>
    <w:rsid w:val="001264DB"/>
    <w:rsid w:val="00133599"/>
    <w:rsid w:val="00146FF1"/>
    <w:rsid w:val="001475CE"/>
    <w:rsid w:val="00161DF5"/>
    <w:rsid w:val="0018182C"/>
    <w:rsid w:val="00186CDE"/>
    <w:rsid w:val="00194676"/>
    <w:rsid w:val="001B399A"/>
    <w:rsid w:val="001D61E5"/>
    <w:rsid w:val="001E2E25"/>
    <w:rsid w:val="001E761D"/>
    <w:rsid w:val="001F4E4F"/>
    <w:rsid w:val="00216C41"/>
    <w:rsid w:val="00222ED9"/>
    <w:rsid w:val="00253D86"/>
    <w:rsid w:val="00256B10"/>
    <w:rsid w:val="00262309"/>
    <w:rsid w:val="00274608"/>
    <w:rsid w:val="00280F79"/>
    <w:rsid w:val="00283DF8"/>
    <w:rsid w:val="0029350B"/>
    <w:rsid w:val="002A1BEE"/>
    <w:rsid w:val="002A73E4"/>
    <w:rsid w:val="002B3102"/>
    <w:rsid w:val="002B5A3E"/>
    <w:rsid w:val="002C6764"/>
    <w:rsid w:val="002D1085"/>
    <w:rsid w:val="002F052D"/>
    <w:rsid w:val="002F05B0"/>
    <w:rsid w:val="00301E61"/>
    <w:rsid w:val="00314D6B"/>
    <w:rsid w:val="003168EF"/>
    <w:rsid w:val="00320FCD"/>
    <w:rsid w:val="00324CF9"/>
    <w:rsid w:val="003305DB"/>
    <w:rsid w:val="003501E3"/>
    <w:rsid w:val="00370CB9"/>
    <w:rsid w:val="003A4A59"/>
    <w:rsid w:val="003B342F"/>
    <w:rsid w:val="003B6FFB"/>
    <w:rsid w:val="003D789F"/>
    <w:rsid w:val="003E10E3"/>
    <w:rsid w:val="003F1D12"/>
    <w:rsid w:val="00406F1F"/>
    <w:rsid w:val="00413E96"/>
    <w:rsid w:val="004376A8"/>
    <w:rsid w:val="004409A3"/>
    <w:rsid w:val="00452189"/>
    <w:rsid w:val="00462995"/>
    <w:rsid w:val="00472911"/>
    <w:rsid w:val="00476472"/>
    <w:rsid w:val="00480702"/>
    <w:rsid w:val="004A1268"/>
    <w:rsid w:val="004A3F38"/>
    <w:rsid w:val="004A7A89"/>
    <w:rsid w:val="004D6D3B"/>
    <w:rsid w:val="004E0B20"/>
    <w:rsid w:val="005136AF"/>
    <w:rsid w:val="00533744"/>
    <w:rsid w:val="0057318C"/>
    <w:rsid w:val="005734E7"/>
    <w:rsid w:val="00573E13"/>
    <w:rsid w:val="00585FDF"/>
    <w:rsid w:val="005A5A17"/>
    <w:rsid w:val="005A7849"/>
    <w:rsid w:val="005C2FE4"/>
    <w:rsid w:val="005C678B"/>
    <w:rsid w:val="005D2146"/>
    <w:rsid w:val="005D403C"/>
    <w:rsid w:val="005D4561"/>
    <w:rsid w:val="005F1C63"/>
    <w:rsid w:val="00633631"/>
    <w:rsid w:val="0065430D"/>
    <w:rsid w:val="00663031"/>
    <w:rsid w:val="006662B7"/>
    <w:rsid w:val="00676587"/>
    <w:rsid w:val="006811F6"/>
    <w:rsid w:val="00682E04"/>
    <w:rsid w:val="0068371B"/>
    <w:rsid w:val="006C7BE7"/>
    <w:rsid w:val="006E01F6"/>
    <w:rsid w:val="006F1BDB"/>
    <w:rsid w:val="006F3884"/>
    <w:rsid w:val="00702067"/>
    <w:rsid w:val="007074AC"/>
    <w:rsid w:val="00717CB7"/>
    <w:rsid w:val="00724657"/>
    <w:rsid w:val="007279E1"/>
    <w:rsid w:val="0075046F"/>
    <w:rsid w:val="00762604"/>
    <w:rsid w:val="00770958"/>
    <w:rsid w:val="00772777"/>
    <w:rsid w:val="007731BE"/>
    <w:rsid w:val="0077682E"/>
    <w:rsid w:val="007875ED"/>
    <w:rsid w:val="007B2ED5"/>
    <w:rsid w:val="007D1D75"/>
    <w:rsid w:val="007D27F2"/>
    <w:rsid w:val="007D2AA4"/>
    <w:rsid w:val="007F57F8"/>
    <w:rsid w:val="0080358C"/>
    <w:rsid w:val="00820707"/>
    <w:rsid w:val="008473F2"/>
    <w:rsid w:val="00851C4D"/>
    <w:rsid w:val="0085294E"/>
    <w:rsid w:val="00871297"/>
    <w:rsid w:val="00872151"/>
    <w:rsid w:val="00893BE6"/>
    <w:rsid w:val="008977DF"/>
    <w:rsid w:val="008A24D9"/>
    <w:rsid w:val="008B6B3C"/>
    <w:rsid w:val="008C0834"/>
    <w:rsid w:val="008E7FD8"/>
    <w:rsid w:val="00900E3C"/>
    <w:rsid w:val="00903BB1"/>
    <w:rsid w:val="00904101"/>
    <w:rsid w:val="00910A1B"/>
    <w:rsid w:val="00935BDE"/>
    <w:rsid w:val="0096212E"/>
    <w:rsid w:val="009726D2"/>
    <w:rsid w:val="00975DA8"/>
    <w:rsid w:val="00997D74"/>
    <w:rsid w:val="009A2FD9"/>
    <w:rsid w:val="009C27DF"/>
    <w:rsid w:val="009C47D2"/>
    <w:rsid w:val="009C73D7"/>
    <w:rsid w:val="009D0C3C"/>
    <w:rsid w:val="009D7764"/>
    <w:rsid w:val="009F003B"/>
    <w:rsid w:val="00A33247"/>
    <w:rsid w:val="00A62730"/>
    <w:rsid w:val="00A73F78"/>
    <w:rsid w:val="00A94206"/>
    <w:rsid w:val="00AA5008"/>
    <w:rsid w:val="00AF662C"/>
    <w:rsid w:val="00B012D0"/>
    <w:rsid w:val="00B10DF1"/>
    <w:rsid w:val="00B1711C"/>
    <w:rsid w:val="00B21CB3"/>
    <w:rsid w:val="00B25D85"/>
    <w:rsid w:val="00B35BED"/>
    <w:rsid w:val="00B51829"/>
    <w:rsid w:val="00B51F54"/>
    <w:rsid w:val="00B528FA"/>
    <w:rsid w:val="00B86140"/>
    <w:rsid w:val="00B86F2D"/>
    <w:rsid w:val="00BA6BDE"/>
    <w:rsid w:val="00BB4F25"/>
    <w:rsid w:val="00BC6B7D"/>
    <w:rsid w:val="00BD0C31"/>
    <w:rsid w:val="00BD4305"/>
    <w:rsid w:val="00BD67CA"/>
    <w:rsid w:val="00BF7425"/>
    <w:rsid w:val="00C03966"/>
    <w:rsid w:val="00C12972"/>
    <w:rsid w:val="00C15D12"/>
    <w:rsid w:val="00C17128"/>
    <w:rsid w:val="00C215CC"/>
    <w:rsid w:val="00C31B46"/>
    <w:rsid w:val="00C41114"/>
    <w:rsid w:val="00C57EC1"/>
    <w:rsid w:val="00C830D3"/>
    <w:rsid w:val="00C83C10"/>
    <w:rsid w:val="00C85C40"/>
    <w:rsid w:val="00C9264E"/>
    <w:rsid w:val="00CD54BB"/>
    <w:rsid w:val="00D06AA2"/>
    <w:rsid w:val="00D16F03"/>
    <w:rsid w:val="00D23D42"/>
    <w:rsid w:val="00D51859"/>
    <w:rsid w:val="00D570B7"/>
    <w:rsid w:val="00D61CBD"/>
    <w:rsid w:val="00D6419F"/>
    <w:rsid w:val="00D661B4"/>
    <w:rsid w:val="00D74DBA"/>
    <w:rsid w:val="00D85C5D"/>
    <w:rsid w:val="00D8630E"/>
    <w:rsid w:val="00D9459E"/>
    <w:rsid w:val="00DA34DA"/>
    <w:rsid w:val="00DB68D1"/>
    <w:rsid w:val="00DC36B2"/>
    <w:rsid w:val="00DD2DAF"/>
    <w:rsid w:val="00DD5C85"/>
    <w:rsid w:val="00DE197C"/>
    <w:rsid w:val="00DF0CD4"/>
    <w:rsid w:val="00DF5168"/>
    <w:rsid w:val="00E01D01"/>
    <w:rsid w:val="00E16385"/>
    <w:rsid w:val="00E20726"/>
    <w:rsid w:val="00E24930"/>
    <w:rsid w:val="00E678DA"/>
    <w:rsid w:val="00EA0CD0"/>
    <w:rsid w:val="00EA1E82"/>
    <w:rsid w:val="00EC0BED"/>
    <w:rsid w:val="00ED6FE2"/>
    <w:rsid w:val="00EE24A9"/>
    <w:rsid w:val="00EE53C2"/>
    <w:rsid w:val="00EF7C02"/>
    <w:rsid w:val="00F07049"/>
    <w:rsid w:val="00F14850"/>
    <w:rsid w:val="00F15B5F"/>
    <w:rsid w:val="00F27D25"/>
    <w:rsid w:val="00F33C40"/>
    <w:rsid w:val="00F42AC7"/>
    <w:rsid w:val="00F5589E"/>
    <w:rsid w:val="00F63A28"/>
    <w:rsid w:val="00F700D7"/>
    <w:rsid w:val="00F816C9"/>
    <w:rsid w:val="00F9561E"/>
    <w:rsid w:val="00FA56DC"/>
    <w:rsid w:val="00FC2DE2"/>
    <w:rsid w:val="00FE27DE"/>
    <w:rsid w:val="00FF5C27"/>
    <w:rsid w:val="03247589"/>
    <w:rsid w:val="035F3727"/>
    <w:rsid w:val="0414338E"/>
    <w:rsid w:val="05667EB9"/>
    <w:rsid w:val="060451D3"/>
    <w:rsid w:val="06E1293C"/>
    <w:rsid w:val="06EF05CB"/>
    <w:rsid w:val="078A2181"/>
    <w:rsid w:val="08D17C28"/>
    <w:rsid w:val="0CAF74AC"/>
    <w:rsid w:val="0D7B4CC8"/>
    <w:rsid w:val="12C5064B"/>
    <w:rsid w:val="13233EF4"/>
    <w:rsid w:val="16B438C4"/>
    <w:rsid w:val="179F6BB0"/>
    <w:rsid w:val="17EA0A1A"/>
    <w:rsid w:val="1C4D4148"/>
    <w:rsid w:val="1C827473"/>
    <w:rsid w:val="1D2B5E4F"/>
    <w:rsid w:val="204D5FEA"/>
    <w:rsid w:val="23F52EFF"/>
    <w:rsid w:val="26B633EF"/>
    <w:rsid w:val="28355CE1"/>
    <w:rsid w:val="291258CB"/>
    <w:rsid w:val="2AF42218"/>
    <w:rsid w:val="2D937732"/>
    <w:rsid w:val="32B715AB"/>
    <w:rsid w:val="33505F7B"/>
    <w:rsid w:val="36232172"/>
    <w:rsid w:val="38DB6019"/>
    <w:rsid w:val="3FEA2868"/>
    <w:rsid w:val="40F8153C"/>
    <w:rsid w:val="4340104E"/>
    <w:rsid w:val="470B1202"/>
    <w:rsid w:val="4D2152FD"/>
    <w:rsid w:val="4FF761B4"/>
    <w:rsid w:val="50692DF4"/>
    <w:rsid w:val="507E4402"/>
    <w:rsid w:val="512A72FB"/>
    <w:rsid w:val="54EE7B8A"/>
    <w:rsid w:val="5D9B2312"/>
    <w:rsid w:val="64985E80"/>
    <w:rsid w:val="64D01601"/>
    <w:rsid w:val="68CB1734"/>
    <w:rsid w:val="6A450AE8"/>
    <w:rsid w:val="6A591CD7"/>
    <w:rsid w:val="6C2F0ADD"/>
    <w:rsid w:val="6C3D64DF"/>
    <w:rsid w:val="6E6D3506"/>
    <w:rsid w:val="6FD24A5B"/>
    <w:rsid w:val="7250546B"/>
    <w:rsid w:val="744646C2"/>
    <w:rsid w:val="75E830A2"/>
    <w:rsid w:val="77384B1F"/>
    <w:rsid w:val="77754D7F"/>
    <w:rsid w:val="796D40A2"/>
    <w:rsid w:val="7E7545AA"/>
    <w:rsid w:val="7EF96A0D"/>
    <w:rsid w:val="7F50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1"/>
      <w:szCs w:val="24"/>
      <w:lang w:val="en-US" w:eastAsia="zh-CN" w:bidi="ar-SA"/>
    </w:rPr>
  </w:style>
  <w:style w:type="paragraph" w:styleId="2">
    <w:name w:val="heading 1"/>
    <w:next w:val="3"/>
    <w:link w:val="38"/>
    <w:qFormat/>
    <w:uiPriority w:val="9"/>
    <w:pPr>
      <w:keepNext/>
      <w:keepLines/>
      <w:numPr>
        <w:ilvl w:val="0"/>
        <w:numId w:val="1"/>
      </w:numPr>
      <w:spacing w:before="50" w:beforeLines="50" w:line="288" w:lineRule="auto"/>
      <w:outlineLvl w:val="0"/>
    </w:pPr>
    <w:rPr>
      <w:rFonts w:eastAsia="黑体" w:asciiTheme="majorEastAsia" w:hAnsiTheme="majorEastAsia" w:cstheme="minorBidi"/>
      <w:b/>
      <w:bCs/>
      <w:kern w:val="44"/>
      <w:sz w:val="40"/>
      <w:szCs w:val="18"/>
      <w:lang w:val="en-US" w:eastAsia="zh-CN" w:bidi="ar-SA"/>
    </w:rPr>
  </w:style>
  <w:style w:type="paragraph" w:styleId="4">
    <w:name w:val="heading 2"/>
    <w:next w:val="3"/>
    <w:unhideWhenUsed/>
    <w:qFormat/>
    <w:uiPriority w:val="9"/>
    <w:pPr>
      <w:numPr>
        <w:ilvl w:val="1"/>
        <w:numId w:val="1"/>
      </w:numPr>
      <w:spacing w:before="156" w:after="156"/>
      <w:ind w:left="0" w:firstLine="0"/>
      <w:outlineLvl w:val="1"/>
    </w:pPr>
    <w:rPr>
      <w:rFonts w:ascii="Arial" w:hAnsi="Arial" w:eastAsia="黑体" w:cstheme="minorBidi"/>
      <w:b/>
      <w:kern w:val="2"/>
      <w:sz w:val="32"/>
      <w:lang w:val="en-US" w:eastAsia="zh-CN" w:bidi="ar-SA"/>
    </w:rPr>
  </w:style>
  <w:style w:type="paragraph" w:styleId="5">
    <w:name w:val="heading 3"/>
    <w:next w:val="3"/>
    <w:link w:val="31"/>
    <w:unhideWhenUsed/>
    <w:qFormat/>
    <w:uiPriority w:val="9"/>
    <w:pPr>
      <w:numPr>
        <w:ilvl w:val="2"/>
        <w:numId w:val="1"/>
      </w:numPr>
      <w:tabs>
        <w:tab w:val="left" w:pos="312"/>
        <w:tab w:val="clear" w:pos="0"/>
      </w:tabs>
      <w:ind w:left="0" w:firstLine="400"/>
      <w:outlineLvl w:val="2"/>
    </w:pPr>
    <w:rPr>
      <w:rFonts w:ascii="Arial" w:hAnsi="Arial" w:eastAsia="黑体" w:cstheme="minorBidi"/>
      <w:b/>
      <w:kern w:val="2"/>
      <w:sz w:val="30"/>
      <w:szCs w:val="30"/>
      <w:lang w:val="en-US" w:eastAsia="zh-CN" w:bidi="ar-SA"/>
    </w:rPr>
  </w:style>
  <w:style w:type="paragraph" w:styleId="6">
    <w:name w:val="heading 4"/>
    <w:next w:val="3"/>
    <w:unhideWhenUsed/>
    <w:qFormat/>
    <w:uiPriority w:val="9"/>
    <w:pPr>
      <w:numPr>
        <w:ilvl w:val="3"/>
        <w:numId w:val="1"/>
      </w:numPr>
      <w:ind w:left="0" w:firstLine="402"/>
      <w:outlineLvl w:val="3"/>
    </w:pPr>
    <w:rPr>
      <w:rFonts w:ascii="Arial" w:hAnsi="Arial" w:eastAsia="黑体" w:cstheme="minorBidi"/>
      <w:b/>
      <w:sz w:val="28"/>
      <w:lang w:val="en-US" w:eastAsia="zh-CN" w:bidi="ar-SA"/>
    </w:rPr>
  </w:style>
  <w:style w:type="paragraph" w:styleId="7">
    <w:name w:val="heading 5"/>
    <w:next w:val="3"/>
    <w:unhideWhenUsed/>
    <w:qFormat/>
    <w:uiPriority w:val="9"/>
    <w:pPr>
      <w:numPr>
        <w:ilvl w:val="4"/>
        <w:numId w:val="1"/>
      </w:numPr>
      <w:tabs>
        <w:tab w:val="left" w:pos="312"/>
        <w:tab w:val="clear" w:pos="0"/>
      </w:tabs>
      <w:spacing w:before="30" w:beforeLines="30" w:after="30" w:afterLines="30"/>
      <w:ind w:left="0" w:firstLine="402"/>
      <w:outlineLvl w:val="4"/>
    </w:pPr>
    <w:rPr>
      <w:rFonts w:ascii="Arial" w:hAnsi="Arial" w:eastAsiaTheme="majorEastAsia" w:cstheme="minorBidi"/>
      <w:b/>
      <w:sz w:val="24"/>
      <w:szCs w:val="22"/>
      <w:lang w:val="en-US" w:eastAsia="zh-CN" w:bidi="ar-SA"/>
    </w:rPr>
  </w:style>
  <w:style w:type="paragraph" w:styleId="8">
    <w:name w:val="heading 6"/>
    <w:next w:val="3"/>
    <w:link w:val="37"/>
    <w:unhideWhenUsed/>
    <w:qFormat/>
    <w:uiPriority w:val="0"/>
    <w:pPr>
      <w:numPr>
        <w:ilvl w:val="5"/>
        <w:numId w:val="1"/>
      </w:numPr>
      <w:spacing w:before="30" w:beforeLines="30" w:after="30" w:afterLines="30" w:line="312" w:lineRule="auto"/>
      <w:ind w:left="0" w:firstLine="402"/>
      <w:outlineLvl w:val="5"/>
    </w:pPr>
    <w:rPr>
      <w:rFonts w:ascii="Arial" w:hAnsi="Arial" w:eastAsia="黑体" w:cstheme="minorBidi"/>
      <w:b/>
      <w:sz w:val="24"/>
      <w:lang w:val="en-US" w:eastAsia="zh-CN" w:bidi="ar-SA"/>
    </w:rPr>
  </w:style>
  <w:style w:type="paragraph" w:styleId="9">
    <w:name w:val="heading 7"/>
    <w:next w:val="1"/>
    <w:unhideWhenUsed/>
    <w:qFormat/>
    <w:uiPriority w:val="0"/>
    <w:pPr>
      <w:numPr>
        <w:ilvl w:val="6"/>
        <w:numId w:val="1"/>
      </w:numPr>
      <w:spacing w:before="30" w:beforeLines="30" w:after="30" w:afterLines="30" w:line="312" w:lineRule="auto"/>
      <w:ind w:left="0" w:firstLine="402"/>
      <w:outlineLvl w:val="6"/>
    </w:pPr>
    <w:rPr>
      <w:rFonts w:ascii="Arial" w:hAnsi="Arial" w:eastAsia="黑体" w:cstheme="minorBidi"/>
      <w:b/>
      <w:sz w:val="24"/>
      <w:lang w:val="en-US" w:eastAsia="zh-CN" w:bidi="ar-SA"/>
    </w:rPr>
  </w:style>
  <w:style w:type="paragraph" w:styleId="10">
    <w:name w:val="heading 8"/>
    <w:next w:val="3"/>
    <w:unhideWhenUsed/>
    <w:qFormat/>
    <w:uiPriority w:val="0"/>
    <w:pPr>
      <w:numPr>
        <w:ilvl w:val="7"/>
        <w:numId w:val="1"/>
      </w:numPr>
      <w:spacing w:before="30" w:beforeLines="30" w:after="30" w:afterLines="30" w:line="312" w:lineRule="auto"/>
      <w:ind w:left="0" w:firstLine="402"/>
      <w:outlineLvl w:val="7"/>
    </w:pPr>
    <w:rPr>
      <w:rFonts w:eastAsia="黑体" w:asciiTheme="majorAscii" w:hAnsiTheme="majorAscii" w:cstheme="majorBidi"/>
      <w:b/>
      <w:sz w:val="24"/>
      <w:lang w:val="en-US" w:eastAsia="zh-CN" w:bidi="ar-SA"/>
    </w:rPr>
  </w:style>
  <w:style w:type="paragraph" w:styleId="11">
    <w:name w:val="heading 9"/>
    <w:next w:val="3"/>
    <w:unhideWhenUsed/>
    <w:qFormat/>
    <w:uiPriority w:val="0"/>
    <w:pPr>
      <w:numPr>
        <w:ilvl w:val="8"/>
        <w:numId w:val="1"/>
      </w:numPr>
      <w:spacing w:before="30" w:beforeLines="30" w:after="30" w:afterLines="30" w:line="312" w:lineRule="auto"/>
      <w:ind w:left="0" w:firstLine="402"/>
      <w:outlineLvl w:val="8"/>
    </w:pPr>
    <w:rPr>
      <w:rFonts w:eastAsia="黑体" w:asciiTheme="majorAscii" w:hAnsiTheme="majorAscii" w:cstheme="majorBidi"/>
      <w:b/>
      <w:sz w:val="24"/>
      <w:szCs w:val="21"/>
      <w:lang w:val="en-US" w:eastAsia="zh-CN" w:bidi="ar-SA"/>
    </w:rPr>
  </w:style>
  <w:style w:type="character" w:default="1" w:styleId="26">
    <w:name w:val="Default Paragraph Font"/>
    <w:semiHidden/>
    <w:qFormat/>
    <w:uiPriority w:val="0"/>
  </w:style>
  <w:style w:type="table" w:default="1" w:styleId="2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12">
    <w:name w:val="index 5"/>
    <w:basedOn w:val="1"/>
    <w:next w:val="1"/>
    <w:qFormat/>
    <w:uiPriority w:val="0"/>
    <w:pPr>
      <w:ind w:left="800" w:leftChars="800"/>
    </w:pPr>
  </w:style>
  <w:style w:type="paragraph" w:styleId="13">
    <w:name w:val="toc 3"/>
    <w:basedOn w:val="1"/>
    <w:next w:val="1"/>
    <w:qFormat/>
    <w:uiPriority w:val="0"/>
    <w:pPr>
      <w:ind w:left="840" w:leftChars="400"/>
    </w:pPr>
  </w:style>
  <w:style w:type="paragraph" w:styleId="14">
    <w:name w:val="Plain Text"/>
    <w:basedOn w:val="1"/>
    <w:link w:val="32"/>
    <w:qFormat/>
    <w:uiPriority w:val="0"/>
    <w:rPr>
      <w:rFonts w:ascii="宋体" w:hAnsi="Courier New"/>
    </w:rPr>
  </w:style>
  <w:style w:type="paragraph" w:styleId="15">
    <w:name w:val="Date"/>
    <w:basedOn w:val="1"/>
    <w:next w:val="1"/>
    <w:link w:val="33"/>
    <w:qFormat/>
    <w:uiPriority w:val="0"/>
    <w:pPr>
      <w:ind w:left="100" w:leftChars="2500"/>
    </w:pPr>
  </w:style>
  <w:style w:type="paragraph" w:styleId="16">
    <w:name w:val="Body Text Indent 2"/>
    <w:basedOn w:val="1"/>
    <w:qFormat/>
    <w:uiPriority w:val="0"/>
    <w:pPr>
      <w:spacing w:after="120" w:afterLines="0" w:afterAutospacing="0" w:line="480" w:lineRule="auto"/>
      <w:ind w:left="420" w:leftChars="200"/>
    </w:pPr>
  </w:style>
  <w:style w:type="paragraph" w:styleId="17">
    <w:name w:val="footer"/>
    <w:basedOn w:val="1"/>
    <w:link w:val="30"/>
    <w:qFormat/>
    <w:uiPriority w:val="0"/>
    <w:pPr>
      <w:tabs>
        <w:tab w:val="center" w:pos="4153"/>
        <w:tab w:val="right" w:pos="8306"/>
      </w:tabs>
      <w:snapToGrid w:val="0"/>
      <w:jc w:val="left"/>
    </w:pPr>
    <w:rPr>
      <w:sz w:val="18"/>
    </w:rPr>
  </w:style>
  <w:style w:type="paragraph" w:styleId="18">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link w:val="42"/>
    <w:qFormat/>
    <w:uiPriority w:val="0"/>
    <w:pPr>
      <w:spacing w:before="120" w:beforeLines="0" w:beforeAutospacing="0" w:after="60" w:afterLines="0" w:afterAutospacing="0" w:line="312" w:lineRule="auto"/>
      <w:jc w:val="center"/>
      <w:outlineLvl w:val="9"/>
    </w:pPr>
    <w:rPr>
      <w:rFonts w:ascii="Arial" w:hAnsi="Arial"/>
      <w:b/>
      <w:kern w:val="28"/>
      <w:sz w:val="32"/>
    </w:rPr>
  </w:style>
  <w:style w:type="paragraph" w:styleId="21">
    <w:name w:val="toc 2"/>
    <w:basedOn w:val="1"/>
    <w:next w:val="1"/>
    <w:qFormat/>
    <w:uiPriority w:val="0"/>
    <w:pPr>
      <w:ind w:left="420" w:leftChars="200"/>
    </w:pPr>
  </w:style>
  <w:style w:type="paragraph" w:styleId="22">
    <w:name w:val="Normal (Web)"/>
    <w:basedOn w:val="1"/>
    <w:qFormat/>
    <w:uiPriority w:val="0"/>
    <w:rPr>
      <w:sz w:val="24"/>
    </w:rPr>
  </w:style>
  <w:style w:type="paragraph" w:styleId="23">
    <w:name w:val="Title"/>
    <w:basedOn w:val="1"/>
    <w:next w:val="3"/>
    <w:qFormat/>
    <w:uiPriority w:val="10"/>
    <w:pPr>
      <w:spacing w:line="240" w:lineRule="auto"/>
      <w:ind w:firstLine="0" w:firstLineChars="0"/>
      <w:jc w:val="center"/>
      <w:outlineLvl w:val="9"/>
    </w:pPr>
    <w:rPr>
      <w:rFonts w:asciiTheme="majorEastAsia" w:hAnsiTheme="majorEastAsia"/>
      <w:b/>
      <w:sz w:val="52"/>
      <w:szCs w:val="44"/>
    </w:rPr>
  </w:style>
  <w:style w:type="table" w:styleId="25">
    <w:name w:val="Table Grid"/>
    <w:basedOn w:val="24"/>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rFonts w:ascii="Arial" w:hAnsi="Arial" w:eastAsia="黑体"/>
      <w:b/>
      <w:color w:val="4F81BD" w:themeColor="accent1"/>
      <w:u w:val="single"/>
      <w14:textFill>
        <w14:solidFill>
          <w14:schemeClr w14:val="accent1"/>
        </w14:solidFill>
      </w14:textFill>
    </w:rPr>
  </w:style>
  <w:style w:type="character" w:styleId="28">
    <w:name w:val="Emphasis"/>
    <w:basedOn w:val="26"/>
    <w:qFormat/>
    <w:uiPriority w:val="20"/>
    <w:rPr>
      <w:rFonts w:ascii="Arial" w:hAnsi="Arial" w:eastAsia="黑体"/>
      <w:b/>
      <w:bCs/>
      <w:i/>
      <w:color w:val="C00000"/>
      <w:sz w:val="24"/>
      <w:szCs w:val="22"/>
    </w:rPr>
  </w:style>
  <w:style w:type="character" w:customStyle="1" w:styleId="29">
    <w:name w:val="页眉 字符"/>
    <w:link w:val="18"/>
    <w:qFormat/>
    <w:uiPriority w:val="99"/>
    <w:rPr>
      <w:sz w:val="18"/>
    </w:rPr>
  </w:style>
  <w:style w:type="character" w:customStyle="1" w:styleId="30">
    <w:name w:val="页脚 字符"/>
    <w:link w:val="17"/>
    <w:qFormat/>
    <w:uiPriority w:val="99"/>
    <w:rPr>
      <w:sz w:val="18"/>
    </w:rPr>
  </w:style>
  <w:style w:type="character" w:customStyle="1" w:styleId="31">
    <w:name w:val="标题 3 字符"/>
    <w:link w:val="5"/>
    <w:qFormat/>
    <w:uiPriority w:val="9"/>
    <w:rPr>
      <w:rFonts w:ascii="Arial" w:hAnsi="Arial" w:eastAsia="黑体" w:cstheme="minorBidi"/>
      <w:b/>
      <w:kern w:val="2"/>
      <w:sz w:val="30"/>
      <w:szCs w:val="30"/>
      <w:lang w:val="en-US" w:eastAsia="zh-CN" w:bidi="ar-SA"/>
    </w:rPr>
  </w:style>
  <w:style w:type="character" w:customStyle="1" w:styleId="32">
    <w:name w:val="纯文本 字符"/>
    <w:link w:val="14"/>
    <w:qFormat/>
    <w:uiPriority w:val="99"/>
    <w:rPr>
      <w:rFonts w:ascii="宋体" w:hAnsi="Courier New"/>
    </w:rPr>
  </w:style>
  <w:style w:type="character" w:customStyle="1" w:styleId="33">
    <w:name w:val="日期 字符"/>
    <w:link w:val="15"/>
    <w:qFormat/>
    <w:uiPriority w:val="0"/>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Char Char Char Char Char Char Char1 Char"/>
    <w:basedOn w:val="1"/>
    <w:qFormat/>
    <w:uiPriority w:val="0"/>
    <w:rPr>
      <w:rFonts w:ascii="Arial" w:hAnsi="Arial" w:eastAsia="宋体" w:cs="Arial"/>
      <w:sz w:val="24"/>
    </w:rPr>
  </w:style>
  <w:style w:type="paragraph" w:customStyle="1" w:styleId="36">
    <w:name w:val="p0"/>
    <w:basedOn w:val="1"/>
    <w:qFormat/>
    <w:uiPriority w:val="0"/>
    <w:pPr>
      <w:widowControl/>
    </w:pPr>
    <w:rPr>
      <w:rFonts w:ascii="Times New Roman" w:hAnsi="Times New Roman" w:eastAsia="宋体" w:cs="Times New Roman"/>
      <w:kern w:val="0"/>
      <w:szCs w:val="21"/>
    </w:rPr>
  </w:style>
  <w:style w:type="character" w:customStyle="1" w:styleId="37">
    <w:name w:val="标题 6 字符"/>
    <w:link w:val="8"/>
    <w:qFormat/>
    <w:uiPriority w:val="0"/>
    <w:rPr>
      <w:rFonts w:ascii="Arial" w:hAnsi="Arial" w:eastAsia="黑体" w:cstheme="minorBidi"/>
      <w:b/>
      <w:sz w:val="24"/>
      <w:lang w:val="en-US" w:eastAsia="zh-CN" w:bidi="ar-SA"/>
    </w:rPr>
  </w:style>
  <w:style w:type="character" w:customStyle="1" w:styleId="38">
    <w:name w:val="标题 1 字符"/>
    <w:link w:val="2"/>
    <w:qFormat/>
    <w:uiPriority w:val="9"/>
    <w:rPr>
      <w:rFonts w:eastAsia="黑体" w:asciiTheme="majorEastAsia" w:hAnsiTheme="majorEastAsia" w:cstheme="minorBidi"/>
      <w:b/>
      <w:bCs/>
      <w:kern w:val="44"/>
      <w:sz w:val="40"/>
      <w:szCs w:val="18"/>
      <w:lang w:val="en-US" w:eastAsia="zh-CN" w:bidi="ar-SA"/>
    </w:rPr>
  </w:style>
  <w:style w:type="paragraph" w:customStyle="1" w:styleId="39">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font11"/>
    <w:basedOn w:val="26"/>
    <w:qFormat/>
    <w:uiPriority w:val="0"/>
    <w:rPr>
      <w:rFonts w:hint="eastAsia" w:ascii="宋体" w:hAnsi="宋体" w:eastAsia="宋体" w:cs="宋体"/>
      <w:color w:val="000000"/>
      <w:sz w:val="22"/>
      <w:szCs w:val="22"/>
      <w:u w:val="none"/>
    </w:rPr>
  </w:style>
  <w:style w:type="paragraph" w:styleId="41">
    <w:name w:val="No Spacing"/>
    <w:next w:val="2"/>
    <w:qFormat/>
    <w:uiPriority w:val="1"/>
    <w:pPr>
      <w:widowControl w:val="0"/>
    </w:pPr>
    <w:rPr>
      <w:rFonts w:ascii="@仿宋_GB2312" w:hAnsi="@仿宋_GB2312" w:eastAsia="仿宋" w:cs="@仿宋_GB2312"/>
      <w:kern w:val="2"/>
      <w:sz w:val="21"/>
      <w:lang w:val="en-US" w:eastAsia="zh-CN" w:bidi="ar-SA"/>
    </w:rPr>
  </w:style>
  <w:style w:type="character" w:customStyle="1" w:styleId="42">
    <w:name w:val="副标题 字符"/>
    <w:link w:val="20"/>
    <w:qFormat/>
    <w:uiPriority w:val="11"/>
    <w:rPr>
      <w:rFonts w:ascii="Arial" w:hAnsi="Arial"/>
      <w:b/>
      <w:kern w:val="28"/>
      <w:sz w:val="32"/>
    </w:rPr>
  </w:style>
  <w:style w:type="character" w:customStyle="1" w:styleId="43">
    <w:name w:val="不明显强调1"/>
    <w:basedOn w:val="26"/>
    <w:qFormat/>
    <w:uiPriority w:val="19"/>
    <w:rPr>
      <w:i/>
      <w:iCs/>
      <w:color w:val="808080" w:themeColor="text1" w:themeTint="80"/>
      <w14:textFill>
        <w14:solidFill>
          <w14:schemeClr w14:val="tx1">
            <w14:lumMod w14:val="50000"/>
            <w14:lumOff w14:val="50000"/>
          </w14:schemeClr>
        </w14:solidFill>
      </w14:textFill>
    </w:rPr>
  </w:style>
  <w:style w:type="character" w:customStyle="1" w:styleId="44">
    <w:name w:val="GW-正文 Char"/>
    <w:link w:val="45"/>
    <w:qFormat/>
    <w:uiPriority w:val="0"/>
    <w:rPr>
      <w:szCs w:val="24"/>
    </w:rPr>
  </w:style>
  <w:style w:type="paragraph" w:customStyle="1" w:styleId="45">
    <w:name w:val="GW-正文"/>
    <w:basedOn w:val="1"/>
    <w:link w:val="44"/>
    <w:qFormat/>
    <w:uiPriority w:val="0"/>
    <w:pPr>
      <w:spacing w:line="360" w:lineRule="auto"/>
      <w:ind w:firstLine="200" w:firstLineChars="200"/>
      <w:contextualSpacing/>
    </w:pPr>
    <w:rPr>
      <w:rFonts w:asciiTheme="minorHAnsi" w:hAnsiTheme="minorHAnsi" w:eastAsiaTheme="minorEastAsia" w:cstheme="minorBidi"/>
      <w:szCs w:val="24"/>
    </w:rPr>
  </w:style>
  <w:style w:type="paragraph" w:styleId="46">
    <w:name w:val="List Paragraph"/>
    <w:basedOn w:val="1"/>
    <w:qFormat/>
    <w:uiPriority w:val="34"/>
    <w:pPr>
      <w:ind w:firstLine="420" w:firstLineChars="200"/>
    </w:pPr>
    <w:rPr>
      <w:rFonts w:ascii="Calibri" w:hAnsi="Calibri" w:eastAsia="宋体" w:cs="Times New Roman"/>
      <w:szCs w:val="22"/>
    </w:rPr>
  </w:style>
  <w:style w:type="paragraph" w:customStyle="1" w:styleId="47">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H2"/>
    <w:basedOn w:val="5"/>
    <w:next w:val="1"/>
    <w:qFormat/>
    <w:uiPriority w:val="0"/>
    <w:pPr>
      <w:keepNext w:val="0"/>
      <w:keepLines w:val="0"/>
      <w:spacing w:before="0" w:after="0" w:line="360" w:lineRule="auto"/>
      <w:jc w:val="center"/>
    </w:pPr>
    <w:rPr>
      <w:rFonts w:ascii="宋体" w:hAnsi="宋体" w:eastAsia="宋体" w:cs="Arial"/>
      <w:color w:val="000000"/>
      <w:sz w:val="21"/>
      <w:szCs w:val="21"/>
    </w:rPr>
  </w:style>
  <w:style w:type="paragraph" w:customStyle="1" w:styleId="49">
    <w:name w:val="Table Paragraph"/>
    <w:basedOn w:val="1"/>
    <w:qFormat/>
    <w:uiPriority w:val="1"/>
    <w:rPr>
      <w:rFonts w:ascii="宋体" w:hAnsi="宋体" w:eastAsia="宋体" w:cs="宋体"/>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2FADE-AE09-46DC-9B88-8D3DD8B6EF1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4713</Words>
  <Characters>5029</Characters>
  <Lines>318</Lines>
  <Paragraphs>89</Paragraphs>
  <TotalTime>48</TotalTime>
  <ScaleCrop>false</ScaleCrop>
  <LinksUpToDate>false</LinksUpToDate>
  <CharactersWithSpaces>5348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2025-05-06T09:09:00Z</dcterms:created>
  <dc:creator>王东</dc:creator>
  <cp:lastModifiedBy>陈曦</cp:lastModifiedBy>
  <cp:lastPrinted>2025-05-12T02:36:00Z</cp:lastPrinted>
  <dcterms:modified xsi:type="dcterms:W3CDTF">2025-05-22T03:18:54Z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85578323702C4802B239CE22B7ABAF07_13</vt:lpwstr>
  </property>
  <property fmtid="{D5CDD505-2E9C-101B-9397-08002B2CF9AE}" pid="4" name="KSOTemplateDocerSaveRecord">
    <vt:lpwstr>eyJoZGlkIjoiNzUyYTAxZjIzZTZiOTNiODdiOGU2YTJlMTI1OTIwNzkiLCJ1c2VySWQiOiI1Njk0ODU0ODIifQ==</vt:lpwstr>
  </property>
</Properties>
</file>