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329BC">
      <w:pPr>
        <w:pStyle w:val="2"/>
        <w:keepNext w:val="0"/>
        <w:keepLines w:val="0"/>
        <w:widowControl/>
        <w:suppressLineNumbers w:val="0"/>
      </w:pPr>
      <w:r>
        <w:rPr>
          <w:rStyle w:val="5"/>
        </w:rPr>
        <w:t>供货/工期报价包含范围</w:t>
      </w:r>
      <w:r>
        <w:t>​</w:t>
      </w:r>
    </w:p>
    <w:p w14:paraId="0974925E">
      <w:pPr>
        <w:pStyle w:val="2"/>
        <w:keepNext w:val="0"/>
        <w:keepLines w:val="0"/>
        <w:widowControl/>
        <w:suppressLineNumbers w:val="0"/>
      </w:pPr>
      <w:r>
        <w:t>报价为</w:t>
      </w:r>
      <w:r>
        <w:rPr>
          <w:rStyle w:val="5"/>
        </w:rPr>
        <w:t>全费用包干价</w:t>
      </w:r>
      <w:r>
        <w:t>，含主材（</w:t>
      </w:r>
      <w:r>
        <w:rPr>
          <w:rFonts w:hint="eastAsia"/>
          <w:lang w:val="en-US" w:eastAsia="zh-CN"/>
        </w:rPr>
        <w:t>木质</w:t>
      </w:r>
      <w:r>
        <w:t>地板</w:t>
      </w:r>
      <w:r>
        <w:rPr>
          <w:rFonts w:hint="eastAsia"/>
          <w:lang w:val="en-US" w:eastAsia="zh-CN"/>
        </w:rPr>
        <w:t>+木质隔断</w:t>
      </w:r>
      <w:r>
        <w:t>）、辅材（</w:t>
      </w:r>
      <w:r>
        <w:rPr>
          <w:rFonts w:hint="eastAsia"/>
        </w:rPr>
        <w:t>材料费、防潮垫、踢脚线、收口条、运输至指定楼层、搬运、损耗（通常5%～8%</w:t>
      </w:r>
      <w:r>
        <w:t>）、运输、装卸、旧</w:t>
      </w:r>
      <w:r>
        <w:rPr>
          <w:rFonts w:hint="eastAsia"/>
          <w:lang w:val="en-US" w:eastAsia="zh-CN"/>
        </w:rPr>
        <w:t>地板拆除</w:t>
      </w:r>
      <w:r>
        <w:t>、铺装施工、垃圾清运、税费等一切费用，成交后不再追加任何费用。竞价成交后</w:t>
      </w:r>
      <w:r>
        <w:rPr>
          <w:u w:val="single"/>
        </w:rPr>
        <w:t xml:space="preserve"> </w:t>
      </w:r>
      <w:r>
        <w:rPr>
          <w:rStyle w:val="5"/>
          <w:rFonts w:hint="eastAsia"/>
          <w:u w:val="single"/>
          <w:lang w:val="en-US" w:eastAsia="zh-CN"/>
        </w:rPr>
        <w:t>2</w:t>
      </w:r>
      <w:r>
        <w:rPr>
          <w:rStyle w:val="5"/>
        </w:rPr>
        <w:t>个工作日内</w:t>
      </w:r>
      <w:r>
        <w:t>送货至指定地点并完成铺装验收，</w:t>
      </w:r>
      <w:r>
        <w:rPr>
          <w:rFonts w:hint="eastAsia"/>
          <w:lang w:val="en-US" w:eastAsia="zh-CN"/>
        </w:rPr>
        <w:t>供应商不得以任何理由延迟交货时间和施工工期</w:t>
      </w:r>
      <w:r>
        <w:t>。</w:t>
      </w:r>
    </w:p>
    <w:p w14:paraId="3E4919ED">
      <w:pPr>
        <w:pStyle w:val="2"/>
        <w:keepNext w:val="0"/>
        <w:keepLines w:val="0"/>
        <w:widowControl/>
        <w:suppressLineNumbers w:val="0"/>
      </w:pPr>
      <w:r>
        <w:rPr>
          <w:rStyle w:val="5"/>
        </w:rPr>
        <w:t>资质与证明材料</w:t>
      </w:r>
      <w:r>
        <w:t>​</w:t>
      </w:r>
    </w:p>
    <w:p w14:paraId="5C3ECCB6">
      <w:pPr>
        <w:pStyle w:val="2"/>
        <w:keepNext w:val="0"/>
        <w:keepLines w:val="0"/>
        <w:widowControl/>
        <w:suppressLineNumbers w:val="0"/>
      </w:pPr>
      <w:r>
        <w:t>供应商须为徽采云平台注册</w:t>
      </w:r>
      <w:r>
        <w:rPr>
          <w:rFonts w:hint="eastAsia"/>
          <w:lang w:val="en-US" w:eastAsia="zh-CN"/>
        </w:rPr>
        <w:t>合肥市本地</w:t>
      </w:r>
      <w:r>
        <w:t>供应商；有近</w:t>
      </w:r>
      <w:r>
        <w:rPr>
          <w:rFonts w:hint="default"/>
        </w:rPr>
        <w:t>2年内2所以上幼儿园施工合同，上传合同首尾页面，</w:t>
      </w:r>
      <w:r>
        <w:t>上传</w:t>
      </w:r>
      <w:r>
        <w:rPr>
          <w:rStyle w:val="5"/>
        </w:rPr>
        <w:t>营业执照</w:t>
      </w:r>
      <w:r>
        <w:rPr>
          <w:rStyle w:val="5"/>
          <w:rFonts w:hint="eastAsia"/>
          <w:lang w:eastAsia="zh-CN"/>
        </w:rPr>
        <w:t>（</w:t>
      </w:r>
      <w:r>
        <w:rPr>
          <w:rStyle w:val="5"/>
          <w:rFonts w:hint="eastAsia"/>
          <w:lang w:val="en-US" w:eastAsia="zh-CN"/>
        </w:rPr>
        <w:t>经营范围包含装饰装修、施工专业作业</w:t>
      </w:r>
      <w:r>
        <w:rPr>
          <w:rStyle w:val="5"/>
          <w:rFonts w:hint="eastAsia"/>
          <w:lang w:eastAsia="zh-CN"/>
        </w:rPr>
        <w:t>）</w:t>
      </w:r>
      <w:r>
        <w:t>、产品</w:t>
      </w:r>
      <w:r>
        <w:rPr>
          <w:rFonts w:hint="eastAsia"/>
          <w:lang w:val="en-US" w:eastAsia="zh-CN"/>
        </w:rPr>
        <w:t>需满足</w:t>
      </w:r>
      <w:r>
        <w:rPr>
          <w:rStyle w:val="5"/>
          <w:rFonts w:hint="eastAsia"/>
        </w:rPr>
        <w:t>GB/T 18102-2020《浸渍纸层压木质地板》、GB 18580-2017、GB/T 39600-2021</w:t>
      </w:r>
      <w:r>
        <w:rPr>
          <w:rStyle w:val="5"/>
          <w:rFonts w:hint="eastAsia"/>
          <w:lang w:val="en-US" w:eastAsia="zh-CN"/>
        </w:rPr>
        <w:t>执行标准证明</w:t>
      </w:r>
      <w:r>
        <w:t>），</w:t>
      </w:r>
      <w:r>
        <w:rPr>
          <w:rFonts w:hint="eastAsia"/>
          <w:lang w:val="en-US" w:eastAsia="zh-CN"/>
        </w:rPr>
        <w:t>报价单位中标后需提供品牌</w:t>
      </w:r>
      <w:r>
        <w:rPr>
          <w:rStyle w:val="5"/>
        </w:rPr>
        <w:t>厂家授权书</w:t>
      </w:r>
      <w:r>
        <w:rPr>
          <w:rFonts w:hint="eastAsia"/>
          <w:lang w:val="en-US" w:eastAsia="zh-CN"/>
        </w:rPr>
        <w:t>和</w:t>
      </w:r>
      <w:r>
        <w:t>原厂质保承诺</w:t>
      </w:r>
      <w:r>
        <w:rPr>
          <w:rFonts w:hint="eastAsia"/>
          <w:lang w:val="en-US" w:eastAsia="zh-CN"/>
        </w:rPr>
        <w:t>函</w:t>
      </w:r>
      <w:r>
        <w:t>。</w:t>
      </w:r>
    </w:p>
    <w:p w14:paraId="1E3B9848">
      <w:pPr>
        <w:pStyle w:val="2"/>
        <w:keepNext w:val="0"/>
        <w:keepLines w:val="0"/>
        <w:widowControl/>
        <w:suppressLineNumbers w:val="0"/>
      </w:pPr>
      <w:r>
        <w:rPr>
          <w:rStyle w:val="5"/>
        </w:rPr>
        <w:t>样品</w:t>
      </w:r>
      <w:r>
        <w:rPr>
          <w:rStyle w:val="5"/>
          <w:rFonts w:hint="eastAsia"/>
          <w:lang w:val="en-US" w:eastAsia="zh-CN"/>
        </w:rPr>
        <w:t>质量与环保</w:t>
      </w:r>
      <w:r>
        <w:rPr>
          <w:rStyle w:val="5"/>
        </w:rPr>
        <w:t>要求</w:t>
      </w:r>
      <w:r>
        <w:t>​</w:t>
      </w:r>
    </w:p>
    <w:p w14:paraId="4E1D9B8F">
      <w:pPr>
        <w:keepNext w:val="0"/>
        <w:keepLines w:val="0"/>
        <w:widowControl/>
        <w:suppressLineNumbers w:val="0"/>
        <w:jc w:val="left"/>
        <w:rPr>
          <w:rFonts w:hint="eastAsia"/>
        </w:rPr>
      </w:pPr>
      <w:r>
        <w:t>成交</w:t>
      </w:r>
      <w:r>
        <w:rPr>
          <w:rFonts w:hint="eastAsia"/>
          <w:lang w:val="en-US" w:eastAsia="zh-CN"/>
        </w:rPr>
        <w:t>后</w:t>
      </w:r>
      <w:r>
        <w:t>须提供</w:t>
      </w:r>
      <w:r>
        <w:rPr>
          <w:rStyle w:val="5"/>
        </w:rPr>
        <w:t>实物小样</w:t>
      </w:r>
      <w:r>
        <w:t>（通常10×10cm以上）供采购人确认花色/材质，未按要求提供样品</w:t>
      </w:r>
      <w:r>
        <w:rPr>
          <w:rFonts w:hint="eastAsia"/>
          <w:lang w:val="en-US" w:eastAsia="zh-CN"/>
        </w:rPr>
        <w:t>或提供样品采购人没有采纳接受的</w:t>
      </w:r>
      <w:r>
        <w:t>视为放弃或无效响应。所供产品须为全新正品，符合国家标准（</w:t>
      </w:r>
      <w:r>
        <w:rPr>
          <w:rFonts w:hint="eastAsia"/>
        </w:rPr>
        <w:t>GB/T 18102-2020《浸渍纸层压木质地板》、GB 18580-2017、GB/T 39600-2021</w:t>
      </w:r>
      <w:r>
        <w:rPr>
          <w:rFonts w:hint="eastAsia"/>
          <w:lang w:val="en-US" w:eastAsia="zh-CN"/>
        </w:rPr>
        <w:t>及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甲醛释放量符合GB 18580-2017，</w:t>
      </w: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>E0级（≤0.050mg/m³，1m³气候箱法）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，高端系列可要求ENF级（≤0.025mg/m³，GB/T 39600-2021）</w:t>
      </w:r>
      <w:r>
        <w:t>，</w:t>
      </w:r>
      <w:r>
        <w:rPr>
          <w:rFonts w:hint="eastAsia"/>
        </w:rPr>
        <w:t>板材：一代/二代抗倍特板（高压酚醛树脂浸渍牛皮纸板），厚度≥12mm（公建建议16mm或18mm），密度≥1350kg/m³（1.35g/cm³），24h吸水率≤0.5%，符合GB/T 7911-2013防火等级：不低于B1级（GB 8624-2012）</w:t>
      </w:r>
    </w:p>
    <w:p w14:paraId="2659ED25">
      <w:pPr>
        <w:keepNext w:val="0"/>
        <w:keepLines w:val="0"/>
        <w:widowControl/>
        <w:suppressLineNumbers w:val="0"/>
        <w:jc w:val="left"/>
      </w:pPr>
      <w:r>
        <w:rPr>
          <w:rFonts w:hint="eastAsia"/>
        </w:rPr>
        <w:t>环保：甲醛释放量符合GB 18580-2017E1级（≤0.124mg/m³），可提供E0级</w:t>
      </w:r>
      <w:r>
        <w:rPr>
          <w:rFonts w:hint="eastAsia"/>
          <w:lang w:eastAsia="zh-CN"/>
        </w:rPr>
        <w:t>。</w:t>
      </w:r>
      <w:r>
        <w:t>提供产品合格证</w:t>
      </w:r>
      <w:r>
        <w:rPr>
          <w:rFonts w:hint="eastAsia"/>
          <w:lang w:val="en-US" w:eastAsia="zh-CN"/>
        </w:rPr>
        <w:t>及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相应证明</w:t>
      </w:r>
      <w:r>
        <w:t>；严禁提供旧货、水货、假冒产品。</w:t>
      </w:r>
    </w:p>
    <w:p w14:paraId="7655EC22">
      <w:pPr>
        <w:pStyle w:val="2"/>
        <w:keepNext w:val="0"/>
        <w:keepLines w:val="0"/>
        <w:widowControl/>
        <w:suppressLineNumbers w:val="0"/>
      </w:pPr>
      <w:r>
        <w:rPr>
          <w:rStyle w:val="5"/>
        </w:rPr>
        <w:t>质保与售后</w:t>
      </w:r>
      <w:r>
        <w:t>​</w:t>
      </w:r>
    </w:p>
    <w:p w14:paraId="505D4CFC">
      <w:pPr>
        <w:pStyle w:val="2"/>
        <w:keepNext w:val="0"/>
        <w:keepLines w:val="0"/>
        <w:widowControl/>
        <w:suppressLineNumbers w:val="0"/>
      </w:pPr>
      <w:r>
        <w:t>质保期要求</w:t>
      </w:r>
      <w:r>
        <w:rPr>
          <w:rStyle w:val="5"/>
        </w:rPr>
        <w:t>≥</w:t>
      </w:r>
      <w:r>
        <w:rPr>
          <w:rStyle w:val="5"/>
          <w:rFonts w:hint="eastAsia"/>
          <w:lang w:val="en-US" w:eastAsia="zh-CN"/>
        </w:rPr>
        <w:t>10</w:t>
      </w:r>
      <w:r>
        <w:rPr>
          <w:rStyle w:val="5"/>
        </w:rPr>
        <w:t>年（运动/教育场所）</w:t>
      </w:r>
      <w:r>
        <w:t>，自验收合格日起算；质保期内出现起鼓、开裂、脱层等质量问题免费维修/更换；提供售后服务承诺书。</w:t>
      </w:r>
      <w:bookmarkStart w:id="0" w:name="_GoBack"/>
      <w:bookmarkEnd w:id="0"/>
    </w:p>
    <w:p w14:paraId="73CFB0D7">
      <w:pPr>
        <w:pStyle w:val="2"/>
        <w:keepNext w:val="0"/>
        <w:keepLines w:val="0"/>
        <w:widowControl/>
        <w:suppressLineNumbers w:val="0"/>
      </w:pPr>
      <w:r>
        <w:rPr>
          <w:rStyle w:val="5"/>
        </w:rPr>
        <w:t>验收方式</w:t>
      </w:r>
      <w:r>
        <w:t>​</w:t>
      </w:r>
    </w:p>
    <w:p w14:paraId="2E19B57C">
      <w:pPr>
        <w:pStyle w:val="2"/>
        <w:keepNext w:val="0"/>
        <w:keepLines w:val="0"/>
        <w:widowControl/>
        <w:suppressLineNumbers w:val="0"/>
      </w:pPr>
      <w:r>
        <w:rPr>
          <w:rFonts w:hint="eastAsia"/>
        </w:rPr>
        <w:t>按国标及需求参数现场验收，供应商需提供出厂合格证、近期产品检测报告（CMA/CNAS）</w:t>
      </w:r>
      <w:r>
        <w:t>按实际铺装面积验收；采购人组织现场验收，不合格产品无条件退换。</w:t>
      </w:r>
    </w:p>
    <w:p w14:paraId="3FDFEEB5">
      <w:pPr>
        <w:pStyle w:val="2"/>
        <w:keepNext w:val="0"/>
        <w:keepLines w:val="0"/>
        <w:widowControl/>
        <w:suppressLineNumbers w:val="0"/>
        <w:rPr>
          <w:rFonts w:hint="default" w:eastAsiaTheme="minorEastAsia"/>
          <w:lang w:val="en-US" w:eastAsia="zh-CN"/>
        </w:rPr>
      </w:pPr>
      <w:r>
        <w:rPr>
          <w:rStyle w:val="5"/>
        </w:rPr>
        <w:t>违约责任</w:t>
      </w:r>
      <w:r>
        <w:t>​恶意低价中标后拒绝签约、货不对板或逾期交货，采购人有权取消成交、追缴违约金（合同金额5%），并向财政部门投诉/列入不良记录</w:t>
      </w:r>
      <w:r>
        <w:rPr>
          <w:rFonts w:hint="eastAsia"/>
          <w:lang w:eastAsia="zh-CN"/>
        </w:rPr>
        <w:t>。</w:t>
      </w:r>
      <w:r>
        <w:t>参与竞价即视为完全知悉并接受以上全部商务条款及技术参数要求。</w:t>
      </w:r>
      <w:r>
        <w:rPr>
          <w:rFonts w:hint="eastAsia"/>
          <w:lang w:val="en-US" w:eastAsia="zh-CN"/>
        </w:rPr>
        <w:t>不满足以上要求者恶意报价，。将上报财政监管部门进行严厉的处罚。</w:t>
      </w:r>
    </w:p>
    <w:p w14:paraId="0D997864">
      <w:pPr>
        <w:pStyle w:val="2"/>
        <w:keepNext w:val="0"/>
        <w:keepLines w:val="0"/>
        <w:widowControl/>
        <w:suppressLineNumbers w:val="0"/>
      </w:pPr>
    </w:p>
    <w:p w14:paraId="41C2FD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556B8"/>
    <w:rsid w:val="07411065"/>
    <w:rsid w:val="1BA91047"/>
    <w:rsid w:val="2CCC6E8D"/>
    <w:rsid w:val="367416DF"/>
    <w:rsid w:val="536E7B06"/>
    <w:rsid w:val="6EF50AA6"/>
    <w:rsid w:val="74A2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747</Words>
  <Characters>878</Characters>
  <Lines>0</Lines>
  <Paragraphs>0</Paragraphs>
  <TotalTime>20</TotalTime>
  <ScaleCrop>false</ScaleCrop>
  <LinksUpToDate>false</LinksUpToDate>
  <CharactersWithSpaces>887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2026-07-09T22:37:00Z</dcterms:created>
  <dc:creator>Administrator</dc:creator>
  <cp:lastModifiedBy>高鑫</cp:lastModifiedBy>
  <dcterms:modified xsi:type="dcterms:W3CDTF">2026-07-10T10:55:36Z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eyJoZGlkIjoiOGEyNWI4YmVjYTM4M2JlM2Y4MjM0NWQ1NjVhODhjM2UiLCJ1c2VySWQiOiIxMTYwODMzNjcyIn0=</vt:lpwstr>
  </property>
  <property fmtid="{D5CDD505-2E9C-101B-9397-08002B2CF9AE}" pid="4" name="ICV">
    <vt:lpwstr>79956CD2A7AD4DDCA248A2A9D071E3CE_12</vt:lpwstr>
  </property>
</Properties>
</file>