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DE00B">
      <w:pPr>
        <w:spacing w:line="360" w:lineRule="auto"/>
        <w:ind w:firstLine="437"/>
        <w:jc w:val="center"/>
        <w:rPr>
          <w:rFonts w:asciiTheme="minorEastAsia" w:hAnsiTheme="minorEastAsia" w:eastAsiaTheme="minorEastAsia"/>
          <w:b/>
          <w:bCs/>
          <w:sz w:val="24"/>
          <w:szCs w:val="18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18"/>
        </w:rPr>
        <w:t>货物需求</w:t>
      </w:r>
    </w:p>
    <w:tbl>
      <w:tblPr>
        <w:tblStyle w:val="2"/>
        <w:tblW w:w="48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821"/>
        <w:gridCol w:w="6699"/>
      </w:tblGrid>
      <w:tr w14:paraId="4ACF2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pct"/>
            <w:vAlign w:val="center"/>
          </w:tcPr>
          <w:p w14:paraId="5A8F7277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18"/>
                <w:highlight w:val="none"/>
              </w:rPr>
              <w:t>序号</w:t>
            </w:r>
          </w:p>
        </w:tc>
        <w:tc>
          <w:tcPr>
            <w:tcW w:w="498" w:type="pct"/>
            <w:vAlign w:val="center"/>
          </w:tcPr>
          <w:p w14:paraId="72F32661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18"/>
                <w:highlight w:val="none"/>
              </w:rPr>
              <w:t>货物名称</w:t>
            </w:r>
          </w:p>
        </w:tc>
        <w:tc>
          <w:tcPr>
            <w:tcW w:w="4065" w:type="pct"/>
            <w:vAlign w:val="center"/>
          </w:tcPr>
          <w:p w14:paraId="5F299FD7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18"/>
                <w:highlight w:val="none"/>
              </w:rPr>
              <w:t>技术参数及要求</w:t>
            </w:r>
          </w:p>
        </w:tc>
      </w:tr>
      <w:tr w14:paraId="0043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35" w:type="pct"/>
            <w:vAlign w:val="center"/>
          </w:tcPr>
          <w:p w14:paraId="52605C1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1</w:t>
            </w:r>
          </w:p>
        </w:tc>
        <w:tc>
          <w:tcPr>
            <w:tcW w:w="498" w:type="pct"/>
            <w:vAlign w:val="center"/>
          </w:tcPr>
          <w:p w14:paraId="086D948D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春秋季工作服</w:t>
            </w:r>
          </w:p>
        </w:tc>
        <w:tc>
          <w:tcPr>
            <w:tcW w:w="4065" w:type="pct"/>
            <w:vAlign w:val="center"/>
          </w:tcPr>
          <w:p w14:paraId="0F749131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1、款式为长袖拉链式夹克（包含内胆）防风袖口，采用“厚”涤棉纱卡斜纹面料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；上装左上角需机绣包河区图标及“包河环卫”黄色楷体字样(参考)，字大小：高*宽 =2×2（㎝），上装在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前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  <w:t>后背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及臂袖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采用“一条式”（宽度2㎝）反光条，反光条采用“3M”反光材料，上装胸袋两个采用明袋加袋盖，上装腰袋两个采用斜插暗袋；裤子采用直筒休闲，裤筒两侧斜插口袋两个，工作服口袋布料全部采用棉布；颜色：上装为宝蓝色，裤子为深蓝色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；</w:t>
            </w:r>
          </w:p>
          <w:p w14:paraId="7593E3F3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2、上衣面料：涤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40%棉60%，规格：36/2*24/2 /114*57，线纺纺织工艺，染色采用分散士林印染工艺；内胆成分：全涤，规格：210T尼丝纺；裤子面料：棉95%,氨纶5%的弹力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布，规格：36/2*24/2 /114*57，线纺纺织工艺。</w:t>
            </w:r>
          </w:p>
          <w:p w14:paraId="521F07FF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3、甲醛含量（mg/kg）&lt;75；</w:t>
            </w:r>
          </w:p>
          <w:p w14:paraId="31FE6BB9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4、PH值4.0-8.5</w:t>
            </w:r>
          </w:p>
          <w:p w14:paraId="02E61362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5、耐酸汗渍色牢度（级）：变色≥3，沾色≥3；</w:t>
            </w:r>
          </w:p>
          <w:p w14:paraId="734146C6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6、耐碱汗渍色牢度（级）：变色≥3，沾色≥3；</w:t>
            </w:r>
          </w:p>
          <w:p w14:paraId="1FBE40E1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7、耐干摩擦色牢度（级）：变色≥3，沾色≥3；</w:t>
            </w:r>
          </w:p>
          <w:p w14:paraId="124EDBCF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8、耐水色牢度（级）：变色≥3，沾色≥3；</w:t>
            </w:r>
          </w:p>
          <w:p w14:paraId="5A4B90EE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9、可分解致癌芳香胺染料（mg/kg）≤20。</w:t>
            </w:r>
          </w:p>
        </w:tc>
      </w:tr>
      <w:tr w14:paraId="1938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pct"/>
            <w:vAlign w:val="center"/>
          </w:tcPr>
          <w:p w14:paraId="6955F63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2</w:t>
            </w:r>
          </w:p>
        </w:tc>
        <w:tc>
          <w:tcPr>
            <w:tcW w:w="498" w:type="pct"/>
            <w:vAlign w:val="center"/>
          </w:tcPr>
          <w:p w14:paraId="215E21F1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夏季工作服</w:t>
            </w:r>
          </w:p>
        </w:tc>
        <w:tc>
          <w:tcPr>
            <w:tcW w:w="4065" w:type="pct"/>
            <w:vAlign w:val="center"/>
          </w:tcPr>
          <w:p w14:paraId="11A6CF50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1、服装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上装左上角需机绣包河区图标及“包河环卫”黄色楷体字样(参考)，字大小：高*宽 =2×2（㎝），上装在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前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  <w:t>后背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及臂袖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采用“一条式”（宽度2㎝）反光条，反光条采用“3M”反光材料，上装胸袋两个采用明袋加袋盖，上装腰袋两个采用斜插暗袋；</w:t>
            </w:r>
          </w:p>
          <w:p w14:paraId="169E0E2C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2、涤卡斜纹面料，棉</w:t>
            </w: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100%，规格：60/2*60/2 /144*76，线纺纺织工艺，染色采用分散士林印染工艺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  <w:lang w:eastAsia="zh-CN"/>
              </w:rPr>
              <w:t>；</w:t>
            </w:r>
          </w:p>
          <w:p w14:paraId="38100083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3、甲醛含量（mg/kg）&lt;75；</w:t>
            </w:r>
          </w:p>
          <w:p w14:paraId="318A4279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4、PH值4.0-8.5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  <w:lang w:val="en-US" w:eastAsia="zh-CN"/>
              </w:rPr>
              <w:t>;</w:t>
            </w:r>
          </w:p>
          <w:p w14:paraId="61033160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5、耐酸汗渍色牢度（级）：变色≥3，沾色≥3；</w:t>
            </w:r>
          </w:p>
          <w:p w14:paraId="5AC4E3CC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6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、耐碱汗渍色牢度（级）：变色≥3，沾色≥3；</w:t>
            </w:r>
          </w:p>
          <w:p w14:paraId="46C40388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7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、耐干摩擦色牢度（级）：变色≥3，沾色≥3；</w:t>
            </w:r>
          </w:p>
          <w:p w14:paraId="3A686C11">
            <w:pPr>
              <w:spacing w:line="360" w:lineRule="auto"/>
              <w:jc w:val="left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  <w:t>8</w:t>
            </w: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、耐水色牢度（级）：变色≥3，沾色≥3；</w:t>
            </w:r>
          </w:p>
          <w:p w14:paraId="43CE9630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9、可分解致癌芳香胺染料（mg/kg）≤20。</w:t>
            </w:r>
          </w:p>
        </w:tc>
      </w:tr>
      <w:tr w14:paraId="28FF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435" w:type="pct"/>
            <w:vAlign w:val="center"/>
          </w:tcPr>
          <w:p w14:paraId="457FE08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3</w:t>
            </w:r>
          </w:p>
        </w:tc>
        <w:tc>
          <w:tcPr>
            <w:tcW w:w="498" w:type="pct"/>
            <w:vAlign w:val="center"/>
          </w:tcPr>
          <w:p w14:paraId="458F01F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棉袄</w:t>
            </w:r>
          </w:p>
        </w:tc>
        <w:tc>
          <w:tcPr>
            <w:tcW w:w="4065" w:type="pct"/>
            <w:vAlign w:val="center"/>
          </w:tcPr>
          <w:p w14:paraId="5B35DB29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1、棉袄采用拉链式，</w:t>
            </w: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左上角需机绣包河区图标及“包河环卫”黄色楷体字样（参考），字大小：高*宽 =2×2（㎝），上装反光条在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前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18"/>
                <w:highlight w:val="none"/>
              </w:rPr>
              <w:t>后背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18"/>
                <w:highlight w:val="none"/>
                <w:lang w:eastAsia="zh-CN"/>
              </w:rPr>
              <w:t>及臂袖</w:t>
            </w: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采用“一条式”（宽度2㎝），反光条采用“3M”反光材料，上装上部分采用2个暗口袋，带拉链，下部两个立体口袋验收为宝蓝色，用红色边条点缀；工作服口袋布料全部采用棉布；颜色为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：艳蓝色加枣红，拉链为金属头，拉链为金属拉链，总质量≧</w:t>
            </w: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1.8㎏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；</w:t>
            </w:r>
          </w:p>
          <w:p w14:paraId="759E127D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2、面料成分：涤40%棉60%，规格：36/2*24/2 /114*57，线纺纺织工艺，染色采用分散士林印染工艺，样式：中长棉服带内胆、防风袖口，内胆采用240克可脱卸式丝绵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eastAsia="zh-CN"/>
              </w:rPr>
              <w:t>；</w:t>
            </w:r>
          </w:p>
          <w:p w14:paraId="095BC4A2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3、甲醛含量（mg/kg）&lt;75；</w:t>
            </w:r>
          </w:p>
          <w:p w14:paraId="0EF48B5D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4、PH值4.0-8.5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;</w:t>
            </w:r>
          </w:p>
          <w:p w14:paraId="2E6C8BB5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、耐酸汗渍色牢度（级）：变色≥3，沾色≥3；</w:t>
            </w:r>
          </w:p>
          <w:p w14:paraId="12360F51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、耐碱汗渍色牢度（级）：变色≥3，沾色≥3；</w:t>
            </w:r>
          </w:p>
          <w:p w14:paraId="33D08E1B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、耐干摩擦色牢度（级）：变色≥3，沾色≥3；</w:t>
            </w:r>
          </w:p>
          <w:p w14:paraId="2AC51EDC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、耐水色牢度（级）：变色≥3，沾色≥3；</w:t>
            </w:r>
          </w:p>
          <w:p w14:paraId="71A9709B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、可分解致癌芳香胺染料（mg/kg）≤20。</w:t>
            </w:r>
          </w:p>
        </w:tc>
      </w:tr>
      <w:tr w14:paraId="7119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pct"/>
            <w:vAlign w:val="center"/>
          </w:tcPr>
          <w:p w14:paraId="2FC2A07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18"/>
                <w:highlight w:val="none"/>
              </w:rPr>
              <w:t>4</w:t>
            </w:r>
          </w:p>
        </w:tc>
        <w:tc>
          <w:tcPr>
            <w:tcW w:w="498" w:type="pct"/>
            <w:vAlign w:val="center"/>
          </w:tcPr>
          <w:p w14:paraId="50043422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雨衣</w:t>
            </w:r>
          </w:p>
        </w:tc>
        <w:tc>
          <w:tcPr>
            <w:tcW w:w="4065" w:type="pct"/>
            <w:vAlign w:val="center"/>
          </w:tcPr>
          <w:p w14:paraId="0DC5F9D3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1、采用牛津</w:t>
            </w: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PU涂层布，款式为带袖分体式，分为上衣和裤子，上衣衣长：125～165㎝,袖口采用双层防风袖口设计，内存带螺纹松紧；裤子为松紧标准库；</w:t>
            </w:r>
          </w:p>
          <w:p w14:paraId="697894AE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2、衣缝处需</w:t>
            </w: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PU封条热封加强压胶处理；布料规格：≧300T以上牛津PU涂层布，颜色为亮黄色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eastAsia="zh-CN"/>
              </w:rPr>
              <w:t>；</w:t>
            </w:r>
          </w:p>
          <w:p w14:paraId="1C56E90F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3、甲醛含量（mg/kg）&lt;75；</w:t>
            </w:r>
          </w:p>
          <w:p w14:paraId="4222BE3B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4、PH值4.0-8.5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  <w:lang w:eastAsia="zh-CN"/>
              </w:rPr>
              <w:t>；</w:t>
            </w:r>
          </w:p>
          <w:p w14:paraId="12AE1CEE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5、耐酸汗渍色牢度（级）：变色≥3，沾色≥3；</w:t>
            </w:r>
          </w:p>
          <w:p w14:paraId="115C052C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6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、耐碱汗渍色牢度（级）：变色≥3，沾色≥3；</w:t>
            </w:r>
          </w:p>
          <w:p w14:paraId="1839DDD2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7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、耐干摩擦色牢度（级）：变色≥3，沾色≥3；</w:t>
            </w:r>
          </w:p>
          <w:p w14:paraId="4C69631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asciiTheme="minorEastAsia" w:hAnsiTheme="minorEastAsia" w:eastAsiaTheme="minorEastAsia"/>
                <w:bCs/>
                <w:sz w:val="24"/>
                <w:szCs w:val="18"/>
                <w:highlight w:val="none"/>
              </w:rPr>
              <w:t>8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、耐水色牢度（级）：变色≥3，沾色≥3；</w:t>
            </w:r>
          </w:p>
          <w:p w14:paraId="015F1606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18"/>
                <w:highlight w:val="none"/>
              </w:rPr>
              <w:t>9、可分解致癌芳香胺染料（mg/kg）≤20。</w:t>
            </w:r>
          </w:p>
        </w:tc>
      </w:tr>
    </w:tbl>
    <w:p w14:paraId="3AB38F1A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 w:val="0"/>
          <w:sz w:val="24"/>
          <w:szCs w:val="18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其他要求</w:t>
      </w:r>
    </w:p>
    <w:p w14:paraId="50C7BD90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 w:val="0"/>
          <w:sz w:val="24"/>
          <w:szCs w:val="18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（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1）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供应商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在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后须按照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询价通知书要求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 xml:space="preserve">进行试生产1套，符合采购需求要求后才能进行量产； </w:t>
      </w:r>
    </w:p>
    <w:p w14:paraId="21D511C3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 w:val="0"/>
          <w:sz w:val="24"/>
          <w:szCs w:val="18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（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2）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供应商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在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后须上门采集工作服尺寸以保证符合要求，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供应商提供的工作服如尺寸不符要求须保证更换；</w:t>
      </w:r>
    </w:p>
    <w:p w14:paraId="157297EB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（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lang w:val="en-US" w:eastAsia="zh-CN"/>
        </w:rPr>
        <w:t>3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</w:rPr>
        <w:t>）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供应商应保证所供货物是全新的，未使用过的，质量出现问题时，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供应商负责“三包”并承担相关费用；交货时供应商必须提供国家认可的货物质量检测报告。（每个品类都需要进行以上各项检测，采购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val="en-US" w:eastAsia="zh-CN"/>
        </w:rPr>
        <w:t>人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在收货时可以进行随机抽样，样品送至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第三方有权检测机构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进行再次检测，检测费用由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供应商承担。逾期不送检、送检产品与所投产品不符或送检不合格，由此产生的一切相关责任及损失均由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供应商承担。）</w:t>
      </w:r>
    </w:p>
    <w:p w14:paraId="5EFFC354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</w:pP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（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val="en-US" w:eastAsia="zh-CN"/>
        </w:rPr>
        <w:t>4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）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</w:rPr>
        <w:t>成交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供应商需要负责货物的配送和质保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val="en-US" w:eastAsia="zh-CN"/>
        </w:rPr>
        <w:t>2年</w:t>
      </w:r>
      <w:r>
        <w:rPr>
          <w:rFonts w:asciiTheme="minorEastAsia" w:hAnsiTheme="minorEastAsia" w:eastAsiaTheme="minorEastAsia"/>
          <w:b w:val="0"/>
          <w:bCs w:val="0"/>
          <w:sz w:val="24"/>
          <w:szCs w:val="18"/>
          <w:highlight w:val="none"/>
        </w:rPr>
        <w:t>，报价中还应含有以上全部内容。</w:t>
      </w:r>
    </w:p>
    <w:p w14:paraId="33D8E995">
      <w:pPr>
        <w:spacing w:line="360" w:lineRule="auto"/>
        <w:ind w:firstLine="480" w:firstLineChars="200"/>
        <w:rPr>
          <w:rFonts w:asciiTheme="minorEastAsia" w:hAnsiTheme="minorEastAsia" w:eastAsiaTheme="minorEastAsia"/>
          <w:b w:val="0"/>
          <w:bCs/>
          <w:sz w:val="24"/>
          <w:szCs w:val="18"/>
          <w:highlight w:val="none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18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24"/>
          <w:szCs w:val="18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 w:val="0"/>
          <w:bCs/>
          <w:sz w:val="24"/>
          <w:szCs w:val="18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b w:val="0"/>
          <w:bCs/>
          <w:sz w:val="24"/>
          <w:szCs w:val="18"/>
          <w:highlight w:val="none"/>
        </w:rPr>
        <w:t>服装缝制质量要求：锁边或双包缝。</w:t>
      </w:r>
    </w:p>
    <w:p w14:paraId="3407BE90">
      <w:pPr>
        <w:spacing w:line="360" w:lineRule="auto"/>
        <w:ind w:firstLine="420" w:firstLineChars="200"/>
      </w:pPr>
    </w:p>
    <w:p w14:paraId="2CE08CC4">
      <w:pPr>
        <w:spacing w:line="360" w:lineRule="auto"/>
        <w:ind w:firstLine="420" w:firstLineChars="200"/>
      </w:pPr>
    </w:p>
    <w:p w14:paraId="0A86CCCC">
      <w:pPr>
        <w:spacing w:line="360" w:lineRule="auto"/>
        <w:ind w:firstLine="420" w:firstLineChars="200"/>
      </w:pPr>
    </w:p>
    <w:p w14:paraId="31291098"/>
    <w:p w14:paraId="36BE31D5">
      <w:pPr>
        <w:rPr>
          <w:rFonts w:hint="eastAsia" w:eastAsia="@仿宋_GB2312"/>
          <w:lang w:eastAsia="zh-CN"/>
        </w:rPr>
      </w:pPr>
      <w:r>
        <w:drawing>
          <wp:inline distT="0" distB="0" distL="114300" distR="114300">
            <wp:extent cx="2499995" cy="3616325"/>
            <wp:effectExtent l="0" t="0" r="14605" b="3175"/>
            <wp:docPr id="133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361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eastAsia="zh-CN"/>
        </w:rPr>
        <w:t>参考棉衣</w:t>
      </w:r>
    </w:p>
    <w:p w14:paraId="24CB6845">
      <w:pPr>
        <w:rPr>
          <w:rFonts w:hint="eastAsia" w:eastAsia="@仿宋_GB2312"/>
          <w:lang w:eastAsia="zh-CN"/>
        </w:rPr>
      </w:pPr>
      <w:r>
        <w:drawing>
          <wp:inline distT="0" distB="0" distL="114300" distR="114300">
            <wp:extent cx="2515870" cy="3266440"/>
            <wp:effectExtent l="0" t="0" r="17780" b="10160"/>
            <wp:docPr id="13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3266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eastAsia="zh-CN"/>
        </w:rPr>
        <w:t>参考春秋装</w:t>
      </w:r>
    </w:p>
    <w:p w14:paraId="7EC2642D">
      <w:pPr>
        <w:rPr>
          <w:rFonts w:hint="eastAsia" w:eastAsia="@仿宋_GB2312"/>
          <w:lang w:eastAsia="zh-CN"/>
        </w:rPr>
      </w:pPr>
      <w:r>
        <w:drawing>
          <wp:inline distT="0" distB="0" distL="114300" distR="114300">
            <wp:extent cx="2496185" cy="3264535"/>
            <wp:effectExtent l="0" t="0" r="18415" b="12065"/>
            <wp:docPr id="13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3264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eastAsia="zh-CN"/>
        </w:rPr>
        <w:t>参考夏装</w:t>
      </w:r>
    </w:p>
    <w:p w14:paraId="5FE2B5C5">
      <w:pPr>
        <w:rPr>
          <w:rFonts w:hint="eastAsia" w:eastAsia="@仿宋_GB2312"/>
          <w:lang w:eastAsia="zh-CN"/>
        </w:rPr>
      </w:pPr>
      <w:r>
        <w:drawing>
          <wp:inline distT="0" distB="0" distL="114300" distR="114300">
            <wp:extent cx="4457065" cy="3550285"/>
            <wp:effectExtent l="0" t="0" r="635" b="12065"/>
            <wp:docPr id="133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18"/>
          <w:highlight w:val="none"/>
          <w:lang w:eastAsia="zh-CN"/>
        </w:rPr>
        <w:t>参考雨衣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D232B"/>
    <w:rsid w:val="0B7B2615"/>
    <w:rsid w:val="0DE33EF3"/>
    <w:rsid w:val="162B0BCF"/>
    <w:rsid w:val="175400B6"/>
    <w:rsid w:val="214F317F"/>
    <w:rsid w:val="22EB6B72"/>
    <w:rsid w:val="36AB44F2"/>
    <w:rsid w:val="425D3A13"/>
    <w:rsid w:val="447C53F1"/>
    <w:rsid w:val="5E5956FB"/>
    <w:rsid w:val="5F4F0444"/>
    <w:rsid w:val="71C6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1670</Words>
  <Characters>1838</Characters>
  <Lines>0</Lines>
  <Paragraphs>0</Paragraphs>
  <TotalTime>15</TotalTime>
  <ScaleCrop>false</ScaleCrop>
  <LinksUpToDate>false</LinksUpToDate>
  <CharactersWithSpaces>1846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2026-07-07T07:49:00Z</dcterms:created>
  <dc:creator>Administrator</dc:creator>
  <cp:lastModifiedBy>刻下来的幸福</cp:lastModifiedBy>
  <dcterms:modified xsi:type="dcterms:W3CDTF">2026-07-21T07:21:11Z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eyJoZGlkIjoiNjMzYjZiNWVjOWZjMmQ1OWJhOGNkNzc4NDdjODJjNWEiLCJ1c2VySWQiOiIxOTg2NDgxMDYifQ==</vt:lpwstr>
  </property>
  <property fmtid="{D5CDD505-2E9C-101B-9397-08002B2CF9AE}" pid="4" name="ICV">
    <vt:lpwstr>18092E0A92FF4E9B9A87E92E8744183F_12</vt:lpwstr>
  </property>
</Properties>
</file>