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72DEE" w14:textId="1E63A5FF" w:rsidR="001C4AD4" w:rsidRDefault="00A36C6E">
      <w:pPr>
        <w:spacing w:line="360" w:lineRule="auto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一</w:t>
      </w:r>
      <w:r w:rsidR="00000000">
        <w:rPr>
          <w:rFonts w:ascii="宋体" w:eastAsia="宋体" w:hAnsi="宋体" w:hint="eastAsia"/>
          <w:sz w:val="24"/>
        </w:rPr>
        <w:t>、升降课桌椅参数要求：</w:t>
      </w:r>
    </w:p>
    <w:p w14:paraId="45C9F248" w14:textId="77777777" w:rsidR="001C4AD4" w:rsidRDefault="00000000">
      <w:pPr>
        <w:spacing w:line="360" w:lineRule="auto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升降课桌：L600mm*W400mm*H780mm</w:t>
      </w:r>
    </w:p>
    <w:p w14:paraId="6F60806E" w14:textId="77777777" w:rsidR="001C4AD4" w:rsidRDefault="00000000">
      <w:pPr>
        <w:spacing w:line="360" w:lineRule="auto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1、桌面：规格长600mm±5mm*宽400mm±5mm*厚25mm，材质采用环保PE聚乙烯塑料一次性中空吹塑成型；桌面上端设有一个笔槽，规格长500mm±2mm*宽20mm±2mm。</w:t>
      </w:r>
    </w:p>
    <w:p w14:paraId="642BF8B7" w14:textId="77777777" w:rsidR="001C4AD4" w:rsidRDefault="00000000">
      <w:pPr>
        <w:spacing w:line="360" w:lineRule="auto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升降课椅：W385mm*D365mm*440mm（座高）</w:t>
      </w:r>
    </w:p>
    <w:p w14:paraId="05F16EF5" w14:textId="77777777" w:rsidR="001C4AD4" w:rsidRDefault="00000000">
      <w:pPr>
        <w:spacing w:line="360" w:lineRule="auto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2、坐板：规格宽385mm*深365mm*厚20mm，材质采用环保PE聚乙烯塑料一次性中空吹塑成型；靠背</w:t>
      </w:r>
      <w:proofErr w:type="gramStart"/>
      <w:r>
        <w:rPr>
          <w:rFonts w:ascii="宋体" w:eastAsia="宋体" w:hAnsi="宋体" w:hint="eastAsia"/>
          <w:sz w:val="24"/>
        </w:rPr>
        <w:t>板整体</w:t>
      </w:r>
      <w:proofErr w:type="gramEnd"/>
      <w:r>
        <w:rPr>
          <w:rFonts w:ascii="宋体" w:eastAsia="宋体" w:hAnsi="宋体" w:hint="eastAsia"/>
          <w:sz w:val="24"/>
        </w:rPr>
        <w:t>呈内凹弧形，贴合人体，坐姿舒适。靠背板：规格宽385mm*深235mm*厚20mm，材质采用环保PE聚乙烯塑料一次性中空吹塑成型；靠背</w:t>
      </w:r>
      <w:proofErr w:type="gramStart"/>
      <w:r>
        <w:rPr>
          <w:rFonts w:ascii="宋体" w:eastAsia="宋体" w:hAnsi="宋体" w:hint="eastAsia"/>
          <w:sz w:val="24"/>
        </w:rPr>
        <w:t>板整体</w:t>
      </w:r>
      <w:proofErr w:type="gramEnd"/>
      <w:r>
        <w:rPr>
          <w:rFonts w:ascii="宋体" w:eastAsia="宋体" w:hAnsi="宋体" w:hint="eastAsia"/>
          <w:sz w:val="24"/>
        </w:rPr>
        <w:t>呈内凹弧形，贴合人体，坐姿舒适；靠背板上端带有一个拉手，拉手规格：长94mm*宽35mm，便于移动椅子。</w:t>
      </w:r>
    </w:p>
    <w:p w14:paraId="1A3A64C1" w14:textId="77777777" w:rsidR="001C4AD4" w:rsidRDefault="00000000">
      <w:pPr>
        <w:spacing w:line="360" w:lineRule="auto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3、桌钢架：桌腿</w:t>
      </w:r>
      <w:proofErr w:type="gramStart"/>
      <w:r>
        <w:rPr>
          <w:rFonts w:ascii="宋体" w:eastAsia="宋体" w:hAnsi="宋体" w:hint="eastAsia"/>
          <w:sz w:val="24"/>
        </w:rPr>
        <w:t>及撑料均</w:t>
      </w:r>
      <w:proofErr w:type="gramEnd"/>
      <w:r>
        <w:rPr>
          <w:rFonts w:ascii="宋体" w:eastAsia="宋体" w:hAnsi="宋体" w:hint="eastAsia"/>
          <w:sz w:val="24"/>
        </w:rPr>
        <w:t>采用20mm×50mm，椭圆形钢管，钢管壁厚1.2mm,桌子为双柱单层升降式；桌子升降片总高348（±2）mm，上宽355（±2）mm 、下宽218（±2）mm，</w:t>
      </w:r>
      <w:proofErr w:type="gramStart"/>
      <w:r>
        <w:rPr>
          <w:rFonts w:ascii="宋体" w:eastAsia="宋体" w:hAnsi="宋体" w:hint="eastAsia"/>
          <w:sz w:val="24"/>
        </w:rPr>
        <w:t>斗高</w:t>
      </w:r>
      <w:proofErr w:type="gramEnd"/>
      <w:r>
        <w:rPr>
          <w:rFonts w:ascii="宋体" w:eastAsia="宋体" w:hAnsi="宋体" w:hint="eastAsia"/>
          <w:sz w:val="24"/>
        </w:rPr>
        <w:t>190（±2）mm，调节眼为30mm一档，升降片正前抽屉边口卷成圆形边,桌斗底板开口处带加强筋；升降片放</w:t>
      </w:r>
      <w:proofErr w:type="gramStart"/>
      <w:r>
        <w:rPr>
          <w:rFonts w:ascii="宋体" w:eastAsia="宋体" w:hAnsi="宋体" w:hint="eastAsia"/>
          <w:sz w:val="24"/>
        </w:rPr>
        <w:t>桌斗板转弯</w:t>
      </w:r>
      <w:proofErr w:type="gramEnd"/>
      <w:r>
        <w:rPr>
          <w:rFonts w:ascii="宋体" w:eastAsia="宋体" w:hAnsi="宋体" w:hint="eastAsia"/>
          <w:sz w:val="24"/>
        </w:rPr>
        <w:t>处需冲压拉伸成弧型，无菱角，不可开裂，起到保护不被刮伤作用;升降片柱子处带U型加强筋, 四周加强筋整块侧板牢固美观。桌子升降片采用0.9mm（实测厚度）的冷轧钢板，桌</w:t>
      </w:r>
      <w:proofErr w:type="gramStart"/>
      <w:r>
        <w:rPr>
          <w:rFonts w:ascii="宋体" w:eastAsia="宋体" w:hAnsi="宋体" w:hint="eastAsia"/>
          <w:sz w:val="24"/>
        </w:rPr>
        <w:t>斗采用</w:t>
      </w:r>
      <w:proofErr w:type="gramEnd"/>
      <w:r>
        <w:rPr>
          <w:rFonts w:ascii="宋体" w:eastAsia="宋体" w:hAnsi="宋体" w:hint="eastAsia"/>
          <w:sz w:val="24"/>
        </w:rPr>
        <w:t>0.7mm（实测厚度）的冷轧钢板，必须一次冲压成型，不允许电焊拼接。★需提供有CMA或CNAS标识的冷轧钢板的检验报告且要同时满足以下技术要求：符合QB/T 2741-2013，金属件表面涂层理化性能：耐湿热48h；耐腐蚀100h；符合GB/T 3325-2024，理化性能-金属喷漆（塑）涂层：硬度：铅笔硬度H，应无塑性变形和/或内聚破坏；附着力≥1级；冲击强度；耐盐浴100h，划道两侧3mm外，应无鼓泡、锈蚀、剥落和起皱等现象；符合GB/T 700-2006，力学性能：屈服强度</w:t>
      </w:r>
      <w:proofErr w:type="spellStart"/>
      <w:r>
        <w:rPr>
          <w:rFonts w:ascii="宋体" w:eastAsia="宋体" w:hAnsi="宋体" w:hint="eastAsia"/>
          <w:sz w:val="24"/>
        </w:rPr>
        <w:t>ReH</w:t>
      </w:r>
      <w:proofErr w:type="spellEnd"/>
      <w:r>
        <w:rPr>
          <w:rFonts w:ascii="宋体" w:eastAsia="宋体" w:hAnsi="宋体" w:hint="eastAsia"/>
          <w:sz w:val="24"/>
        </w:rPr>
        <w:t>≥235MPa，抗拉强度Rm：370-560MPa，断后伸长率A80mm≥24%，化学成分：C≤0.2%、Si≤0.35%、Mn≤1.4%、P≤0.045%、S≤0.045%；符合QB/T 3828-1999、QB/T 3832-1999，铜盐加速乙酸盐雾试验100h，涂层本身的耐腐蚀等级10级，涂层对基体的保护等级10级；符合QB/T 4371-2012，金黄色葡萄球菌、大肠埃希氏菌（大肠杆菌）、 肺炎克</w:t>
      </w:r>
      <w:r>
        <w:rPr>
          <w:rFonts w:ascii="宋体" w:eastAsia="宋体" w:hAnsi="宋体" w:hint="eastAsia"/>
          <w:sz w:val="24"/>
        </w:rPr>
        <w:lastRenderedPageBreak/>
        <w:t>雷伯氏菌、铜绿假单胞菌，抑菌率均&gt;99%；符合GB/T 1741-2020，黑曲霉、土曲霉、出芽短梗霉、绳状青霉、宛氏拟青霉、球毛壳（球</w:t>
      </w:r>
      <w:proofErr w:type="gramStart"/>
      <w:r>
        <w:rPr>
          <w:rFonts w:ascii="宋体" w:eastAsia="宋体" w:hAnsi="宋体" w:hint="eastAsia"/>
          <w:sz w:val="24"/>
        </w:rPr>
        <w:t>毛壳霉</w:t>
      </w:r>
      <w:proofErr w:type="gramEnd"/>
      <w:r>
        <w:rPr>
          <w:rFonts w:ascii="宋体" w:eastAsia="宋体" w:hAnsi="宋体" w:hint="eastAsia"/>
          <w:sz w:val="24"/>
        </w:rPr>
        <w:t>），耐霉菌性等级均0级。</w:t>
      </w:r>
    </w:p>
    <w:p w14:paraId="4D37F8FC" w14:textId="77777777" w:rsidR="001C4AD4" w:rsidRDefault="00000000">
      <w:pPr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4、椅钢架：凳腿</w:t>
      </w:r>
      <w:proofErr w:type="gramStart"/>
      <w:r>
        <w:rPr>
          <w:rFonts w:ascii="宋体" w:eastAsia="宋体" w:hAnsi="宋体" w:hint="eastAsia"/>
          <w:sz w:val="24"/>
        </w:rPr>
        <w:t>及撑料均</w:t>
      </w:r>
      <w:proofErr w:type="gramEnd"/>
      <w:r>
        <w:rPr>
          <w:rFonts w:ascii="宋体" w:eastAsia="宋体" w:hAnsi="宋体" w:hint="eastAsia"/>
          <w:sz w:val="24"/>
        </w:rPr>
        <w:t>采用20mm×50mm，椭圆形钢管，钢管壁厚1.2mm,椅子为双柱升降式；课椅升降片厚度0.9mm，采用优质冷轧钢板一次冲压成型。★需提供有CMA或CNAS标识的钢管的检验报告且要同时满足以下技术要求：外观性能符合GB/T 3325-2024《金属家具通用技术条件》标准：管材应无裂缝、叠缝，外露管口端面应封闭，圆管和</w:t>
      </w:r>
      <w:proofErr w:type="gramStart"/>
      <w:r>
        <w:rPr>
          <w:rFonts w:ascii="宋体" w:eastAsia="宋体" w:hAnsi="宋体" w:hint="eastAsia"/>
          <w:sz w:val="24"/>
        </w:rPr>
        <w:t>扁线管</w:t>
      </w:r>
      <w:proofErr w:type="gramEnd"/>
      <w:r>
        <w:rPr>
          <w:rFonts w:ascii="宋体" w:eastAsia="宋体" w:hAnsi="宋体" w:hint="eastAsia"/>
          <w:sz w:val="24"/>
        </w:rPr>
        <w:t xml:space="preserve">弯曲处弧形应圆滑一致，可迁移元素，铅≤90mg/kg、镉≤75mg/kg、铬≤60mg/kg、汞≤60mg/kg；力学性能符合《碳素结构钢冷轧钢板及钢带》标准：下屈服强度 </w:t>
      </w:r>
      <w:proofErr w:type="spellStart"/>
      <w:r>
        <w:rPr>
          <w:rFonts w:ascii="宋体" w:eastAsia="宋体" w:hAnsi="宋体" w:hint="eastAsia"/>
          <w:sz w:val="24"/>
        </w:rPr>
        <w:t>ReL</w:t>
      </w:r>
      <w:proofErr w:type="spellEnd"/>
      <w:r>
        <w:rPr>
          <w:rFonts w:ascii="宋体" w:eastAsia="宋体" w:hAnsi="宋体" w:hint="eastAsia"/>
          <w:sz w:val="24"/>
        </w:rPr>
        <w:t>≥235MPa，断后伸长率 A80mm≥24%，理化性能金属喷塑涂层硬度≥4H（未见塑性变形或内聚破坏），附着力应不低于 1 级；冲击强度符合《漆膜耐冲击测定法》标准；符合，QB/T 3828-1999、QB/T 3832-1999，铜盐加速乙酸盐雾试验100h，涂层本身的耐腐蚀等级10级，涂层对基体的保护等级10级。</w:t>
      </w:r>
    </w:p>
    <w:p w14:paraId="7757B036" w14:textId="77777777" w:rsidR="001C4AD4" w:rsidRDefault="00000000">
      <w:pPr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5、脚套材质：采用PP塑料一级新料一体注射出成型，不得采用回收料生产；★需提供有CMA或CNAS标识的脚套的检验报告且要同时满足以下技术要求：符合GB 18584-2024，可迁移有害元素：锑（Sb）砷（As）钡（Ba）镉（Cd）铬（Cr）铅（Pb）汞（Hg）硒（Se）均未检出；符合GB/T35607-2024，产品有害物质：绿色标杆产品值：：苯，甲苯，二甲苯，总挥发性有机化合物 均未检出；符合QB/T 4071-2021，多环芳烃：16 种多环芳烃总量 未检出，邻苯二甲酸酯未检出；符合GB/T 32487-2016，塑料件外观：应无裂纹、明显变形、缩水、针孔，应无凹陷、飞边、折皱、疙瘩，应无气泡、杂质、伤痕、白印，应无明显色差；理化性能，塑料件：耐冷热循环：应无裂纹、鼓泡、变色、起皱，硬度：邵氏D硬度≥HD63。</w:t>
      </w:r>
    </w:p>
    <w:p w14:paraId="7A10118F" w14:textId="77777777" w:rsidR="001C4AD4" w:rsidRDefault="00000000">
      <w:pPr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6、表面涂装：颜色</w:t>
      </w:r>
      <w:proofErr w:type="gramStart"/>
      <w:r>
        <w:rPr>
          <w:rFonts w:ascii="宋体" w:eastAsia="宋体" w:hAnsi="宋体" w:hint="eastAsia"/>
          <w:sz w:val="24"/>
        </w:rPr>
        <w:t>驼</w:t>
      </w:r>
      <w:proofErr w:type="gramEnd"/>
      <w:r>
        <w:rPr>
          <w:rFonts w:ascii="宋体" w:eastAsia="宋体" w:hAnsi="宋体" w:hint="eastAsia"/>
          <w:sz w:val="24"/>
        </w:rPr>
        <w:t>灰色，焊接</w:t>
      </w:r>
      <w:proofErr w:type="gramStart"/>
      <w:r>
        <w:rPr>
          <w:rFonts w:ascii="宋体" w:eastAsia="宋体" w:hAnsi="宋体" w:hint="eastAsia"/>
          <w:sz w:val="24"/>
        </w:rPr>
        <w:t>完成之钢管架</w:t>
      </w:r>
      <w:proofErr w:type="gramEnd"/>
      <w:r>
        <w:rPr>
          <w:rFonts w:ascii="宋体" w:eastAsia="宋体" w:hAnsi="宋体" w:hint="eastAsia"/>
          <w:sz w:val="24"/>
        </w:rPr>
        <w:t>，表面经酸洗、脱脂、磷化处理，耐腐蚀、防锈。外表采一级颗粒粉末，经高温粉体烤漆附着力特强，不脱漆。</w:t>
      </w:r>
      <w:proofErr w:type="gramStart"/>
      <w:r>
        <w:rPr>
          <w:rFonts w:ascii="宋体" w:eastAsia="宋体" w:hAnsi="宋体" w:hint="eastAsia"/>
          <w:sz w:val="24"/>
        </w:rPr>
        <w:t>涂层需无漏喷</w:t>
      </w:r>
      <w:proofErr w:type="gramEnd"/>
      <w:r>
        <w:rPr>
          <w:rFonts w:ascii="宋体" w:eastAsia="宋体" w:hAnsi="宋体" w:hint="eastAsia"/>
          <w:sz w:val="24"/>
        </w:rPr>
        <w:t>、锈蚀；涂层需光滑均匀，色泽一致，</w:t>
      </w:r>
      <w:proofErr w:type="gramStart"/>
      <w:r>
        <w:rPr>
          <w:rFonts w:ascii="宋体" w:eastAsia="宋体" w:hAnsi="宋体" w:hint="eastAsia"/>
          <w:sz w:val="24"/>
        </w:rPr>
        <w:t>需无流</w:t>
      </w:r>
      <w:proofErr w:type="gramEnd"/>
      <w:r>
        <w:rPr>
          <w:rFonts w:ascii="宋体" w:eastAsia="宋体" w:hAnsi="宋体" w:hint="eastAsia"/>
          <w:sz w:val="24"/>
        </w:rPr>
        <w:t>挂、疙瘩、皱皮、飞漆等缺陷。涂层需平整光滑、清晰，</w:t>
      </w:r>
      <w:proofErr w:type="gramStart"/>
      <w:r>
        <w:rPr>
          <w:rFonts w:ascii="宋体" w:eastAsia="宋体" w:hAnsi="宋体" w:hint="eastAsia"/>
          <w:sz w:val="24"/>
        </w:rPr>
        <w:t>需无明显</w:t>
      </w:r>
      <w:proofErr w:type="gramEnd"/>
      <w:r>
        <w:rPr>
          <w:rFonts w:ascii="宋体" w:eastAsia="宋体" w:hAnsi="宋体" w:hint="eastAsia"/>
          <w:sz w:val="24"/>
        </w:rPr>
        <w:t>粒子、</w:t>
      </w:r>
      <w:proofErr w:type="gramStart"/>
      <w:r>
        <w:rPr>
          <w:rFonts w:ascii="宋体" w:eastAsia="宋体" w:hAnsi="宋体" w:hint="eastAsia"/>
          <w:sz w:val="24"/>
        </w:rPr>
        <w:t>涨边现象</w:t>
      </w:r>
      <w:proofErr w:type="gramEnd"/>
      <w:r>
        <w:rPr>
          <w:rFonts w:ascii="宋体" w:eastAsia="宋体" w:hAnsi="宋体" w:hint="eastAsia"/>
          <w:sz w:val="24"/>
        </w:rPr>
        <w:t>；应无明显加工痕迹、划痕、雾光、白棱、白点、鼓泡、油白、流挂、缩孔、刷毛、</w:t>
      </w:r>
      <w:proofErr w:type="gramStart"/>
      <w:r>
        <w:rPr>
          <w:rFonts w:ascii="宋体" w:eastAsia="宋体" w:hAnsi="宋体" w:hint="eastAsia"/>
          <w:sz w:val="24"/>
        </w:rPr>
        <w:t>积粉和</w:t>
      </w:r>
      <w:proofErr w:type="gramEnd"/>
      <w:r>
        <w:rPr>
          <w:rFonts w:ascii="宋体" w:eastAsia="宋体" w:hAnsi="宋体" w:hint="eastAsia"/>
          <w:sz w:val="24"/>
        </w:rPr>
        <w:t>杂渣。★需提供有CMA或CNAS标识</w:t>
      </w:r>
      <w:proofErr w:type="gramStart"/>
      <w:r>
        <w:rPr>
          <w:rFonts w:ascii="宋体" w:eastAsia="宋体" w:hAnsi="宋体" w:hint="eastAsia"/>
          <w:sz w:val="24"/>
        </w:rPr>
        <w:t>的塑粉的</w:t>
      </w:r>
      <w:proofErr w:type="gramEnd"/>
      <w:r>
        <w:rPr>
          <w:rFonts w:ascii="宋体" w:eastAsia="宋体" w:hAnsi="宋体" w:hint="eastAsia"/>
          <w:sz w:val="24"/>
        </w:rPr>
        <w:t>检验报告且要同时满足以下技术要求：符合HG/T 2006-2022-Ⅰ型1类-钢铁基材用：外观：色泽均匀，无异物，呈松散粉末状；耐磨性（750g/500r）≤50mg；耐酸性：240h无异常；耐碱性-室内用：168h无异常；耐沸水性（120h）：无异常；耐湿性-室内用：200h无异常；耐盐雾性-中性盐雾：500h划痕处单向腐蚀蔓延宽度≤2.0mm，未</w:t>
      </w:r>
      <w:proofErr w:type="gramStart"/>
      <w:r>
        <w:rPr>
          <w:rFonts w:ascii="宋体" w:eastAsia="宋体" w:hAnsi="宋体" w:hint="eastAsia"/>
          <w:sz w:val="24"/>
        </w:rPr>
        <w:t>划痕区</w:t>
      </w:r>
      <w:proofErr w:type="gramEnd"/>
      <w:r>
        <w:rPr>
          <w:rFonts w:ascii="宋体" w:eastAsia="宋体" w:hAnsi="宋体" w:hint="eastAsia"/>
          <w:sz w:val="24"/>
        </w:rPr>
        <w:t>无起泡、生锈、开裂、剥落等异常现象；符合HG/T 3950-2025，抗细菌性能：金黄色葡萄球菌，抗细菌率≥99%；符合GB 30981.2-2025，可溶性元素</w:t>
      </w:r>
      <w:r>
        <w:rPr>
          <w:rFonts w:ascii="宋体" w:eastAsia="宋体" w:hAnsi="宋体" w:hint="eastAsia"/>
          <w:sz w:val="24"/>
        </w:rPr>
        <w:lastRenderedPageBreak/>
        <w:t>含量8项符合要求；符合GB/T 3325-2024，理化性能-金属喷漆（塑）涂层：附着力≥1级、硬度≥4H；符合QB/T 3827-1999、QB/T 3832-1999-乙酸盐雾试验500h，涂层本身的耐腐蚀等级10级，涂层对基体的保护等级10级。</w:t>
      </w:r>
    </w:p>
    <w:p w14:paraId="557E8439" w14:textId="77777777" w:rsidR="001C4AD4" w:rsidRDefault="001C4AD4">
      <w:pPr>
        <w:rPr>
          <w:rFonts w:ascii="宋体" w:eastAsia="宋体" w:hAnsi="宋体" w:hint="eastAsia"/>
          <w:sz w:val="24"/>
        </w:rPr>
      </w:pPr>
    </w:p>
    <w:p w14:paraId="71A3607C" w14:textId="77777777" w:rsidR="001C4AD4" w:rsidRDefault="001C4AD4">
      <w:pPr>
        <w:rPr>
          <w:rFonts w:ascii="宋体" w:eastAsia="宋体" w:hAnsi="宋体" w:hint="eastAsia"/>
          <w:sz w:val="24"/>
        </w:rPr>
      </w:pPr>
    </w:p>
    <w:p w14:paraId="23B976D3" w14:textId="165936AE" w:rsidR="001C4AD4" w:rsidRDefault="00A36C6E">
      <w:pPr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二</w:t>
      </w:r>
      <w:r w:rsidR="00000000">
        <w:rPr>
          <w:rFonts w:ascii="宋体" w:eastAsia="宋体" w:hAnsi="宋体" w:hint="eastAsia"/>
          <w:sz w:val="24"/>
        </w:rPr>
        <w:t>、电脑桌的技术参数：</w:t>
      </w:r>
    </w:p>
    <w:p w14:paraId="1D104735" w14:textId="77777777" w:rsidR="001C4AD4" w:rsidRDefault="00000000">
      <w:pPr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1、双人学生桌：尺寸(长*宽*高)约为1200mm*550mm*750mm;</w:t>
      </w:r>
    </w:p>
    <w:p w14:paraId="14888BD5" w14:textId="77777777" w:rsidR="001C4AD4" w:rsidRDefault="00000000">
      <w:pPr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材料:主体钢制结构，优质冷轧钢镀锌板，承重部位材料厚度1.0mm，表面经脱脂除锈，酸洗、磷化、静电喷涂，表面无焊点;面板为E1级25mm厚度的三聚氰胺板，硬度高，不易磨花,具有防火性能;结构设计:电脑桌下面配有钢制主机托盘固定在两侧，且前方焊接防倒挡板;</w:t>
      </w:r>
      <w:r>
        <w:rPr>
          <w:rFonts w:ascii="宋体" w:eastAsia="宋体" w:hAnsi="宋体" w:hint="eastAsia"/>
          <w:sz w:val="24"/>
        </w:rPr>
        <w:tab/>
        <w:t>电脑桌桌面留有50进线孔，侧面进线孔直通左右主机。</w:t>
      </w:r>
    </w:p>
    <w:p w14:paraId="55691A1B" w14:textId="77777777" w:rsidR="001C4AD4" w:rsidRDefault="00000000">
      <w:pPr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2.学生方凳，尺寸规格（长*宽*高）340mm*240mm*420mm，凳面为E1级三聚氰胺外饰面板，做工精细，表面</w:t>
      </w:r>
      <w:proofErr w:type="gramStart"/>
      <w:r>
        <w:rPr>
          <w:rFonts w:ascii="宋体" w:eastAsia="宋体" w:hAnsi="宋体" w:hint="eastAsia"/>
          <w:sz w:val="24"/>
        </w:rPr>
        <w:t>光滑,</w:t>
      </w:r>
      <w:proofErr w:type="gramEnd"/>
      <w:r>
        <w:rPr>
          <w:rFonts w:ascii="宋体" w:eastAsia="宋体" w:hAnsi="宋体" w:hint="eastAsia"/>
          <w:sz w:val="24"/>
        </w:rPr>
        <w:t>美观大方，凳腿部件</w:t>
      </w:r>
      <w:proofErr w:type="gramStart"/>
      <w:r>
        <w:rPr>
          <w:rFonts w:ascii="宋体" w:eastAsia="宋体" w:hAnsi="宋体" w:hint="eastAsia"/>
          <w:sz w:val="24"/>
        </w:rPr>
        <w:t>材质为喷塑钢</w:t>
      </w:r>
      <w:proofErr w:type="gramEnd"/>
      <w:r>
        <w:rPr>
          <w:rFonts w:ascii="宋体" w:eastAsia="宋体" w:hAnsi="宋体" w:hint="eastAsia"/>
          <w:sz w:val="24"/>
        </w:rPr>
        <w:t>架厚度1.0mm,配尼龙方管塞，坚固耐用。</w:t>
      </w:r>
    </w:p>
    <w:p w14:paraId="3C1B72B3" w14:textId="77777777" w:rsidR="001C4AD4" w:rsidRDefault="001C4AD4">
      <w:pPr>
        <w:rPr>
          <w:rFonts w:ascii="宋体" w:eastAsia="宋体" w:hAnsi="宋体" w:hint="eastAsia"/>
          <w:sz w:val="24"/>
        </w:rPr>
      </w:pPr>
    </w:p>
    <w:p w14:paraId="040BFE4B" w14:textId="77777777" w:rsidR="001C4AD4" w:rsidRDefault="001C4AD4">
      <w:pPr>
        <w:rPr>
          <w:rFonts w:ascii="宋体" w:eastAsia="宋体" w:hAnsi="宋体" w:hint="eastAsia"/>
          <w:sz w:val="24"/>
        </w:rPr>
      </w:pPr>
    </w:p>
    <w:p w14:paraId="5B273EBD" w14:textId="77777777" w:rsidR="001C4AD4" w:rsidRDefault="00000000">
      <w:pPr>
        <w:rPr>
          <w:rFonts w:ascii="宋体" w:eastAsia="宋体" w:hAnsi="宋体" w:hint="eastAsia"/>
          <w:sz w:val="24"/>
        </w:rPr>
      </w:pPr>
      <w:r>
        <w:rPr>
          <w:rFonts w:ascii="宋体" w:eastAsia="宋体" w:hAnsi="宋体"/>
          <w:noProof/>
          <w:sz w:val="24"/>
        </w:rPr>
        <w:lastRenderedPageBreak/>
        <w:drawing>
          <wp:inline distT="0" distB="0" distL="0" distR="0" wp14:anchorId="68125AE8" wp14:editId="23366F38">
            <wp:extent cx="5274310" cy="3956050"/>
            <wp:effectExtent l="0" t="0" r="2540" b="6350"/>
            <wp:docPr id="17974246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424697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EBB0B" w14:textId="77777777" w:rsidR="001C4AD4" w:rsidRDefault="00000000">
      <w:pPr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noProof/>
          <w:sz w:val="24"/>
        </w:rPr>
        <w:drawing>
          <wp:inline distT="0" distB="0" distL="0" distR="0" wp14:anchorId="7A557143" wp14:editId="5DB8A213">
            <wp:extent cx="5334000" cy="4105910"/>
            <wp:effectExtent l="0" t="0" r="0" b="8890"/>
            <wp:docPr id="60134895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348958" name="图片 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7855" cy="4108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A5B6D" w14:textId="77777777" w:rsidR="001C4AD4" w:rsidRDefault="001C4AD4">
      <w:pPr>
        <w:spacing w:line="360" w:lineRule="auto"/>
        <w:rPr>
          <w:rFonts w:ascii="宋体" w:eastAsia="宋体" w:hAnsi="宋体" w:hint="eastAsia"/>
          <w:sz w:val="24"/>
        </w:rPr>
      </w:pPr>
    </w:p>
    <w:sectPr w:rsidR="001C4A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1062D" w14:textId="77777777" w:rsidR="00A5291B" w:rsidRDefault="00A5291B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42091FB9" w14:textId="77777777" w:rsidR="00A5291B" w:rsidRDefault="00A5291B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10EE3" w14:textId="77777777" w:rsidR="00A5291B" w:rsidRDefault="00A5291B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752595DB" w14:textId="77777777" w:rsidR="00A5291B" w:rsidRDefault="00A5291B">
      <w:pPr>
        <w:spacing w:after="0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7FC"/>
    <w:rsid w:val="001A50E1"/>
    <w:rsid w:val="001C4AD4"/>
    <w:rsid w:val="002617FC"/>
    <w:rsid w:val="003D3653"/>
    <w:rsid w:val="004803DD"/>
    <w:rsid w:val="004C2E7A"/>
    <w:rsid w:val="004D11D7"/>
    <w:rsid w:val="007E7CD7"/>
    <w:rsid w:val="00947C19"/>
    <w:rsid w:val="00983441"/>
    <w:rsid w:val="00A36C6E"/>
    <w:rsid w:val="00A5291B"/>
    <w:rsid w:val="00B05062"/>
    <w:rsid w:val="00C5322F"/>
    <w:rsid w:val="0D0A0CA6"/>
    <w:rsid w:val="1B3777CD"/>
    <w:rsid w:val="4C52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52D41"/>
  <w15:docId w15:val="{07A26FC6-0381-4F11-904F-E1E5A7B71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6">
    <w:name w:val="标题 字符"/>
    <w:basedOn w:val="a0"/>
    <w:link w:val="a5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"/>
    <w:next w:val="a"/>
    <w:link w:val="aa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a">
    <w:name w:val="引用 字符"/>
    <w:basedOn w:val="a0"/>
    <w:link w:val="a9"/>
    <w:uiPriority w:val="29"/>
    <w:qFormat/>
    <w:rPr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明显引用 字符"/>
    <w:basedOn w:val="a0"/>
    <w:link w:val="ac"/>
    <w:uiPriority w:val="30"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13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416</Words>
  <Characters>2374</Characters>
  <Application>Microsoft Office Word</Application>
  <DocSecurity>0</DocSecurity>
  <Lines>19</Lines>
  <Paragraphs>5</Paragraphs>
  <ScaleCrop>false</ScaleCrop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晓敏 危</dc:creator>
  <cp:lastModifiedBy>鹏 成</cp:lastModifiedBy>
  <cp:revision>6</cp:revision>
  <dcterms:created xsi:type="dcterms:W3CDTF">2026-07-11T08:01:00Z</dcterms:created>
  <dcterms:modified xsi:type="dcterms:W3CDTF">2026-07-20T01:16:00Z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eyJoZGlkIjoiZmRkMTMxMDE2MDM4ZTNhOWI3ZDg0ZDE4N2M3MDMxNGEiLCJ1c2VySWQiOiIzODczODk0MzYifQ==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0C5FA167B9A4460783DD84DBCADE73F6_12</vt:lpwstr>
  </property>
</Properties>
</file>