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1AB926">
      <w:r>
        <w:rPr>
          <w:rFonts w:hint="eastAsia"/>
        </w:rPr>
        <w:t xml:space="preserve">附件 </w:t>
      </w:r>
    </w:p>
    <w:p w14:paraId="6A9AA590">
      <w:pPr>
        <w:jc w:val="center"/>
        <w:rPr>
          <w:sz w:val="44"/>
          <w:szCs w:val="44"/>
        </w:rPr>
      </w:pPr>
      <w:r>
        <w:rPr>
          <w:rFonts w:hint="eastAsia"/>
          <w:sz w:val="44"/>
          <w:szCs w:val="44"/>
        </w:rPr>
        <w:t xml:space="preserve"> 南陵县公安局安全用仪器采购项目要求</w:t>
      </w:r>
    </w:p>
    <w:p w14:paraId="172FF309">
      <w:pPr>
        <w:jc w:val="center"/>
        <w:rPr>
          <w:sz w:val="44"/>
          <w:szCs w:val="44"/>
        </w:rPr>
      </w:pPr>
    </w:p>
    <w:p w14:paraId="1C2D46F4">
      <w:pPr>
        <w:numPr>
          <w:ilvl w:val="0"/>
          <w:numId w:val="1"/>
        </w:numPr>
        <w:ind w:firstLine="640" w:firstLineChars="200"/>
        <w:jc w:val="left"/>
        <w:rPr>
          <w:b w:val="0"/>
          <w:bCs/>
          <w:sz w:val="32"/>
          <w:szCs w:val="32"/>
        </w:rPr>
      </w:pPr>
      <w:r>
        <w:rPr>
          <w:rFonts w:hint="eastAsia"/>
          <w:b w:val="0"/>
          <w:bCs/>
          <w:sz w:val="32"/>
          <w:szCs w:val="32"/>
        </w:rPr>
        <w:t>项目质保期：1年</w:t>
      </w:r>
    </w:p>
    <w:p w14:paraId="71B68B05">
      <w:pPr>
        <w:numPr>
          <w:ilvl w:val="0"/>
          <w:numId w:val="1"/>
        </w:numPr>
        <w:ind w:firstLine="640" w:firstLineChars="200"/>
        <w:jc w:val="left"/>
        <w:rPr>
          <w:b w:val="0"/>
          <w:bCs/>
          <w:sz w:val="32"/>
          <w:szCs w:val="32"/>
        </w:rPr>
      </w:pPr>
      <w:r>
        <w:rPr>
          <w:rFonts w:hint="eastAsia"/>
          <w:b w:val="0"/>
          <w:bCs/>
          <w:sz w:val="32"/>
          <w:szCs w:val="32"/>
        </w:rPr>
        <w:t>项目控制价：100000元</w:t>
      </w:r>
    </w:p>
    <w:p w14:paraId="18EC6158">
      <w:pPr>
        <w:keepNext w:val="0"/>
        <w:keepLines w:val="0"/>
        <w:pageBreakBefore w:val="0"/>
        <w:kinsoku/>
        <w:wordWrap/>
        <w:overflowPunct/>
        <w:topLinePunct w:val="0"/>
        <w:autoSpaceDE/>
        <w:autoSpaceDN/>
        <w:bidi w:val="0"/>
        <w:adjustRightInd/>
        <w:snapToGrid/>
        <w:spacing w:line="360" w:lineRule="auto"/>
        <w:ind w:firstLine="640" w:firstLineChars="200"/>
        <w:jc w:val="left"/>
        <w:textAlignment w:val="auto"/>
        <w:rPr>
          <w:b w:val="0"/>
          <w:bCs/>
          <w:sz w:val="32"/>
          <w:szCs w:val="32"/>
        </w:rPr>
      </w:pPr>
      <w:r>
        <w:rPr>
          <w:rFonts w:hint="eastAsia"/>
          <w:b w:val="0"/>
          <w:bCs/>
          <w:sz w:val="32"/>
          <w:szCs w:val="32"/>
        </w:rPr>
        <w:t>3、本项目实现的功能：</w:t>
      </w:r>
      <w:r>
        <w:rPr>
          <w:rFonts w:hint="eastAsia"/>
          <w:b w:val="0"/>
          <w:bCs/>
          <w:sz w:val="32"/>
          <w:szCs w:val="32"/>
          <w:lang w:eastAsia="zh-CN"/>
        </w:rPr>
        <w:t>非线性节点探测器被用于检测窃听器、秘拍设备、录音设备、遥控爆炸装置等违规设备；探测器手机、窃听器和其他SIM卡设备藏匿在墙内或者不容易被发现的角落等违规设备；非线性探测器可用来对周围环境进行安全检测，可检测隐藏针孔摄像机、窃听器、录音笔等电子设备</w:t>
      </w:r>
      <w:r>
        <w:rPr>
          <w:rFonts w:hint="eastAsia"/>
          <w:b w:val="0"/>
          <w:bCs/>
          <w:sz w:val="32"/>
          <w:szCs w:val="32"/>
        </w:rPr>
        <w:t>。</w:t>
      </w:r>
    </w:p>
    <w:p w14:paraId="6333C97B">
      <w:pPr>
        <w:ind w:firstLine="640" w:firstLineChars="200"/>
        <w:jc w:val="left"/>
        <w:rPr>
          <w:b w:val="0"/>
          <w:bCs/>
          <w:sz w:val="32"/>
          <w:szCs w:val="32"/>
        </w:rPr>
      </w:pPr>
      <w:r>
        <w:rPr>
          <w:rFonts w:hint="eastAsia"/>
          <w:b w:val="0"/>
          <w:bCs/>
          <w:sz w:val="32"/>
          <w:szCs w:val="32"/>
          <w:lang w:val="en-US" w:eastAsia="zh-CN"/>
        </w:rPr>
        <w:t>4</w:t>
      </w:r>
      <w:r>
        <w:rPr>
          <w:rFonts w:hint="eastAsia"/>
          <w:b w:val="0"/>
          <w:bCs/>
          <w:sz w:val="32"/>
          <w:szCs w:val="32"/>
        </w:rPr>
        <w:t>、本项目为总价包干：建设时需提供相关材料和配件，具体建设内容如下（但不限于）：</w:t>
      </w:r>
    </w:p>
    <w:tbl>
      <w:tblPr>
        <w:tblStyle w:val="6"/>
        <w:tblW w:w="9087" w:type="dxa"/>
        <w:jc w:val="center"/>
        <w:tblLayout w:type="autofit"/>
        <w:tblCellMar>
          <w:top w:w="0" w:type="dxa"/>
          <w:left w:w="108" w:type="dxa"/>
          <w:bottom w:w="0" w:type="dxa"/>
          <w:right w:w="108" w:type="dxa"/>
        </w:tblCellMar>
      </w:tblPr>
      <w:tblGrid>
        <w:gridCol w:w="705"/>
        <w:gridCol w:w="1333"/>
        <w:gridCol w:w="4237"/>
        <w:gridCol w:w="809"/>
        <w:gridCol w:w="695"/>
        <w:gridCol w:w="1308"/>
      </w:tblGrid>
      <w:tr w14:paraId="0CB4E410">
        <w:tblPrEx>
          <w:tblCellMar>
            <w:top w:w="0" w:type="dxa"/>
            <w:left w:w="108" w:type="dxa"/>
            <w:bottom w:w="0" w:type="dxa"/>
            <w:right w:w="108" w:type="dxa"/>
          </w:tblCellMar>
        </w:tblPrEx>
        <w:trPr>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CF74C">
            <w:pPr>
              <w:widowControl/>
              <w:jc w:val="center"/>
              <w:textAlignment w:val="center"/>
              <w:rPr>
                <w:rFonts w:hint="eastAsia" w:ascii="宋体" w:hAnsi="宋体" w:eastAsia="宋体" w:cs="宋体"/>
                <w:bCs/>
                <w:color w:val="000000"/>
                <w:sz w:val="20"/>
                <w:szCs w:val="20"/>
              </w:rPr>
            </w:pPr>
            <w:r>
              <w:rPr>
                <w:rFonts w:hint="eastAsia" w:ascii="宋体" w:hAnsi="宋体" w:eastAsia="宋体" w:cs="宋体"/>
                <w:bCs/>
                <w:color w:val="000000"/>
                <w:kern w:val="0"/>
                <w:sz w:val="20"/>
                <w:szCs w:val="20"/>
                <w:lang w:bidi="ar"/>
              </w:rPr>
              <w:t>序号</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F8293">
            <w:pPr>
              <w:widowControl/>
              <w:jc w:val="center"/>
              <w:textAlignment w:val="center"/>
              <w:rPr>
                <w:rFonts w:hint="eastAsia" w:ascii="宋体" w:hAnsi="宋体" w:eastAsia="宋体" w:cs="宋体"/>
                <w:bCs/>
                <w:color w:val="000000"/>
                <w:sz w:val="20"/>
                <w:szCs w:val="20"/>
              </w:rPr>
            </w:pPr>
            <w:r>
              <w:rPr>
                <w:rFonts w:hint="eastAsia" w:ascii="宋体" w:hAnsi="宋体" w:eastAsia="宋体" w:cs="宋体"/>
                <w:bCs/>
                <w:color w:val="000000"/>
                <w:kern w:val="0"/>
                <w:sz w:val="20"/>
                <w:szCs w:val="20"/>
                <w:lang w:bidi="ar"/>
              </w:rPr>
              <w:t>产品名称</w:t>
            </w:r>
          </w:p>
        </w:tc>
        <w:tc>
          <w:tcPr>
            <w:tcW w:w="4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330E7">
            <w:pPr>
              <w:widowControl/>
              <w:jc w:val="center"/>
              <w:textAlignment w:val="center"/>
              <w:rPr>
                <w:rFonts w:hint="eastAsia" w:ascii="宋体" w:hAnsi="宋体" w:eastAsia="宋体" w:cs="宋体"/>
                <w:bCs/>
                <w:color w:val="000000"/>
                <w:sz w:val="20"/>
                <w:szCs w:val="20"/>
              </w:rPr>
            </w:pPr>
            <w:r>
              <w:rPr>
                <w:rFonts w:hint="eastAsia" w:ascii="宋体" w:hAnsi="宋体" w:eastAsia="宋体" w:cs="宋体"/>
                <w:bCs/>
                <w:color w:val="000000"/>
                <w:kern w:val="0"/>
                <w:sz w:val="20"/>
                <w:szCs w:val="20"/>
                <w:lang w:bidi="ar"/>
              </w:rPr>
              <w:t>技术参数</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EA111">
            <w:pPr>
              <w:widowControl/>
              <w:jc w:val="center"/>
              <w:textAlignment w:val="center"/>
              <w:rPr>
                <w:rFonts w:hint="eastAsia" w:ascii="宋体" w:hAnsi="宋体" w:eastAsia="宋体" w:cs="宋体"/>
                <w:bCs/>
                <w:color w:val="000000"/>
                <w:sz w:val="20"/>
                <w:szCs w:val="20"/>
              </w:rPr>
            </w:pPr>
            <w:r>
              <w:rPr>
                <w:rFonts w:hint="eastAsia" w:ascii="宋体" w:hAnsi="宋体" w:eastAsia="宋体" w:cs="宋体"/>
                <w:bCs/>
                <w:color w:val="000000"/>
                <w:kern w:val="0"/>
                <w:sz w:val="20"/>
                <w:szCs w:val="20"/>
                <w:lang w:bidi="ar"/>
              </w:rPr>
              <w:t>数量</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740C">
            <w:pPr>
              <w:widowControl/>
              <w:jc w:val="center"/>
              <w:textAlignment w:val="center"/>
              <w:rPr>
                <w:rFonts w:hint="eastAsia" w:ascii="宋体" w:hAnsi="宋体" w:eastAsia="宋体" w:cs="宋体"/>
                <w:bCs/>
                <w:color w:val="000000"/>
                <w:sz w:val="20"/>
                <w:szCs w:val="20"/>
              </w:rPr>
            </w:pPr>
            <w:r>
              <w:rPr>
                <w:rFonts w:hint="eastAsia" w:ascii="宋体" w:hAnsi="宋体" w:eastAsia="宋体" w:cs="宋体"/>
                <w:bCs/>
                <w:color w:val="000000"/>
                <w:kern w:val="0"/>
                <w:sz w:val="20"/>
                <w:szCs w:val="20"/>
                <w:lang w:bidi="ar"/>
              </w:rPr>
              <w:t>单位</w:t>
            </w:r>
          </w:p>
        </w:tc>
        <w:tc>
          <w:tcPr>
            <w:tcW w:w="1308" w:type="dxa"/>
            <w:tcBorders>
              <w:top w:val="single" w:color="000000" w:sz="4" w:space="0"/>
              <w:left w:val="single" w:color="000000" w:sz="4" w:space="0"/>
              <w:bottom w:val="single" w:color="000000" w:sz="4" w:space="0"/>
              <w:right w:val="single" w:color="000000" w:sz="4" w:space="0"/>
            </w:tcBorders>
            <w:vAlign w:val="center"/>
          </w:tcPr>
          <w:p w14:paraId="062C509A">
            <w:pPr>
              <w:widowControl/>
              <w:jc w:val="center"/>
              <w:textAlignment w:val="center"/>
              <w:rPr>
                <w:rFonts w:hint="eastAsia" w:ascii="宋体" w:hAnsi="宋体" w:eastAsia="宋体" w:cs="宋体"/>
                <w:bCs/>
                <w:color w:val="000000"/>
                <w:kern w:val="0"/>
                <w:sz w:val="20"/>
                <w:szCs w:val="20"/>
                <w:lang w:bidi="ar"/>
              </w:rPr>
            </w:pPr>
            <w:r>
              <w:rPr>
                <w:rFonts w:hint="eastAsia" w:ascii="宋体" w:hAnsi="宋体" w:eastAsia="宋体" w:cs="宋体"/>
                <w:bCs/>
                <w:color w:val="000000"/>
                <w:kern w:val="0"/>
                <w:sz w:val="20"/>
                <w:szCs w:val="20"/>
                <w:lang w:bidi="ar"/>
              </w:rPr>
              <w:t>品牌</w:t>
            </w:r>
          </w:p>
        </w:tc>
      </w:tr>
      <w:tr w14:paraId="32C9356B">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F6CB0">
            <w:pPr>
              <w:widowControl/>
              <w:jc w:val="center"/>
              <w:textAlignment w:val="center"/>
              <w:rPr>
                <w:rFonts w:hint="eastAsia" w:ascii="宋体" w:hAnsi="宋体" w:eastAsia="宋体" w:cs="宋体"/>
                <w:b w:val="0"/>
                <w:color w:val="000000"/>
                <w:sz w:val="20"/>
                <w:szCs w:val="20"/>
              </w:rPr>
            </w:pPr>
            <w:r>
              <w:rPr>
                <w:rFonts w:hint="eastAsia" w:ascii="宋体" w:hAnsi="宋体" w:eastAsia="宋体" w:cs="宋体"/>
                <w:b w:val="0"/>
                <w:color w:val="000000"/>
                <w:kern w:val="0"/>
                <w:sz w:val="20"/>
                <w:szCs w:val="20"/>
                <w:lang w:bidi="ar"/>
              </w:rPr>
              <w:t>1</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AD865">
            <w:pPr>
              <w:widowControl/>
              <w:jc w:val="left"/>
              <w:textAlignment w:val="top"/>
              <w:rPr>
                <w:rFonts w:hint="eastAsia" w:ascii="宋体" w:hAnsi="宋体" w:eastAsia="宋体" w:cs="宋体"/>
                <w:b w:val="0"/>
                <w:color w:val="000000"/>
                <w:kern w:val="0"/>
                <w:sz w:val="20"/>
                <w:szCs w:val="20"/>
                <w:lang w:val="en-US" w:eastAsia="zh-CN" w:bidi="ar"/>
              </w:rPr>
            </w:pPr>
            <w:r>
              <w:rPr>
                <w:rFonts w:hint="eastAsia" w:ascii="宋体" w:hAnsi="宋体" w:eastAsia="宋体" w:cs="宋体"/>
                <w:b w:val="0"/>
                <w:color w:val="000000"/>
                <w:kern w:val="0"/>
                <w:sz w:val="20"/>
                <w:szCs w:val="20"/>
                <w:lang w:val="en-US" w:eastAsia="zh-CN" w:bidi="ar"/>
              </w:rPr>
              <w:t>非线性节点探测器</w:t>
            </w:r>
          </w:p>
        </w:tc>
        <w:tc>
          <w:tcPr>
            <w:tcW w:w="4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26869">
            <w:pPr>
              <w:widowControl/>
              <w:jc w:val="left"/>
              <w:textAlignment w:val="top"/>
              <w:rPr>
                <w:rFonts w:hint="eastAsia" w:ascii="宋体" w:hAnsi="宋体" w:eastAsia="宋体" w:cs="宋体"/>
                <w:b w:val="0"/>
                <w:color w:val="000000"/>
                <w:kern w:val="0"/>
                <w:sz w:val="20"/>
                <w:szCs w:val="20"/>
                <w:lang w:val="en-US" w:eastAsia="zh-CN" w:bidi="ar"/>
              </w:rPr>
            </w:pPr>
            <w:r>
              <w:rPr>
                <w:rFonts w:hint="eastAsia" w:ascii="宋体" w:hAnsi="宋体" w:eastAsia="宋体" w:cs="宋体"/>
                <w:b w:val="0"/>
                <w:color w:val="000000"/>
                <w:kern w:val="0"/>
                <w:sz w:val="20"/>
                <w:szCs w:val="20"/>
                <w:lang w:val="en-US" w:eastAsia="zh-CN" w:bidi="ar"/>
              </w:rPr>
              <w:t>ZJSC-FX881非线性节点探测器</w:t>
            </w:r>
          </w:p>
          <w:p w14:paraId="6593F46A">
            <w:pPr>
              <w:widowControl/>
              <w:numPr>
                <w:ilvl w:val="0"/>
                <w:numId w:val="2"/>
              </w:numPr>
              <w:ind w:left="425" w:leftChars="0" w:hanging="425" w:firstLineChars="0"/>
              <w:jc w:val="left"/>
              <w:textAlignment w:val="top"/>
              <w:rPr>
                <w:rFonts w:hint="eastAsia" w:ascii="宋体" w:hAnsi="宋体" w:eastAsia="宋体" w:cs="宋体"/>
                <w:b w:val="0"/>
                <w:color w:val="000000"/>
                <w:kern w:val="0"/>
                <w:sz w:val="20"/>
                <w:szCs w:val="20"/>
                <w:lang w:val="en-US" w:eastAsia="zh-CN" w:bidi="ar"/>
              </w:rPr>
            </w:pPr>
            <w:r>
              <w:rPr>
                <w:rFonts w:hint="eastAsia" w:ascii="宋体" w:hAnsi="宋体" w:eastAsia="宋体" w:cs="宋体"/>
                <w:b w:val="0"/>
                <w:color w:val="000000"/>
                <w:kern w:val="0"/>
                <w:sz w:val="20"/>
                <w:szCs w:val="20"/>
                <w:lang w:val="en-US" w:eastAsia="zh-CN" w:bidi="ar"/>
              </w:rPr>
              <w:t>开关和安检应操作灵活，伸缩（延长）杆及锁定装置应轻巧无阻滞现象，电池及其他可更换或拆除的零件应安装可靠。</w:t>
            </w:r>
          </w:p>
          <w:p w14:paraId="47B8AA85">
            <w:pPr>
              <w:widowControl/>
              <w:numPr>
                <w:ilvl w:val="0"/>
                <w:numId w:val="2"/>
              </w:numPr>
              <w:ind w:left="425" w:leftChars="0" w:hanging="425" w:firstLineChars="0"/>
              <w:jc w:val="left"/>
              <w:textAlignment w:val="top"/>
              <w:rPr>
                <w:rFonts w:hint="eastAsia" w:ascii="宋体" w:hAnsi="宋体" w:eastAsia="宋体" w:cs="宋体"/>
                <w:b w:val="0"/>
                <w:color w:val="000000"/>
                <w:kern w:val="0"/>
                <w:sz w:val="20"/>
                <w:szCs w:val="20"/>
                <w:lang w:val="en-US" w:eastAsia="zh-CN" w:bidi="ar"/>
              </w:rPr>
            </w:pPr>
            <w:r>
              <w:rPr>
                <w:rFonts w:hint="eastAsia" w:ascii="宋体" w:hAnsi="宋体" w:eastAsia="宋体" w:cs="宋体"/>
                <w:b w:val="0"/>
                <w:color w:val="000000"/>
                <w:kern w:val="0"/>
                <w:sz w:val="20"/>
                <w:szCs w:val="20"/>
                <w:lang w:val="en-US" w:eastAsia="zh-CN" w:bidi="ar"/>
              </w:rPr>
              <w:t>探测功能：非线性结点探测器应能探测并识别半导体结点和金属锈蚀结点，同时发出声或光报警提示。非线性结点探测器离开探测范围后，报警提示应立即停止。</w:t>
            </w:r>
          </w:p>
          <w:p w14:paraId="6065C2B1">
            <w:pPr>
              <w:widowControl/>
              <w:numPr>
                <w:ilvl w:val="0"/>
                <w:numId w:val="2"/>
              </w:numPr>
              <w:ind w:left="425" w:leftChars="0" w:hanging="425" w:firstLineChars="0"/>
              <w:jc w:val="left"/>
              <w:textAlignment w:val="top"/>
              <w:rPr>
                <w:rFonts w:hint="default" w:ascii="宋体" w:hAnsi="宋体" w:eastAsia="宋体" w:cs="宋体"/>
                <w:b w:val="0"/>
                <w:color w:val="000000"/>
                <w:kern w:val="0"/>
                <w:sz w:val="20"/>
                <w:szCs w:val="20"/>
                <w:lang w:val="en-US" w:eastAsia="zh-CN" w:bidi="ar"/>
              </w:rPr>
            </w:pPr>
            <w:r>
              <w:rPr>
                <w:rFonts w:hint="eastAsia" w:ascii="宋体" w:hAnsi="宋体" w:eastAsia="宋体" w:cs="宋体"/>
                <w:b w:val="0"/>
                <w:color w:val="000000"/>
                <w:kern w:val="0"/>
                <w:sz w:val="20"/>
                <w:szCs w:val="20"/>
                <w:lang w:val="en-US" w:eastAsia="zh-CN" w:bidi="ar"/>
              </w:rPr>
              <w:t>欠压提示：压低于标称电压80%时，应能给出声/光欠压报警提示。欠压报警提示应明显区别于探测报警提示</w:t>
            </w:r>
          </w:p>
          <w:p w14:paraId="0CD8C4F3">
            <w:pPr>
              <w:widowControl/>
              <w:numPr>
                <w:ilvl w:val="0"/>
                <w:numId w:val="2"/>
              </w:numPr>
              <w:ind w:left="425" w:leftChars="0" w:hanging="425" w:firstLineChars="0"/>
              <w:jc w:val="left"/>
              <w:textAlignment w:val="top"/>
              <w:rPr>
                <w:rFonts w:hint="eastAsia" w:ascii="宋体" w:hAnsi="宋体" w:eastAsia="宋体" w:cs="宋体"/>
                <w:b w:val="0"/>
                <w:color w:val="000000"/>
                <w:kern w:val="0"/>
                <w:sz w:val="20"/>
                <w:szCs w:val="20"/>
                <w:lang w:val="en-US" w:eastAsia="zh-CN" w:bidi="ar"/>
              </w:rPr>
            </w:pPr>
            <w:r>
              <w:rPr>
                <w:rFonts w:hint="eastAsia" w:ascii="宋体" w:hAnsi="宋体" w:eastAsia="宋体" w:cs="宋体"/>
                <w:b w:val="0"/>
                <w:color w:val="000000"/>
                <w:kern w:val="0"/>
                <w:sz w:val="20"/>
                <w:szCs w:val="20"/>
                <w:lang w:val="en-US" w:eastAsia="zh-CN" w:bidi="ar"/>
              </w:rPr>
              <w:t>报警声级：≧70dB（A）；发射功率可调范围：0.05-1W</w:t>
            </w:r>
          </w:p>
          <w:p w14:paraId="53E03DAC">
            <w:pPr>
              <w:widowControl/>
              <w:numPr>
                <w:ilvl w:val="0"/>
                <w:numId w:val="2"/>
              </w:numPr>
              <w:ind w:left="425" w:leftChars="0" w:hanging="425" w:firstLineChars="0"/>
              <w:jc w:val="left"/>
              <w:textAlignment w:val="top"/>
              <w:rPr>
                <w:rFonts w:hint="default" w:ascii="宋体" w:hAnsi="宋体" w:eastAsia="宋体" w:cs="宋体"/>
                <w:b w:val="0"/>
                <w:color w:val="000000"/>
                <w:kern w:val="0"/>
                <w:sz w:val="20"/>
                <w:szCs w:val="20"/>
                <w:lang w:val="en-US" w:eastAsia="zh-CN" w:bidi="ar"/>
              </w:rPr>
            </w:pPr>
            <w:r>
              <w:rPr>
                <w:rFonts w:hint="eastAsia" w:ascii="宋体" w:hAnsi="宋体" w:eastAsia="宋体" w:cs="宋体"/>
                <w:b w:val="0"/>
                <w:color w:val="000000"/>
                <w:kern w:val="0"/>
                <w:sz w:val="20"/>
                <w:szCs w:val="20"/>
                <w:lang w:val="en-US" w:eastAsia="zh-CN" w:bidi="ar"/>
              </w:rPr>
              <w:t>LCD显示屏幕，全中文操作界面，探测到可疑电子产品时屏幕上可中文提示“发现半导体结点”探测到金属氧化物师屏幕上可中文提示“发现金属绣蚀结点”（提供由中华人民共和国国家版权局签发的LCD/LED智能显示控制软件著作权登记证书）</w:t>
            </w:r>
          </w:p>
          <w:p w14:paraId="4A7494E0">
            <w:pPr>
              <w:widowControl/>
              <w:numPr>
                <w:ilvl w:val="0"/>
                <w:numId w:val="2"/>
              </w:numPr>
              <w:ind w:left="425" w:leftChars="0" w:hanging="425" w:firstLineChars="0"/>
              <w:jc w:val="left"/>
              <w:textAlignment w:val="top"/>
              <w:rPr>
                <w:rFonts w:hint="eastAsia" w:ascii="宋体" w:hAnsi="宋体" w:eastAsia="宋体" w:cs="宋体"/>
                <w:b w:val="0"/>
                <w:color w:val="000000"/>
                <w:kern w:val="0"/>
                <w:sz w:val="20"/>
                <w:szCs w:val="20"/>
                <w:lang w:val="en-US" w:eastAsia="zh-CN" w:bidi="ar"/>
              </w:rPr>
            </w:pPr>
            <w:r>
              <w:rPr>
                <w:rFonts w:hint="eastAsia" w:ascii="宋体" w:hAnsi="宋体" w:eastAsia="宋体" w:cs="宋体"/>
                <w:b w:val="0"/>
                <w:color w:val="000000"/>
                <w:kern w:val="0"/>
                <w:sz w:val="20"/>
                <w:szCs w:val="20"/>
                <w:lang w:val="en-US" w:eastAsia="zh-CN" w:bidi="ar"/>
              </w:rPr>
              <w:t>探测距离：GPS模块：400-500mm；手机：180-220mm；SIM卡：90-120mm</w:t>
            </w:r>
          </w:p>
          <w:p w14:paraId="7B458081">
            <w:pPr>
              <w:widowControl/>
              <w:numPr>
                <w:ilvl w:val="0"/>
                <w:numId w:val="2"/>
              </w:numPr>
              <w:ind w:left="425" w:leftChars="0" w:hanging="425" w:firstLineChars="0"/>
              <w:jc w:val="left"/>
              <w:textAlignment w:val="top"/>
              <w:rPr>
                <w:rFonts w:hint="eastAsia" w:ascii="宋体" w:hAnsi="宋体" w:eastAsia="宋体" w:cs="宋体"/>
                <w:b w:val="0"/>
                <w:color w:val="000000"/>
                <w:kern w:val="0"/>
                <w:sz w:val="20"/>
                <w:szCs w:val="20"/>
                <w:lang w:val="en-US" w:eastAsia="zh-CN" w:bidi="ar"/>
              </w:rPr>
            </w:pPr>
            <w:r>
              <w:rPr>
                <w:rFonts w:hint="eastAsia" w:ascii="宋体" w:hAnsi="宋体" w:eastAsia="宋体" w:cs="宋体"/>
                <w:b w:val="0"/>
                <w:color w:val="000000"/>
                <w:kern w:val="0"/>
                <w:sz w:val="20"/>
                <w:szCs w:val="20"/>
                <w:lang w:val="en-US" w:eastAsia="zh-CN" w:bidi="ar"/>
              </w:rPr>
              <w:t>频率范围：2.404GHz - 2.472GHz；接收2nd~3rd谐波范围，4.808GHz-4.944GHz；7.212GHz-7.416GHz（提供中华人民共和国国家版权局签发无线频率智能管理系统软件著作权证明文件）</w:t>
            </w:r>
          </w:p>
          <w:p w14:paraId="6F1F5394">
            <w:pPr>
              <w:widowControl/>
              <w:numPr>
                <w:ilvl w:val="0"/>
                <w:numId w:val="2"/>
              </w:numPr>
              <w:ind w:left="425" w:leftChars="0" w:hanging="425" w:firstLineChars="0"/>
              <w:jc w:val="left"/>
              <w:textAlignment w:val="top"/>
              <w:rPr>
                <w:rFonts w:hint="eastAsia" w:ascii="宋体" w:hAnsi="宋体" w:eastAsia="宋体" w:cs="宋体"/>
                <w:b w:val="0"/>
                <w:color w:val="000000"/>
                <w:kern w:val="0"/>
                <w:sz w:val="20"/>
                <w:szCs w:val="20"/>
                <w:lang w:val="en-US" w:eastAsia="zh-CN" w:bidi="ar"/>
              </w:rPr>
            </w:pPr>
            <w:r>
              <w:rPr>
                <w:rFonts w:hint="eastAsia" w:ascii="宋体" w:hAnsi="宋体" w:eastAsia="宋体" w:cs="宋体"/>
                <w:b w:val="0"/>
                <w:color w:val="000000"/>
                <w:kern w:val="0"/>
                <w:sz w:val="20"/>
                <w:szCs w:val="20"/>
                <w:lang w:val="en-US" w:eastAsia="zh-CN" w:bidi="ar"/>
              </w:rPr>
              <w:t>单块电池连续工作时长≧4h，至少配备两块电池（为可充电锂电池）</w:t>
            </w:r>
          </w:p>
          <w:p w14:paraId="1AF64F99">
            <w:pPr>
              <w:widowControl/>
              <w:numPr>
                <w:ilvl w:val="0"/>
                <w:numId w:val="2"/>
              </w:numPr>
              <w:ind w:left="425" w:leftChars="0" w:hanging="425" w:firstLineChars="0"/>
              <w:jc w:val="left"/>
              <w:textAlignment w:val="top"/>
              <w:rPr>
                <w:rFonts w:hint="eastAsia" w:ascii="宋体" w:hAnsi="宋体" w:eastAsia="宋体" w:cs="宋体"/>
                <w:b w:val="0"/>
                <w:color w:val="000000"/>
                <w:kern w:val="0"/>
                <w:sz w:val="20"/>
                <w:szCs w:val="20"/>
                <w:lang w:val="en-US" w:eastAsia="zh-CN" w:bidi="ar"/>
              </w:rPr>
            </w:pPr>
            <w:r>
              <w:rPr>
                <w:rFonts w:hint="eastAsia" w:ascii="宋体" w:hAnsi="宋体" w:eastAsia="宋体" w:cs="宋体"/>
                <w:b w:val="0"/>
                <w:color w:val="000000"/>
                <w:kern w:val="0"/>
                <w:sz w:val="20"/>
                <w:szCs w:val="20"/>
                <w:lang w:val="en-US" w:eastAsia="zh-CN" w:bidi="ar"/>
              </w:rPr>
              <w:t>设备工作温度 -10℃-+55℃</w:t>
            </w:r>
          </w:p>
          <w:p w14:paraId="1F0DF288">
            <w:pPr>
              <w:widowControl/>
              <w:numPr>
                <w:ilvl w:val="0"/>
                <w:numId w:val="2"/>
              </w:numPr>
              <w:ind w:left="425" w:leftChars="0" w:hanging="425" w:firstLineChars="0"/>
              <w:jc w:val="left"/>
              <w:textAlignment w:val="top"/>
              <w:rPr>
                <w:rFonts w:hint="eastAsia" w:ascii="宋体" w:hAnsi="宋体" w:eastAsia="宋体" w:cs="宋体"/>
                <w:b w:val="0"/>
                <w:color w:val="000000"/>
                <w:kern w:val="0"/>
                <w:sz w:val="20"/>
                <w:szCs w:val="20"/>
                <w:lang w:val="en-US" w:eastAsia="zh-CN" w:bidi="ar"/>
              </w:rPr>
            </w:pPr>
            <w:r>
              <w:rPr>
                <w:rFonts w:hint="eastAsia" w:ascii="宋体" w:hAnsi="宋体" w:eastAsia="宋体" w:cs="宋体"/>
                <w:b w:val="0"/>
                <w:color w:val="000000"/>
                <w:kern w:val="0"/>
                <w:sz w:val="20"/>
                <w:szCs w:val="20"/>
                <w:lang w:val="en-US" w:eastAsia="zh-CN" w:bidi="ar"/>
              </w:rPr>
              <w:t>泄漏电流：≦0.01mA</w:t>
            </w:r>
          </w:p>
          <w:p w14:paraId="5E1C662D">
            <w:pPr>
              <w:widowControl/>
              <w:numPr>
                <w:ilvl w:val="0"/>
                <w:numId w:val="2"/>
              </w:numPr>
              <w:ind w:left="425" w:leftChars="0" w:hanging="425" w:firstLineChars="0"/>
              <w:jc w:val="left"/>
              <w:textAlignment w:val="top"/>
              <w:rPr>
                <w:rFonts w:hint="eastAsia" w:ascii="宋体" w:hAnsi="宋体" w:eastAsia="宋体" w:cs="宋体"/>
                <w:b w:val="0"/>
                <w:color w:val="000000"/>
                <w:kern w:val="0"/>
                <w:sz w:val="20"/>
                <w:szCs w:val="20"/>
                <w:lang w:val="en-US" w:eastAsia="zh-CN" w:bidi="ar"/>
              </w:rPr>
            </w:pPr>
            <w:r>
              <w:rPr>
                <w:rFonts w:hint="eastAsia" w:ascii="宋体" w:hAnsi="宋体" w:eastAsia="宋体" w:cs="宋体"/>
                <w:b w:val="0"/>
                <w:color w:val="000000"/>
                <w:kern w:val="0"/>
                <w:sz w:val="20"/>
                <w:szCs w:val="20"/>
                <w:lang w:val="en-US" w:eastAsia="zh-CN" w:bidi="ar"/>
              </w:rPr>
              <w:t>稳定性：在正常工作条件下，非线性结点探测器应能连续工作≧168小时</w:t>
            </w:r>
          </w:p>
          <w:p w14:paraId="5B1B197F">
            <w:pPr>
              <w:widowControl/>
              <w:numPr>
                <w:ilvl w:val="0"/>
                <w:numId w:val="2"/>
              </w:numPr>
              <w:ind w:left="425" w:leftChars="0" w:hanging="425" w:firstLineChars="0"/>
              <w:jc w:val="left"/>
              <w:textAlignment w:val="top"/>
              <w:rPr>
                <w:rFonts w:hint="eastAsia" w:ascii="宋体" w:hAnsi="宋体" w:eastAsia="宋体" w:cs="宋体"/>
                <w:b w:val="0"/>
                <w:color w:val="000000"/>
                <w:kern w:val="0"/>
                <w:sz w:val="20"/>
                <w:szCs w:val="20"/>
                <w:lang w:val="en-US" w:eastAsia="zh-CN" w:bidi="ar"/>
              </w:rPr>
            </w:pPr>
            <w:r>
              <w:rPr>
                <w:rFonts w:hint="eastAsia" w:ascii="宋体" w:hAnsi="宋体" w:eastAsia="宋体" w:cs="宋体"/>
                <w:b w:val="0"/>
                <w:color w:val="000000"/>
                <w:kern w:val="0"/>
                <w:sz w:val="20"/>
                <w:szCs w:val="20"/>
                <w:lang w:val="en-US" w:eastAsia="zh-CN" w:bidi="ar"/>
              </w:rPr>
              <w:t>灵敏度 ：≤-140dbm</w:t>
            </w:r>
          </w:p>
          <w:p w14:paraId="730DC643">
            <w:pPr>
              <w:widowControl/>
              <w:numPr>
                <w:ilvl w:val="0"/>
                <w:numId w:val="2"/>
              </w:numPr>
              <w:ind w:left="425" w:leftChars="0" w:hanging="425" w:firstLineChars="0"/>
              <w:jc w:val="left"/>
              <w:textAlignment w:val="top"/>
              <w:rPr>
                <w:rFonts w:hint="default" w:ascii="宋体" w:hAnsi="宋体" w:eastAsia="宋体" w:cs="宋体"/>
                <w:b w:val="0"/>
                <w:color w:val="000000"/>
                <w:kern w:val="0"/>
                <w:sz w:val="20"/>
                <w:szCs w:val="20"/>
                <w:lang w:val="en-US" w:eastAsia="zh-CN" w:bidi="ar"/>
              </w:rPr>
            </w:pPr>
            <w:r>
              <w:rPr>
                <w:rFonts w:hint="eastAsia" w:ascii="宋体" w:hAnsi="宋体" w:eastAsia="宋体" w:cs="宋体"/>
                <w:b w:val="0"/>
                <w:color w:val="000000"/>
                <w:kern w:val="0"/>
                <w:sz w:val="20"/>
                <w:szCs w:val="20"/>
                <w:lang w:val="en-US" w:eastAsia="zh-CN" w:bidi="ar"/>
              </w:rPr>
              <w:t>报警模式：设备应同时具备声音、LCD显示屏幕提示、震动报警</w:t>
            </w:r>
          </w:p>
          <w:p w14:paraId="287C8A96">
            <w:pPr>
              <w:widowControl/>
              <w:numPr>
                <w:ilvl w:val="0"/>
                <w:numId w:val="2"/>
              </w:numPr>
              <w:ind w:left="425" w:leftChars="0" w:hanging="425" w:firstLineChars="0"/>
              <w:jc w:val="left"/>
              <w:textAlignment w:val="top"/>
              <w:rPr>
                <w:rFonts w:hint="default" w:ascii="宋体" w:hAnsi="宋体" w:eastAsia="宋体" w:cs="宋体"/>
                <w:b w:val="0"/>
                <w:color w:val="000000"/>
                <w:kern w:val="0"/>
                <w:sz w:val="20"/>
                <w:szCs w:val="20"/>
                <w:lang w:val="en-US" w:eastAsia="zh-CN" w:bidi="ar"/>
              </w:rPr>
            </w:pPr>
            <w:r>
              <w:rPr>
                <w:rFonts w:hint="eastAsia" w:ascii="宋体" w:hAnsi="宋体" w:eastAsia="宋体" w:cs="宋体"/>
                <w:b w:val="0"/>
                <w:color w:val="000000"/>
                <w:kern w:val="0"/>
                <w:sz w:val="20"/>
                <w:szCs w:val="20"/>
                <w:lang w:val="en-US" w:eastAsia="zh-CN" w:bidi="ar"/>
              </w:rPr>
              <w:t>重量≤1.6Kg（含电池）尺寸≤750（L）*114(W)*108 mm(H)</w:t>
            </w:r>
          </w:p>
          <w:p w14:paraId="040B9CBA">
            <w:pPr>
              <w:widowControl/>
              <w:numPr>
                <w:ilvl w:val="0"/>
                <w:numId w:val="2"/>
              </w:numPr>
              <w:ind w:left="425" w:leftChars="0" w:hanging="425" w:firstLineChars="0"/>
              <w:jc w:val="left"/>
              <w:textAlignment w:val="top"/>
              <w:rPr>
                <w:rFonts w:hint="default" w:ascii="宋体" w:hAnsi="宋体" w:eastAsia="宋体" w:cs="宋体"/>
                <w:b w:val="0"/>
                <w:color w:val="000000"/>
                <w:kern w:val="0"/>
                <w:sz w:val="20"/>
                <w:szCs w:val="20"/>
                <w:lang w:val="en-US" w:eastAsia="zh-CN" w:bidi="ar"/>
              </w:rPr>
            </w:pPr>
            <w:r>
              <w:rPr>
                <w:rFonts w:hint="eastAsia" w:ascii="宋体" w:hAnsi="宋体" w:eastAsia="宋体" w:cs="宋体"/>
                <w:b w:val="0"/>
                <w:color w:val="000000"/>
                <w:kern w:val="0"/>
                <w:sz w:val="20"/>
                <w:szCs w:val="20"/>
                <w:lang w:val="en-US" w:eastAsia="zh-CN" w:bidi="ar"/>
              </w:rPr>
              <w:t>国产化要求：主要模块必须在中国（大陆地区）自主可控生产，要求厂家提供（由中华人民共和国国家版权局签发的危险物质检测智能分析软件的软件著作权证明文件）</w:t>
            </w:r>
            <w:bookmarkStart w:id="0" w:name="_GoBack"/>
            <w:bookmarkEnd w:id="0"/>
          </w:p>
          <w:p w14:paraId="7DED4454">
            <w:pPr>
              <w:widowControl/>
              <w:jc w:val="left"/>
              <w:textAlignment w:val="top"/>
              <w:rPr>
                <w:rFonts w:hint="eastAsia" w:ascii="宋体" w:hAnsi="宋体" w:eastAsia="宋体" w:cs="宋体"/>
                <w:b w:val="0"/>
                <w:color w:val="000000"/>
                <w:kern w:val="0"/>
                <w:sz w:val="20"/>
                <w:szCs w:val="20"/>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E3C95">
            <w:pPr>
              <w:widowControl/>
              <w:jc w:val="center"/>
              <w:textAlignment w:val="center"/>
              <w:rPr>
                <w:rFonts w:hint="eastAsia" w:ascii="宋体" w:hAnsi="宋体" w:eastAsia="宋体" w:cs="宋体"/>
                <w:b w:val="0"/>
                <w:color w:val="000000"/>
                <w:sz w:val="20"/>
                <w:szCs w:val="20"/>
              </w:rPr>
            </w:pPr>
            <w:r>
              <w:rPr>
                <w:rFonts w:hint="eastAsia" w:ascii="宋体" w:hAnsi="宋体" w:eastAsia="宋体" w:cs="宋体"/>
                <w:b w:val="0"/>
                <w:color w:val="000000"/>
                <w:kern w:val="0"/>
                <w:sz w:val="20"/>
                <w:szCs w:val="20"/>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1B1A3">
            <w:pPr>
              <w:widowControl/>
              <w:jc w:val="center"/>
              <w:textAlignment w:val="center"/>
              <w:rPr>
                <w:rFonts w:hint="eastAsia" w:ascii="宋体" w:hAnsi="宋体" w:eastAsia="宋体" w:cs="宋体"/>
                <w:b w:val="0"/>
                <w:color w:val="000000"/>
                <w:sz w:val="20"/>
                <w:szCs w:val="20"/>
              </w:rPr>
            </w:pPr>
            <w:r>
              <w:rPr>
                <w:rFonts w:hint="eastAsia" w:ascii="宋体" w:hAnsi="宋体" w:eastAsia="宋体" w:cs="宋体"/>
                <w:b w:val="0"/>
                <w:color w:val="000000"/>
                <w:sz w:val="20"/>
                <w:szCs w:val="20"/>
              </w:rPr>
              <w:t>台</w:t>
            </w:r>
          </w:p>
        </w:tc>
        <w:tc>
          <w:tcPr>
            <w:tcW w:w="1308" w:type="dxa"/>
            <w:tcBorders>
              <w:top w:val="single" w:color="000000" w:sz="4" w:space="0"/>
              <w:left w:val="single" w:color="000000" w:sz="4" w:space="0"/>
              <w:bottom w:val="single" w:color="000000" w:sz="4" w:space="0"/>
              <w:right w:val="single" w:color="000000" w:sz="4" w:space="0"/>
            </w:tcBorders>
            <w:vAlign w:val="center"/>
          </w:tcPr>
          <w:p w14:paraId="5AED6A47">
            <w:pPr>
              <w:widowControl/>
              <w:jc w:val="left"/>
              <w:textAlignment w:val="top"/>
              <w:rPr>
                <w:rFonts w:hint="eastAsia" w:ascii="宋体" w:hAnsi="宋体" w:eastAsia="宋体" w:cs="宋体"/>
                <w:b w:val="0"/>
                <w:color w:val="000000"/>
                <w:kern w:val="0"/>
                <w:sz w:val="20"/>
                <w:szCs w:val="20"/>
                <w:lang w:bidi="ar"/>
              </w:rPr>
            </w:pPr>
            <w:r>
              <w:rPr>
                <w:rFonts w:hint="eastAsia" w:ascii="宋体" w:hAnsi="宋体" w:eastAsia="宋体" w:cs="宋体"/>
                <w:b w:val="0"/>
                <w:color w:val="000000"/>
                <w:kern w:val="0"/>
                <w:sz w:val="20"/>
                <w:szCs w:val="20"/>
                <w:lang w:val="en-US" w:eastAsia="zh-CN" w:bidi="ar"/>
              </w:rPr>
              <w:t>中警思创</w:t>
            </w:r>
          </w:p>
        </w:tc>
      </w:tr>
    </w:tbl>
    <w:p w14:paraId="0DCA8785">
      <w:pPr>
        <w:jc w:val="left"/>
        <w:rPr>
          <w:b w:val="0"/>
          <w:bCs/>
          <w:sz w:val="32"/>
          <w:szCs w:val="32"/>
        </w:rPr>
      </w:pPr>
      <w:r>
        <w:rPr>
          <w:rFonts w:hint="eastAsia"/>
          <w:b w:val="0"/>
          <w:bCs/>
          <w:sz w:val="32"/>
          <w:szCs w:val="32"/>
        </w:rPr>
        <w:t>注：徽采竞价只是总价，具体建设内容如上表。</w:t>
      </w:r>
    </w:p>
    <w:p w14:paraId="6F37A639">
      <w:pPr>
        <w:ind w:firstLine="640" w:firstLineChars="200"/>
        <w:jc w:val="left"/>
        <w:rPr>
          <w:b w:val="0"/>
          <w:bCs/>
          <w:sz w:val="32"/>
          <w:szCs w:val="32"/>
        </w:rPr>
      </w:pPr>
      <w:r>
        <w:rPr>
          <w:rFonts w:hint="eastAsia"/>
          <w:b w:val="0"/>
          <w:bCs/>
          <w:sz w:val="32"/>
          <w:szCs w:val="32"/>
          <w:lang w:val="en-US" w:eastAsia="zh-CN"/>
        </w:rPr>
        <w:t>5</w:t>
      </w:r>
      <w:r>
        <w:rPr>
          <w:rFonts w:hint="eastAsia"/>
          <w:b w:val="0"/>
          <w:bCs/>
          <w:sz w:val="32"/>
          <w:szCs w:val="32"/>
        </w:rPr>
        <w:t>、本项目需要壹年上门运保障服务；负责对南陵县公安局安全用仪器采购项目中所提供的设备和材料运行检查、维护保养、设备调试、设备质保等相关内容；</w:t>
      </w:r>
    </w:p>
    <w:p w14:paraId="72D9ECCE">
      <w:pPr>
        <w:ind w:firstLine="640" w:firstLineChars="200"/>
        <w:jc w:val="left"/>
        <w:rPr>
          <w:b w:val="0"/>
          <w:bCs/>
          <w:sz w:val="32"/>
          <w:szCs w:val="32"/>
        </w:rPr>
      </w:pPr>
      <w:r>
        <w:rPr>
          <w:rFonts w:hint="eastAsia"/>
          <w:b w:val="0"/>
          <w:bCs/>
          <w:sz w:val="32"/>
          <w:szCs w:val="32"/>
          <w:lang w:val="en-US" w:eastAsia="zh-CN"/>
        </w:rPr>
        <w:t>6</w:t>
      </w:r>
      <w:r>
        <w:rPr>
          <w:rFonts w:hint="eastAsia"/>
          <w:b w:val="0"/>
          <w:bCs/>
          <w:sz w:val="32"/>
          <w:szCs w:val="32"/>
        </w:rPr>
        <w:t>、服务期限和服务标准：</w:t>
      </w:r>
    </w:p>
    <w:p w14:paraId="6DD24B09">
      <w:pPr>
        <w:ind w:firstLine="640" w:firstLineChars="200"/>
        <w:jc w:val="left"/>
        <w:rPr>
          <w:b w:val="0"/>
          <w:bCs/>
          <w:sz w:val="32"/>
          <w:szCs w:val="32"/>
        </w:rPr>
      </w:pPr>
      <w:r>
        <w:rPr>
          <w:rFonts w:hint="eastAsia"/>
          <w:b w:val="0"/>
          <w:bCs/>
          <w:sz w:val="32"/>
          <w:szCs w:val="32"/>
        </w:rPr>
        <w:t>服务期限为壹年，具体起始和结束时间根据合同约定。服务应符合国家及行业现行标准并满足采购人要求。</w:t>
      </w:r>
    </w:p>
    <w:p w14:paraId="41926329">
      <w:pPr>
        <w:ind w:firstLine="640" w:firstLineChars="200"/>
        <w:jc w:val="left"/>
        <w:rPr>
          <w:b w:val="0"/>
          <w:bCs/>
          <w:sz w:val="32"/>
          <w:szCs w:val="32"/>
        </w:rPr>
      </w:pPr>
      <w:r>
        <w:rPr>
          <w:rFonts w:hint="eastAsia"/>
          <w:b w:val="0"/>
          <w:bCs/>
          <w:sz w:val="32"/>
          <w:szCs w:val="32"/>
          <w:lang w:val="en-US" w:eastAsia="zh-CN"/>
        </w:rPr>
        <w:t>7</w:t>
      </w:r>
      <w:r>
        <w:rPr>
          <w:rFonts w:hint="eastAsia"/>
          <w:b w:val="0"/>
          <w:bCs/>
          <w:sz w:val="32"/>
          <w:szCs w:val="32"/>
        </w:rPr>
        <w:t>、为保证产品质量和售后，签定合同时供货商需提供制造商针对本项目的售后服务承诺函原件，以及参数中要求的认证等资料需加盖制造商公章；未履行或不能履行的，采购方有权拒签合同并取消供货商中标资格。</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61E7F9"/>
    <w:multiLevelType w:val="singleLevel"/>
    <w:tmpl w:val="E761E7F9"/>
    <w:lvl w:ilvl="0" w:tentative="0">
      <w:start w:val="1"/>
      <w:numFmt w:val="decimal"/>
      <w:suff w:val="nothing"/>
      <w:lvlText w:val="%1、"/>
      <w:lvlJc w:val="left"/>
    </w:lvl>
  </w:abstractNum>
  <w:abstractNum w:abstractNumId="1">
    <w:nsid w:val="797D559F"/>
    <w:multiLevelType w:val="singleLevel"/>
    <w:tmpl w:val="797D559F"/>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c1ZDQ1ZTczYWE1ZWQ2YTkxOWVkYTU3MjJhNDQ0ZTgifQ=="/>
  </w:docVars>
  <w:rsids>
    <w:rsidRoot w:val="00FF72A9"/>
    <w:rsid w:val="004A54D9"/>
    <w:rsid w:val="004F667B"/>
    <w:rsid w:val="00523A0D"/>
    <w:rsid w:val="00603ECA"/>
    <w:rsid w:val="006519D5"/>
    <w:rsid w:val="007A1964"/>
    <w:rsid w:val="00876D83"/>
    <w:rsid w:val="00B44E63"/>
    <w:rsid w:val="00FF72A9"/>
    <w:rsid w:val="02906F11"/>
    <w:rsid w:val="038D3451"/>
    <w:rsid w:val="04ED23F9"/>
    <w:rsid w:val="04EE7F1F"/>
    <w:rsid w:val="07F910B5"/>
    <w:rsid w:val="09095327"/>
    <w:rsid w:val="092B5DEE"/>
    <w:rsid w:val="09FB7366"/>
    <w:rsid w:val="0AB45767"/>
    <w:rsid w:val="0B1C57E6"/>
    <w:rsid w:val="0B50723E"/>
    <w:rsid w:val="0D56395A"/>
    <w:rsid w:val="0D8933C0"/>
    <w:rsid w:val="0E51687C"/>
    <w:rsid w:val="0E556903"/>
    <w:rsid w:val="0ED168E7"/>
    <w:rsid w:val="1090632E"/>
    <w:rsid w:val="10BB15FD"/>
    <w:rsid w:val="11C14FB2"/>
    <w:rsid w:val="12577FE4"/>
    <w:rsid w:val="12942106"/>
    <w:rsid w:val="142B4CEC"/>
    <w:rsid w:val="144114C7"/>
    <w:rsid w:val="15891CCA"/>
    <w:rsid w:val="164A5D5D"/>
    <w:rsid w:val="172F6458"/>
    <w:rsid w:val="17481711"/>
    <w:rsid w:val="17800EAB"/>
    <w:rsid w:val="18094D46"/>
    <w:rsid w:val="18300B23"/>
    <w:rsid w:val="1BB630ED"/>
    <w:rsid w:val="1BED0AD9"/>
    <w:rsid w:val="1CBF5FD1"/>
    <w:rsid w:val="1D1E0D6E"/>
    <w:rsid w:val="1D7414B2"/>
    <w:rsid w:val="1EC75611"/>
    <w:rsid w:val="1EE73F05"/>
    <w:rsid w:val="1F011116"/>
    <w:rsid w:val="1F047B3B"/>
    <w:rsid w:val="2129610F"/>
    <w:rsid w:val="218B53BC"/>
    <w:rsid w:val="218E68BA"/>
    <w:rsid w:val="22194E4C"/>
    <w:rsid w:val="248C0371"/>
    <w:rsid w:val="24CE594B"/>
    <w:rsid w:val="27233601"/>
    <w:rsid w:val="27286E69"/>
    <w:rsid w:val="27DD1DCA"/>
    <w:rsid w:val="280E640F"/>
    <w:rsid w:val="284E28FF"/>
    <w:rsid w:val="28652AD6"/>
    <w:rsid w:val="2B7D203A"/>
    <w:rsid w:val="2C677639"/>
    <w:rsid w:val="2CB847EB"/>
    <w:rsid w:val="2EEB70FA"/>
    <w:rsid w:val="2FC35981"/>
    <w:rsid w:val="312468F3"/>
    <w:rsid w:val="316E7B6E"/>
    <w:rsid w:val="32131C6E"/>
    <w:rsid w:val="32544FB6"/>
    <w:rsid w:val="331A7FAD"/>
    <w:rsid w:val="33D62126"/>
    <w:rsid w:val="33DE547F"/>
    <w:rsid w:val="35904557"/>
    <w:rsid w:val="35DE52C2"/>
    <w:rsid w:val="36252EF1"/>
    <w:rsid w:val="36D641EB"/>
    <w:rsid w:val="375F68D7"/>
    <w:rsid w:val="386A5715"/>
    <w:rsid w:val="38A109FB"/>
    <w:rsid w:val="3A023E13"/>
    <w:rsid w:val="3A8F78FD"/>
    <w:rsid w:val="3B4E4C98"/>
    <w:rsid w:val="3C1E3FFF"/>
    <w:rsid w:val="3C2E6878"/>
    <w:rsid w:val="3DE90CA8"/>
    <w:rsid w:val="3F204B9E"/>
    <w:rsid w:val="3F6C1B91"/>
    <w:rsid w:val="3F854A01"/>
    <w:rsid w:val="3FC90DB1"/>
    <w:rsid w:val="41DA319B"/>
    <w:rsid w:val="42374B5B"/>
    <w:rsid w:val="425012F6"/>
    <w:rsid w:val="42937435"/>
    <w:rsid w:val="42B45D29"/>
    <w:rsid w:val="42EE0B0F"/>
    <w:rsid w:val="43B7159B"/>
    <w:rsid w:val="43E71B8B"/>
    <w:rsid w:val="458536EE"/>
    <w:rsid w:val="46B53E1D"/>
    <w:rsid w:val="47134122"/>
    <w:rsid w:val="47307948"/>
    <w:rsid w:val="484A4A39"/>
    <w:rsid w:val="485633DE"/>
    <w:rsid w:val="49DE7B2F"/>
    <w:rsid w:val="49FA2355"/>
    <w:rsid w:val="4A946440"/>
    <w:rsid w:val="4B38501D"/>
    <w:rsid w:val="4F10078B"/>
    <w:rsid w:val="4F352B5B"/>
    <w:rsid w:val="4F4A531F"/>
    <w:rsid w:val="50753B17"/>
    <w:rsid w:val="50EE37B5"/>
    <w:rsid w:val="50FB4B23"/>
    <w:rsid w:val="520706ED"/>
    <w:rsid w:val="5396277D"/>
    <w:rsid w:val="54017769"/>
    <w:rsid w:val="55DC6C16"/>
    <w:rsid w:val="56665134"/>
    <w:rsid w:val="56D24578"/>
    <w:rsid w:val="575F5238"/>
    <w:rsid w:val="5793069B"/>
    <w:rsid w:val="59FA62BF"/>
    <w:rsid w:val="5A8042EB"/>
    <w:rsid w:val="5A861664"/>
    <w:rsid w:val="5AA601F5"/>
    <w:rsid w:val="5B0171D9"/>
    <w:rsid w:val="5C425CFC"/>
    <w:rsid w:val="5D8030A5"/>
    <w:rsid w:val="5E7D126D"/>
    <w:rsid w:val="5EB97DCB"/>
    <w:rsid w:val="5ED6097D"/>
    <w:rsid w:val="60E3046B"/>
    <w:rsid w:val="62FC3808"/>
    <w:rsid w:val="630A6E47"/>
    <w:rsid w:val="64B81251"/>
    <w:rsid w:val="65FC516D"/>
    <w:rsid w:val="674C7A2E"/>
    <w:rsid w:val="67B524DA"/>
    <w:rsid w:val="67F3434E"/>
    <w:rsid w:val="690A194F"/>
    <w:rsid w:val="69405B4C"/>
    <w:rsid w:val="6AFF300A"/>
    <w:rsid w:val="6BA66113"/>
    <w:rsid w:val="6C621AA2"/>
    <w:rsid w:val="6CE4695B"/>
    <w:rsid w:val="6D0B213A"/>
    <w:rsid w:val="6E080A13"/>
    <w:rsid w:val="6F2C5FF8"/>
    <w:rsid w:val="6F2F65B3"/>
    <w:rsid w:val="6F34458D"/>
    <w:rsid w:val="6F6618A9"/>
    <w:rsid w:val="6F6C5F58"/>
    <w:rsid w:val="6FD20CED"/>
    <w:rsid w:val="6FF354DE"/>
    <w:rsid w:val="710C5FD6"/>
    <w:rsid w:val="71E63F20"/>
    <w:rsid w:val="72C1593C"/>
    <w:rsid w:val="750E6C6B"/>
    <w:rsid w:val="76D4359C"/>
    <w:rsid w:val="777E0FB0"/>
    <w:rsid w:val="779C1699"/>
    <w:rsid w:val="782D11B6"/>
    <w:rsid w:val="79DF5DFF"/>
    <w:rsid w:val="7A3244E5"/>
    <w:rsid w:val="7AA634A2"/>
    <w:rsid w:val="7AB132A5"/>
    <w:rsid w:val="7DF26DA2"/>
    <w:rsid w:val="7E417769"/>
    <w:rsid w:val="7E86216C"/>
    <w:rsid w:val="7F160BF6"/>
    <w:rsid w:val="7F4F291E"/>
    <w:rsid w:val="7F916950"/>
    <w:rsid w:val="7FBC5D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黑体" w:asciiTheme="minorHAnsi" w:hAnsiTheme="minorHAnsi" w:eastAsiaTheme="minorEastAsia"/>
      <w:b/>
      <w:kern w:val="2"/>
      <w:sz w:val="28"/>
      <w:szCs w:val="28"/>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afterLines="0"/>
    </w:pPr>
    <w:rPr>
      <w:rFonts w:ascii="Tahoma" w:hAnsi="Tahoma"/>
      <w:sz w:val="28"/>
    </w:rPr>
  </w:style>
  <w:style w:type="paragraph" w:styleId="3">
    <w:name w:val="Body Text First Indent"/>
    <w:basedOn w:val="2"/>
    <w:qFormat/>
    <w:uiPriority w:val="0"/>
    <w:pPr>
      <w:ind w:firstLine="420" w:firstLineChars="100"/>
    </w:p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正文_0_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9">
    <w:name w:val="页眉 字符"/>
    <w:basedOn w:val="7"/>
    <w:link w:val="5"/>
    <w:qFormat/>
    <w:uiPriority w:val="0"/>
    <w:rPr>
      <w:rFonts w:cs="黑体" w:asciiTheme="minorHAnsi" w:hAnsiTheme="minorHAnsi" w:eastAsiaTheme="minorEastAsia"/>
      <w:b/>
      <w:kern w:val="2"/>
      <w:sz w:val="18"/>
      <w:szCs w:val="18"/>
    </w:rPr>
  </w:style>
  <w:style w:type="character" w:customStyle="1" w:styleId="10">
    <w:name w:val="页脚 字符"/>
    <w:basedOn w:val="7"/>
    <w:link w:val="4"/>
    <w:qFormat/>
    <w:uiPriority w:val="0"/>
    <w:rPr>
      <w:rFonts w:cs="黑体" w:asciiTheme="minorHAnsi" w:hAnsiTheme="minorHAnsi" w:eastAsiaTheme="minorEastAsia"/>
      <w:b/>
      <w:kern w:val="2"/>
      <w:sz w:val="18"/>
      <w:szCs w:val="18"/>
    </w:rPr>
  </w:style>
  <w:style w:type="paragraph" w:customStyle="1" w:styleId="11">
    <w:name w:val="p0"/>
    <w:basedOn w:val="1"/>
    <w:autoRedefine/>
    <w:qFormat/>
    <w:uiPriority w:val="0"/>
    <w:pPr>
      <w:spacing w:line="360" w:lineRule="auto"/>
      <w:ind w:firstLine="241" w:firstLineChars="100"/>
    </w:pPr>
    <w:rPr>
      <w:rFonts w:ascii="宋体" w:hAnsi="宋体" w:cs="宋体"/>
      <w:kern w:val="0"/>
      <w:sz w:val="24"/>
      <w:szCs w:val="24"/>
    </w:rPr>
  </w:style>
  <w:style w:type="paragraph" w:styleId="12">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1073</Words>
  <Characters>1228</Characters>
  <Lines>9</Lines>
  <Paragraphs>2</Paragraphs>
  <TotalTime>11</TotalTime>
  <ScaleCrop>false</ScaleCrop>
  <LinksUpToDate>false</LinksUpToDate>
  <CharactersWithSpaces>1235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2026-04-01T06:47:00Z</dcterms:created>
  <dc:creator>Administrator</dc:creator>
  <cp:lastModifiedBy>Troubleg</cp:lastModifiedBy>
  <dcterms:modified xsi:type="dcterms:W3CDTF">2026-04-02T08:22:21Z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D0DA8CAED09A498E92EDF8B18E03D924_13</vt:lpwstr>
  </property>
  <property fmtid="{D5CDD505-2E9C-101B-9397-08002B2CF9AE}" pid="4" name="KSOTemplateDocerSaveRecord">
    <vt:lpwstr>eyJoZGlkIjoiYWVjNmVlNjVjOTRlZWY3NjQ5ZTFhNDRkNGNkYjdiMDMiLCJ1c2VySWQiOiIzMDgxNTgwNzUifQ==</vt:lpwstr>
  </property>
</Properties>
</file>