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1AB926">
      <w:r>
        <w:rPr>
          <w:rFonts w:hint="eastAsia"/>
        </w:rPr>
        <w:t xml:space="preserve">附件 </w:t>
      </w:r>
    </w:p>
    <w:p w14:paraId="6A9AA590">
      <w:pPr>
        <w:jc w:val="center"/>
        <w:rPr>
          <w:sz w:val="44"/>
          <w:szCs w:val="44"/>
        </w:rPr>
      </w:pPr>
      <w:r>
        <w:rPr>
          <w:rFonts w:hint="eastAsia"/>
          <w:sz w:val="44"/>
          <w:szCs w:val="44"/>
        </w:rPr>
        <w:t xml:space="preserve"> 南陵县公安局设备采购项目采购要求</w:t>
      </w:r>
    </w:p>
    <w:p w14:paraId="172FF309">
      <w:pPr>
        <w:jc w:val="center"/>
        <w:rPr>
          <w:sz w:val="44"/>
          <w:szCs w:val="44"/>
        </w:rPr>
      </w:pPr>
    </w:p>
    <w:p w14:paraId="1C2D46F4">
      <w:pPr>
        <w:numPr>
          <w:ilvl w:val="0"/>
          <w:numId w:val="1"/>
        </w:numPr>
        <w:ind w:firstLine="640" w:firstLineChars="200"/>
        <w:jc w:val="left"/>
        <w:rPr>
          <w:b w:val="0"/>
          <w:bCs/>
          <w:sz w:val="32"/>
          <w:szCs w:val="32"/>
        </w:rPr>
      </w:pPr>
      <w:r>
        <w:rPr>
          <w:rFonts w:hint="eastAsia"/>
          <w:b w:val="0"/>
          <w:bCs/>
          <w:sz w:val="32"/>
          <w:szCs w:val="32"/>
        </w:rPr>
        <w:t>项目质保期：3年</w:t>
      </w:r>
    </w:p>
    <w:p w14:paraId="71B68B05">
      <w:pPr>
        <w:numPr>
          <w:ilvl w:val="0"/>
          <w:numId w:val="1"/>
        </w:numPr>
        <w:ind w:firstLine="640" w:firstLineChars="200"/>
        <w:jc w:val="left"/>
        <w:rPr>
          <w:b w:val="0"/>
          <w:bCs/>
          <w:sz w:val="32"/>
          <w:szCs w:val="32"/>
        </w:rPr>
      </w:pPr>
      <w:r>
        <w:rPr>
          <w:rFonts w:hint="eastAsia"/>
          <w:b w:val="0"/>
          <w:bCs/>
          <w:sz w:val="32"/>
          <w:szCs w:val="32"/>
        </w:rPr>
        <w:t>项目控制价：20000元</w:t>
      </w:r>
    </w:p>
    <w:p w14:paraId="18EC6158">
      <w:pPr>
        <w:spacing w:line="360" w:lineRule="auto"/>
        <w:ind w:firstLine="640" w:firstLineChars="200"/>
        <w:jc w:val="left"/>
        <w:rPr>
          <w:b w:val="0"/>
          <w:bCs/>
          <w:sz w:val="32"/>
          <w:szCs w:val="32"/>
        </w:rPr>
      </w:pPr>
      <w:r>
        <w:rPr>
          <w:rFonts w:hint="eastAsia"/>
          <w:b w:val="0"/>
          <w:bCs/>
          <w:sz w:val="32"/>
          <w:szCs w:val="32"/>
        </w:rPr>
        <w:t>3、本项目实现的功能：实现4G/5G移动图传功能，</w:t>
      </w:r>
      <w:r>
        <w:rPr>
          <w:b w:val="0"/>
          <w:bCs/>
          <w:sz w:val="32"/>
          <w:szCs w:val="32"/>
        </w:rPr>
        <w:t>实现昼手工作持文持双下卡在持大我内，同可额外扩展1个4G模块 配置可拆卸电池，单电池可支持8-9小时连续工作 支持双MIC、双扬声器，可选配支持LINEIN\LINEOUT支持自定义语音导入，可关联智能分析报警自带2.4寸LCD显示屏，</w:t>
      </w:r>
      <w:r>
        <w:rPr>
          <w:rFonts w:hint="eastAsia"/>
          <w:b w:val="0"/>
          <w:bCs/>
          <w:sz w:val="32"/>
          <w:szCs w:val="32"/>
        </w:rPr>
        <w:t xml:space="preserve"> </w:t>
      </w:r>
      <w:r>
        <w:rPr>
          <w:b w:val="0"/>
          <w:bCs/>
          <w:sz w:val="32"/>
          <w:szCs w:val="32"/>
        </w:rPr>
        <w:t>可支持视频预览，云台控制等，可显示当前电池电量、GPS状态、3G/4G/5G状态、录像状态、存储容量、蓝牙状态、平台连接状态、WI-FI状态、智能算法模式等底部配置高吸力磁铁</w:t>
      </w:r>
      <w:r>
        <w:rPr>
          <w:rFonts w:hint="eastAsia"/>
          <w:b w:val="0"/>
          <w:bCs/>
          <w:sz w:val="32"/>
          <w:szCs w:val="32"/>
        </w:rPr>
        <w:t>。</w:t>
      </w:r>
    </w:p>
    <w:p w14:paraId="6333C97B">
      <w:pPr>
        <w:ind w:firstLine="640" w:firstLineChars="200"/>
        <w:jc w:val="left"/>
        <w:rPr>
          <w:b w:val="0"/>
          <w:bCs/>
          <w:sz w:val="32"/>
          <w:szCs w:val="32"/>
        </w:rPr>
      </w:pPr>
      <w:r>
        <w:rPr>
          <w:rFonts w:hint="eastAsia"/>
          <w:b w:val="0"/>
          <w:bCs/>
          <w:sz w:val="32"/>
          <w:szCs w:val="32"/>
        </w:rPr>
        <w:t>4、本项目为总价包干：建设时需提供相关材料和配件，具体建设内容如下（但不限于）：</w:t>
      </w:r>
    </w:p>
    <w:tbl>
      <w:tblPr>
        <w:tblStyle w:val="6"/>
        <w:tblW w:w="9087" w:type="dxa"/>
        <w:jc w:val="center"/>
        <w:tblLayout w:type="autofit"/>
        <w:tblCellMar>
          <w:top w:w="0" w:type="dxa"/>
          <w:left w:w="108" w:type="dxa"/>
          <w:bottom w:w="0" w:type="dxa"/>
          <w:right w:w="108" w:type="dxa"/>
        </w:tblCellMar>
      </w:tblPr>
      <w:tblGrid>
        <w:gridCol w:w="705"/>
        <w:gridCol w:w="1333"/>
        <w:gridCol w:w="4237"/>
        <w:gridCol w:w="809"/>
        <w:gridCol w:w="695"/>
        <w:gridCol w:w="1308"/>
      </w:tblGrid>
      <w:tr w14:paraId="0CB4E410">
        <w:tblPrEx>
          <w:tblCellMar>
            <w:top w:w="0" w:type="dxa"/>
            <w:left w:w="108" w:type="dxa"/>
            <w:bottom w:w="0" w:type="dxa"/>
            <w:right w:w="108" w:type="dxa"/>
          </w:tblCellMar>
        </w:tblPrEx>
        <w:trPr>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CF74C">
            <w:pPr>
              <w:widowControl/>
              <w:jc w:val="center"/>
              <w:textAlignment w:val="center"/>
              <w:rPr>
                <w:rFonts w:ascii="宋体" w:hAnsi="宋体" w:eastAsia="宋体" w:cs="宋体"/>
                <w:bCs/>
                <w:color w:val="000000"/>
                <w:sz w:val="20"/>
                <w:szCs w:val="20"/>
              </w:rPr>
            </w:pPr>
            <w:r>
              <w:rPr>
                <w:rFonts w:hint="eastAsia" w:ascii="宋体" w:hAnsi="宋体" w:eastAsia="宋体" w:cs="宋体"/>
                <w:bCs/>
                <w:color w:val="000000"/>
                <w:kern w:val="0"/>
                <w:sz w:val="20"/>
                <w:szCs w:val="20"/>
                <w:lang w:bidi="ar"/>
              </w:rPr>
              <w:t>序号</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F8293">
            <w:pPr>
              <w:widowControl/>
              <w:jc w:val="center"/>
              <w:textAlignment w:val="center"/>
              <w:rPr>
                <w:rFonts w:ascii="宋体" w:hAnsi="宋体" w:eastAsia="宋体" w:cs="宋体"/>
                <w:bCs/>
                <w:color w:val="000000"/>
                <w:sz w:val="20"/>
                <w:szCs w:val="20"/>
              </w:rPr>
            </w:pPr>
            <w:r>
              <w:rPr>
                <w:rFonts w:hint="eastAsia" w:ascii="宋体" w:hAnsi="宋体" w:eastAsia="宋体" w:cs="宋体"/>
                <w:bCs/>
                <w:color w:val="000000"/>
                <w:kern w:val="0"/>
                <w:sz w:val="20"/>
                <w:szCs w:val="20"/>
                <w:lang w:bidi="ar"/>
              </w:rPr>
              <w:t>产品名称</w:t>
            </w:r>
          </w:p>
        </w:tc>
        <w:tc>
          <w:tcPr>
            <w:tcW w:w="4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330E7">
            <w:pPr>
              <w:widowControl/>
              <w:jc w:val="center"/>
              <w:textAlignment w:val="center"/>
              <w:rPr>
                <w:rFonts w:ascii="宋体" w:hAnsi="宋体" w:eastAsia="宋体" w:cs="宋体"/>
                <w:bCs/>
                <w:color w:val="000000"/>
                <w:sz w:val="20"/>
                <w:szCs w:val="20"/>
              </w:rPr>
            </w:pPr>
            <w:r>
              <w:rPr>
                <w:rFonts w:hint="eastAsia" w:ascii="宋体" w:hAnsi="宋体" w:eastAsia="宋体" w:cs="宋体"/>
                <w:bCs/>
                <w:color w:val="000000"/>
                <w:kern w:val="0"/>
                <w:sz w:val="20"/>
                <w:szCs w:val="20"/>
                <w:lang w:bidi="ar"/>
              </w:rPr>
              <w:t>技术参数</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EA111">
            <w:pPr>
              <w:widowControl/>
              <w:jc w:val="center"/>
              <w:textAlignment w:val="center"/>
              <w:rPr>
                <w:rFonts w:ascii="宋体" w:hAnsi="宋体" w:eastAsia="宋体" w:cs="宋体"/>
                <w:bCs/>
                <w:color w:val="000000"/>
                <w:sz w:val="20"/>
                <w:szCs w:val="20"/>
              </w:rPr>
            </w:pPr>
            <w:r>
              <w:rPr>
                <w:rFonts w:hint="eastAsia" w:ascii="宋体" w:hAnsi="宋体" w:eastAsia="宋体" w:cs="宋体"/>
                <w:bCs/>
                <w:color w:val="000000"/>
                <w:kern w:val="0"/>
                <w:sz w:val="20"/>
                <w:szCs w:val="20"/>
                <w:lang w:bidi="ar"/>
              </w:rPr>
              <w:t>数量</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0740C">
            <w:pPr>
              <w:widowControl/>
              <w:jc w:val="center"/>
              <w:textAlignment w:val="center"/>
              <w:rPr>
                <w:rFonts w:ascii="宋体" w:hAnsi="宋体" w:eastAsia="宋体" w:cs="宋体"/>
                <w:bCs/>
                <w:color w:val="000000"/>
                <w:sz w:val="20"/>
                <w:szCs w:val="20"/>
              </w:rPr>
            </w:pPr>
            <w:r>
              <w:rPr>
                <w:rFonts w:hint="eastAsia" w:ascii="宋体" w:hAnsi="宋体" w:eastAsia="宋体" w:cs="宋体"/>
                <w:bCs/>
                <w:color w:val="000000"/>
                <w:kern w:val="0"/>
                <w:sz w:val="20"/>
                <w:szCs w:val="20"/>
                <w:lang w:bidi="ar"/>
              </w:rPr>
              <w:t>单位</w:t>
            </w:r>
          </w:p>
        </w:tc>
        <w:tc>
          <w:tcPr>
            <w:tcW w:w="1308" w:type="dxa"/>
            <w:tcBorders>
              <w:top w:val="single" w:color="000000" w:sz="4" w:space="0"/>
              <w:left w:val="single" w:color="000000" w:sz="4" w:space="0"/>
              <w:bottom w:val="single" w:color="000000" w:sz="4" w:space="0"/>
              <w:right w:val="single" w:color="000000" w:sz="4" w:space="0"/>
            </w:tcBorders>
            <w:vAlign w:val="center"/>
          </w:tcPr>
          <w:p w14:paraId="062C509A">
            <w:pPr>
              <w:widowControl/>
              <w:jc w:val="center"/>
              <w:textAlignment w:val="center"/>
              <w:rPr>
                <w:rFonts w:ascii="宋体" w:hAnsi="宋体" w:eastAsia="宋体" w:cs="宋体"/>
                <w:bCs/>
                <w:color w:val="000000"/>
                <w:kern w:val="0"/>
                <w:sz w:val="20"/>
                <w:szCs w:val="20"/>
                <w:lang w:bidi="ar"/>
              </w:rPr>
            </w:pPr>
            <w:r>
              <w:rPr>
                <w:rFonts w:hint="eastAsia" w:ascii="宋体" w:hAnsi="宋体" w:eastAsia="宋体" w:cs="宋体"/>
                <w:bCs/>
                <w:color w:val="000000"/>
                <w:kern w:val="0"/>
                <w:sz w:val="20"/>
                <w:szCs w:val="20"/>
                <w:lang w:bidi="ar"/>
              </w:rPr>
              <w:t>品牌</w:t>
            </w:r>
          </w:p>
        </w:tc>
      </w:tr>
      <w:tr w14:paraId="32C9356B">
        <w:tblPrEx>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F6CB0">
            <w:pPr>
              <w:widowControl/>
              <w:jc w:val="center"/>
              <w:textAlignment w:val="center"/>
              <w:rPr>
                <w:rFonts w:ascii="宋体" w:hAnsi="宋体" w:eastAsia="宋体" w:cs="宋体"/>
                <w:b w:val="0"/>
                <w:color w:val="000000"/>
                <w:sz w:val="20"/>
                <w:szCs w:val="20"/>
              </w:rPr>
            </w:pPr>
            <w:r>
              <w:rPr>
                <w:rFonts w:hint="eastAsia" w:ascii="宋体" w:hAnsi="宋体" w:eastAsia="宋体" w:cs="宋体"/>
                <w:b w:val="0"/>
                <w:color w:val="000000"/>
                <w:kern w:val="0"/>
                <w:sz w:val="20"/>
                <w:szCs w:val="20"/>
                <w:lang w:bidi="ar"/>
              </w:rPr>
              <w:t>1</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AD865">
            <w:pPr>
              <w:widowControl/>
              <w:jc w:val="left"/>
              <w:textAlignment w:val="top"/>
              <w:rPr>
                <w:rFonts w:ascii="宋体" w:hAnsi="宋体" w:eastAsia="宋体" w:cs="宋体"/>
                <w:b w:val="0"/>
                <w:color w:val="000000"/>
                <w:kern w:val="0"/>
                <w:sz w:val="20"/>
                <w:szCs w:val="20"/>
                <w:lang w:bidi="ar"/>
              </w:rPr>
            </w:pPr>
            <w:r>
              <w:rPr>
                <w:rFonts w:ascii="宋体" w:hAnsi="宋体" w:eastAsia="宋体" w:cs="宋体"/>
                <w:b w:val="0"/>
                <w:color w:val="000000"/>
                <w:kern w:val="0"/>
                <w:sz w:val="20"/>
                <w:szCs w:val="20"/>
                <w:lang w:bidi="ar"/>
              </w:rPr>
              <w:t>单北斗5G双摄便携球</w:t>
            </w:r>
          </w:p>
        </w:tc>
        <w:tc>
          <w:tcPr>
            <w:tcW w:w="4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16FDD">
            <w:pPr>
              <w:widowControl/>
              <w:jc w:val="left"/>
              <w:textAlignment w:val="top"/>
              <w:rPr>
                <w:rFonts w:hint="eastAsia" w:ascii="宋体" w:hAnsi="宋体" w:eastAsia="宋体" w:cs="宋体"/>
                <w:b w:val="0"/>
                <w:color w:val="000000"/>
                <w:kern w:val="0"/>
                <w:sz w:val="20"/>
                <w:szCs w:val="20"/>
                <w:lang w:bidi="ar"/>
              </w:rPr>
            </w:pPr>
            <w:r>
              <w:rPr>
                <w:rFonts w:hint="eastAsia" w:ascii="宋体" w:hAnsi="宋体" w:eastAsia="宋体" w:cs="宋体"/>
                <w:b w:val="0"/>
                <w:color w:val="000000"/>
                <w:kern w:val="0"/>
                <w:sz w:val="20"/>
                <w:szCs w:val="20"/>
                <w:lang w:bidi="ar"/>
              </w:rPr>
              <w:t>1</w:t>
            </w:r>
            <w:r>
              <w:rPr>
                <w:rFonts w:ascii="宋体" w:hAnsi="宋体" w:eastAsia="宋体" w:cs="宋体"/>
                <w:b w:val="0"/>
                <w:color w:val="000000"/>
                <w:kern w:val="0"/>
                <w:sz w:val="20"/>
                <w:szCs w:val="20"/>
                <w:lang w:bidi="ar"/>
              </w:rPr>
              <w:t>.</w:t>
            </w:r>
            <w:r>
              <w:rPr>
                <w:rFonts w:hint="eastAsia" w:ascii="宋体" w:hAnsi="宋体" w:eastAsia="宋体" w:cs="宋体"/>
                <w:b w:val="0"/>
                <w:color w:val="000000"/>
                <w:kern w:val="0"/>
                <w:sz w:val="20"/>
                <w:szCs w:val="20"/>
                <w:lang w:bidi="ar"/>
              </w:rPr>
              <w:t>具有1个全景摄像头和1个特写摄像头，支持两个摄像头同时预览。</w:t>
            </w:r>
          </w:p>
          <w:p w14:paraId="7A3D34B8">
            <w:pPr>
              <w:widowControl/>
              <w:jc w:val="left"/>
              <w:textAlignment w:val="top"/>
              <w:rPr>
                <w:rFonts w:hint="eastAsia" w:ascii="宋体" w:hAnsi="宋体" w:eastAsia="宋体" w:cs="宋体"/>
                <w:b w:val="0"/>
                <w:color w:val="000000"/>
                <w:kern w:val="0"/>
                <w:sz w:val="20"/>
                <w:szCs w:val="20"/>
                <w:lang w:bidi="ar"/>
              </w:rPr>
            </w:pPr>
            <w:r>
              <w:rPr>
                <w:rFonts w:hint="eastAsia" w:ascii="宋体" w:hAnsi="宋体" w:eastAsia="宋体" w:cs="宋体"/>
                <w:b w:val="0"/>
                <w:color w:val="000000"/>
                <w:kern w:val="0"/>
                <w:sz w:val="20"/>
                <w:szCs w:val="20"/>
                <w:lang w:bidi="ar"/>
              </w:rPr>
              <w:t>2</w:t>
            </w:r>
            <w:r>
              <w:rPr>
                <w:rFonts w:ascii="宋体" w:hAnsi="宋体" w:eastAsia="宋体" w:cs="宋体"/>
                <w:b w:val="0"/>
                <w:color w:val="000000"/>
                <w:kern w:val="0"/>
                <w:sz w:val="20"/>
                <w:szCs w:val="20"/>
                <w:lang w:bidi="ar"/>
              </w:rPr>
              <w:t>.</w:t>
            </w:r>
            <w:r>
              <w:rPr>
                <w:rFonts w:hint="eastAsia" w:ascii="宋体" w:hAnsi="宋体" w:eastAsia="宋体" w:cs="宋体"/>
                <w:b w:val="0"/>
                <w:color w:val="000000"/>
                <w:kern w:val="0"/>
                <w:sz w:val="20"/>
                <w:szCs w:val="20"/>
                <w:lang w:bidi="ar"/>
              </w:rPr>
              <w:t>0.0001Lux @ (F1.6，AGC ON，彩色模式），能基本分辨被摄目标的轮廓特征和色彩。 0.00005Lux @ (F1.6，AGC ON，黑白模式），能基本分辨被摄目标的轮廓特征。</w:t>
            </w:r>
          </w:p>
          <w:p w14:paraId="191C62F8">
            <w:pPr>
              <w:widowControl/>
              <w:jc w:val="left"/>
              <w:textAlignment w:val="top"/>
              <w:rPr>
                <w:rFonts w:hint="eastAsia" w:ascii="宋体" w:hAnsi="宋体" w:eastAsia="宋体" w:cs="宋体"/>
                <w:b w:val="0"/>
                <w:color w:val="000000"/>
                <w:kern w:val="0"/>
                <w:sz w:val="20"/>
                <w:szCs w:val="20"/>
                <w:lang w:eastAsia="zh-CN" w:bidi="ar"/>
              </w:rPr>
            </w:pPr>
            <w:r>
              <w:rPr>
                <w:rFonts w:hint="eastAsia" w:ascii="宋体" w:hAnsi="宋体" w:eastAsia="宋体" w:cs="宋体"/>
                <w:b w:val="0"/>
                <w:color w:val="000000"/>
                <w:kern w:val="0"/>
                <w:sz w:val="20"/>
                <w:szCs w:val="20"/>
                <w:lang w:bidi="ar"/>
              </w:rPr>
              <w:t>3</w:t>
            </w:r>
            <w:r>
              <w:rPr>
                <w:rFonts w:ascii="宋体" w:hAnsi="宋体" w:eastAsia="宋体" w:cs="宋体"/>
                <w:b w:val="0"/>
                <w:color w:val="000000"/>
                <w:kern w:val="0"/>
                <w:sz w:val="20"/>
                <w:szCs w:val="20"/>
                <w:lang w:bidi="ar"/>
              </w:rPr>
              <w:t>.</w:t>
            </w:r>
            <w:r>
              <w:rPr>
                <w:rFonts w:hint="eastAsia" w:ascii="宋体" w:hAnsi="宋体" w:eastAsia="宋体" w:cs="宋体"/>
                <w:b w:val="0"/>
                <w:color w:val="000000"/>
                <w:kern w:val="0"/>
                <w:sz w:val="20"/>
                <w:szCs w:val="20"/>
                <w:lang w:bidi="ar"/>
              </w:rPr>
              <w:t xml:space="preserve"> 机身自带2.4英寸LCD触摸屏，支持视频预览、功能设置、系统参数设置，支持控制云台进行转动、变焦命令，支持智能功能选择</w:t>
            </w:r>
            <w:r>
              <w:rPr>
                <w:rFonts w:hint="eastAsia" w:ascii="宋体" w:hAnsi="宋体" w:eastAsia="宋体" w:cs="宋体"/>
                <w:b w:val="0"/>
                <w:color w:val="000000"/>
                <w:kern w:val="0"/>
                <w:sz w:val="20"/>
                <w:szCs w:val="20"/>
                <w:lang w:val="en-US" w:eastAsia="zh-CN" w:bidi="ar"/>
              </w:rPr>
              <w:t>。</w:t>
            </w:r>
          </w:p>
          <w:p w14:paraId="710D7BC3">
            <w:pPr>
              <w:widowControl/>
              <w:jc w:val="left"/>
              <w:textAlignment w:val="top"/>
              <w:rPr>
                <w:rFonts w:hint="eastAsia" w:ascii="宋体" w:hAnsi="宋体" w:eastAsia="宋体" w:cs="宋体"/>
                <w:b w:val="0"/>
                <w:color w:val="000000"/>
                <w:kern w:val="0"/>
                <w:sz w:val="20"/>
                <w:szCs w:val="20"/>
                <w:lang w:eastAsia="zh-CN" w:bidi="ar"/>
              </w:rPr>
            </w:pPr>
            <w:r>
              <w:rPr>
                <w:rFonts w:hint="eastAsia" w:ascii="宋体" w:hAnsi="宋体" w:eastAsia="宋体" w:cs="宋体"/>
                <w:b w:val="0"/>
                <w:color w:val="000000"/>
                <w:kern w:val="0"/>
                <w:sz w:val="20"/>
                <w:szCs w:val="20"/>
                <w:lang w:bidi="ar"/>
              </w:rPr>
              <w:t>4</w:t>
            </w:r>
            <w:r>
              <w:rPr>
                <w:rFonts w:ascii="宋体" w:hAnsi="宋体" w:eastAsia="宋体" w:cs="宋体"/>
                <w:b w:val="0"/>
                <w:color w:val="000000"/>
                <w:kern w:val="0"/>
                <w:sz w:val="20"/>
                <w:szCs w:val="20"/>
                <w:lang w:bidi="ar"/>
              </w:rPr>
              <w:t>.</w:t>
            </w:r>
            <w:r>
              <w:rPr>
                <w:rFonts w:hint="eastAsia" w:ascii="宋体" w:hAnsi="宋体" w:eastAsia="宋体" w:cs="宋体"/>
                <w:b w:val="0"/>
                <w:color w:val="000000"/>
                <w:kern w:val="0"/>
                <w:sz w:val="20"/>
                <w:szCs w:val="20"/>
                <w:lang w:bidi="ar"/>
              </w:rPr>
              <w:t>具有三个SIM卡卡槽，支持移动、联通、电信5G SIM卡，兼容移动、联通、电信4G SIM卡</w:t>
            </w:r>
            <w:r>
              <w:rPr>
                <w:rFonts w:hint="eastAsia" w:ascii="宋体" w:hAnsi="宋体" w:eastAsia="宋体" w:cs="宋体"/>
                <w:b w:val="0"/>
                <w:color w:val="000000"/>
                <w:kern w:val="0"/>
                <w:sz w:val="20"/>
                <w:szCs w:val="20"/>
                <w:lang w:eastAsia="zh-CN" w:bidi="ar"/>
              </w:rPr>
              <w:t>。</w:t>
            </w:r>
          </w:p>
          <w:p w14:paraId="2D51E678">
            <w:pPr>
              <w:widowControl/>
              <w:jc w:val="left"/>
              <w:textAlignment w:val="top"/>
              <w:rPr>
                <w:rFonts w:hint="eastAsia" w:ascii="宋体" w:hAnsi="宋体" w:eastAsia="宋体" w:cs="宋体"/>
                <w:b w:val="0"/>
                <w:color w:val="000000"/>
                <w:kern w:val="0"/>
                <w:sz w:val="20"/>
                <w:szCs w:val="20"/>
                <w:lang w:bidi="ar"/>
              </w:rPr>
            </w:pPr>
            <w:r>
              <w:rPr>
                <w:rFonts w:hint="eastAsia" w:ascii="宋体" w:hAnsi="宋体" w:eastAsia="宋体" w:cs="宋体"/>
                <w:b w:val="0"/>
                <w:color w:val="000000"/>
                <w:kern w:val="0"/>
                <w:sz w:val="20"/>
                <w:szCs w:val="20"/>
                <w:lang w:bidi="ar"/>
              </w:rPr>
              <w:t>5</w:t>
            </w:r>
            <w:r>
              <w:rPr>
                <w:rFonts w:ascii="宋体" w:hAnsi="宋体" w:eastAsia="宋体" w:cs="宋体"/>
                <w:b w:val="0"/>
                <w:color w:val="000000"/>
                <w:kern w:val="0"/>
                <w:sz w:val="20"/>
                <w:szCs w:val="20"/>
                <w:lang w:bidi="ar"/>
              </w:rPr>
              <w:t>.</w:t>
            </w:r>
            <w:r>
              <w:rPr>
                <w:rFonts w:hint="eastAsia" w:ascii="宋体" w:hAnsi="宋体" w:eastAsia="宋体" w:cs="宋体"/>
                <w:b w:val="0"/>
                <w:color w:val="000000"/>
                <w:kern w:val="0"/>
                <w:sz w:val="20"/>
                <w:szCs w:val="20"/>
                <w:lang w:bidi="ar"/>
              </w:rPr>
              <w:t>内置双拾音器，在目标声源平均声级（距声源1m处）为65dB(A)、背景噪声不大于40dB(A)的环境中，拾音器距声源10米处监听到的声音应清晰。（提供公安部检测报告证明）</w:t>
            </w:r>
          </w:p>
          <w:p w14:paraId="126A9B57">
            <w:pPr>
              <w:widowControl/>
              <w:jc w:val="left"/>
              <w:textAlignment w:val="top"/>
              <w:rPr>
                <w:rFonts w:hint="eastAsia" w:ascii="宋体" w:hAnsi="宋体" w:eastAsia="宋体" w:cs="宋体"/>
                <w:b w:val="0"/>
                <w:color w:val="000000"/>
                <w:kern w:val="0"/>
                <w:sz w:val="20"/>
                <w:szCs w:val="20"/>
                <w:lang w:bidi="ar"/>
              </w:rPr>
            </w:pPr>
            <w:r>
              <w:rPr>
                <w:rFonts w:hint="eastAsia" w:ascii="宋体" w:hAnsi="宋体" w:eastAsia="宋体" w:cs="宋体"/>
                <w:b w:val="0"/>
                <w:color w:val="000000"/>
                <w:kern w:val="0"/>
                <w:sz w:val="20"/>
                <w:szCs w:val="20"/>
                <w:lang w:bidi="ar"/>
              </w:rPr>
              <w:t>6</w:t>
            </w:r>
            <w:r>
              <w:rPr>
                <w:rFonts w:ascii="宋体" w:hAnsi="宋体" w:eastAsia="宋体" w:cs="宋体"/>
                <w:b w:val="0"/>
                <w:color w:val="000000"/>
                <w:kern w:val="0"/>
                <w:sz w:val="20"/>
                <w:szCs w:val="20"/>
                <w:lang w:bidi="ar"/>
              </w:rPr>
              <w:t>.</w:t>
            </w:r>
            <w:r>
              <w:rPr>
                <w:rFonts w:hint="eastAsia" w:ascii="宋体" w:hAnsi="宋体" w:eastAsia="宋体" w:cs="宋体"/>
                <w:b w:val="0"/>
                <w:color w:val="000000"/>
                <w:kern w:val="0"/>
                <w:sz w:val="20"/>
                <w:szCs w:val="20"/>
                <w:lang w:bidi="ar"/>
              </w:rPr>
              <w:t>特写摄像头抓拍图片分辨率为2560*1440，全景摄像头抓拍图片分辨率为3840*2160</w:t>
            </w:r>
          </w:p>
          <w:p w14:paraId="1ED62256">
            <w:pPr>
              <w:widowControl/>
              <w:jc w:val="left"/>
              <w:textAlignment w:val="top"/>
              <w:rPr>
                <w:rFonts w:hint="eastAsia" w:ascii="宋体" w:hAnsi="宋体" w:eastAsia="宋体" w:cs="宋体"/>
                <w:b w:val="0"/>
                <w:color w:val="000000"/>
                <w:kern w:val="0"/>
                <w:sz w:val="20"/>
                <w:szCs w:val="20"/>
                <w:lang w:bidi="ar"/>
              </w:rPr>
            </w:pPr>
            <w:r>
              <w:rPr>
                <w:rFonts w:ascii="宋体" w:hAnsi="宋体" w:eastAsia="宋体" w:cs="宋体"/>
                <w:b w:val="0"/>
                <w:color w:val="000000"/>
                <w:kern w:val="0"/>
                <w:sz w:val="20"/>
                <w:szCs w:val="20"/>
                <w:lang w:bidi="ar"/>
              </w:rPr>
              <w:t>7.</w:t>
            </w:r>
            <w:r>
              <w:rPr>
                <w:rFonts w:hint="eastAsia" w:ascii="宋体" w:hAnsi="宋体" w:eastAsia="宋体" w:cs="宋体"/>
                <w:b w:val="0"/>
                <w:color w:val="000000"/>
                <w:kern w:val="0"/>
                <w:sz w:val="20"/>
                <w:szCs w:val="20"/>
                <w:lang w:bidi="ar"/>
              </w:rPr>
              <w:t>在只输出主码流，分辨率设置为1920×1080帧率为30 fps、码率为4Mbps，视频图像传输至客户端延时≤140ms。</w:t>
            </w:r>
          </w:p>
          <w:p w14:paraId="17F00CE5">
            <w:pPr>
              <w:widowControl/>
              <w:jc w:val="left"/>
              <w:textAlignment w:val="top"/>
              <w:rPr>
                <w:rFonts w:hint="eastAsia" w:ascii="宋体" w:hAnsi="宋体" w:eastAsia="宋体" w:cs="宋体"/>
                <w:b w:val="0"/>
                <w:color w:val="000000"/>
                <w:kern w:val="0"/>
                <w:sz w:val="20"/>
                <w:szCs w:val="20"/>
                <w:lang w:bidi="ar"/>
              </w:rPr>
            </w:pPr>
            <w:r>
              <w:rPr>
                <w:rFonts w:hint="eastAsia" w:ascii="宋体" w:hAnsi="宋体" w:eastAsia="宋体" w:cs="宋体"/>
                <w:b w:val="0"/>
                <w:color w:val="000000"/>
                <w:kern w:val="0"/>
                <w:sz w:val="20"/>
                <w:szCs w:val="20"/>
                <w:lang w:bidi="ar"/>
              </w:rPr>
              <w:t>8</w:t>
            </w:r>
            <w:r>
              <w:rPr>
                <w:rFonts w:ascii="宋体" w:hAnsi="宋体" w:eastAsia="宋体" w:cs="宋体"/>
                <w:b w:val="0"/>
                <w:color w:val="000000"/>
                <w:kern w:val="0"/>
                <w:sz w:val="20"/>
                <w:szCs w:val="20"/>
                <w:lang w:bidi="ar"/>
              </w:rPr>
              <w:t>.</w:t>
            </w:r>
            <w:r>
              <w:rPr>
                <w:rFonts w:hint="eastAsia" w:ascii="宋体" w:hAnsi="宋体" w:eastAsia="宋体" w:cs="宋体"/>
                <w:b w:val="0"/>
                <w:color w:val="000000"/>
                <w:kern w:val="0"/>
                <w:sz w:val="20"/>
                <w:szCs w:val="20"/>
                <w:lang w:bidi="ar"/>
              </w:rPr>
              <w:t>显示屏可显示设备显示状态：存储时间、蓝牙连接状态、WIFI连接状态、3G/4G连接状态、平台连接状态、录像状态、定位状态、电量显示，屏幕可开启和关闭</w:t>
            </w:r>
          </w:p>
          <w:p w14:paraId="6F2B63E3">
            <w:pPr>
              <w:widowControl/>
              <w:jc w:val="left"/>
              <w:textAlignment w:val="top"/>
              <w:rPr>
                <w:rFonts w:hint="eastAsia" w:ascii="宋体" w:hAnsi="宋体" w:eastAsia="宋体" w:cs="宋体"/>
                <w:b w:val="0"/>
                <w:color w:val="000000"/>
                <w:kern w:val="0"/>
                <w:sz w:val="20"/>
                <w:szCs w:val="20"/>
                <w:lang w:bidi="ar"/>
              </w:rPr>
            </w:pPr>
            <w:r>
              <w:rPr>
                <w:rFonts w:hint="eastAsia" w:ascii="宋体" w:hAnsi="宋体" w:eastAsia="宋体" w:cs="宋体"/>
                <w:b w:val="0"/>
                <w:color w:val="000000"/>
                <w:kern w:val="0"/>
                <w:sz w:val="20"/>
                <w:szCs w:val="20"/>
                <w:lang w:bidi="ar"/>
              </w:rPr>
              <w:t>9</w:t>
            </w:r>
            <w:r>
              <w:rPr>
                <w:rFonts w:ascii="宋体" w:hAnsi="宋体" w:eastAsia="宋体" w:cs="宋体"/>
                <w:b w:val="0"/>
                <w:color w:val="000000"/>
                <w:kern w:val="0"/>
                <w:sz w:val="20"/>
                <w:szCs w:val="20"/>
                <w:lang w:bidi="ar"/>
              </w:rPr>
              <w:t>.</w:t>
            </w:r>
            <w:r>
              <w:rPr>
                <w:rFonts w:hint="eastAsia" w:ascii="宋体" w:hAnsi="宋体" w:eastAsia="宋体" w:cs="宋体"/>
                <w:b w:val="0"/>
                <w:color w:val="000000"/>
                <w:kern w:val="0"/>
                <w:sz w:val="20"/>
                <w:szCs w:val="20"/>
                <w:lang w:bidi="ar"/>
              </w:rPr>
              <w:t>支持定时功能，当设备待机时间达到设定值时，可自动运行调预置位、巡航扫描、花样扫描等功能</w:t>
            </w:r>
          </w:p>
          <w:p w14:paraId="6EA3EC3B">
            <w:pPr>
              <w:widowControl/>
              <w:jc w:val="left"/>
              <w:textAlignment w:val="top"/>
              <w:rPr>
                <w:rFonts w:hint="eastAsia" w:ascii="宋体" w:hAnsi="宋体" w:eastAsia="宋体" w:cs="宋体"/>
                <w:b w:val="0"/>
                <w:color w:val="000000"/>
                <w:kern w:val="0"/>
                <w:sz w:val="20"/>
                <w:szCs w:val="20"/>
                <w:lang w:bidi="ar"/>
              </w:rPr>
            </w:pPr>
            <w:r>
              <w:rPr>
                <w:rFonts w:hint="eastAsia" w:ascii="宋体" w:hAnsi="宋体" w:eastAsia="宋体" w:cs="宋体"/>
                <w:b w:val="0"/>
                <w:color w:val="000000"/>
                <w:kern w:val="0"/>
                <w:sz w:val="20"/>
                <w:szCs w:val="20"/>
                <w:lang w:bidi="ar"/>
              </w:rPr>
              <w:t>1</w:t>
            </w:r>
            <w:r>
              <w:rPr>
                <w:rFonts w:ascii="宋体" w:hAnsi="宋体" w:eastAsia="宋体" w:cs="宋体"/>
                <w:b w:val="0"/>
                <w:color w:val="000000"/>
                <w:kern w:val="0"/>
                <w:sz w:val="20"/>
                <w:szCs w:val="20"/>
                <w:lang w:bidi="ar"/>
              </w:rPr>
              <w:t>0.</w:t>
            </w:r>
            <w:r>
              <w:rPr>
                <w:rFonts w:hint="eastAsia" w:ascii="宋体" w:hAnsi="宋体" w:eastAsia="宋体" w:cs="宋体"/>
                <w:b w:val="0"/>
                <w:color w:val="000000"/>
                <w:kern w:val="0"/>
                <w:sz w:val="20"/>
                <w:szCs w:val="20"/>
                <w:lang w:bidi="ar"/>
              </w:rPr>
              <w:t>支持接入2.4G/5G WiFi网络，支持设置802.11a/b/g/n/ac协议；支持将自身设置为WiFi热点，支持通过手机或PAD直连访问操作</w:t>
            </w:r>
          </w:p>
          <w:p w14:paraId="21AA7B83">
            <w:pPr>
              <w:widowControl/>
              <w:jc w:val="left"/>
              <w:textAlignment w:val="top"/>
              <w:rPr>
                <w:rFonts w:hint="eastAsia" w:ascii="宋体" w:hAnsi="宋体" w:eastAsia="宋体" w:cs="宋体"/>
                <w:b w:val="0"/>
                <w:color w:val="000000"/>
                <w:kern w:val="0"/>
                <w:sz w:val="20"/>
                <w:szCs w:val="20"/>
                <w:lang w:bidi="ar"/>
              </w:rPr>
            </w:pPr>
            <w:r>
              <w:rPr>
                <w:rFonts w:hint="eastAsia" w:ascii="宋体" w:hAnsi="宋体" w:eastAsia="宋体" w:cs="宋体"/>
                <w:b w:val="0"/>
                <w:color w:val="000000"/>
                <w:kern w:val="0"/>
                <w:sz w:val="20"/>
                <w:szCs w:val="20"/>
                <w:lang w:bidi="ar"/>
              </w:rPr>
              <w:t>1</w:t>
            </w:r>
            <w:r>
              <w:rPr>
                <w:rFonts w:ascii="宋体" w:hAnsi="宋体" w:eastAsia="宋体" w:cs="宋体"/>
                <w:b w:val="0"/>
                <w:color w:val="000000"/>
                <w:kern w:val="0"/>
                <w:sz w:val="20"/>
                <w:szCs w:val="20"/>
                <w:lang w:bidi="ar"/>
              </w:rPr>
              <w:t>1.</w:t>
            </w:r>
            <w:r>
              <w:rPr>
                <w:rFonts w:hint="eastAsia" w:ascii="宋体" w:hAnsi="宋体" w:eastAsia="宋体" w:cs="宋体"/>
                <w:b w:val="0"/>
                <w:color w:val="000000"/>
                <w:kern w:val="0"/>
                <w:sz w:val="20"/>
                <w:szCs w:val="20"/>
                <w:lang w:bidi="ar"/>
              </w:rPr>
              <w:t>支持16倍数字变倍。</w:t>
            </w:r>
          </w:p>
          <w:p w14:paraId="24510F9B">
            <w:pPr>
              <w:widowControl/>
              <w:jc w:val="left"/>
              <w:textAlignment w:val="top"/>
              <w:rPr>
                <w:rFonts w:hint="eastAsia" w:ascii="宋体" w:hAnsi="宋体" w:eastAsia="宋体" w:cs="宋体"/>
                <w:b w:val="0"/>
                <w:color w:val="000000"/>
                <w:kern w:val="0"/>
                <w:sz w:val="20"/>
                <w:szCs w:val="20"/>
                <w:lang w:bidi="ar"/>
              </w:rPr>
            </w:pPr>
            <w:r>
              <w:rPr>
                <w:rFonts w:hint="eastAsia" w:ascii="宋体" w:hAnsi="宋体" w:eastAsia="宋体" w:cs="宋体"/>
                <w:b w:val="0"/>
                <w:color w:val="000000"/>
                <w:kern w:val="0"/>
                <w:sz w:val="20"/>
                <w:szCs w:val="20"/>
                <w:lang w:bidi="ar"/>
              </w:rPr>
              <w:t>1</w:t>
            </w:r>
            <w:r>
              <w:rPr>
                <w:rFonts w:ascii="宋体" w:hAnsi="宋体" w:eastAsia="宋体" w:cs="宋体"/>
                <w:b w:val="0"/>
                <w:color w:val="000000"/>
                <w:kern w:val="0"/>
                <w:sz w:val="20"/>
                <w:szCs w:val="20"/>
                <w:lang w:bidi="ar"/>
              </w:rPr>
              <w:t>2.</w:t>
            </w:r>
            <w:r>
              <w:rPr>
                <w:rFonts w:hint="eastAsia" w:ascii="宋体" w:hAnsi="宋体" w:eastAsia="宋体" w:cs="宋体"/>
                <w:b w:val="0"/>
                <w:color w:val="000000"/>
                <w:kern w:val="0"/>
                <w:sz w:val="20"/>
                <w:szCs w:val="20"/>
                <w:lang w:bidi="ar"/>
              </w:rPr>
              <w:t>使用内置锂电池供电时，设备可在默认模式下工作至少10小时</w:t>
            </w:r>
          </w:p>
          <w:p w14:paraId="54D07DEE">
            <w:pPr>
              <w:widowControl/>
              <w:jc w:val="left"/>
              <w:textAlignment w:val="top"/>
              <w:rPr>
                <w:rFonts w:hint="eastAsia" w:ascii="宋体" w:hAnsi="宋体" w:eastAsia="宋体" w:cs="宋体"/>
                <w:b w:val="0"/>
                <w:color w:val="000000"/>
                <w:kern w:val="0"/>
                <w:sz w:val="20"/>
                <w:szCs w:val="20"/>
                <w:lang w:bidi="ar"/>
              </w:rPr>
            </w:pPr>
            <w:r>
              <w:rPr>
                <w:rFonts w:hint="eastAsia" w:ascii="宋体" w:hAnsi="宋体" w:eastAsia="宋体" w:cs="宋体"/>
                <w:b w:val="0"/>
                <w:color w:val="000000"/>
                <w:kern w:val="0"/>
                <w:sz w:val="20"/>
                <w:szCs w:val="20"/>
                <w:lang w:bidi="ar"/>
              </w:rPr>
              <w:t>1</w:t>
            </w:r>
            <w:r>
              <w:rPr>
                <w:rFonts w:ascii="宋体" w:hAnsi="宋体" w:eastAsia="宋体" w:cs="宋体"/>
                <w:b w:val="0"/>
                <w:color w:val="000000"/>
                <w:kern w:val="0"/>
                <w:sz w:val="20"/>
                <w:szCs w:val="20"/>
                <w:lang w:bidi="ar"/>
              </w:rPr>
              <w:t>3.</w:t>
            </w:r>
            <w:r>
              <w:rPr>
                <w:rFonts w:hint="eastAsia" w:ascii="宋体" w:hAnsi="宋体" w:eastAsia="宋体" w:cs="宋体"/>
                <w:b w:val="0"/>
                <w:color w:val="000000"/>
                <w:kern w:val="0"/>
                <w:sz w:val="20"/>
                <w:szCs w:val="20"/>
                <w:lang w:bidi="ar"/>
              </w:rPr>
              <w:t>支持人脸抓拍功能，可对经过设定区域的行人进行人脸检测和人脸跟踪，当检测到人脸后，可抓拍人脸图片，抓拍图片数量可设</w:t>
            </w:r>
          </w:p>
          <w:p w14:paraId="5D7BFE62">
            <w:pPr>
              <w:widowControl/>
              <w:jc w:val="left"/>
              <w:textAlignment w:val="top"/>
              <w:rPr>
                <w:rFonts w:hint="eastAsia" w:ascii="宋体" w:hAnsi="宋体" w:eastAsia="宋体" w:cs="宋体"/>
                <w:b w:val="0"/>
                <w:color w:val="000000"/>
                <w:kern w:val="0"/>
                <w:sz w:val="20"/>
                <w:szCs w:val="20"/>
                <w:lang w:bidi="ar"/>
              </w:rPr>
            </w:pPr>
            <w:r>
              <w:rPr>
                <w:rFonts w:hint="eastAsia" w:ascii="宋体" w:hAnsi="宋体" w:eastAsia="宋体" w:cs="宋体"/>
                <w:b w:val="0"/>
                <w:color w:val="000000"/>
                <w:kern w:val="0"/>
                <w:sz w:val="20"/>
                <w:szCs w:val="20"/>
                <w:lang w:bidi="ar"/>
              </w:rPr>
              <w:t>1</w:t>
            </w:r>
            <w:r>
              <w:rPr>
                <w:rFonts w:ascii="宋体" w:hAnsi="宋体" w:eastAsia="宋体" w:cs="宋体"/>
                <w:b w:val="0"/>
                <w:color w:val="000000"/>
                <w:kern w:val="0"/>
                <w:sz w:val="20"/>
                <w:szCs w:val="20"/>
                <w:lang w:bidi="ar"/>
              </w:rPr>
              <w:t>4.</w:t>
            </w:r>
            <w:r>
              <w:rPr>
                <w:rFonts w:hint="eastAsia" w:ascii="宋体" w:hAnsi="宋体" w:eastAsia="宋体" w:cs="宋体"/>
                <w:b w:val="0"/>
                <w:color w:val="000000"/>
                <w:kern w:val="0"/>
                <w:sz w:val="20"/>
                <w:szCs w:val="20"/>
                <w:lang w:bidi="ar"/>
              </w:rPr>
              <w:t>人脸检测功能，内置存储卡（128 GB）可存储不少于20万张人脸图片；支持检出两眼瞳距20像素点以上的人脸图片；支持单场景同时检出不少于30张人脸照片，并支持面部跟踪</w:t>
            </w:r>
          </w:p>
          <w:p w14:paraId="32CAA213">
            <w:pPr>
              <w:widowControl/>
              <w:jc w:val="left"/>
              <w:textAlignment w:val="top"/>
              <w:rPr>
                <w:rFonts w:hint="eastAsia" w:ascii="宋体" w:hAnsi="宋体" w:eastAsia="宋体" w:cs="宋体"/>
                <w:b w:val="0"/>
                <w:color w:val="000000"/>
                <w:kern w:val="0"/>
                <w:sz w:val="20"/>
                <w:szCs w:val="20"/>
                <w:lang w:bidi="ar"/>
              </w:rPr>
            </w:pPr>
            <w:r>
              <w:rPr>
                <w:rFonts w:hint="eastAsia" w:ascii="宋体" w:hAnsi="宋体" w:eastAsia="宋体" w:cs="宋体"/>
                <w:b w:val="0"/>
                <w:color w:val="000000"/>
                <w:kern w:val="0"/>
                <w:sz w:val="20"/>
                <w:szCs w:val="20"/>
                <w:lang w:bidi="ar"/>
              </w:rPr>
              <w:t>1</w:t>
            </w:r>
            <w:r>
              <w:rPr>
                <w:rFonts w:ascii="宋体" w:hAnsi="宋体" w:eastAsia="宋体" w:cs="宋体"/>
                <w:b w:val="0"/>
                <w:color w:val="000000"/>
                <w:kern w:val="0"/>
                <w:sz w:val="20"/>
                <w:szCs w:val="20"/>
                <w:lang w:bidi="ar"/>
              </w:rPr>
              <w:t>5.</w:t>
            </w:r>
            <w:r>
              <w:rPr>
                <w:rFonts w:hint="eastAsia" w:ascii="宋体" w:hAnsi="宋体" w:eastAsia="宋体" w:cs="宋体"/>
                <w:b w:val="0"/>
                <w:color w:val="000000"/>
                <w:kern w:val="0"/>
                <w:sz w:val="20"/>
                <w:szCs w:val="20"/>
                <w:lang w:bidi="ar"/>
              </w:rPr>
              <w:t>内置双喇叭，在喇叭平均声级（距喇叭1m处）为60dB(A)、背景噪声不大于35dB(A)的环境中，距喇叭30米处应能清晰听到喇叭播放的语音。（提供公安部检测报告证明）</w:t>
            </w:r>
          </w:p>
          <w:p w14:paraId="040B9CBA">
            <w:pPr>
              <w:widowControl/>
              <w:jc w:val="left"/>
              <w:textAlignment w:val="top"/>
              <w:rPr>
                <w:rFonts w:ascii="宋体" w:hAnsi="宋体" w:eastAsia="宋体" w:cs="宋体"/>
                <w:b w:val="0"/>
                <w:color w:val="000000"/>
                <w:kern w:val="0"/>
                <w:sz w:val="20"/>
                <w:szCs w:val="20"/>
                <w:lang w:bidi="ar"/>
              </w:rPr>
            </w:pPr>
            <w:r>
              <w:rPr>
                <w:rFonts w:hint="eastAsia" w:ascii="宋体" w:hAnsi="宋体" w:eastAsia="宋体" w:cs="宋体"/>
                <w:b w:val="0"/>
                <w:color w:val="000000"/>
                <w:kern w:val="0"/>
                <w:sz w:val="20"/>
                <w:szCs w:val="20"/>
                <w:lang w:bidi="ar"/>
              </w:rPr>
              <w:t>1</w:t>
            </w:r>
            <w:r>
              <w:rPr>
                <w:rFonts w:ascii="宋体" w:hAnsi="宋体" w:eastAsia="宋体" w:cs="宋体"/>
                <w:b w:val="0"/>
                <w:color w:val="000000"/>
                <w:kern w:val="0"/>
                <w:sz w:val="20"/>
                <w:szCs w:val="20"/>
                <w:lang w:bidi="ar"/>
              </w:rPr>
              <w:t>6.</w:t>
            </w:r>
            <w:r>
              <w:rPr>
                <w:rFonts w:hint="eastAsia" w:ascii="宋体" w:hAnsi="宋体" w:eastAsia="宋体" w:cs="宋体"/>
                <w:b w:val="0"/>
                <w:color w:val="000000"/>
                <w:kern w:val="0"/>
                <w:sz w:val="20"/>
                <w:szCs w:val="20"/>
                <w:lang w:bidi="ar"/>
              </w:rPr>
              <w:t>具备单北斗定位功能，并能在监控画面叠加设备所在的经纬度信息，在定位模块启动后8秒内可显示定位信息，水平定位误差小于12米</w:t>
            </w:r>
          </w:p>
          <w:p w14:paraId="7DED4454">
            <w:pPr>
              <w:widowControl/>
              <w:jc w:val="left"/>
              <w:textAlignment w:val="top"/>
              <w:rPr>
                <w:rFonts w:ascii="宋体" w:hAnsi="宋体" w:eastAsia="宋体" w:cs="宋体"/>
                <w:b w:val="0"/>
                <w:color w:val="000000"/>
                <w:kern w:val="0"/>
                <w:sz w:val="20"/>
                <w:szCs w:val="20"/>
                <w:lang w:bidi="ar"/>
              </w:rPr>
            </w:pPr>
            <w:r>
              <w:rPr>
                <w:rFonts w:hint="eastAsia" w:ascii="宋体" w:hAnsi="宋体" w:eastAsia="宋体" w:cs="宋体"/>
                <w:b w:val="0"/>
                <w:color w:val="000000"/>
                <w:kern w:val="0"/>
                <w:sz w:val="20"/>
                <w:szCs w:val="20"/>
                <w:lang w:val="en-US" w:eastAsia="zh-CN" w:bidi="ar"/>
              </w:rPr>
              <w:t>*</w:t>
            </w:r>
            <w:r>
              <w:rPr>
                <w:rFonts w:hint="eastAsia" w:ascii="宋体" w:hAnsi="宋体" w:eastAsia="宋体" w:cs="宋体"/>
                <w:b w:val="0"/>
                <w:color w:val="000000"/>
                <w:kern w:val="0"/>
                <w:sz w:val="20"/>
                <w:szCs w:val="20"/>
                <w:lang w:bidi="ar"/>
              </w:rPr>
              <w:t>1</w:t>
            </w:r>
            <w:r>
              <w:rPr>
                <w:rFonts w:ascii="宋体" w:hAnsi="宋体" w:eastAsia="宋体" w:cs="宋体"/>
                <w:b w:val="0"/>
                <w:color w:val="000000"/>
                <w:kern w:val="0"/>
                <w:sz w:val="20"/>
                <w:szCs w:val="20"/>
                <w:lang w:bidi="ar"/>
              </w:rPr>
              <w:t>7.</w:t>
            </w:r>
            <w:r>
              <w:rPr>
                <w:rFonts w:hint="eastAsia" w:ascii="宋体" w:hAnsi="宋体" w:eastAsia="宋体" w:cs="宋体"/>
                <w:b w:val="0"/>
                <w:color w:val="000000"/>
                <w:kern w:val="0"/>
                <w:sz w:val="20"/>
                <w:szCs w:val="20"/>
                <w:lang w:bidi="ar"/>
              </w:rPr>
              <w:t>提供</w:t>
            </w:r>
            <w:r>
              <w:rPr>
                <w:rFonts w:hint="eastAsia" w:ascii="宋体" w:hAnsi="宋体" w:eastAsia="宋体" w:cs="宋体"/>
                <w:b w:val="0"/>
                <w:color w:val="000000"/>
                <w:kern w:val="0"/>
                <w:sz w:val="20"/>
                <w:szCs w:val="20"/>
                <w:lang w:eastAsia="zh-CN" w:bidi="ar"/>
              </w:rPr>
              <w:t>制造</w:t>
            </w:r>
            <w:r>
              <w:rPr>
                <w:rFonts w:hint="eastAsia" w:ascii="宋体" w:hAnsi="宋体" w:eastAsia="宋体" w:cs="宋体"/>
                <w:b w:val="0"/>
                <w:color w:val="000000"/>
                <w:kern w:val="0"/>
                <w:sz w:val="20"/>
                <w:szCs w:val="20"/>
                <w:lang w:bidi="ar"/>
              </w:rPr>
              <w:t>厂家三年售后服务承诺函原件。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E3C95">
            <w:pPr>
              <w:widowControl/>
              <w:jc w:val="center"/>
              <w:textAlignment w:val="center"/>
              <w:rPr>
                <w:rFonts w:ascii="宋体" w:hAnsi="宋体" w:eastAsia="宋体" w:cs="宋体"/>
                <w:b w:val="0"/>
                <w:color w:val="000000"/>
                <w:sz w:val="20"/>
                <w:szCs w:val="20"/>
              </w:rPr>
            </w:pPr>
            <w:r>
              <w:rPr>
                <w:rFonts w:hint="eastAsia" w:ascii="宋体" w:hAnsi="宋体" w:eastAsia="宋体" w:cs="宋体"/>
                <w:b w:val="0"/>
                <w:color w:val="000000"/>
                <w:kern w:val="0"/>
                <w:sz w:val="20"/>
                <w:szCs w:val="20"/>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1B1A3">
            <w:pPr>
              <w:widowControl/>
              <w:jc w:val="center"/>
              <w:textAlignment w:val="center"/>
              <w:rPr>
                <w:rFonts w:ascii="宋体" w:hAnsi="宋体" w:eastAsia="宋体" w:cs="宋体"/>
                <w:b w:val="0"/>
                <w:color w:val="000000"/>
                <w:sz w:val="20"/>
                <w:szCs w:val="20"/>
              </w:rPr>
            </w:pPr>
            <w:r>
              <w:rPr>
                <w:rFonts w:hint="eastAsia" w:ascii="宋体" w:hAnsi="宋体" w:eastAsia="宋体" w:cs="宋体"/>
                <w:b w:val="0"/>
                <w:color w:val="000000"/>
                <w:sz w:val="20"/>
                <w:szCs w:val="20"/>
              </w:rPr>
              <w:t>台</w:t>
            </w:r>
          </w:p>
        </w:tc>
        <w:tc>
          <w:tcPr>
            <w:tcW w:w="1308" w:type="dxa"/>
            <w:tcBorders>
              <w:top w:val="single" w:color="000000" w:sz="4" w:space="0"/>
              <w:left w:val="single" w:color="000000" w:sz="4" w:space="0"/>
              <w:bottom w:val="single" w:color="000000" w:sz="4" w:space="0"/>
              <w:right w:val="single" w:color="000000" w:sz="4" w:space="0"/>
            </w:tcBorders>
            <w:vAlign w:val="center"/>
          </w:tcPr>
          <w:p w14:paraId="5AED6A47">
            <w:pPr>
              <w:widowControl/>
              <w:jc w:val="left"/>
              <w:textAlignment w:val="top"/>
              <w:rPr>
                <w:rFonts w:ascii="宋体" w:hAnsi="宋体" w:eastAsia="宋体" w:cs="宋体"/>
                <w:b w:val="0"/>
                <w:color w:val="000000"/>
                <w:kern w:val="0"/>
                <w:sz w:val="20"/>
                <w:szCs w:val="20"/>
                <w:lang w:bidi="ar"/>
              </w:rPr>
            </w:pPr>
            <w:r>
              <w:rPr>
                <w:rFonts w:hint="eastAsia" w:ascii="宋体" w:hAnsi="宋体" w:eastAsia="宋体" w:cs="宋体"/>
                <w:b w:val="0"/>
                <w:color w:val="000000"/>
                <w:kern w:val="0"/>
                <w:sz w:val="20"/>
                <w:szCs w:val="20"/>
                <w:lang w:bidi="ar"/>
              </w:rPr>
              <w:t>海康威视</w:t>
            </w:r>
          </w:p>
        </w:tc>
      </w:tr>
    </w:tbl>
    <w:p w14:paraId="0DCA8785">
      <w:pPr>
        <w:jc w:val="left"/>
        <w:rPr>
          <w:b w:val="0"/>
          <w:bCs/>
          <w:sz w:val="32"/>
          <w:szCs w:val="32"/>
        </w:rPr>
      </w:pPr>
      <w:r>
        <w:rPr>
          <w:rFonts w:hint="eastAsia"/>
          <w:b w:val="0"/>
          <w:bCs/>
          <w:sz w:val="32"/>
          <w:szCs w:val="32"/>
        </w:rPr>
        <w:t>注：徽采竞价只是总价，具体建设内容如上表。</w:t>
      </w:r>
    </w:p>
    <w:p w14:paraId="6F37A639">
      <w:pPr>
        <w:ind w:firstLine="640" w:firstLineChars="200"/>
        <w:jc w:val="left"/>
        <w:rPr>
          <w:b w:val="0"/>
          <w:bCs/>
          <w:sz w:val="32"/>
          <w:szCs w:val="32"/>
        </w:rPr>
      </w:pPr>
      <w:r>
        <w:rPr>
          <w:rFonts w:hint="eastAsia"/>
          <w:b w:val="0"/>
          <w:bCs/>
          <w:sz w:val="32"/>
          <w:szCs w:val="32"/>
        </w:rPr>
        <w:t>5、本项目需要叁年上门运保障服务；负责对南陵县公安局应急拉动演练设备采购项目中所提供的设备和材料运行检查、维护保养、设备调试、设备质保等相关内容；</w:t>
      </w:r>
    </w:p>
    <w:p w14:paraId="72D9ECCE">
      <w:pPr>
        <w:ind w:firstLine="640" w:firstLineChars="200"/>
        <w:jc w:val="left"/>
        <w:rPr>
          <w:b w:val="0"/>
          <w:bCs/>
          <w:sz w:val="32"/>
          <w:szCs w:val="32"/>
        </w:rPr>
      </w:pPr>
      <w:r>
        <w:rPr>
          <w:rFonts w:hint="eastAsia"/>
          <w:b w:val="0"/>
          <w:bCs/>
          <w:sz w:val="32"/>
          <w:szCs w:val="32"/>
        </w:rPr>
        <w:t>6、服务期限和服务标准：</w:t>
      </w:r>
    </w:p>
    <w:p w14:paraId="6DD24B09">
      <w:pPr>
        <w:ind w:firstLine="640" w:firstLineChars="200"/>
        <w:jc w:val="left"/>
        <w:rPr>
          <w:b w:val="0"/>
          <w:bCs/>
          <w:sz w:val="32"/>
          <w:szCs w:val="32"/>
        </w:rPr>
      </w:pPr>
      <w:r>
        <w:rPr>
          <w:rFonts w:hint="eastAsia"/>
          <w:b w:val="0"/>
          <w:bCs/>
          <w:sz w:val="32"/>
          <w:szCs w:val="32"/>
        </w:rPr>
        <w:t>服务期限为叁年，具体起始和结束时间根据合同约定。服务应符合国家及行业现行标准并满足采购人要求。</w:t>
      </w:r>
    </w:p>
    <w:p w14:paraId="41926329">
      <w:pPr>
        <w:ind w:firstLine="640" w:firstLineChars="200"/>
        <w:jc w:val="left"/>
        <w:rPr>
          <w:b w:val="0"/>
          <w:bCs/>
          <w:sz w:val="32"/>
          <w:szCs w:val="32"/>
        </w:rPr>
      </w:pPr>
      <w:r>
        <w:rPr>
          <w:rFonts w:hint="eastAsia"/>
          <w:b w:val="0"/>
          <w:bCs/>
          <w:sz w:val="32"/>
          <w:szCs w:val="32"/>
        </w:rPr>
        <w:t>7、为保证产品质量和售后，签定合同时供货商需提供制造商针对本项目的售后服务承诺函原件，以及参数中要求的检测报告等资料需加盖制造商公章；未履行或不能履行的，采购方有权拒签合同并取消供货商中标资格。</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61E7F9"/>
    <w:multiLevelType w:val="singleLevel"/>
    <w:tmpl w:val="E761E7F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c1ZDQ1ZTczYWE1ZWQ2YTkxOWVkYTU3MjJhNDQ0ZTgifQ=="/>
  </w:docVars>
  <w:rsids>
    <w:rsidRoot w:val="00FF72A9"/>
    <w:rsid w:val="00014271"/>
    <w:rsid w:val="000F61F8"/>
    <w:rsid w:val="00135156"/>
    <w:rsid w:val="001825FB"/>
    <w:rsid w:val="004A54D9"/>
    <w:rsid w:val="004F667B"/>
    <w:rsid w:val="00523A0D"/>
    <w:rsid w:val="005940D6"/>
    <w:rsid w:val="005C0546"/>
    <w:rsid w:val="00603ECA"/>
    <w:rsid w:val="006519D5"/>
    <w:rsid w:val="007142B5"/>
    <w:rsid w:val="007A1964"/>
    <w:rsid w:val="00876D83"/>
    <w:rsid w:val="008D0E2D"/>
    <w:rsid w:val="00B44E63"/>
    <w:rsid w:val="00CC6D12"/>
    <w:rsid w:val="00DD6286"/>
    <w:rsid w:val="00FF72A9"/>
    <w:rsid w:val="02906F11"/>
    <w:rsid w:val="038D3451"/>
    <w:rsid w:val="04ED23F9"/>
    <w:rsid w:val="04EE7F1F"/>
    <w:rsid w:val="07F910B5"/>
    <w:rsid w:val="09095327"/>
    <w:rsid w:val="092B5DEE"/>
    <w:rsid w:val="09FB7366"/>
    <w:rsid w:val="0AB45767"/>
    <w:rsid w:val="0B1C57E6"/>
    <w:rsid w:val="0B50723E"/>
    <w:rsid w:val="0D56395A"/>
    <w:rsid w:val="0D8933C0"/>
    <w:rsid w:val="0E51687C"/>
    <w:rsid w:val="0E556903"/>
    <w:rsid w:val="0ED168E7"/>
    <w:rsid w:val="1090632E"/>
    <w:rsid w:val="10BB15FD"/>
    <w:rsid w:val="11C14FB2"/>
    <w:rsid w:val="12577FE4"/>
    <w:rsid w:val="12942106"/>
    <w:rsid w:val="142B4CEC"/>
    <w:rsid w:val="144114C7"/>
    <w:rsid w:val="15891CCA"/>
    <w:rsid w:val="164A5D5D"/>
    <w:rsid w:val="172F6458"/>
    <w:rsid w:val="17481711"/>
    <w:rsid w:val="17800EAB"/>
    <w:rsid w:val="18094D46"/>
    <w:rsid w:val="18300B23"/>
    <w:rsid w:val="1BB630ED"/>
    <w:rsid w:val="1BED0AD9"/>
    <w:rsid w:val="1CBF5FD1"/>
    <w:rsid w:val="1D1E0D6E"/>
    <w:rsid w:val="1D7414B2"/>
    <w:rsid w:val="1EC75611"/>
    <w:rsid w:val="1EE73F05"/>
    <w:rsid w:val="1F011116"/>
    <w:rsid w:val="1F047B3B"/>
    <w:rsid w:val="2129610F"/>
    <w:rsid w:val="218B53BC"/>
    <w:rsid w:val="218E68BA"/>
    <w:rsid w:val="21B66C42"/>
    <w:rsid w:val="22194E4C"/>
    <w:rsid w:val="22AC2FA1"/>
    <w:rsid w:val="248C0371"/>
    <w:rsid w:val="24CE594B"/>
    <w:rsid w:val="27233601"/>
    <w:rsid w:val="27286E69"/>
    <w:rsid w:val="27DD1DCA"/>
    <w:rsid w:val="280E640F"/>
    <w:rsid w:val="284E28FF"/>
    <w:rsid w:val="28652AD6"/>
    <w:rsid w:val="2B7D203A"/>
    <w:rsid w:val="2C677639"/>
    <w:rsid w:val="2CB847EB"/>
    <w:rsid w:val="2EEB70FA"/>
    <w:rsid w:val="2F9C2826"/>
    <w:rsid w:val="2FC35981"/>
    <w:rsid w:val="312468F3"/>
    <w:rsid w:val="316E7B6E"/>
    <w:rsid w:val="32131C6E"/>
    <w:rsid w:val="32544FB6"/>
    <w:rsid w:val="331A7FAD"/>
    <w:rsid w:val="33D62126"/>
    <w:rsid w:val="33DE547F"/>
    <w:rsid w:val="35904557"/>
    <w:rsid w:val="35DE52C2"/>
    <w:rsid w:val="36252EF1"/>
    <w:rsid w:val="36D641EB"/>
    <w:rsid w:val="375F68D7"/>
    <w:rsid w:val="386A5715"/>
    <w:rsid w:val="38A109FB"/>
    <w:rsid w:val="3A023E13"/>
    <w:rsid w:val="3A8F78FD"/>
    <w:rsid w:val="3B4E4C98"/>
    <w:rsid w:val="3C1E3FFF"/>
    <w:rsid w:val="3C2E6878"/>
    <w:rsid w:val="3DE90CA8"/>
    <w:rsid w:val="3F204B9E"/>
    <w:rsid w:val="3F6C1B91"/>
    <w:rsid w:val="3F854A01"/>
    <w:rsid w:val="3FC90DB1"/>
    <w:rsid w:val="41DA319B"/>
    <w:rsid w:val="42374B5B"/>
    <w:rsid w:val="425012F6"/>
    <w:rsid w:val="42937435"/>
    <w:rsid w:val="42B45D29"/>
    <w:rsid w:val="42EE0B0F"/>
    <w:rsid w:val="43B7159B"/>
    <w:rsid w:val="43E71B8B"/>
    <w:rsid w:val="458536EE"/>
    <w:rsid w:val="46B53E1D"/>
    <w:rsid w:val="47134122"/>
    <w:rsid w:val="47246C39"/>
    <w:rsid w:val="47307948"/>
    <w:rsid w:val="484A4A39"/>
    <w:rsid w:val="485458B8"/>
    <w:rsid w:val="485633DE"/>
    <w:rsid w:val="49DE7B2F"/>
    <w:rsid w:val="49FA2355"/>
    <w:rsid w:val="4A946440"/>
    <w:rsid w:val="4B38501D"/>
    <w:rsid w:val="4EE554BC"/>
    <w:rsid w:val="4F10078B"/>
    <w:rsid w:val="4F352B5B"/>
    <w:rsid w:val="4F4A531F"/>
    <w:rsid w:val="50753B17"/>
    <w:rsid w:val="50EE37B5"/>
    <w:rsid w:val="50FB4B23"/>
    <w:rsid w:val="520706ED"/>
    <w:rsid w:val="5396277D"/>
    <w:rsid w:val="54017769"/>
    <w:rsid w:val="55C53951"/>
    <w:rsid w:val="55DC6C16"/>
    <w:rsid w:val="56665134"/>
    <w:rsid w:val="56D24578"/>
    <w:rsid w:val="575F5238"/>
    <w:rsid w:val="5793069B"/>
    <w:rsid w:val="59FA62BF"/>
    <w:rsid w:val="5A8042EB"/>
    <w:rsid w:val="5A861664"/>
    <w:rsid w:val="5AA601F5"/>
    <w:rsid w:val="5B0171D9"/>
    <w:rsid w:val="5C425CFC"/>
    <w:rsid w:val="5D8030A5"/>
    <w:rsid w:val="5E7D126D"/>
    <w:rsid w:val="5EB97DCB"/>
    <w:rsid w:val="5ED6097D"/>
    <w:rsid w:val="60E3046B"/>
    <w:rsid w:val="626C7781"/>
    <w:rsid w:val="62FC3808"/>
    <w:rsid w:val="630A6E47"/>
    <w:rsid w:val="64B81251"/>
    <w:rsid w:val="65FC516D"/>
    <w:rsid w:val="674C7A2E"/>
    <w:rsid w:val="67B524DA"/>
    <w:rsid w:val="67F3434E"/>
    <w:rsid w:val="690A194F"/>
    <w:rsid w:val="69405B4C"/>
    <w:rsid w:val="6AFF300A"/>
    <w:rsid w:val="6BA66113"/>
    <w:rsid w:val="6C621AA2"/>
    <w:rsid w:val="6CE4695B"/>
    <w:rsid w:val="6D0B213A"/>
    <w:rsid w:val="6E080A13"/>
    <w:rsid w:val="6F2C5FF8"/>
    <w:rsid w:val="6F2F65B3"/>
    <w:rsid w:val="6F34458D"/>
    <w:rsid w:val="6F6618A9"/>
    <w:rsid w:val="6F6C5F58"/>
    <w:rsid w:val="6FD20CED"/>
    <w:rsid w:val="6FF354DE"/>
    <w:rsid w:val="710C5FD6"/>
    <w:rsid w:val="71E63F20"/>
    <w:rsid w:val="72C1593C"/>
    <w:rsid w:val="74EC5044"/>
    <w:rsid w:val="750E6C6B"/>
    <w:rsid w:val="76D4359C"/>
    <w:rsid w:val="777E0FB0"/>
    <w:rsid w:val="779C1699"/>
    <w:rsid w:val="782D11B6"/>
    <w:rsid w:val="79DF5DFF"/>
    <w:rsid w:val="7A3244E5"/>
    <w:rsid w:val="7AA634A2"/>
    <w:rsid w:val="7AB132A5"/>
    <w:rsid w:val="7AB20098"/>
    <w:rsid w:val="7DF26DA2"/>
    <w:rsid w:val="7E417769"/>
    <w:rsid w:val="7E86216C"/>
    <w:rsid w:val="7F160BF6"/>
    <w:rsid w:val="7F4F291E"/>
    <w:rsid w:val="7F916950"/>
    <w:rsid w:val="7FBC5D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黑体" w:asciiTheme="minorHAnsi" w:hAnsiTheme="minorHAnsi" w:eastAsiaTheme="minorEastAsia"/>
      <w:b/>
      <w:kern w:val="2"/>
      <w:sz w:val="28"/>
      <w:szCs w:val="28"/>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Tahoma" w:hAnsi="Tahoma"/>
    </w:rPr>
  </w:style>
  <w:style w:type="paragraph" w:styleId="3">
    <w:name w:val="Body Text First Indent"/>
    <w:basedOn w:val="2"/>
    <w:qFormat/>
    <w:uiPriority w:val="0"/>
    <w:pPr>
      <w:ind w:firstLine="420" w:firstLineChars="100"/>
    </w:p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customStyle="1" w:styleId="8">
    <w:name w:val="正文_0_0"/>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9">
    <w:name w:val="页眉 字符"/>
    <w:basedOn w:val="7"/>
    <w:link w:val="5"/>
    <w:qFormat/>
    <w:uiPriority w:val="0"/>
    <w:rPr>
      <w:rFonts w:cs="黑体" w:asciiTheme="minorHAnsi" w:hAnsiTheme="minorHAnsi" w:eastAsiaTheme="minorEastAsia"/>
      <w:b/>
      <w:kern w:val="2"/>
      <w:sz w:val="18"/>
      <w:szCs w:val="18"/>
    </w:rPr>
  </w:style>
  <w:style w:type="character" w:customStyle="1" w:styleId="10">
    <w:name w:val="页脚 字符"/>
    <w:basedOn w:val="7"/>
    <w:link w:val="4"/>
    <w:qFormat/>
    <w:uiPriority w:val="0"/>
    <w:rPr>
      <w:rFonts w:cs="黑体" w:asciiTheme="minorHAnsi" w:hAnsiTheme="minorHAnsi" w:eastAsiaTheme="minorEastAsia"/>
      <w:b/>
      <w:kern w:val="2"/>
      <w:sz w:val="18"/>
      <w:szCs w:val="18"/>
    </w:rPr>
  </w:style>
  <w:style w:type="paragraph" w:customStyle="1" w:styleId="11">
    <w:name w:val="p0"/>
    <w:basedOn w:val="1"/>
    <w:autoRedefine/>
    <w:qFormat/>
    <w:uiPriority w:val="0"/>
    <w:pPr>
      <w:spacing w:line="360" w:lineRule="auto"/>
      <w:ind w:firstLine="241" w:firstLineChars="100"/>
    </w:pPr>
    <w:rPr>
      <w:rFonts w:ascii="宋体" w:hAnsi="宋体" w:cs="宋体"/>
      <w:kern w:val="0"/>
      <w:sz w:val="24"/>
      <w:szCs w:val="24"/>
    </w:rPr>
  </w:style>
  <w:style w:type="paragraph" w:styleId="12">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1360</Words>
  <Characters>1580</Characters>
  <Lines>11</Lines>
  <Paragraphs>3</Paragraphs>
  <TotalTime>0</TotalTime>
  <ScaleCrop>false</ScaleCrop>
  <LinksUpToDate>false</LinksUpToDate>
  <CharactersWithSpaces>1598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2026-04-01T06:47:00Z</dcterms:created>
  <dc:creator>Administrator</dc:creator>
  <cp:lastModifiedBy>Troubleg</cp:lastModifiedBy>
  <dcterms:modified xsi:type="dcterms:W3CDTF">2026-05-08T08:36:41Z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D0DA8CAED09A498E92EDF8B18E03D924_13</vt:lpwstr>
  </property>
  <property fmtid="{D5CDD505-2E9C-101B-9397-08002B2CF9AE}" pid="4" name="KSOTemplateDocerSaveRecord">
    <vt:lpwstr>eyJoZGlkIjoiYWVjNmVlNjVjOTRlZWY3NjQ5ZTFhNDRkNGNkYjdiMDMiLCJ1c2VySWQiOiIzMDgxNTgwNzUifQ==</vt:lpwstr>
  </property>
</Properties>
</file>