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1FE47">
      <w:pPr>
        <w:keepNext w:val="0"/>
        <w:keepLines w:val="0"/>
        <w:pageBreakBefore w:val="0"/>
        <w:shd w:val="clear"/>
        <w:kinsoku/>
        <w:wordWrap/>
        <w:overflowPunct/>
        <w:topLinePunct w:val="0"/>
        <w:autoSpaceDE/>
        <w:autoSpaceDN/>
        <w:bidi w:val="0"/>
        <w:adjustRightInd/>
        <w:snapToGrid/>
        <w:spacing w:line="360" w:lineRule="auto"/>
        <w:ind w:firstLine="880" w:firstLineChars="200"/>
        <w:jc w:val="center"/>
        <w:textAlignment w:val="auto"/>
        <w:rPr>
          <w:rFonts w:hint="eastAsia" w:ascii="方正小标宋简体" w:hAnsi="方正小标宋简体" w:eastAsia="方正小标宋简体" w:cs="方正小标宋简体"/>
          <w:b w:val="0"/>
          <w:bCs w:val="0"/>
          <w:color w:val="000000" w:themeColor="text1"/>
          <w:sz w:val="44"/>
          <w:szCs w:val="44"/>
          <w:highlight w:val="none"/>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highlight w:val="none"/>
          <w:lang w:val="en-US" w:eastAsia="zh-CN"/>
          <w14:textFill>
            <w14:solidFill>
              <w14:schemeClr w14:val="tx1"/>
            </w14:solidFill>
          </w14:textFill>
        </w:rPr>
        <w:t>手动密集架技术参数及采购需求</w:t>
      </w:r>
    </w:p>
    <w:p w14:paraId="52355A9E">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szCs w:val="24"/>
          <w:highlight w:val="none"/>
          <w:lang w:eastAsia="zh-CN"/>
          <w14:textFill>
            <w14:solidFill>
              <w14:schemeClr w14:val="tx1"/>
            </w14:solidFill>
          </w14:textFill>
        </w:rPr>
        <w:t>架体主要参数</w:t>
      </w:r>
    </w:p>
    <w:p w14:paraId="3F10DC7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1.轨道：由轨道垫板和导轨组成，轨道垫板采用优质钢板，轨道垫板采用数控折弯一体成型工艺，成型标准化；导轨采用实心方钢，方钢表面光滑，直线度高，轨道表面镀锌处理工艺。方钢每段子母连接，稳固性强。轨道的布轨数量符合以下要求：1~3节2条，4~5节3条，6~7节4条，8节以上5条。并可以根据列的组合长度及架体的承重要求，合理的增加轨道的布轨数量。</w:t>
      </w:r>
    </w:p>
    <w:p w14:paraId="7C552C5F">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kern w:val="0"/>
          <w:sz w:val="24"/>
          <w:szCs w:val="24"/>
          <w:highlight w:val="none"/>
          <w:lang w:val="en-US" w:eastAsia="zh-CN" w:bidi="ar"/>
        </w:rPr>
        <w:t>轨道质量要求：</w:t>
      </w:r>
      <w:r>
        <w:rPr>
          <w:rFonts w:hint="eastAsia" w:ascii="宋体" w:hAnsi="宋体" w:eastAsia="宋体" w:cs="宋体"/>
          <w:color w:val="000000"/>
          <w:kern w:val="0"/>
          <w:sz w:val="24"/>
          <w:szCs w:val="24"/>
          <w:highlight w:val="none"/>
          <w:lang w:val="en-US" w:eastAsia="zh-CN" w:bidi="ar"/>
        </w:rPr>
        <w:t>①抗拉强度≥475 MPa(N/mm</w:t>
      </w:r>
      <w:r>
        <w:rPr>
          <w:rFonts w:hint="eastAsia" w:ascii="宋体" w:hAnsi="宋体" w:eastAsia="宋体" w:cs="宋体"/>
          <w:color w:val="000000"/>
          <w:kern w:val="0"/>
          <w:sz w:val="24"/>
          <w:szCs w:val="24"/>
          <w:highlight w:val="none"/>
          <w:vertAlign w:val="superscript"/>
          <w:lang w:val="en-US" w:eastAsia="zh-CN" w:bidi="ar"/>
        </w:rPr>
        <w:t>2</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kern w:val="0"/>
          <w:sz w:val="24"/>
          <w:szCs w:val="24"/>
          <w:highlight w:val="none"/>
          <w:lang w:val="en-US" w:eastAsia="zh-CN" w:bidi="ar"/>
        </w:rPr>
        <w:t>下屈服强度（屈服强度）≥235MPa(N/mm</w:t>
      </w:r>
      <w:r>
        <w:rPr>
          <w:rFonts w:hint="eastAsia" w:ascii="宋体" w:hAnsi="宋体" w:eastAsia="宋体" w:cs="宋体"/>
          <w:color w:val="000000"/>
          <w:kern w:val="0"/>
          <w:sz w:val="24"/>
          <w:szCs w:val="24"/>
          <w:highlight w:val="none"/>
          <w:vertAlign w:val="superscript"/>
          <w:lang w:val="en-US" w:eastAsia="zh-CN" w:bidi="ar"/>
        </w:rPr>
        <w:t>2</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kern w:val="0"/>
          <w:sz w:val="24"/>
          <w:szCs w:val="24"/>
          <w:highlight w:val="none"/>
          <w:lang w:val="en-US" w:eastAsia="zh-CN" w:bidi="ar"/>
        </w:rPr>
        <w:t>断后伸长率≥55%</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（符合</w:t>
      </w:r>
      <w:r>
        <w:rPr>
          <w:rFonts w:hint="eastAsia" w:ascii="宋体" w:hAnsi="宋体" w:eastAsia="宋体" w:cs="宋体"/>
          <w:color w:val="000000"/>
          <w:kern w:val="0"/>
          <w:sz w:val="24"/>
          <w:szCs w:val="24"/>
          <w:highlight w:val="none"/>
          <w:lang w:val="en-US" w:eastAsia="zh-CN" w:bidi="ar"/>
        </w:rPr>
        <w:t>GB/T228.1-2021</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kern w:val="0"/>
          <w:sz w:val="24"/>
          <w:szCs w:val="24"/>
          <w:highlight w:val="none"/>
          <w:lang w:val="en-US" w:eastAsia="zh-CN" w:bidi="ar"/>
        </w:rPr>
        <w:t>②理化性能（产品表面理化性能-金属喷漆（塑）涂层-耐盐浴100h）:划道两侧3mm外、应无鼓泡、锈蚀、剥落和起皱等现象</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（符合</w:t>
      </w:r>
      <w:r>
        <w:rPr>
          <w:rFonts w:hint="eastAsia" w:ascii="宋体" w:hAnsi="宋体" w:eastAsia="宋体" w:cs="宋体"/>
          <w:color w:val="000000"/>
          <w:kern w:val="0"/>
          <w:sz w:val="24"/>
          <w:szCs w:val="24"/>
          <w:highlight w:val="none"/>
          <w:lang w:val="en-US" w:eastAsia="zh-CN" w:bidi="ar"/>
        </w:rPr>
        <w:t>GB/T3325-2024</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③</w:t>
      </w:r>
      <w:r>
        <w:rPr>
          <w:rFonts w:hint="eastAsia" w:ascii="宋体" w:hAnsi="宋体" w:eastAsia="宋体" w:cs="宋体"/>
          <w:color w:val="000000"/>
          <w:kern w:val="0"/>
          <w:sz w:val="24"/>
          <w:szCs w:val="24"/>
          <w:highlight w:val="none"/>
          <w:lang w:val="en-US" w:eastAsia="zh-CN" w:bidi="ar"/>
        </w:rPr>
        <w:t>弯曲试验：弯曲后的试样，弯曲外表面无目视可见裂纹（</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符合</w:t>
      </w:r>
      <w:r>
        <w:rPr>
          <w:rFonts w:hint="eastAsia" w:ascii="宋体" w:hAnsi="宋体" w:eastAsia="宋体" w:cs="宋体"/>
          <w:color w:val="000000"/>
          <w:kern w:val="0"/>
          <w:sz w:val="24"/>
          <w:szCs w:val="24"/>
          <w:highlight w:val="none"/>
          <w:lang w:val="en-US" w:eastAsia="zh-CN" w:bidi="ar"/>
        </w:rPr>
        <w:t>GB/T232-2024标准）。</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2.底盘：采用优质钢板</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分段焊接后整体组装式</w:t>
      </w:r>
      <w:r>
        <w:rPr>
          <w:rFonts w:hint="eastAsia" w:ascii="宋体" w:hAnsi="宋体" w:eastAsia="宋体" w:cs="宋体"/>
          <w:color w:val="000000" w:themeColor="text1"/>
          <w:sz w:val="24"/>
          <w:szCs w:val="24"/>
          <w:highlight w:val="none"/>
          <w14:textFill>
            <w14:solidFill>
              <w14:schemeClr w14:val="tx1"/>
            </w14:solidFill>
          </w14:textFill>
        </w:rPr>
        <w:t>，运行平稳且加工精度高，具有对接互换性，便于运输和安装</w:t>
      </w:r>
      <w:r>
        <w:rPr>
          <w:rFonts w:hint="eastAsia" w:ascii="宋体" w:hAnsi="宋体" w:eastAsia="宋体" w:cs="宋体"/>
          <w:color w:val="000000" w:themeColor="text1"/>
          <w:sz w:val="24"/>
          <w:szCs w:val="24"/>
          <w:highlight w:val="none"/>
          <w:lang w:eastAsia="zh-CN"/>
          <w14:textFill>
            <w14:solidFill>
              <w14:schemeClr w14:val="tx1"/>
            </w14:solidFill>
          </w14:textFill>
        </w:rPr>
        <w:t>。底盘各段连接采用螺栓紧固，</w:t>
      </w:r>
      <w:r>
        <w:rPr>
          <w:rFonts w:hint="eastAsia" w:ascii="宋体" w:hAnsi="宋体" w:eastAsia="宋体" w:cs="宋体"/>
          <w:color w:val="000000" w:themeColor="text1"/>
          <w:sz w:val="24"/>
          <w:szCs w:val="24"/>
          <w:highlight w:val="none"/>
          <w14:textFill>
            <w14:solidFill>
              <w14:schemeClr w14:val="tx1"/>
            </w14:solidFill>
          </w14:textFill>
        </w:rPr>
        <w:t>并设有防倾倒装置，防止架体倾倒。</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底盘成型高度≥120mm，并采用双折弯工艺加强，确保架体长期载重存放资料不易变形。轴承横梁采用优质钢板</w:t>
      </w:r>
      <w:r>
        <w:rPr>
          <w:rFonts w:hint="eastAsia" w:ascii="宋体" w:hAnsi="宋体" w:eastAsia="宋体" w:cs="宋体"/>
          <w:color w:val="000000" w:themeColor="text1"/>
          <w:sz w:val="24"/>
          <w:szCs w:val="24"/>
          <w:highlight w:val="none"/>
          <w14:textFill>
            <w14:solidFill>
              <w14:schemeClr w14:val="tx1"/>
            </w14:solidFill>
          </w14:textFill>
        </w:rPr>
        <w:t>数控流水线一次成型</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加工</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增强轴承梁的承载力，为轴承装配质量提供更好保障。</w:t>
      </w:r>
    </w:p>
    <w:p w14:paraId="0D456AF1">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b/>
          <w:bCs/>
          <w:color w:val="000000"/>
          <w:kern w:val="0"/>
          <w:sz w:val="24"/>
          <w:szCs w:val="24"/>
          <w:highlight w:val="none"/>
          <w:lang w:val="en-US" w:eastAsia="zh-CN" w:bidi="ar"/>
        </w:rPr>
        <w:t>底盘质量要求：</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①耐污染试验（试验时间:24h）</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：污染物为50%乙醇，试验时间24h,涂层应无变色、起泡和脱落等现象。</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②</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耐酸碱性试验（试验时间：2h）：试验温度23℃，5%盐酸溶液，试验后应无失光、无变色、无起泡、脱落现象；试验温度23℃，5%氢氧化钠溶液，试验后应无失光、无变色、无起泡、脱落现象。</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③耐有机溶剂：有机溶液为丁酮（MEK）</w:t>
      </w:r>
      <w:r>
        <w:rPr>
          <w:rFonts w:hint="eastAsia" w:ascii="宋体" w:hAnsi="宋体" w:eastAsia="宋体" w:cs="宋体"/>
          <w:color w:val="FF0000"/>
          <w:kern w:val="0"/>
          <w:sz w:val="24"/>
          <w:szCs w:val="24"/>
          <w:highlight w:val="none"/>
          <w:lang w:val="en-US" w:eastAsia="zh-CN" w:bidi="ar"/>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擦拭100次，涂层应无破损。④符合GB/T13448-2019标准要求。</w:t>
      </w:r>
    </w:p>
    <w:p w14:paraId="398D85FA">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立板（压筋）：采用≥1.5mm优质冷轧钢板,一体成型压筋工艺，增强立板承重能力。立板两面均布冲裁可上、下调节的挂孔，层数和间距可按需要调整，结构坚固合理、美观大方不变形。</w:t>
      </w:r>
      <w:r>
        <w:rPr>
          <w:rFonts w:hint="eastAsia" w:ascii="宋体" w:hAnsi="宋体" w:eastAsia="宋体" w:cs="宋体"/>
          <w:color w:val="000000" w:themeColor="text1"/>
          <w:sz w:val="24"/>
          <w:szCs w:val="24"/>
          <w:highlight w:val="none"/>
          <w:lang w:val="en-US" w:eastAsia="zh-CN"/>
          <w14:textFill>
            <w14:solidFill>
              <w14:schemeClr w14:val="tx1"/>
            </w14:solidFill>
          </w14:textFill>
        </w:rPr>
        <w:t>每拼立板采用上、中、下三根连接横梁焊成整体。</w:t>
      </w:r>
      <w:r>
        <w:rPr>
          <w:rFonts w:hint="eastAsia" w:ascii="宋体" w:hAnsi="宋体" w:eastAsia="宋体" w:cs="宋体"/>
          <w:color w:val="000000" w:themeColor="text1"/>
          <w:sz w:val="24"/>
          <w:szCs w:val="24"/>
          <w:highlight w:val="none"/>
          <w14:textFill>
            <w14:solidFill>
              <w14:schemeClr w14:val="tx1"/>
            </w14:solidFill>
          </w14:textFill>
        </w:rPr>
        <w:t>立</w:t>
      </w:r>
      <w:r>
        <w:rPr>
          <w:rFonts w:hint="eastAsia" w:ascii="宋体" w:hAnsi="宋体" w:eastAsia="宋体" w:cs="宋体"/>
          <w:color w:val="000000" w:themeColor="text1"/>
          <w:sz w:val="24"/>
          <w:szCs w:val="24"/>
          <w:highlight w:val="none"/>
          <w:lang w:eastAsia="zh-CN"/>
          <w14:textFill>
            <w14:solidFill>
              <w14:schemeClr w14:val="tx1"/>
            </w14:solidFill>
          </w14:textFill>
        </w:rPr>
        <w:t>板</w:t>
      </w:r>
      <w:r>
        <w:rPr>
          <w:rFonts w:hint="eastAsia" w:ascii="宋体" w:hAnsi="宋体" w:eastAsia="宋体" w:cs="宋体"/>
          <w:color w:val="000000" w:themeColor="text1"/>
          <w:sz w:val="24"/>
          <w:szCs w:val="24"/>
          <w:highlight w:val="none"/>
          <w14:textFill>
            <w14:solidFill>
              <w14:schemeClr w14:val="tx1"/>
            </w14:solidFill>
          </w14:textFill>
        </w:rPr>
        <w:t>插入底</w:t>
      </w:r>
      <w:r>
        <w:rPr>
          <w:rFonts w:hint="eastAsia" w:ascii="宋体" w:hAnsi="宋体" w:eastAsia="宋体" w:cs="宋体"/>
          <w:color w:val="000000" w:themeColor="text1"/>
          <w:sz w:val="24"/>
          <w:szCs w:val="24"/>
          <w:highlight w:val="none"/>
          <w:lang w:eastAsia="zh-CN"/>
          <w14:textFill>
            <w14:solidFill>
              <w14:schemeClr w14:val="tx1"/>
            </w14:solidFill>
          </w14:textFill>
        </w:rPr>
        <w:t>盘</w:t>
      </w:r>
      <w:r>
        <w:rPr>
          <w:rFonts w:hint="eastAsia" w:ascii="宋体" w:hAnsi="宋体" w:eastAsia="宋体" w:cs="宋体"/>
          <w:color w:val="000000" w:themeColor="text1"/>
          <w:sz w:val="24"/>
          <w:szCs w:val="24"/>
          <w:highlight w:val="none"/>
          <w14:textFill>
            <w14:solidFill>
              <w14:schemeClr w14:val="tx1"/>
            </w14:solidFill>
          </w14:textFill>
        </w:rPr>
        <w:t>中，</w:t>
      </w:r>
      <w:r>
        <w:rPr>
          <w:rFonts w:hint="eastAsia" w:ascii="宋体" w:hAnsi="宋体" w:eastAsia="宋体" w:cs="宋体"/>
          <w:color w:val="000000" w:themeColor="text1"/>
          <w:sz w:val="24"/>
          <w:szCs w:val="24"/>
          <w:highlight w:val="none"/>
          <w:lang w:eastAsia="zh-CN"/>
          <w14:textFill>
            <w14:solidFill>
              <w14:schemeClr w14:val="tx1"/>
            </w14:solidFill>
          </w14:textFill>
        </w:rPr>
        <w:t>并通过螺栓进行稳固连接，增强整体结构的稳定性。</w:t>
      </w:r>
    </w:p>
    <w:p w14:paraId="6D9B4C84">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kern w:val="0"/>
          <w:sz w:val="24"/>
          <w:szCs w:val="24"/>
          <w:highlight w:val="none"/>
          <w:lang w:val="en-US" w:eastAsia="zh-CN" w:bidi="ar"/>
        </w:rPr>
        <w:t>立板质量要求：</w:t>
      </w:r>
      <w:r>
        <w:rPr>
          <w:rFonts w:hint="eastAsia" w:ascii="宋体" w:hAnsi="宋体" w:eastAsia="宋体" w:cs="宋体"/>
          <w:color w:val="000000" w:themeColor="text1"/>
          <w:sz w:val="24"/>
          <w:szCs w:val="24"/>
          <w:highlight w:val="none"/>
          <w14:textFill>
            <w14:solidFill>
              <w14:schemeClr w14:val="tx1"/>
            </w14:solidFill>
          </w14:textFill>
        </w:rPr>
        <w:t>①耐湿热试验（非冷凝湿热</w:t>
      </w:r>
      <w:r>
        <w:rPr>
          <w:rFonts w:hint="eastAsia" w:ascii="宋体" w:hAnsi="宋体" w:eastAsia="宋体" w:cs="宋体"/>
          <w:color w:val="000000" w:themeColor="text1"/>
          <w:sz w:val="24"/>
          <w:szCs w:val="24"/>
          <w:highlight w:val="none"/>
          <w:lang w:val="en-US" w:eastAsia="zh-CN"/>
          <w14:textFill>
            <w14:solidFill>
              <w14:schemeClr w14:val="tx1"/>
            </w14:solidFill>
          </w14:textFill>
        </w:rPr>
        <w:t>法</w:t>
      </w:r>
      <w:r>
        <w:rPr>
          <w:rFonts w:hint="eastAsia" w:ascii="宋体" w:hAnsi="宋体" w:eastAsia="宋体" w:cs="宋体"/>
          <w:color w:val="000000" w:themeColor="text1"/>
          <w:sz w:val="24"/>
          <w:szCs w:val="24"/>
          <w:highlight w:val="none"/>
          <w14:textFill>
            <w14:solidFill>
              <w14:schemeClr w14:val="tx1"/>
            </w14:solidFill>
          </w14:textFill>
        </w:rPr>
        <w:t>试验时间100h）：试验后应无失光、变色、起泡、开裂、锈蚀现象。②紫外灯加速老化试验（</w:t>
      </w:r>
      <w:r>
        <w:rPr>
          <w:rFonts w:hint="eastAsia" w:ascii="宋体" w:hAnsi="宋体" w:eastAsia="宋体" w:cs="宋体"/>
          <w:color w:val="000000" w:themeColor="text1"/>
          <w:sz w:val="24"/>
          <w:szCs w:val="24"/>
          <w:highlight w:val="none"/>
          <w:lang w:val="en-US" w:eastAsia="zh-CN"/>
          <w14:textFill>
            <w14:solidFill>
              <w14:schemeClr w14:val="tx1"/>
            </w14:solidFill>
          </w14:textFill>
        </w:rPr>
        <w:t>试验时间</w:t>
      </w:r>
      <w:r>
        <w:rPr>
          <w:rFonts w:hint="eastAsia" w:ascii="宋体" w:hAnsi="宋体" w:eastAsia="宋体" w:cs="宋体"/>
          <w:color w:val="000000" w:themeColor="text1"/>
          <w:sz w:val="24"/>
          <w:szCs w:val="24"/>
          <w:highlight w:val="none"/>
          <w14:textFill>
            <w14:solidFill>
              <w14:schemeClr w14:val="tx1"/>
            </w14:solidFill>
          </w14:textFill>
        </w:rPr>
        <w:t>48h）：≥48h紫外灯加速老化试验后，产品表面应无变色、失光、粉化等现象。③符合GB/T13448-2019标准要求。</w:t>
      </w:r>
    </w:p>
    <w:p w14:paraId="5B53D68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4.搁板（压筋）：采用≥1.0mm优质冷轧钢板，一体成型压筋工艺，搁板表面压印两组对称凹槽筋，增加承载能力。在每层搁板上加载80kg均布静载荷，经24h连续试验后检查支撑板、搁板、立板及其结合部位和架体应无塑性变形和其他异常现象。搁板能沿立板上下垂直方向调整高度，使用方便。</w:t>
      </w:r>
    </w:p>
    <w:p w14:paraId="2C1A88FF">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val="0"/>
          <w:bCs w:val="0"/>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搁板质量要求：</w:t>
      </w:r>
      <w:r>
        <w:rPr>
          <w:rFonts w:hint="eastAsia" w:ascii="宋体" w:hAnsi="宋体" w:eastAsia="宋体" w:cs="宋体"/>
          <w:b w:val="0"/>
          <w:bCs w:val="0"/>
          <w:color w:val="000000"/>
          <w:kern w:val="0"/>
          <w:sz w:val="24"/>
          <w:szCs w:val="24"/>
          <w:highlight w:val="none"/>
          <w:lang w:val="en-US" w:eastAsia="zh-CN" w:bidi="ar"/>
        </w:rPr>
        <w:t>①耐污染试验（试验时间:24h）：污染物为50%乙醇，试验时间24h,涂层应无变色、起泡和脱落等现象。②耐酸碱性试验（试验时间：2h）：试验温度23℃，5%盐酸溶液，试验后应无失光、无变色、无起泡、脱落现象；试验温度23℃，5%氢氧化钠溶液，试验后应无失光、无变色、无起泡、脱落现象。③耐有机溶剂：有机溶液为丁酮（MEK），擦拭100次，涂层应无破损。④符合GB/T13448-2019标准。</w:t>
      </w:r>
    </w:p>
    <w:p w14:paraId="0C239E99">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5.支撑板（压筋）：采用优质冷轧钢板一体成型，整体成型高度≥125mm，支撑板两端挂钩采用模具冲裁打弯而成，中间采用腰形拉伸翻边模成形两个台阶加强孔，下端直角折弯，并冲有四个凸槽，使搁板嵌置于弯边凸肩上，可防止搁板前后窜动。层间距按需要沿立板调节孔可自由调整。支撑板中心冲有多个矩形孔便于根据档案尺寸不一样调节书挡的位置，方便实用。</w:t>
      </w:r>
    </w:p>
    <w:p w14:paraId="655B4673">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bCs/>
          <w:sz w:val="24"/>
          <w:szCs w:val="24"/>
          <w:highlight w:val="none"/>
          <w:vertAlign w:val="baseline"/>
          <w:lang w:val="en-US" w:eastAsia="zh-CN"/>
        </w:rPr>
        <w:t>支撑板</w:t>
      </w:r>
      <w:r>
        <w:rPr>
          <w:rFonts w:hint="eastAsia" w:ascii="宋体" w:hAnsi="宋体" w:eastAsia="宋体" w:cs="宋体"/>
          <w:b/>
          <w:bCs/>
          <w:color w:val="000000"/>
          <w:kern w:val="0"/>
          <w:sz w:val="24"/>
          <w:szCs w:val="24"/>
          <w:highlight w:val="none"/>
          <w:lang w:val="en-US" w:eastAsia="zh-CN" w:bidi="ar"/>
        </w:rPr>
        <w:t>质量要求：</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①力学性能（金属室温拉伸试验）：抗拉强度</w:t>
      </w:r>
      <w:r>
        <w:rPr>
          <w:rFonts w:hint="eastAsia" w:ascii="宋体" w:hAnsi="宋体" w:eastAsia="宋体" w:cs="宋体"/>
          <w:color w:val="000000"/>
          <w:kern w:val="0"/>
          <w:sz w:val="24"/>
          <w:szCs w:val="24"/>
          <w:highlight w:val="none"/>
          <w:lang w:val="en-US" w:eastAsia="zh-CN" w:bidi="ar"/>
        </w:rPr>
        <w:t>≥475 MPa(N/mm</w:t>
      </w:r>
      <w:r>
        <w:rPr>
          <w:rFonts w:hint="eastAsia" w:ascii="宋体" w:hAnsi="宋体" w:eastAsia="宋体" w:cs="宋体"/>
          <w:color w:val="000000"/>
          <w:kern w:val="0"/>
          <w:sz w:val="24"/>
          <w:szCs w:val="24"/>
          <w:highlight w:val="none"/>
          <w:vertAlign w:val="superscript"/>
          <w:lang w:val="en-US" w:eastAsia="zh-CN" w:bidi="ar"/>
        </w:rPr>
        <w:t>2</w:t>
      </w:r>
      <w:r>
        <w:rPr>
          <w:rFonts w:hint="eastAsia" w:ascii="宋体" w:hAnsi="宋体" w:eastAsia="宋体" w:cs="宋体"/>
          <w:color w:val="000000"/>
          <w:kern w:val="0"/>
          <w:sz w:val="24"/>
          <w:szCs w:val="24"/>
          <w:highlight w:val="none"/>
          <w:lang w:val="en-US" w:eastAsia="zh-CN" w:bidi="ar"/>
        </w:rPr>
        <w:t>)；上屈服强度（屈服强度）≥235 MPa(N/mm</w:t>
      </w:r>
      <w:r>
        <w:rPr>
          <w:rFonts w:hint="eastAsia" w:ascii="宋体" w:hAnsi="宋体" w:eastAsia="宋体" w:cs="宋体"/>
          <w:color w:val="000000"/>
          <w:kern w:val="0"/>
          <w:sz w:val="24"/>
          <w:szCs w:val="24"/>
          <w:highlight w:val="none"/>
          <w:vertAlign w:val="superscript"/>
          <w:lang w:val="en-US" w:eastAsia="zh-CN" w:bidi="ar"/>
        </w:rPr>
        <w:t>2</w:t>
      </w:r>
      <w:r>
        <w:rPr>
          <w:rFonts w:hint="eastAsia" w:ascii="宋体" w:hAnsi="宋体" w:eastAsia="宋体" w:cs="宋体"/>
          <w:color w:val="000000"/>
          <w:kern w:val="0"/>
          <w:sz w:val="24"/>
          <w:szCs w:val="24"/>
          <w:highlight w:val="none"/>
          <w:lang w:val="en-US" w:eastAsia="zh-CN" w:bidi="ar"/>
        </w:rPr>
        <w:t>)；断后伸长率≥65%；</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（符合</w:t>
      </w:r>
      <w:r>
        <w:rPr>
          <w:rFonts w:hint="eastAsia" w:ascii="宋体" w:hAnsi="宋体" w:eastAsia="宋体" w:cs="宋体"/>
          <w:sz w:val="24"/>
          <w:szCs w:val="24"/>
          <w:highlight w:val="none"/>
        </w:rPr>
        <w:t xml:space="preserve"> GB/T 228.1-2021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②化学成分：C(碳)≤0.1%、Si（硅）≤0.2%、Mn（锰）≤0.3%、P（磷）≤0.012%、S(硫)≤0.020% （</w:t>
      </w:r>
      <w:r>
        <w:rPr>
          <w:rFonts w:hint="eastAsia" w:ascii="宋体" w:hAnsi="宋体" w:eastAsia="宋体" w:cs="宋体"/>
          <w:sz w:val="24"/>
          <w:szCs w:val="24"/>
          <w:highlight w:val="none"/>
          <w:lang w:val="en-US" w:eastAsia="zh-CN"/>
        </w:rPr>
        <w:t>符合</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GB/T4336-2016标准）。</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6.挡棒：采用优质冷轧钢板冲折一体成型，设计为挂扣式挡棒，当挡棒插入支撑板方孔后，将挡棒上的异形孔挂扣在支撑板方孔梯形上，使挡棒与支撑板通过机械组合达到锁紧功能。挂扣式挡棒设计更人性，不容易脱落，隔挡能力强，刚性足，挤压不易变形，完全有效的防止档案前后窜动。</w:t>
      </w:r>
    </w:p>
    <w:p w14:paraId="2C4AA1C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7.防尘门：采用优质冷轧钢板，数控折弯一体成型工艺，四面翻边结构，门面平整，背面整体感强。组装后缝隙均匀，锁定紧密，开启灵活。</w:t>
      </w:r>
    </w:p>
    <w:p w14:paraId="53CF8EFB">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sz w:val="24"/>
          <w:szCs w:val="24"/>
          <w:highlight w:val="none"/>
          <w:vertAlign w:val="baseline"/>
          <w:lang w:val="en-US" w:eastAsia="zh-CN"/>
        </w:rPr>
        <w:t>防尘门</w:t>
      </w:r>
      <w:r>
        <w:rPr>
          <w:rFonts w:hint="eastAsia" w:ascii="宋体" w:hAnsi="宋体" w:eastAsia="宋体" w:cs="宋体"/>
          <w:b/>
          <w:bCs/>
          <w:color w:val="000000"/>
          <w:kern w:val="0"/>
          <w:sz w:val="24"/>
          <w:szCs w:val="24"/>
          <w:highlight w:val="none"/>
          <w:lang w:val="en-US" w:eastAsia="zh-CN" w:bidi="ar"/>
        </w:rPr>
        <w:t>质量要求：</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①外观性能（金属件-喷漆（塑）涂层）（符合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3325-2024</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）：应无漏喷、锈蚀、脱色、掉色等；应光滑均匀，色泽一致，应无流挂、疙瘩、皱皮、飞漆等。②理化性能-产品表面理化性能-金属喷漆（塑）涂层：（硬度）铅笔硬度H,应无塑性变形和/或内聚破坏（符合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6739-2022</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）；（冲击强度）冲击高度400mm，应无剥落、裂纹、皱纹（符合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1732-2020</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）；（耐盐浴）划道两侧3mm外，应无鼓泡、锈蚀、剥落和起皱等现象（符合</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Q</w:t>
      </w:r>
      <w:r>
        <w:rPr>
          <w:rFonts w:hint="eastAsia" w:ascii="宋体" w:hAnsi="宋体" w:eastAsia="宋体" w:cs="宋体"/>
          <w:sz w:val="24"/>
          <w:szCs w:val="24"/>
          <w:highlight w:val="none"/>
        </w:rPr>
        <w:t xml:space="preserve">B/T </w:t>
      </w:r>
      <w:r>
        <w:rPr>
          <w:rFonts w:hint="eastAsia" w:ascii="宋体" w:hAnsi="宋体" w:eastAsia="宋体" w:cs="宋体"/>
          <w:sz w:val="24"/>
          <w:szCs w:val="24"/>
          <w:highlight w:val="none"/>
          <w:lang w:val="en-US" w:eastAsia="zh-CN"/>
        </w:rPr>
        <w:t>1950-2024</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）；（附着力）2级或优于2级（符合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9286-2021</w:t>
      </w:r>
      <w:r>
        <w:rPr>
          <w:rFonts w:hint="eastAsia" w:ascii="宋体" w:hAnsi="宋体" w:eastAsia="宋体" w:cs="宋体"/>
          <w:sz w:val="24"/>
          <w:szCs w:val="24"/>
          <w:highlight w:val="none"/>
        </w:rPr>
        <w:t>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）；③耐水浸泡试验100h:无起泡、开裂、脱落现象、无失光、无变色（符合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13448-2019</w:t>
      </w:r>
      <w:r>
        <w:rPr>
          <w:rFonts w:hint="eastAsia" w:ascii="宋体" w:hAnsi="宋体" w:eastAsia="宋体" w:cs="宋体"/>
          <w:sz w:val="24"/>
          <w:szCs w:val="24"/>
          <w:highlight w:val="none"/>
        </w:rPr>
        <w:t>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sz w:val="24"/>
          <w:szCs w:val="24"/>
          <w:highlight w:val="none"/>
          <w:lang w:val="en-US" w:eastAsia="zh-CN"/>
        </w:rPr>
        <w:t>8.门锁：采用三级管理型锁，黑色注塑锁盘，镀铬一字型扣手，具有多重管理档案库房功能，钥匙和锁需带有保密性编号，确保编号一致时方可开启，1把管理钥匙可以控制多个库房的柜架，供使用人员选择。如果锁头损坏或者钥匙损坏丢失可以通过维修钥匙直接更换锁头，不需要电钻、钳子、螺丝刀等工具更换。</w:t>
      </w:r>
    </w:p>
    <w:p w14:paraId="409D13F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9.侧面板：采用优质冷轧钢板冲压成型，正面按压不变形。</w:t>
      </w:r>
    </w:p>
    <w:p w14:paraId="6686F619">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sz w:val="24"/>
          <w:szCs w:val="24"/>
          <w:highlight w:val="none"/>
          <w:vertAlign w:val="baseline"/>
          <w:lang w:val="en-US" w:eastAsia="zh-CN"/>
        </w:rPr>
        <w:t>侧面板</w:t>
      </w:r>
      <w:r>
        <w:rPr>
          <w:rFonts w:hint="eastAsia" w:ascii="宋体" w:hAnsi="宋体" w:eastAsia="宋体" w:cs="宋体"/>
          <w:b/>
          <w:bCs/>
          <w:color w:val="000000"/>
          <w:kern w:val="0"/>
          <w:sz w:val="24"/>
          <w:szCs w:val="24"/>
          <w:highlight w:val="none"/>
          <w:lang w:val="en-US" w:eastAsia="zh-CN" w:bidi="ar"/>
        </w:rPr>
        <w:t>质量要求：</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①外观性能（金属件-喷漆（塑）涂层）（符合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3325-2024</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）：应无漏喷、锈蚀、脱色、掉色等；应光滑均匀，色泽一致，应无流挂、疙瘩、皱皮、飞漆等。②理化性能-产品表面理化性能-金属喷漆（塑）涂层：（硬度）铅笔硬度H,应无塑性变形和/或内聚破坏（符合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6739-2022</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）；（冲击强度）冲击高度400mm，应无剥落、裂纹、皱纹（符合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1732-2020</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）；（耐盐浴）划道两侧3mm外，应无鼓泡、锈蚀、剥落和起皱等现象（符合</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Q</w:t>
      </w:r>
      <w:r>
        <w:rPr>
          <w:rFonts w:hint="eastAsia" w:ascii="宋体" w:hAnsi="宋体" w:eastAsia="宋体" w:cs="宋体"/>
          <w:sz w:val="24"/>
          <w:szCs w:val="24"/>
          <w:highlight w:val="none"/>
        </w:rPr>
        <w:t xml:space="preserve">B/T </w:t>
      </w:r>
      <w:r>
        <w:rPr>
          <w:rFonts w:hint="eastAsia" w:ascii="宋体" w:hAnsi="宋体" w:eastAsia="宋体" w:cs="宋体"/>
          <w:sz w:val="24"/>
          <w:szCs w:val="24"/>
          <w:highlight w:val="none"/>
          <w:lang w:val="en-US" w:eastAsia="zh-CN"/>
        </w:rPr>
        <w:t>1950-2024</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）；（附着力）2级或优于2级（符合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9286-2021</w:t>
      </w:r>
      <w:r>
        <w:rPr>
          <w:rFonts w:hint="eastAsia" w:ascii="宋体" w:hAnsi="宋体" w:eastAsia="宋体" w:cs="宋体"/>
          <w:sz w:val="24"/>
          <w:szCs w:val="24"/>
          <w:highlight w:val="none"/>
        </w:rPr>
        <w:t>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）；③耐水浸泡试验100h:无起泡、开裂、脱落现象、无失光、无变色（符合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13448-2019</w:t>
      </w:r>
      <w:r>
        <w:rPr>
          <w:rFonts w:hint="eastAsia" w:ascii="宋体" w:hAnsi="宋体" w:eastAsia="宋体" w:cs="宋体"/>
          <w:sz w:val="24"/>
          <w:szCs w:val="24"/>
          <w:highlight w:val="none"/>
        </w:rPr>
        <w:t>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p w14:paraId="1444C21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1</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0</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.顶板和防尘板：采用优质冷轧钢板，经双面二次折弯，四角对焊，使其成框架结构。紧固于立柱上端既能加强架体的整体刚性又能起到防尘、防水的作用。</w:t>
      </w:r>
    </w:p>
    <w:p w14:paraId="069181DA">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kern w:val="0"/>
          <w:sz w:val="24"/>
          <w:szCs w:val="24"/>
          <w:highlight w:val="none"/>
          <w:lang w:val="en-US" w:eastAsia="zh-CN" w:bidi="ar"/>
        </w:rPr>
        <w:t>顶板质量要求：</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①外观性能（金属件-喷漆（塑）涂层）（符合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3325-2024</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）：应无漏喷、锈蚀、脱色、掉色等；应光滑均匀，色泽一致，应无流挂、疙瘩、皱皮、飞漆等。②理化性能-产品表面理化性能-金属喷漆（塑）涂层：（硬度）铅笔硬度H,应无塑性变形和/或内聚破坏（符合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6739-2022</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）；（冲击强度）冲击高度400mm，应无剥落、裂纹、皱纹（符合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1732-2020</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）；（耐盐浴）划道两侧3mm外，应无鼓泡、锈蚀、剥落和起皱等现象（符合</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Q</w:t>
      </w:r>
      <w:r>
        <w:rPr>
          <w:rFonts w:hint="eastAsia" w:ascii="宋体" w:hAnsi="宋体" w:eastAsia="宋体" w:cs="宋体"/>
          <w:sz w:val="24"/>
          <w:szCs w:val="24"/>
          <w:highlight w:val="none"/>
        </w:rPr>
        <w:t xml:space="preserve">B/T </w:t>
      </w:r>
      <w:r>
        <w:rPr>
          <w:rFonts w:hint="eastAsia" w:ascii="宋体" w:hAnsi="宋体" w:eastAsia="宋体" w:cs="宋体"/>
          <w:sz w:val="24"/>
          <w:szCs w:val="24"/>
          <w:highlight w:val="none"/>
          <w:lang w:val="en-US" w:eastAsia="zh-CN"/>
        </w:rPr>
        <w:t>1950-2024</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）；（附着力）为2级或优于2级（符合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9286-2021</w:t>
      </w:r>
      <w:r>
        <w:rPr>
          <w:rFonts w:hint="eastAsia" w:ascii="宋体" w:hAnsi="宋体" w:eastAsia="宋体" w:cs="宋体"/>
          <w:sz w:val="24"/>
          <w:szCs w:val="24"/>
          <w:highlight w:val="none"/>
        </w:rPr>
        <w:t>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）；③耐水浸泡试验100h:无起泡、开裂、脱落现象、无失光、无变色（符合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13448-2019</w:t>
      </w:r>
      <w:r>
        <w:rPr>
          <w:rFonts w:hint="eastAsia" w:ascii="宋体" w:hAnsi="宋体" w:eastAsia="宋体" w:cs="宋体"/>
          <w:sz w:val="24"/>
          <w:szCs w:val="24"/>
          <w:highlight w:val="none"/>
        </w:rPr>
        <w:t>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p w14:paraId="41931FC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11.</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防震装置：</w:t>
      </w:r>
      <w:r>
        <w:rPr>
          <w:rFonts w:hint="eastAsia" w:ascii="宋体" w:hAnsi="宋体" w:eastAsia="宋体" w:cs="宋体"/>
          <w:color w:val="000000" w:themeColor="text1"/>
          <w:sz w:val="24"/>
          <w:szCs w:val="24"/>
          <w:highlight w:val="none"/>
          <w14:textFill>
            <w14:solidFill>
              <w14:schemeClr w14:val="tx1"/>
            </w14:solidFill>
          </w14:textFill>
        </w:rPr>
        <w:t>列与列之间装有20mm抗老化橡塑磁性密封条，防止密集柜合架时因为撞击产生损伤，同时还可以降低架体开合时撞击所产生的噪音，起到防撞、防尘、防潮、防噪音、防鼠的作用</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C00B039">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bCs/>
          <w:sz w:val="24"/>
          <w:szCs w:val="24"/>
          <w:highlight w:val="none"/>
          <w:vertAlign w:val="baseline"/>
          <w:lang w:val="en-US" w:eastAsia="zh-CN"/>
        </w:rPr>
        <w:t>密封条</w:t>
      </w:r>
      <w:r>
        <w:rPr>
          <w:rFonts w:hint="eastAsia" w:ascii="宋体" w:hAnsi="宋体" w:eastAsia="宋体" w:cs="宋体"/>
          <w:b/>
          <w:bCs/>
          <w:color w:val="000000"/>
          <w:kern w:val="0"/>
          <w:sz w:val="24"/>
          <w:szCs w:val="24"/>
          <w:highlight w:val="none"/>
          <w:lang w:val="en-US" w:eastAsia="zh-CN" w:bidi="ar"/>
        </w:rPr>
        <w:t>质量要求：</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①拉伸强度&gt;9.8 MPa （符合</w:t>
      </w:r>
      <w:r>
        <w:rPr>
          <w:rFonts w:hint="eastAsia" w:ascii="宋体" w:hAnsi="宋体" w:eastAsia="宋体" w:cs="宋体"/>
          <w:sz w:val="24"/>
          <w:szCs w:val="24"/>
          <w:highlight w:val="none"/>
        </w:rPr>
        <w:t xml:space="preserve"> GB/T </w:t>
      </w:r>
      <w:r>
        <w:rPr>
          <w:rFonts w:hint="eastAsia" w:ascii="宋体" w:hAnsi="宋体" w:eastAsia="宋体" w:cs="宋体"/>
          <w:sz w:val="24"/>
          <w:szCs w:val="24"/>
          <w:highlight w:val="none"/>
          <w:lang w:val="en-US" w:eastAsia="zh-CN"/>
        </w:rPr>
        <w:t>1040.2-2022</w:t>
      </w:r>
      <w:r>
        <w:rPr>
          <w:rFonts w:hint="eastAsia" w:ascii="宋体" w:hAnsi="宋体" w:eastAsia="宋体" w:cs="宋体"/>
          <w:sz w:val="24"/>
          <w:szCs w:val="24"/>
          <w:highlight w:val="none"/>
        </w:rPr>
        <w:t>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）。②理化性能：耐候性-耐寒性（-25</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℃，6h</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）硬度变化率≤4%；耐候性-耐热性（80</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℃，168h</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）：试验后色差值 △E≤2；耐油性（40</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℃，168h</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）：表面应无软化、膨胀、变色等现象(符合QB/T1294-2013标准)。</w:t>
      </w:r>
    </w:p>
    <w:p w14:paraId="5261E85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lang w:val="en-US" w:eastAsia="zh-CN" w:bidi="ar"/>
          <w14:textFill>
            <w14:solidFill>
              <w14:schemeClr w14:val="tx1"/>
            </w14:solidFill>
          </w14:textFill>
        </w:rPr>
        <w:t>12.</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制动装置：每列架体均配备制动装置，确保每列均可锁定，以便在查阅资料和存放文件时保障人员安全。首尾列的制动装置设有制动列锁，从而实现每个组合单元的锁定功能。</w:t>
      </w:r>
    </w:p>
    <w:p w14:paraId="0B383A53">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2" w:firstLineChars="200"/>
        <w:jc w:val="left"/>
        <w:textAlignment w:val="auto"/>
        <w:rPr>
          <w:rFonts w:hint="eastAsia"/>
          <w:lang w:val="en-US" w:eastAsia="zh-CN"/>
        </w:rPr>
      </w:pPr>
      <w:r>
        <w:rPr>
          <w:rFonts w:hint="eastAsia" w:ascii="宋体" w:hAnsi="宋体" w:eastAsia="宋体" w:cs="宋体"/>
          <w:b/>
          <w:bCs/>
          <w:sz w:val="24"/>
          <w:szCs w:val="24"/>
          <w:highlight w:val="none"/>
          <w:vertAlign w:val="baseline"/>
          <w:lang w:val="en-US" w:eastAsia="zh-CN"/>
        </w:rPr>
        <w:t>制动列锁</w:t>
      </w:r>
      <w:r>
        <w:rPr>
          <w:rFonts w:hint="eastAsia" w:ascii="宋体" w:hAnsi="宋体" w:eastAsia="宋体" w:cs="宋体"/>
          <w:b/>
          <w:bCs/>
          <w:color w:val="000000"/>
          <w:kern w:val="0"/>
          <w:sz w:val="24"/>
          <w:szCs w:val="24"/>
          <w:highlight w:val="none"/>
          <w:lang w:val="en-US" w:eastAsia="zh-CN" w:bidi="ar"/>
        </w:rPr>
        <w:t>质量要求：</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①牢固度：（各</w:t>
      </w:r>
      <w:r>
        <w:rPr>
          <w:rFonts w:hint="eastAsia" w:ascii="宋体" w:hAnsi="宋体" w:eastAsia="宋体" w:cs="宋体"/>
          <w:i w:val="0"/>
          <w:iCs w:val="0"/>
          <w:color w:val="000000"/>
          <w:kern w:val="0"/>
          <w:sz w:val="24"/>
          <w:szCs w:val="24"/>
          <w:highlight w:val="none"/>
          <w:u w:val="none"/>
          <w:lang w:val="en-US" w:eastAsia="zh-CN" w:bidi="ar"/>
        </w:rPr>
        <w:t>铆接件静拉力</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i w:val="0"/>
          <w:iCs w:val="0"/>
          <w:color w:val="000000"/>
          <w:kern w:val="0"/>
          <w:sz w:val="24"/>
          <w:szCs w:val="24"/>
          <w:highlight w:val="none"/>
          <w:u w:val="none"/>
          <w:lang w:val="en-US" w:eastAsia="zh-CN" w:bidi="ar"/>
        </w:rPr>
        <w:t>铆接件在承受200N静拉力后，应能正常使用；（弹子锁、叶片锁使用寿命）锁头直径不小于20</w:t>
      </w:r>
      <w:r>
        <w:rPr>
          <w:rFonts w:hint="eastAsia" w:ascii="宋体" w:hAnsi="宋体" w:eastAsia="宋体" w:cs="宋体"/>
          <w:color w:val="000000"/>
          <w:kern w:val="0"/>
          <w:sz w:val="24"/>
          <w:szCs w:val="24"/>
          <w:highlight w:val="none"/>
          <w:lang w:val="en-US" w:eastAsia="zh-CN" w:bidi="ar"/>
        </w:rPr>
        <w:t>mm的弹子锁、叶片锁，使用寿命不应少于20000次，锁头直</w:t>
      </w:r>
      <w:r>
        <w:rPr>
          <w:rFonts w:hint="eastAsia" w:ascii="宋体" w:hAnsi="宋体" w:eastAsia="宋体" w:cs="宋体"/>
          <w:i w:val="0"/>
          <w:iCs w:val="0"/>
          <w:color w:val="000000"/>
          <w:kern w:val="0"/>
          <w:sz w:val="24"/>
          <w:szCs w:val="24"/>
          <w:highlight w:val="none"/>
          <w:u w:val="none"/>
          <w:lang w:val="en-US" w:eastAsia="zh-CN" w:bidi="ar"/>
        </w:rPr>
        <w:t>径小于20</w:t>
      </w:r>
      <w:r>
        <w:rPr>
          <w:rFonts w:hint="eastAsia" w:ascii="宋体" w:hAnsi="宋体" w:eastAsia="宋体" w:cs="宋体"/>
          <w:color w:val="000000"/>
          <w:kern w:val="0"/>
          <w:sz w:val="24"/>
          <w:szCs w:val="24"/>
          <w:highlight w:val="none"/>
          <w:lang w:val="en-US" w:eastAsia="zh-CN" w:bidi="ar"/>
        </w:rPr>
        <w:t>mm的</w:t>
      </w:r>
      <w:r>
        <w:rPr>
          <w:rFonts w:hint="eastAsia" w:ascii="宋体" w:hAnsi="宋体" w:eastAsia="宋体" w:cs="宋体"/>
          <w:i w:val="0"/>
          <w:iCs w:val="0"/>
          <w:color w:val="000000"/>
          <w:kern w:val="0"/>
          <w:sz w:val="24"/>
          <w:szCs w:val="24"/>
          <w:highlight w:val="none"/>
          <w:u w:val="none"/>
          <w:lang w:val="en-US" w:eastAsia="zh-CN" w:bidi="ar"/>
        </w:rPr>
        <w:t>弹子锁、叶片锁，使用寿命不应少于10000次。</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②灵活度：（钥匙拔出静拉力）</w:t>
      </w:r>
      <w:r>
        <w:rPr>
          <w:rFonts w:hint="eastAsia" w:ascii="宋体" w:hAnsi="宋体" w:eastAsia="宋体" w:cs="宋体"/>
          <w:i w:val="0"/>
          <w:iCs w:val="0"/>
          <w:color w:val="000000"/>
          <w:kern w:val="0"/>
          <w:sz w:val="24"/>
          <w:szCs w:val="24"/>
          <w:highlight w:val="none"/>
          <w:u w:val="none"/>
          <w:lang w:val="en-US" w:eastAsia="zh-CN" w:bidi="ar"/>
        </w:rPr>
        <w:t>弹子锁不应大于6N，叶片锁不应大于9N；</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（钥匙开启扭矩）</w:t>
      </w:r>
      <w:r>
        <w:rPr>
          <w:rFonts w:hint="eastAsia" w:ascii="宋体" w:hAnsi="宋体" w:eastAsia="宋体" w:cs="宋体"/>
          <w:i w:val="0"/>
          <w:iCs w:val="0"/>
          <w:color w:val="000000"/>
          <w:kern w:val="0"/>
          <w:sz w:val="24"/>
          <w:szCs w:val="24"/>
          <w:highlight w:val="none"/>
          <w:u w:val="none"/>
          <w:lang w:val="en-US" w:eastAsia="zh-CN" w:bidi="ar"/>
        </w:rPr>
        <w:t>钥匙开启扭矩不应大于0.65N·m。</w:t>
      </w:r>
    </w:p>
    <w:p w14:paraId="7E7DB69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13</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.防倾倒装置：采用冷轧钢板冲压成型，该装置确保密集架在密集架运动过程中或静止状态下都能起到良好的防密集架倾倒的作用，从而确保人员、设备及财产安全。</w:t>
      </w:r>
    </w:p>
    <w:p w14:paraId="4BF2A46B">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bCs/>
          <w:sz w:val="24"/>
          <w:szCs w:val="24"/>
          <w:highlight w:val="none"/>
          <w:vertAlign w:val="baseline"/>
          <w:lang w:val="en-US" w:eastAsia="zh-CN"/>
        </w:rPr>
        <w:t>防倾倒装置</w:t>
      </w:r>
      <w:r>
        <w:rPr>
          <w:rFonts w:hint="eastAsia" w:ascii="宋体" w:hAnsi="宋体" w:eastAsia="宋体" w:cs="宋体"/>
          <w:b/>
          <w:bCs/>
          <w:color w:val="000000"/>
          <w:kern w:val="0"/>
          <w:sz w:val="24"/>
          <w:szCs w:val="24"/>
          <w:highlight w:val="none"/>
          <w:lang w:val="en-US" w:eastAsia="zh-CN" w:bidi="ar"/>
        </w:rPr>
        <w:t>质量要求：</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①抗拉强度</w:t>
      </w:r>
      <w:r>
        <w:rPr>
          <w:rFonts w:hint="eastAsia" w:ascii="宋体" w:hAnsi="宋体" w:eastAsia="宋体" w:cs="宋体"/>
          <w:color w:val="000000"/>
          <w:kern w:val="0"/>
          <w:sz w:val="24"/>
          <w:szCs w:val="24"/>
          <w:highlight w:val="none"/>
          <w:lang w:val="en-US" w:eastAsia="zh-CN" w:bidi="ar"/>
        </w:rPr>
        <w:t>≥475 MPa(N/mm</w:t>
      </w:r>
      <w:r>
        <w:rPr>
          <w:rFonts w:hint="eastAsia" w:ascii="宋体" w:hAnsi="宋体" w:eastAsia="宋体" w:cs="宋体"/>
          <w:color w:val="000000"/>
          <w:kern w:val="0"/>
          <w:sz w:val="24"/>
          <w:szCs w:val="24"/>
          <w:highlight w:val="none"/>
          <w:vertAlign w:val="superscript"/>
          <w:lang w:val="en-US" w:eastAsia="zh-CN" w:bidi="ar"/>
        </w:rPr>
        <w:t>2</w:t>
      </w:r>
      <w:r>
        <w:rPr>
          <w:rFonts w:hint="eastAsia" w:ascii="宋体" w:hAnsi="宋体" w:eastAsia="宋体" w:cs="宋体"/>
          <w:color w:val="000000"/>
          <w:kern w:val="0"/>
          <w:sz w:val="24"/>
          <w:szCs w:val="24"/>
          <w:highlight w:val="none"/>
          <w:lang w:val="en-US" w:eastAsia="zh-CN" w:bidi="ar"/>
        </w:rPr>
        <w:t>)；下屈服强度（屈服强度）≥235 MPa(N/mm</w:t>
      </w:r>
      <w:r>
        <w:rPr>
          <w:rFonts w:hint="eastAsia" w:ascii="宋体" w:hAnsi="宋体" w:eastAsia="宋体" w:cs="宋体"/>
          <w:color w:val="000000"/>
          <w:kern w:val="0"/>
          <w:sz w:val="24"/>
          <w:szCs w:val="24"/>
          <w:highlight w:val="none"/>
          <w:vertAlign w:val="superscript"/>
          <w:lang w:val="en-US" w:eastAsia="zh-CN" w:bidi="ar"/>
        </w:rPr>
        <w:t>2</w:t>
      </w:r>
      <w:r>
        <w:rPr>
          <w:rFonts w:hint="eastAsia" w:ascii="宋体" w:hAnsi="宋体" w:eastAsia="宋体" w:cs="宋体"/>
          <w:color w:val="000000"/>
          <w:kern w:val="0"/>
          <w:sz w:val="24"/>
          <w:szCs w:val="24"/>
          <w:highlight w:val="none"/>
          <w:lang w:val="en-US" w:eastAsia="zh-CN" w:bidi="ar"/>
        </w:rPr>
        <w:t>)；断后伸长率≥55%；</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（符合</w:t>
      </w:r>
      <w:r>
        <w:rPr>
          <w:rFonts w:hint="eastAsia" w:ascii="宋体" w:hAnsi="宋体" w:eastAsia="宋体" w:cs="宋体"/>
          <w:sz w:val="24"/>
          <w:szCs w:val="24"/>
          <w:highlight w:val="none"/>
        </w:rPr>
        <w:t xml:space="preserve"> GB/T 228.1-2021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②理化性能（产品表面理化性能-金属喷漆（塑）涂层-耐盐浴100h）:</w:t>
      </w:r>
      <w:r>
        <w:rPr>
          <w:rFonts w:hint="eastAsia" w:ascii="宋体" w:hAnsi="宋体" w:eastAsia="宋体" w:cs="宋体"/>
          <w:color w:val="000000"/>
          <w:kern w:val="0"/>
          <w:sz w:val="24"/>
          <w:szCs w:val="24"/>
          <w:highlight w:val="none"/>
          <w:lang w:val="en-US" w:eastAsia="zh-CN" w:bidi="ar"/>
        </w:rPr>
        <w:t>划道两侧3mm外、应无鼓泡、锈蚀、剥落和起皱等现象；</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（符合</w:t>
      </w:r>
      <w:r>
        <w:rPr>
          <w:rFonts w:hint="eastAsia" w:ascii="宋体" w:hAnsi="宋体" w:eastAsia="宋体" w:cs="宋体"/>
          <w:color w:val="000000"/>
          <w:kern w:val="0"/>
          <w:sz w:val="24"/>
          <w:szCs w:val="24"/>
          <w:highlight w:val="none"/>
          <w:lang w:val="en-US" w:eastAsia="zh-CN" w:bidi="ar"/>
        </w:rPr>
        <w:t>GB/T3325-2024</w:t>
      </w:r>
      <w:r>
        <w:rPr>
          <w:rFonts w:hint="eastAsia" w:ascii="宋体" w:hAnsi="宋体" w:eastAsia="宋体" w:cs="宋体"/>
          <w:sz w:val="24"/>
          <w:szCs w:val="24"/>
          <w:highlight w:val="none"/>
        </w:rPr>
        <w:t xml:space="preserve"> 标准</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③</w:t>
      </w:r>
      <w:r>
        <w:rPr>
          <w:rFonts w:hint="eastAsia" w:ascii="宋体" w:hAnsi="宋体" w:eastAsia="宋体" w:cs="宋体"/>
          <w:color w:val="000000"/>
          <w:kern w:val="0"/>
          <w:sz w:val="24"/>
          <w:szCs w:val="24"/>
          <w:highlight w:val="none"/>
          <w:lang w:val="en-US" w:eastAsia="zh-CN" w:bidi="ar"/>
        </w:rPr>
        <w:t>弯曲试验：弯曲后的试样，弯曲外表面无目视可见裂纹；（</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符合</w:t>
      </w:r>
      <w:r>
        <w:rPr>
          <w:rFonts w:hint="eastAsia" w:ascii="宋体" w:hAnsi="宋体" w:eastAsia="宋体" w:cs="宋体"/>
          <w:color w:val="000000"/>
          <w:kern w:val="0"/>
          <w:sz w:val="24"/>
          <w:szCs w:val="24"/>
          <w:highlight w:val="none"/>
          <w:lang w:val="en-US" w:eastAsia="zh-CN" w:bidi="ar"/>
        </w:rPr>
        <w:t>GB/T232-2024标准）。</w:t>
      </w:r>
    </w:p>
    <w:p w14:paraId="71A1E70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14</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.限位装置：轨道两端安装限位装置，防止密集架运行过程中脱轨。</w:t>
      </w:r>
    </w:p>
    <w:p w14:paraId="74884D85">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2" w:firstLineChars="200"/>
        <w:jc w:val="left"/>
        <w:textAlignment w:val="auto"/>
        <w:rPr>
          <w:rFonts w:hint="eastAsia"/>
          <w:lang w:eastAsia="zh-CN"/>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限位装置</w:t>
      </w:r>
      <w:r>
        <w:rPr>
          <w:rFonts w:hint="eastAsia" w:ascii="宋体" w:hAnsi="宋体" w:eastAsia="宋体" w:cs="宋体"/>
          <w:b/>
          <w:bCs/>
          <w:color w:val="000000"/>
          <w:kern w:val="0"/>
          <w:sz w:val="24"/>
          <w:szCs w:val="24"/>
          <w:highlight w:val="none"/>
          <w:lang w:val="en-US" w:eastAsia="zh-CN" w:bidi="ar"/>
        </w:rPr>
        <w:t>质量要求：</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①规定塑性延伸强度≥240MPa、抗拉强度≥550MPa、断后伸长率≥30%。</w:t>
      </w:r>
    </w:p>
    <w:p w14:paraId="4AFB842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15</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传动装置包括：链条、链轮、摇手体、轴承、滚轮、传动轴、连接钢管等。链条采用摩托车链条采用Φ8.5，节距12.7，滚珠轴承采用省力型。滚轮采用铸铁工艺，传动轴采用内径Φ20实心轴；连接钢管采用Φ25*2.5钢管；底盘轴承安装采用P204带座球面轴承，精密度高，方向灵活，耐压与耐磨性能好，具有可靠的中心直线度，使架体滑动平衡、轻灵定位可靠，传动轻便灵活，运行平稳。</w:t>
      </w:r>
    </w:p>
    <w:p w14:paraId="085BC60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16</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双圆轮舵式方向盘：采用高强度复合材质制作而成，表面磨砂工艺，增加握持舒适感和防滑性能。双圆形设计，外环和内环均为圆环结构,外圆直径≥340mm，</w:t>
      </w:r>
      <w:r>
        <w:rPr>
          <w:rFonts w:hint="eastAsia" w:ascii="宋体" w:hAnsi="宋体" w:eastAsia="宋体" w:cs="宋体"/>
          <w:color w:val="000000" w:themeColor="text1"/>
          <w:sz w:val="24"/>
          <w:szCs w:val="24"/>
          <w:highlight w:val="none"/>
          <w:lang w:eastAsia="zh-CN"/>
          <w14:textFill>
            <w14:solidFill>
              <w14:schemeClr w14:val="tx1"/>
            </w14:solidFill>
          </w14:textFill>
        </w:rPr>
        <w:t>内圆直径</w:t>
      </w:r>
      <w:r>
        <w:rPr>
          <w:rFonts w:hint="eastAsia" w:ascii="宋体" w:hAnsi="宋体" w:eastAsia="宋体" w:cs="宋体"/>
          <w:color w:val="000000" w:themeColor="text1"/>
          <w:sz w:val="24"/>
          <w:szCs w:val="24"/>
          <w:highlight w:val="none"/>
          <w14:textFill>
            <w14:solidFill>
              <w14:schemeClr w14:val="tx1"/>
            </w14:solidFill>
          </w14:textFill>
        </w:rPr>
        <w:t>≥185mm，外圆环中心到内圆环中心的间距≥75mm。方向盘中心至外环之间设有六根径向分布的连接筋，连接筋总长度≥93mm，连接筋成型尺寸18*13mm,以增强稳定性和结构的坚固性。方向盘内置六个宽度≥49mm及六个宽度≥23mm的梯形镂空结构。摇手柄为可折叠式，以节省空间。方向盘操作轻便、灵活且稳定，无失灵现象。</w:t>
      </w:r>
    </w:p>
    <w:p w14:paraId="0CDF461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17</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.表面处理：采用热固性粉末，表面涂层经过塑粉喷涂平整光滑,色泽均匀。表面喷塑前经严格的酸洗、除锈、磷化等十三道工序处理，塑层防锈能力20年以上。</w:t>
      </w:r>
    </w:p>
    <w:p w14:paraId="0F9EABED">
      <w:pPr>
        <w:keepNext w:val="0"/>
        <w:keepLines w:val="0"/>
        <w:pageBreakBefore w:val="0"/>
        <w:widowControl/>
        <w:suppressLineNumbers w:val="0"/>
        <w:shd w:val="clea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b/>
          <w:bCs/>
          <w:sz w:val="24"/>
          <w:szCs w:val="24"/>
          <w:highlight w:val="none"/>
          <w:vertAlign w:val="baseline"/>
          <w:lang w:val="en-US" w:eastAsia="zh-CN"/>
        </w:rPr>
        <w:t>塑粉</w:t>
      </w:r>
      <w:r>
        <w:rPr>
          <w:rFonts w:hint="eastAsia" w:ascii="宋体" w:hAnsi="宋体" w:eastAsia="宋体" w:cs="宋体"/>
          <w:b/>
          <w:bCs/>
          <w:color w:val="000000"/>
          <w:kern w:val="0"/>
          <w:sz w:val="24"/>
          <w:szCs w:val="24"/>
          <w:highlight w:val="none"/>
          <w:lang w:val="en-US" w:eastAsia="zh-CN" w:bidi="ar"/>
        </w:rPr>
        <w:t>质量要求：</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①耐霉菌性等级-黑曲霉：耐霉菌性等级达到0级。②耐霉菌性等级-桔青霉：耐霉菌性等级达到0级。③符合GB/T1741-2020标准。</w:t>
      </w:r>
    </w:p>
    <w:p w14:paraId="7B41BBFE">
      <w:pPr>
        <w:pStyle w:val="2"/>
        <w:rPr>
          <w:rFonts w:hint="eastAsia"/>
          <w:lang w:eastAsia="zh-CN"/>
        </w:rPr>
      </w:pPr>
    </w:p>
    <w:p w14:paraId="5C0D347F">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szCs w:val="24"/>
          <w:highlight w:val="none"/>
          <w:lang w:eastAsia="zh-CN"/>
          <w14:textFill>
            <w14:solidFill>
              <w14:schemeClr w14:val="tx1"/>
            </w14:solidFill>
          </w14:textFill>
        </w:rPr>
        <w:t>产品性能要求</w:t>
      </w:r>
    </w:p>
    <w:p w14:paraId="503E436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①每标准节组装后，外形尺寸偏差:极限偏差±4mm，导轨偏差:单根直线度应不大于1.0mm/m，水平偏差不大于1.0mm/m，垂直度:立柱与底盘的垂直度应不大于2.0mm。</w:t>
      </w:r>
    </w:p>
    <w:p w14:paraId="7760242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②单根导轨直线度偏差不大于1mm/m，全长不大于2mm，相邻两根导轨宽度之间平行度偏差和水平高度偏差不大于1mm/m，导轨对接处高低差不大于0.3mm。</w:t>
      </w:r>
    </w:p>
    <w:p w14:paraId="06CD51F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③结构强度，加载全静载负荷,标准架体承受沿X,Y轴两个方向的水平拉力,架体不得发生翻倒变形现象，倾斜量:≤24mm。</w:t>
      </w:r>
    </w:p>
    <w:p w14:paraId="38E2AA3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④可调性、互换性，搁板、支撑板应能沿立板的垂直方向调整高度，同一型号规格的搁板相互之间、支撑板相互之间，应能互换。</w:t>
      </w:r>
    </w:p>
    <w:p w14:paraId="498A898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⑤防倾倒，活动架列均应安装防倾倒装置。</w:t>
      </w:r>
    </w:p>
    <w:p w14:paraId="681E5FB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⑥稳定性，防尘门打开时的空载稳定性:架体不应倾倒;防尘门加载800N架体不应倾倒;隔板水平加载施加90N保持1分钟架体不应倾倒。</w:t>
      </w:r>
    </w:p>
    <w:p w14:paraId="30A2829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⑦传动机构应转动灵活、平稳、不得有失灵现象，在全静载荷的情况下架体应运行自如,无阻滞现象,手柄摇力≤11.8N。</w:t>
      </w:r>
    </w:p>
    <w:p w14:paraId="48BD13BF">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三</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材料配置</w:t>
      </w:r>
    </w:p>
    <w:tbl>
      <w:tblPr>
        <w:tblStyle w:val="8"/>
        <w:tblW w:w="8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70"/>
        <w:gridCol w:w="873"/>
        <w:gridCol w:w="1282"/>
        <w:gridCol w:w="1019"/>
        <w:gridCol w:w="1224"/>
        <w:gridCol w:w="1193"/>
        <w:gridCol w:w="2457"/>
      </w:tblGrid>
      <w:tr w14:paraId="2C32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41" w:hRule="atLeast"/>
          <w:jc w:val="center"/>
        </w:trPr>
        <w:tc>
          <w:tcPr>
            <w:tcW w:w="870" w:type="dxa"/>
            <w:vMerge w:val="restart"/>
            <w:shd w:val="clear" w:color="auto" w:fill="auto"/>
            <w:noWrap w:val="0"/>
            <w:tcMar>
              <w:top w:w="0" w:type="dxa"/>
              <w:left w:w="108" w:type="dxa"/>
              <w:bottom w:w="0" w:type="dxa"/>
              <w:right w:w="108" w:type="dxa"/>
            </w:tcMar>
            <w:vAlign w:val="center"/>
          </w:tcPr>
          <w:p w14:paraId="45F25E4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主</w:t>
            </w:r>
          </w:p>
          <w:p w14:paraId="0C50D3DD">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p w14:paraId="64F2573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p w14:paraId="7619C74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p w14:paraId="07282BA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p w14:paraId="2C0204D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要</w:t>
            </w:r>
          </w:p>
          <w:p w14:paraId="76B6E65E">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p w14:paraId="7D6C1814">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p w14:paraId="0073DEB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p w14:paraId="669AFEE3">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p w14:paraId="4959EEEB">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材</w:t>
            </w:r>
          </w:p>
          <w:p w14:paraId="72423D9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p w14:paraId="3C2CFE01">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p w14:paraId="53FD49C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p w14:paraId="577DC434">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p w14:paraId="4CD32B3D">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料</w:t>
            </w:r>
          </w:p>
        </w:tc>
        <w:tc>
          <w:tcPr>
            <w:tcW w:w="873" w:type="dxa"/>
            <w:shd w:val="clear" w:color="auto" w:fill="auto"/>
            <w:noWrap w:val="0"/>
            <w:tcMar>
              <w:top w:w="0" w:type="dxa"/>
              <w:left w:w="108" w:type="dxa"/>
              <w:bottom w:w="0" w:type="dxa"/>
              <w:right w:w="108" w:type="dxa"/>
            </w:tcMar>
            <w:vAlign w:val="center"/>
          </w:tcPr>
          <w:p w14:paraId="6DA9C2B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b/>
                <w:bCs/>
                <w:sz w:val="18"/>
                <w:szCs w:val="18"/>
              </w:rPr>
            </w:pPr>
            <w:r>
              <w:rPr>
                <w:rFonts w:hint="eastAsia" w:ascii="宋体" w:hAnsi="宋体" w:eastAsia="宋体" w:cs="宋体"/>
                <w:b/>
                <w:bCs/>
                <w:color w:val="000000"/>
                <w:kern w:val="0"/>
                <w:sz w:val="18"/>
                <w:szCs w:val="18"/>
              </w:rPr>
              <w:t>名称</w:t>
            </w:r>
          </w:p>
        </w:tc>
        <w:tc>
          <w:tcPr>
            <w:tcW w:w="1282" w:type="dxa"/>
            <w:shd w:val="clear" w:color="auto" w:fill="auto"/>
            <w:noWrap w:val="0"/>
            <w:tcMar>
              <w:top w:w="0" w:type="dxa"/>
              <w:left w:w="108" w:type="dxa"/>
              <w:bottom w:w="0" w:type="dxa"/>
              <w:right w:w="108" w:type="dxa"/>
            </w:tcMar>
            <w:vAlign w:val="center"/>
          </w:tcPr>
          <w:p w14:paraId="0DF661CB">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b/>
                <w:bCs/>
                <w:kern w:val="0"/>
                <w:sz w:val="18"/>
                <w:szCs w:val="18"/>
              </w:rPr>
            </w:pPr>
            <w:r>
              <w:rPr>
                <w:rFonts w:hint="eastAsia" w:ascii="宋体" w:hAnsi="宋体" w:eastAsia="宋体" w:cs="宋体"/>
                <w:b/>
                <w:bCs/>
                <w:color w:val="000000"/>
                <w:kern w:val="0"/>
                <w:sz w:val="18"/>
                <w:szCs w:val="18"/>
              </w:rPr>
              <w:t>部件</w:t>
            </w:r>
          </w:p>
        </w:tc>
        <w:tc>
          <w:tcPr>
            <w:tcW w:w="1019" w:type="dxa"/>
            <w:shd w:val="clear" w:color="auto" w:fill="auto"/>
            <w:noWrap w:val="0"/>
            <w:tcMar>
              <w:top w:w="0" w:type="dxa"/>
              <w:left w:w="108" w:type="dxa"/>
              <w:bottom w:w="0" w:type="dxa"/>
              <w:right w:w="108" w:type="dxa"/>
            </w:tcMar>
            <w:vAlign w:val="center"/>
          </w:tcPr>
          <w:p w14:paraId="439A2FC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材料</w:t>
            </w:r>
          </w:p>
        </w:tc>
        <w:tc>
          <w:tcPr>
            <w:tcW w:w="1224" w:type="dxa"/>
            <w:shd w:val="clear" w:color="auto" w:fill="auto"/>
            <w:noWrap w:val="0"/>
            <w:tcMar>
              <w:top w:w="0" w:type="dxa"/>
              <w:left w:w="108" w:type="dxa"/>
              <w:bottom w:w="0" w:type="dxa"/>
              <w:right w:w="108" w:type="dxa"/>
            </w:tcMar>
            <w:vAlign w:val="center"/>
          </w:tcPr>
          <w:p w14:paraId="2B92B77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b/>
                <w:bCs/>
                <w:sz w:val="18"/>
                <w:szCs w:val="18"/>
              </w:rPr>
            </w:pPr>
            <w:r>
              <w:rPr>
                <w:rFonts w:hint="eastAsia" w:ascii="宋体" w:hAnsi="宋体" w:eastAsia="宋体" w:cs="宋体"/>
                <w:b/>
                <w:bCs/>
                <w:color w:val="000000"/>
                <w:kern w:val="0"/>
                <w:sz w:val="18"/>
                <w:szCs w:val="18"/>
              </w:rPr>
              <w:t>规格</w:t>
            </w:r>
          </w:p>
        </w:tc>
        <w:tc>
          <w:tcPr>
            <w:tcW w:w="1193" w:type="dxa"/>
            <w:shd w:val="clear" w:color="auto" w:fill="auto"/>
            <w:noWrap w:val="0"/>
            <w:tcMar>
              <w:top w:w="0" w:type="dxa"/>
              <w:left w:w="108" w:type="dxa"/>
              <w:bottom w:w="0" w:type="dxa"/>
              <w:right w:w="108" w:type="dxa"/>
            </w:tcMar>
            <w:vAlign w:val="center"/>
          </w:tcPr>
          <w:p w14:paraId="383075F1">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b/>
                <w:bCs/>
                <w:kern w:val="0"/>
                <w:sz w:val="18"/>
                <w:szCs w:val="18"/>
              </w:rPr>
            </w:pPr>
            <w:r>
              <w:rPr>
                <w:rFonts w:hint="eastAsia" w:ascii="宋体" w:hAnsi="宋体" w:eastAsia="宋体" w:cs="宋体"/>
                <w:b/>
                <w:bCs/>
                <w:color w:val="000000"/>
                <w:kern w:val="0"/>
                <w:sz w:val="18"/>
                <w:szCs w:val="18"/>
              </w:rPr>
              <w:t>技术参数</w:t>
            </w:r>
          </w:p>
        </w:tc>
        <w:tc>
          <w:tcPr>
            <w:tcW w:w="2457" w:type="dxa"/>
            <w:shd w:val="clear" w:color="auto" w:fill="auto"/>
            <w:noWrap w:val="0"/>
            <w:tcMar>
              <w:top w:w="0" w:type="dxa"/>
              <w:left w:w="108" w:type="dxa"/>
              <w:bottom w:w="0" w:type="dxa"/>
              <w:right w:w="108" w:type="dxa"/>
            </w:tcMar>
            <w:vAlign w:val="center"/>
          </w:tcPr>
          <w:p w14:paraId="71C45B3A">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b/>
                <w:bCs/>
                <w:kern w:val="0"/>
                <w:sz w:val="18"/>
                <w:szCs w:val="18"/>
              </w:rPr>
            </w:pPr>
            <w:r>
              <w:rPr>
                <w:rFonts w:hint="eastAsia" w:ascii="宋体" w:hAnsi="宋体" w:eastAsia="宋体" w:cs="宋体"/>
                <w:b/>
                <w:bCs/>
                <w:color w:val="000000"/>
                <w:kern w:val="0"/>
                <w:sz w:val="18"/>
                <w:szCs w:val="18"/>
              </w:rPr>
              <w:t>性能要求</w:t>
            </w:r>
          </w:p>
        </w:tc>
      </w:tr>
      <w:tr w14:paraId="6E23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jc w:val="center"/>
        </w:trPr>
        <w:tc>
          <w:tcPr>
            <w:tcW w:w="870" w:type="dxa"/>
            <w:vMerge w:val="continue"/>
            <w:shd w:val="clear" w:color="auto" w:fill="auto"/>
            <w:noWrap w:val="0"/>
            <w:vAlign w:val="center"/>
          </w:tcPr>
          <w:p w14:paraId="738D955D">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shd w:val="clear" w:color="auto" w:fill="auto"/>
            <w:noWrap w:val="0"/>
            <w:vAlign w:val="center"/>
          </w:tcPr>
          <w:p w14:paraId="0351DD0E">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color w:val="000000"/>
                <w:kern w:val="0"/>
                <w:sz w:val="18"/>
                <w:szCs w:val="18"/>
              </w:rPr>
              <w:t>轨道</w:t>
            </w:r>
          </w:p>
        </w:tc>
        <w:tc>
          <w:tcPr>
            <w:tcW w:w="1282" w:type="dxa"/>
            <w:shd w:val="clear" w:color="auto" w:fill="auto"/>
            <w:noWrap w:val="0"/>
            <w:tcMar>
              <w:top w:w="0" w:type="dxa"/>
              <w:left w:w="108" w:type="dxa"/>
              <w:bottom w:w="0" w:type="dxa"/>
              <w:right w:w="108" w:type="dxa"/>
            </w:tcMar>
            <w:vAlign w:val="center"/>
          </w:tcPr>
          <w:p w14:paraId="1014F825">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color w:val="000000"/>
                <w:kern w:val="0"/>
                <w:sz w:val="18"/>
                <w:szCs w:val="18"/>
              </w:rPr>
              <w:t>轨道</w:t>
            </w:r>
          </w:p>
        </w:tc>
        <w:tc>
          <w:tcPr>
            <w:tcW w:w="1019" w:type="dxa"/>
            <w:shd w:val="clear" w:color="auto" w:fill="auto"/>
            <w:noWrap w:val="0"/>
            <w:tcMar>
              <w:top w:w="0" w:type="dxa"/>
              <w:left w:w="108" w:type="dxa"/>
              <w:bottom w:w="0" w:type="dxa"/>
              <w:right w:w="108" w:type="dxa"/>
            </w:tcMar>
            <w:vAlign w:val="center"/>
          </w:tcPr>
          <w:p w14:paraId="1E5270F3">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rPr>
              <w:t>SPCC</w:t>
            </w:r>
          </w:p>
        </w:tc>
        <w:tc>
          <w:tcPr>
            <w:tcW w:w="1224" w:type="dxa"/>
            <w:shd w:val="clear" w:color="auto" w:fill="auto"/>
            <w:noWrap w:val="0"/>
            <w:tcMar>
              <w:top w:w="0" w:type="dxa"/>
              <w:left w:w="108" w:type="dxa"/>
              <w:bottom w:w="0" w:type="dxa"/>
              <w:right w:w="108" w:type="dxa"/>
            </w:tcMar>
            <w:vAlign w:val="center"/>
          </w:tcPr>
          <w:p w14:paraId="188AC2C3">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color w:val="000000"/>
                <w:kern w:val="0"/>
                <w:sz w:val="18"/>
                <w:szCs w:val="18"/>
              </w:rPr>
              <w:t>2</w:t>
            </w:r>
            <w:r>
              <w:rPr>
                <w:rFonts w:hint="eastAsia" w:ascii="宋体" w:hAnsi="宋体" w:eastAsia="宋体" w:cs="宋体"/>
                <w:color w:val="000000"/>
                <w:kern w:val="0"/>
                <w:sz w:val="18"/>
                <w:szCs w:val="18"/>
                <w:lang w:val="en-US" w:eastAsia="zh-CN"/>
              </w:rPr>
              <w:t>0</w:t>
            </w:r>
            <w:r>
              <w:rPr>
                <w:rFonts w:hint="eastAsia" w:ascii="宋体" w:hAnsi="宋体" w:eastAsia="宋体" w:cs="宋体"/>
                <w:color w:val="000000"/>
                <w:kern w:val="0"/>
                <w:sz w:val="18"/>
                <w:szCs w:val="18"/>
              </w:rPr>
              <w:t>×2</w:t>
            </w:r>
            <w:r>
              <w:rPr>
                <w:rFonts w:hint="eastAsia" w:ascii="宋体" w:hAnsi="宋体" w:eastAsia="宋体" w:cs="宋体"/>
                <w:color w:val="000000"/>
                <w:kern w:val="0"/>
                <w:sz w:val="18"/>
                <w:szCs w:val="18"/>
                <w:lang w:val="en-US" w:eastAsia="zh-CN"/>
              </w:rPr>
              <w:t>0</w:t>
            </w:r>
          </w:p>
        </w:tc>
        <w:tc>
          <w:tcPr>
            <w:tcW w:w="1193" w:type="dxa"/>
            <w:shd w:val="clear" w:color="auto" w:fill="auto"/>
            <w:noWrap w:val="0"/>
            <w:tcMar>
              <w:top w:w="0" w:type="dxa"/>
              <w:left w:w="108" w:type="dxa"/>
              <w:bottom w:w="0" w:type="dxa"/>
              <w:right w:w="108" w:type="dxa"/>
            </w:tcMar>
            <w:vAlign w:val="center"/>
          </w:tcPr>
          <w:p w14:paraId="0C98B7C5">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color w:val="000000"/>
                <w:kern w:val="0"/>
                <w:sz w:val="18"/>
                <w:szCs w:val="18"/>
              </w:rPr>
              <w:t>实心方钢</w:t>
            </w:r>
          </w:p>
        </w:tc>
        <w:tc>
          <w:tcPr>
            <w:tcW w:w="2457" w:type="dxa"/>
            <w:shd w:val="clear" w:color="auto" w:fill="auto"/>
            <w:noWrap w:val="0"/>
            <w:vAlign w:val="center"/>
          </w:tcPr>
          <w:p w14:paraId="1F23F069">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color w:val="000000"/>
                <w:kern w:val="0"/>
                <w:sz w:val="18"/>
                <w:szCs w:val="18"/>
              </w:rPr>
              <w:t>表面</w:t>
            </w:r>
            <w:r>
              <w:rPr>
                <w:rFonts w:hint="eastAsia" w:ascii="宋体" w:hAnsi="宋体" w:eastAsia="宋体" w:cs="宋体"/>
                <w:color w:val="000000"/>
                <w:kern w:val="0"/>
                <w:sz w:val="18"/>
                <w:szCs w:val="18"/>
                <w:lang w:eastAsia="zh-CN"/>
              </w:rPr>
              <w:t>镀锌</w:t>
            </w:r>
            <w:r>
              <w:rPr>
                <w:rFonts w:hint="eastAsia" w:ascii="宋体" w:hAnsi="宋体" w:eastAsia="宋体" w:cs="宋体"/>
                <w:color w:val="000000"/>
                <w:kern w:val="0"/>
                <w:sz w:val="18"/>
                <w:szCs w:val="18"/>
              </w:rPr>
              <w:t>处理</w:t>
            </w:r>
          </w:p>
        </w:tc>
      </w:tr>
      <w:tr w14:paraId="1836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jc w:val="center"/>
        </w:trPr>
        <w:tc>
          <w:tcPr>
            <w:tcW w:w="870" w:type="dxa"/>
            <w:vMerge w:val="continue"/>
            <w:shd w:val="clear" w:color="auto" w:fill="auto"/>
            <w:noWrap w:val="0"/>
            <w:tcMar>
              <w:top w:w="0" w:type="dxa"/>
              <w:left w:w="108" w:type="dxa"/>
              <w:bottom w:w="0" w:type="dxa"/>
              <w:right w:w="108" w:type="dxa"/>
            </w:tcMar>
            <w:vAlign w:val="center"/>
          </w:tcPr>
          <w:p w14:paraId="35E8883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shd w:val="clear" w:color="auto" w:fill="auto"/>
            <w:noWrap w:val="0"/>
            <w:tcMar>
              <w:top w:w="0" w:type="dxa"/>
              <w:left w:w="108" w:type="dxa"/>
              <w:bottom w:w="0" w:type="dxa"/>
              <w:right w:w="108" w:type="dxa"/>
            </w:tcMar>
            <w:vAlign w:val="center"/>
          </w:tcPr>
          <w:p w14:paraId="6AB4DD1E">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底盘</w:t>
            </w:r>
          </w:p>
        </w:tc>
        <w:tc>
          <w:tcPr>
            <w:tcW w:w="1282" w:type="dxa"/>
            <w:shd w:val="clear" w:color="auto" w:fill="auto"/>
            <w:noWrap w:val="0"/>
            <w:tcMar>
              <w:top w:w="0" w:type="dxa"/>
              <w:left w:w="108" w:type="dxa"/>
              <w:bottom w:w="0" w:type="dxa"/>
              <w:right w:w="108" w:type="dxa"/>
            </w:tcMar>
            <w:vAlign w:val="center"/>
          </w:tcPr>
          <w:p w14:paraId="3A1A52FD">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底梁、轮轴支座</w:t>
            </w:r>
          </w:p>
        </w:tc>
        <w:tc>
          <w:tcPr>
            <w:tcW w:w="1019" w:type="dxa"/>
            <w:shd w:val="clear" w:color="auto" w:fill="auto"/>
            <w:noWrap w:val="0"/>
            <w:tcMar>
              <w:top w:w="0" w:type="dxa"/>
              <w:left w:w="108" w:type="dxa"/>
              <w:bottom w:w="0" w:type="dxa"/>
              <w:right w:w="108" w:type="dxa"/>
            </w:tcMar>
            <w:vAlign w:val="center"/>
          </w:tcPr>
          <w:p w14:paraId="7A68338C">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SPCC</w:t>
            </w:r>
          </w:p>
        </w:tc>
        <w:tc>
          <w:tcPr>
            <w:tcW w:w="1224" w:type="dxa"/>
            <w:shd w:val="clear" w:color="auto" w:fill="auto"/>
            <w:noWrap w:val="0"/>
            <w:tcMar>
              <w:top w:w="0" w:type="dxa"/>
              <w:left w:w="108" w:type="dxa"/>
              <w:bottom w:w="0" w:type="dxa"/>
              <w:right w:w="108" w:type="dxa"/>
            </w:tcMar>
            <w:vAlign w:val="center"/>
          </w:tcPr>
          <w:p w14:paraId="0AE73F68">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lang w:val="en-US" w:eastAsia="zh-CN"/>
              </w:rPr>
            </w:pPr>
            <w:r>
              <w:rPr>
                <w:rFonts w:hint="eastAsia" w:ascii="宋体" w:hAnsi="宋体" w:eastAsia="宋体" w:cs="宋体"/>
                <w:color w:val="000000"/>
                <w:kern w:val="0"/>
                <w:sz w:val="18"/>
                <w:szCs w:val="18"/>
              </w:rPr>
              <w:t>δ</w:t>
            </w:r>
            <w:r>
              <w:rPr>
                <w:rFonts w:hint="eastAsia" w:ascii="宋体" w:hAnsi="宋体" w:eastAsia="宋体" w:cs="宋体"/>
                <w:color w:val="000000"/>
                <w:kern w:val="0"/>
                <w:sz w:val="18"/>
                <w:szCs w:val="18"/>
                <w:highlight w:val="none"/>
                <w:lang w:val="en-US" w:eastAsia="zh-CN" w:bidi="ar"/>
              </w:rPr>
              <w:t>≥</w:t>
            </w:r>
            <w:r>
              <w:rPr>
                <w:rFonts w:hint="eastAsia" w:ascii="宋体" w:hAnsi="宋体" w:eastAsia="宋体" w:cs="宋体"/>
                <w:color w:val="000000"/>
                <w:kern w:val="0"/>
                <w:sz w:val="18"/>
                <w:szCs w:val="18"/>
                <w:lang w:val="en-US" w:eastAsia="zh-CN"/>
              </w:rPr>
              <w:t>2.5</w:t>
            </w:r>
          </w:p>
        </w:tc>
        <w:tc>
          <w:tcPr>
            <w:tcW w:w="1193" w:type="dxa"/>
            <w:shd w:val="clear" w:color="auto" w:fill="auto"/>
            <w:noWrap w:val="0"/>
            <w:tcMar>
              <w:top w:w="0" w:type="dxa"/>
              <w:left w:w="108" w:type="dxa"/>
              <w:bottom w:w="0" w:type="dxa"/>
              <w:right w:w="108" w:type="dxa"/>
            </w:tcMar>
            <w:vAlign w:val="center"/>
          </w:tcPr>
          <w:p w14:paraId="17FF5268">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冷轧钢板</w:t>
            </w:r>
          </w:p>
        </w:tc>
        <w:tc>
          <w:tcPr>
            <w:tcW w:w="2457" w:type="dxa"/>
            <w:shd w:val="clear" w:color="auto" w:fill="auto"/>
            <w:noWrap w:val="0"/>
            <w:tcMar>
              <w:top w:w="0" w:type="dxa"/>
              <w:left w:w="108" w:type="dxa"/>
              <w:bottom w:w="0" w:type="dxa"/>
              <w:right w:w="108" w:type="dxa"/>
            </w:tcMar>
            <w:vAlign w:val="center"/>
          </w:tcPr>
          <w:p w14:paraId="227A3E21">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lang w:eastAsia="zh-CN"/>
              </w:rPr>
            </w:pPr>
            <w:r>
              <w:rPr>
                <w:rFonts w:hint="eastAsia" w:ascii="宋体" w:hAnsi="宋体" w:eastAsia="宋体" w:cs="宋体"/>
                <w:color w:val="000000"/>
                <w:kern w:val="0"/>
                <w:sz w:val="18"/>
                <w:szCs w:val="18"/>
              </w:rPr>
              <w:t>底盘采用焊接成型，不变形，表面喷</w:t>
            </w:r>
            <w:r>
              <w:rPr>
                <w:rFonts w:hint="eastAsia" w:ascii="宋体" w:hAnsi="宋体" w:cs="宋体"/>
                <w:color w:val="000000"/>
                <w:kern w:val="0"/>
                <w:sz w:val="18"/>
                <w:szCs w:val="18"/>
                <w:lang w:eastAsia="zh-CN"/>
              </w:rPr>
              <w:t>塑</w:t>
            </w:r>
          </w:p>
        </w:tc>
      </w:tr>
      <w:tr w14:paraId="6F82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2" w:hRule="atLeast"/>
          <w:jc w:val="center"/>
        </w:trPr>
        <w:tc>
          <w:tcPr>
            <w:tcW w:w="870" w:type="dxa"/>
            <w:vMerge w:val="continue"/>
            <w:shd w:val="clear" w:color="auto" w:fill="auto"/>
            <w:noWrap w:val="0"/>
            <w:tcMar>
              <w:top w:w="0" w:type="dxa"/>
              <w:left w:w="108" w:type="dxa"/>
              <w:bottom w:w="0" w:type="dxa"/>
              <w:right w:w="108" w:type="dxa"/>
            </w:tcMar>
            <w:vAlign w:val="center"/>
          </w:tcPr>
          <w:p w14:paraId="408BE83C">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shd w:val="clear" w:color="auto" w:fill="auto"/>
            <w:noWrap w:val="0"/>
            <w:tcMar>
              <w:top w:w="0" w:type="dxa"/>
              <w:left w:w="108" w:type="dxa"/>
              <w:bottom w:w="0" w:type="dxa"/>
              <w:right w:w="108" w:type="dxa"/>
            </w:tcMar>
            <w:vAlign w:val="center"/>
          </w:tcPr>
          <w:p w14:paraId="330FAC05">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架体</w:t>
            </w:r>
          </w:p>
        </w:tc>
        <w:tc>
          <w:tcPr>
            <w:tcW w:w="1282" w:type="dxa"/>
            <w:shd w:val="clear" w:color="auto" w:fill="auto"/>
            <w:noWrap w:val="0"/>
            <w:tcMar>
              <w:top w:w="0" w:type="dxa"/>
              <w:left w:w="108" w:type="dxa"/>
              <w:bottom w:w="0" w:type="dxa"/>
              <w:right w:w="108" w:type="dxa"/>
            </w:tcMar>
            <w:vAlign w:val="center"/>
          </w:tcPr>
          <w:p w14:paraId="26CEA7E9">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立柱</w:t>
            </w:r>
          </w:p>
        </w:tc>
        <w:tc>
          <w:tcPr>
            <w:tcW w:w="1019" w:type="dxa"/>
            <w:shd w:val="clear" w:color="auto" w:fill="auto"/>
            <w:noWrap w:val="0"/>
            <w:tcMar>
              <w:top w:w="0" w:type="dxa"/>
              <w:left w:w="108" w:type="dxa"/>
              <w:bottom w:w="0" w:type="dxa"/>
              <w:right w:w="108" w:type="dxa"/>
            </w:tcMar>
            <w:vAlign w:val="center"/>
          </w:tcPr>
          <w:p w14:paraId="0BD31E8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SPCC</w:t>
            </w:r>
          </w:p>
        </w:tc>
        <w:tc>
          <w:tcPr>
            <w:tcW w:w="1224" w:type="dxa"/>
            <w:shd w:val="clear" w:color="auto" w:fill="auto"/>
            <w:noWrap w:val="0"/>
            <w:tcMar>
              <w:top w:w="0" w:type="dxa"/>
              <w:left w:w="108" w:type="dxa"/>
              <w:bottom w:w="0" w:type="dxa"/>
              <w:right w:w="108" w:type="dxa"/>
            </w:tcMar>
            <w:vAlign w:val="center"/>
          </w:tcPr>
          <w:p w14:paraId="6BAC53E5">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lang w:val="en-US" w:eastAsia="zh-CN"/>
              </w:rPr>
            </w:pPr>
            <w:r>
              <w:rPr>
                <w:rFonts w:hint="eastAsia" w:ascii="宋体" w:hAnsi="宋体" w:eastAsia="宋体" w:cs="宋体"/>
                <w:color w:val="000000"/>
                <w:kern w:val="0"/>
                <w:sz w:val="18"/>
                <w:szCs w:val="18"/>
              </w:rPr>
              <w:t>δ</w:t>
            </w:r>
            <w:r>
              <w:rPr>
                <w:rFonts w:hint="eastAsia" w:ascii="宋体" w:hAnsi="宋体" w:eastAsia="宋体" w:cs="宋体"/>
                <w:color w:val="000000"/>
                <w:kern w:val="0"/>
                <w:sz w:val="18"/>
                <w:szCs w:val="18"/>
                <w:highlight w:val="none"/>
                <w:lang w:val="en-US" w:eastAsia="zh-CN" w:bidi="ar"/>
              </w:rPr>
              <w:t>≥</w:t>
            </w:r>
            <w:r>
              <w:rPr>
                <w:rFonts w:hint="eastAsia" w:ascii="宋体" w:hAnsi="宋体" w:eastAsia="宋体" w:cs="宋体"/>
                <w:color w:val="000000"/>
                <w:kern w:val="0"/>
                <w:sz w:val="18"/>
                <w:szCs w:val="18"/>
              </w:rPr>
              <w:t>1.</w:t>
            </w:r>
            <w:r>
              <w:rPr>
                <w:rFonts w:hint="eastAsia" w:ascii="宋体" w:hAnsi="宋体" w:cs="宋体"/>
                <w:color w:val="000000"/>
                <w:kern w:val="0"/>
                <w:sz w:val="18"/>
                <w:szCs w:val="18"/>
                <w:lang w:val="en-US" w:eastAsia="zh-CN"/>
              </w:rPr>
              <w:t>5</w:t>
            </w:r>
          </w:p>
        </w:tc>
        <w:tc>
          <w:tcPr>
            <w:tcW w:w="1193" w:type="dxa"/>
            <w:shd w:val="clear" w:color="auto" w:fill="auto"/>
            <w:noWrap w:val="0"/>
            <w:tcMar>
              <w:top w:w="0" w:type="dxa"/>
              <w:left w:w="108" w:type="dxa"/>
              <w:bottom w:w="0" w:type="dxa"/>
              <w:right w:w="108" w:type="dxa"/>
            </w:tcMar>
            <w:vAlign w:val="center"/>
          </w:tcPr>
          <w:p w14:paraId="50532763">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冷轧钢板</w:t>
            </w:r>
          </w:p>
        </w:tc>
        <w:tc>
          <w:tcPr>
            <w:tcW w:w="2457" w:type="dxa"/>
            <w:shd w:val="clear" w:color="auto" w:fill="auto"/>
            <w:noWrap w:val="0"/>
            <w:tcMar>
              <w:top w:w="0" w:type="dxa"/>
              <w:left w:w="108" w:type="dxa"/>
              <w:bottom w:w="0" w:type="dxa"/>
              <w:right w:w="108" w:type="dxa"/>
            </w:tcMar>
            <w:vAlign w:val="center"/>
          </w:tcPr>
          <w:p w14:paraId="1C85721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架体结实、坚固，设计新颖，安装规范，层数和间距可自由调整，表面酸洗磷化处理，环保亚光喷塑。</w:t>
            </w:r>
          </w:p>
        </w:tc>
      </w:tr>
      <w:tr w14:paraId="3A3B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870" w:type="dxa"/>
            <w:vMerge w:val="continue"/>
            <w:shd w:val="clear" w:color="auto" w:fill="auto"/>
            <w:noWrap w:val="0"/>
            <w:tcMar>
              <w:top w:w="0" w:type="dxa"/>
              <w:left w:w="108" w:type="dxa"/>
              <w:bottom w:w="0" w:type="dxa"/>
              <w:right w:w="108" w:type="dxa"/>
            </w:tcMar>
            <w:vAlign w:val="center"/>
          </w:tcPr>
          <w:p w14:paraId="2B7BE811">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restart"/>
            <w:shd w:val="clear" w:color="auto" w:fill="auto"/>
            <w:noWrap w:val="0"/>
            <w:tcMar>
              <w:top w:w="0" w:type="dxa"/>
              <w:left w:w="108" w:type="dxa"/>
              <w:bottom w:w="0" w:type="dxa"/>
              <w:right w:w="108" w:type="dxa"/>
            </w:tcMar>
            <w:vAlign w:val="center"/>
          </w:tcPr>
          <w:p w14:paraId="2125D28B">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面板</w:t>
            </w:r>
          </w:p>
        </w:tc>
        <w:tc>
          <w:tcPr>
            <w:tcW w:w="1282" w:type="dxa"/>
            <w:shd w:val="clear" w:color="auto" w:fill="auto"/>
            <w:noWrap w:val="0"/>
            <w:tcMar>
              <w:top w:w="0" w:type="dxa"/>
              <w:left w:w="108" w:type="dxa"/>
              <w:bottom w:w="0" w:type="dxa"/>
              <w:right w:w="108" w:type="dxa"/>
            </w:tcMar>
            <w:vAlign w:val="center"/>
          </w:tcPr>
          <w:p w14:paraId="0397D57C">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挂板</w:t>
            </w:r>
          </w:p>
        </w:tc>
        <w:tc>
          <w:tcPr>
            <w:tcW w:w="1019" w:type="dxa"/>
            <w:shd w:val="clear" w:color="auto" w:fill="auto"/>
            <w:noWrap w:val="0"/>
            <w:tcMar>
              <w:top w:w="0" w:type="dxa"/>
              <w:left w:w="108" w:type="dxa"/>
              <w:bottom w:w="0" w:type="dxa"/>
              <w:right w:w="108" w:type="dxa"/>
            </w:tcMar>
            <w:vAlign w:val="center"/>
          </w:tcPr>
          <w:p w14:paraId="0826758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SPCC</w:t>
            </w:r>
          </w:p>
        </w:tc>
        <w:tc>
          <w:tcPr>
            <w:tcW w:w="1224" w:type="dxa"/>
            <w:shd w:val="clear" w:color="auto" w:fill="auto"/>
            <w:noWrap w:val="0"/>
            <w:tcMar>
              <w:top w:w="0" w:type="dxa"/>
              <w:left w:w="108" w:type="dxa"/>
              <w:bottom w:w="0" w:type="dxa"/>
              <w:right w:w="108" w:type="dxa"/>
            </w:tcMar>
            <w:vAlign w:val="center"/>
          </w:tcPr>
          <w:p w14:paraId="512FBAC8">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default" w:ascii="宋体" w:hAnsi="宋体" w:eastAsia="宋体" w:cs="宋体"/>
                <w:sz w:val="18"/>
                <w:szCs w:val="18"/>
                <w:lang w:val="en-US" w:eastAsia="zh-CN"/>
              </w:rPr>
            </w:pPr>
            <w:r>
              <w:rPr>
                <w:rFonts w:hint="eastAsia" w:ascii="宋体" w:hAnsi="宋体" w:eastAsia="宋体" w:cs="宋体"/>
                <w:color w:val="000000"/>
                <w:kern w:val="0"/>
                <w:sz w:val="18"/>
                <w:szCs w:val="18"/>
              </w:rPr>
              <w:t>δ</w:t>
            </w:r>
            <w:r>
              <w:rPr>
                <w:rFonts w:hint="eastAsia" w:ascii="宋体" w:hAnsi="宋体" w:eastAsia="宋体" w:cs="宋体"/>
                <w:color w:val="000000"/>
                <w:kern w:val="0"/>
                <w:sz w:val="18"/>
                <w:szCs w:val="18"/>
                <w:highlight w:val="none"/>
                <w:lang w:val="en-US" w:eastAsia="zh-CN" w:bidi="ar"/>
              </w:rPr>
              <w:t>≥</w:t>
            </w:r>
            <w:r>
              <w:rPr>
                <w:rFonts w:hint="eastAsia" w:ascii="宋体" w:hAnsi="宋体" w:cs="宋体"/>
                <w:color w:val="000000"/>
                <w:kern w:val="0"/>
                <w:sz w:val="18"/>
                <w:szCs w:val="18"/>
                <w:lang w:val="en-US" w:eastAsia="zh-CN"/>
              </w:rPr>
              <w:t>1.0</w:t>
            </w:r>
          </w:p>
        </w:tc>
        <w:tc>
          <w:tcPr>
            <w:tcW w:w="1193" w:type="dxa"/>
            <w:shd w:val="clear" w:color="auto" w:fill="auto"/>
            <w:noWrap w:val="0"/>
            <w:tcMar>
              <w:top w:w="0" w:type="dxa"/>
              <w:left w:w="108" w:type="dxa"/>
              <w:bottom w:w="0" w:type="dxa"/>
              <w:right w:w="108" w:type="dxa"/>
            </w:tcMar>
            <w:vAlign w:val="center"/>
          </w:tcPr>
          <w:p w14:paraId="6C855BA4">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冷轧钢板</w:t>
            </w:r>
          </w:p>
        </w:tc>
        <w:tc>
          <w:tcPr>
            <w:tcW w:w="2457" w:type="dxa"/>
            <w:vMerge w:val="restart"/>
            <w:shd w:val="clear" w:color="auto" w:fill="auto"/>
            <w:noWrap w:val="0"/>
            <w:tcMar>
              <w:top w:w="0" w:type="dxa"/>
              <w:left w:w="108" w:type="dxa"/>
              <w:bottom w:w="0" w:type="dxa"/>
              <w:right w:w="108" w:type="dxa"/>
            </w:tcMar>
            <w:vAlign w:val="center"/>
          </w:tcPr>
          <w:p w14:paraId="2C70EA2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表面平整，设计美观，表面酸洗磷化处理，环保亚光喷塑</w:t>
            </w:r>
          </w:p>
        </w:tc>
      </w:tr>
      <w:tr w14:paraId="6862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870" w:type="dxa"/>
            <w:vMerge w:val="continue"/>
            <w:shd w:val="clear" w:color="auto" w:fill="auto"/>
            <w:noWrap w:val="0"/>
            <w:tcMar>
              <w:top w:w="0" w:type="dxa"/>
              <w:left w:w="108" w:type="dxa"/>
              <w:bottom w:w="0" w:type="dxa"/>
              <w:right w:w="108" w:type="dxa"/>
            </w:tcMar>
            <w:vAlign w:val="center"/>
          </w:tcPr>
          <w:p w14:paraId="3B4A150F">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continue"/>
            <w:shd w:val="clear" w:color="auto" w:fill="auto"/>
            <w:noWrap w:val="0"/>
            <w:tcMar>
              <w:top w:w="0" w:type="dxa"/>
              <w:left w:w="108" w:type="dxa"/>
              <w:bottom w:w="0" w:type="dxa"/>
              <w:right w:w="108" w:type="dxa"/>
            </w:tcMar>
            <w:vAlign w:val="center"/>
          </w:tcPr>
          <w:p w14:paraId="2C429B7A">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p>
        </w:tc>
        <w:tc>
          <w:tcPr>
            <w:tcW w:w="1282" w:type="dxa"/>
            <w:shd w:val="clear" w:color="auto" w:fill="auto"/>
            <w:noWrap w:val="0"/>
            <w:tcMar>
              <w:top w:w="0" w:type="dxa"/>
              <w:left w:w="108" w:type="dxa"/>
              <w:bottom w:w="0" w:type="dxa"/>
              <w:right w:w="108" w:type="dxa"/>
            </w:tcMar>
            <w:vAlign w:val="center"/>
          </w:tcPr>
          <w:p w14:paraId="1A6E03E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eastAsia="zh-CN"/>
              </w:rPr>
              <w:t>层</w:t>
            </w:r>
            <w:r>
              <w:rPr>
                <w:rFonts w:hint="eastAsia" w:ascii="宋体" w:hAnsi="宋体" w:eastAsia="宋体" w:cs="宋体"/>
                <w:kern w:val="0"/>
                <w:sz w:val="18"/>
                <w:szCs w:val="18"/>
              </w:rPr>
              <w:t>板</w:t>
            </w:r>
          </w:p>
        </w:tc>
        <w:tc>
          <w:tcPr>
            <w:tcW w:w="1019" w:type="dxa"/>
            <w:shd w:val="clear" w:color="auto" w:fill="auto"/>
            <w:noWrap w:val="0"/>
            <w:tcMar>
              <w:top w:w="0" w:type="dxa"/>
              <w:left w:w="108" w:type="dxa"/>
              <w:bottom w:w="0" w:type="dxa"/>
              <w:right w:w="108" w:type="dxa"/>
            </w:tcMar>
            <w:vAlign w:val="center"/>
          </w:tcPr>
          <w:p w14:paraId="6A61E0E1">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rPr>
              <w:t>SPCC</w:t>
            </w:r>
          </w:p>
        </w:tc>
        <w:tc>
          <w:tcPr>
            <w:tcW w:w="1224" w:type="dxa"/>
            <w:shd w:val="clear" w:color="auto" w:fill="auto"/>
            <w:noWrap w:val="0"/>
            <w:tcMar>
              <w:top w:w="0" w:type="dxa"/>
              <w:left w:w="108" w:type="dxa"/>
              <w:bottom w:w="0" w:type="dxa"/>
              <w:right w:w="108" w:type="dxa"/>
            </w:tcMar>
            <w:vAlign w:val="center"/>
          </w:tcPr>
          <w:p w14:paraId="5DDBDE99">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default" w:ascii="宋体" w:hAnsi="宋体" w:eastAsia="宋体" w:cs="宋体"/>
                <w:kern w:val="2"/>
                <w:sz w:val="18"/>
                <w:szCs w:val="18"/>
                <w:lang w:val="en-US" w:eastAsia="zh-CN" w:bidi="ar-SA"/>
              </w:rPr>
            </w:pPr>
            <w:r>
              <w:rPr>
                <w:rFonts w:hint="eastAsia" w:ascii="宋体" w:hAnsi="宋体" w:eastAsia="宋体" w:cs="宋体"/>
                <w:color w:val="000000"/>
                <w:kern w:val="0"/>
                <w:sz w:val="18"/>
                <w:szCs w:val="18"/>
              </w:rPr>
              <w:t>δ</w:t>
            </w:r>
            <w:r>
              <w:rPr>
                <w:rFonts w:hint="eastAsia" w:ascii="宋体" w:hAnsi="宋体" w:eastAsia="宋体" w:cs="宋体"/>
                <w:color w:val="000000"/>
                <w:kern w:val="0"/>
                <w:sz w:val="18"/>
                <w:szCs w:val="18"/>
                <w:highlight w:val="none"/>
                <w:lang w:val="en-US" w:eastAsia="zh-CN" w:bidi="ar"/>
              </w:rPr>
              <w:t>≥</w:t>
            </w:r>
            <w:r>
              <w:rPr>
                <w:rFonts w:hint="eastAsia" w:ascii="宋体" w:hAnsi="宋体" w:cs="宋体"/>
                <w:color w:val="000000"/>
                <w:kern w:val="0"/>
                <w:sz w:val="18"/>
                <w:szCs w:val="18"/>
                <w:lang w:val="en-US" w:eastAsia="zh-CN"/>
              </w:rPr>
              <w:t>1.0</w:t>
            </w:r>
          </w:p>
        </w:tc>
        <w:tc>
          <w:tcPr>
            <w:tcW w:w="1193" w:type="dxa"/>
            <w:shd w:val="clear" w:color="auto" w:fill="auto"/>
            <w:noWrap w:val="0"/>
            <w:tcMar>
              <w:top w:w="0" w:type="dxa"/>
              <w:left w:w="108" w:type="dxa"/>
              <w:bottom w:w="0" w:type="dxa"/>
              <w:right w:w="108" w:type="dxa"/>
            </w:tcMar>
            <w:vAlign w:val="center"/>
          </w:tcPr>
          <w:p w14:paraId="128700DD">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color w:val="000000"/>
                <w:kern w:val="0"/>
                <w:sz w:val="18"/>
                <w:szCs w:val="18"/>
              </w:rPr>
              <w:t>冷轧钢板</w:t>
            </w:r>
          </w:p>
        </w:tc>
        <w:tc>
          <w:tcPr>
            <w:tcW w:w="2457" w:type="dxa"/>
            <w:vMerge w:val="continue"/>
            <w:shd w:val="clear" w:color="auto" w:fill="auto"/>
            <w:noWrap w:val="0"/>
            <w:tcMar>
              <w:top w:w="0" w:type="dxa"/>
              <w:left w:w="108" w:type="dxa"/>
              <w:bottom w:w="0" w:type="dxa"/>
              <w:right w:w="108" w:type="dxa"/>
            </w:tcMar>
            <w:vAlign w:val="center"/>
          </w:tcPr>
          <w:p w14:paraId="61F9A5D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p>
        </w:tc>
      </w:tr>
      <w:tr w14:paraId="7AE0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870" w:type="dxa"/>
            <w:vMerge w:val="continue"/>
            <w:shd w:val="clear" w:color="auto" w:fill="auto"/>
            <w:noWrap w:val="0"/>
            <w:tcMar>
              <w:top w:w="0" w:type="dxa"/>
              <w:left w:w="108" w:type="dxa"/>
              <w:bottom w:w="0" w:type="dxa"/>
              <w:right w:w="108" w:type="dxa"/>
            </w:tcMar>
            <w:vAlign w:val="center"/>
          </w:tcPr>
          <w:p w14:paraId="0FF58DFE">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shd w:val="clear" w:color="auto" w:fill="auto"/>
            <w:noWrap w:val="0"/>
            <w:tcMar>
              <w:top w:w="0" w:type="dxa"/>
              <w:left w:w="108" w:type="dxa"/>
              <w:bottom w:w="0" w:type="dxa"/>
              <w:right w:w="108" w:type="dxa"/>
            </w:tcMar>
            <w:vAlign w:val="center"/>
          </w:tcPr>
          <w:p w14:paraId="66B59978">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侧面板</w:t>
            </w:r>
          </w:p>
        </w:tc>
        <w:tc>
          <w:tcPr>
            <w:tcW w:w="1282" w:type="dxa"/>
            <w:shd w:val="clear" w:color="auto" w:fill="auto"/>
            <w:noWrap w:val="0"/>
            <w:tcMar>
              <w:top w:w="0" w:type="dxa"/>
              <w:left w:w="108" w:type="dxa"/>
              <w:bottom w:w="0" w:type="dxa"/>
              <w:right w:w="108" w:type="dxa"/>
            </w:tcMar>
            <w:vAlign w:val="center"/>
          </w:tcPr>
          <w:p w14:paraId="4B27335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门.侧面板</w:t>
            </w:r>
          </w:p>
        </w:tc>
        <w:tc>
          <w:tcPr>
            <w:tcW w:w="1019" w:type="dxa"/>
            <w:shd w:val="clear" w:color="auto" w:fill="auto"/>
            <w:noWrap w:val="0"/>
            <w:tcMar>
              <w:top w:w="0" w:type="dxa"/>
              <w:left w:w="108" w:type="dxa"/>
              <w:bottom w:w="0" w:type="dxa"/>
              <w:right w:w="108" w:type="dxa"/>
            </w:tcMar>
            <w:vAlign w:val="center"/>
          </w:tcPr>
          <w:p w14:paraId="41E87069">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SPCC</w:t>
            </w:r>
          </w:p>
        </w:tc>
        <w:tc>
          <w:tcPr>
            <w:tcW w:w="1224" w:type="dxa"/>
            <w:shd w:val="clear" w:color="auto" w:fill="auto"/>
            <w:noWrap w:val="0"/>
            <w:tcMar>
              <w:top w:w="0" w:type="dxa"/>
              <w:left w:w="108" w:type="dxa"/>
              <w:bottom w:w="0" w:type="dxa"/>
              <w:right w:w="108" w:type="dxa"/>
            </w:tcMar>
            <w:vAlign w:val="center"/>
          </w:tcPr>
          <w:p w14:paraId="30936C7A">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lang w:val="en-US" w:eastAsia="zh-CN"/>
              </w:rPr>
            </w:pPr>
            <w:r>
              <w:rPr>
                <w:rFonts w:hint="eastAsia" w:ascii="宋体" w:hAnsi="宋体" w:eastAsia="宋体" w:cs="宋体"/>
                <w:color w:val="000000"/>
                <w:kern w:val="0"/>
                <w:sz w:val="18"/>
                <w:szCs w:val="18"/>
              </w:rPr>
              <w:t>δ</w:t>
            </w:r>
            <w:r>
              <w:rPr>
                <w:rFonts w:hint="eastAsia" w:ascii="宋体" w:hAnsi="宋体" w:eastAsia="宋体" w:cs="宋体"/>
                <w:color w:val="000000"/>
                <w:kern w:val="0"/>
                <w:sz w:val="18"/>
                <w:szCs w:val="18"/>
                <w:highlight w:val="none"/>
                <w:lang w:val="en-US" w:eastAsia="zh-CN" w:bidi="ar"/>
              </w:rPr>
              <w:t>≥</w:t>
            </w:r>
            <w:r>
              <w:rPr>
                <w:rFonts w:hint="eastAsia" w:ascii="宋体" w:hAnsi="宋体" w:eastAsia="宋体" w:cs="宋体"/>
                <w:color w:val="000000"/>
                <w:kern w:val="0"/>
                <w:sz w:val="18"/>
                <w:szCs w:val="18"/>
                <w:lang w:val="en-US" w:eastAsia="zh-CN"/>
              </w:rPr>
              <w:t>0.8</w:t>
            </w:r>
          </w:p>
        </w:tc>
        <w:tc>
          <w:tcPr>
            <w:tcW w:w="1193" w:type="dxa"/>
            <w:shd w:val="clear" w:color="auto" w:fill="auto"/>
            <w:noWrap w:val="0"/>
            <w:tcMar>
              <w:top w:w="0" w:type="dxa"/>
              <w:left w:w="108" w:type="dxa"/>
              <w:bottom w:w="0" w:type="dxa"/>
              <w:right w:w="108" w:type="dxa"/>
            </w:tcMar>
            <w:vAlign w:val="center"/>
          </w:tcPr>
          <w:p w14:paraId="787B8A6B">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冷轧钢板</w:t>
            </w:r>
          </w:p>
        </w:tc>
        <w:tc>
          <w:tcPr>
            <w:tcW w:w="2457" w:type="dxa"/>
            <w:vMerge w:val="continue"/>
            <w:shd w:val="clear" w:color="auto" w:fill="auto"/>
            <w:noWrap w:val="0"/>
            <w:vAlign w:val="center"/>
          </w:tcPr>
          <w:p w14:paraId="4B5F888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r>
      <w:tr w14:paraId="03F0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870" w:type="dxa"/>
            <w:vMerge w:val="continue"/>
            <w:shd w:val="clear" w:color="auto" w:fill="auto"/>
            <w:noWrap w:val="0"/>
            <w:tcMar>
              <w:top w:w="0" w:type="dxa"/>
              <w:left w:w="108" w:type="dxa"/>
              <w:bottom w:w="0" w:type="dxa"/>
              <w:right w:w="108" w:type="dxa"/>
            </w:tcMar>
            <w:vAlign w:val="center"/>
          </w:tcPr>
          <w:p w14:paraId="2128EADA">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restart"/>
            <w:shd w:val="clear" w:color="auto" w:fill="auto"/>
            <w:noWrap w:val="0"/>
            <w:tcMar>
              <w:top w:w="0" w:type="dxa"/>
              <w:left w:w="108" w:type="dxa"/>
              <w:bottom w:w="0" w:type="dxa"/>
              <w:right w:w="108" w:type="dxa"/>
            </w:tcMar>
            <w:vAlign w:val="center"/>
          </w:tcPr>
          <w:p w14:paraId="701A76F4">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移动机构</w:t>
            </w:r>
          </w:p>
        </w:tc>
        <w:tc>
          <w:tcPr>
            <w:tcW w:w="1282" w:type="dxa"/>
            <w:shd w:val="clear" w:color="auto" w:fill="auto"/>
            <w:noWrap w:val="0"/>
            <w:tcMar>
              <w:top w:w="0" w:type="dxa"/>
              <w:left w:w="108" w:type="dxa"/>
              <w:bottom w:w="0" w:type="dxa"/>
              <w:right w:w="108" w:type="dxa"/>
            </w:tcMar>
            <w:vAlign w:val="center"/>
          </w:tcPr>
          <w:p w14:paraId="1DF695C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轴承</w:t>
            </w:r>
          </w:p>
        </w:tc>
        <w:tc>
          <w:tcPr>
            <w:tcW w:w="1019" w:type="dxa"/>
            <w:shd w:val="clear" w:color="auto" w:fill="auto"/>
            <w:noWrap w:val="0"/>
            <w:tcMar>
              <w:top w:w="0" w:type="dxa"/>
              <w:left w:w="108" w:type="dxa"/>
              <w:bottom w:w="0" w:type="dxa"/>
              <w:right w:w="108" w:type="dxa"/>
            </w:tcMar>
            <w:vAlign w:val="center"/>
          </w:tcPr>
          <w:p w14:paraId="15B18CAA">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p>
        </w:tc>
        <w:tc>
          <w:tcPr>
            <w:tcW w:w="1224" w:type="dxa"/>
            <w:shd w:val="clear" w:color="auto" w:fill="auto"/>
            <w:noWrap w:val="0"/>
            <w:tcMar>
              <w:top w:w="0" w:type="dxa"/>
              <w:left w:w="108" w:type="dxa"/>
              <w:bottom w:w="0" w:type="dxa"/>
              <w:right w:w="108" w:type="dxa"/>
            </w:tcMar>
            <w:vAlign w:val="center"/>
          </w:tcPr>
          <w:p w14:paraId="714E17B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P204</w:t>
            </w:r>
          </w:p>
        </w:tc>
        <w:tc>
          <w:tcPr>
            <w:tcW w:w="1193" w:type="dxa"/>
            <w:shd w:val="clear" w:color="auto" w:fill="auto"/>
            <w:noWrap w:val="0"/>
            <w:tcMar>
              <w:top w:w="0" w:type="dxa"/>
              <w:left w:w="108" w:type="dxa"/>
              <w:bottom w:w="0" w:type="dxa"/>
              <w:right w:w="108" w:type="dxa"/>
            </w:tcMar>
            <w:vAlign w:val="center"/>
          </w:tcPr>
          <w:p w14:paraId="16063E3B">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双排滚珠</w:t>
            </w:r>
          </w:p>
        </w:tc>
        <w:tc>
          <w:tcPr>
            <w:tcW w:w="2457" w:type="dxa"/>
            <w:vMerge w:val="restart"/>
            <w:shd w:val="clear" w:color="auto" w:fill="auto"/>
            <w:noWrap w:val="0"/>
            <w:tcMar>
              <w:top w:w="0" w:type="dxa"/>
              <w:left w:w="108" w:type="dxa"/>
              <w:bottom w:w="0" w:type="dxa"/>
              <w:right w:w="108" w:type="dxa"/>
            </w:tcMar>
            <w:vAlign w:val="center"/>
          </w:tcPr>
          <w:p w14:paraId="042711EE">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通过ISO9001认证</w:t>
            </w:r>
          </w:p>
          <w:p w14:paraId="2A117243">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传动装置配合精度高，定位可靠，传动轻便灵活，摇力轻，运行平稳，性能达到国家标准。</w:t>
            </w:r>
          </w:p>
        </w:tc>
      </w:tr>
      <w:tr w14:paraId="6A16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870" w:type="dxa"/>
            <w:vMerge w:val="continue"/>
            <w:shd w:val="clear" w:color="auto" w:fill="auto"/>
            <w:noWrap w:val="0"/>
            <w:vAlign w:val="center"/>
          </w:tcPr>
          <w:p w14:paraId="07C6FAD5">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continue"/>
            <w:shd w:val="clear" w:color="auto" w:fill="auto"/>
            <w:noWrap w:val="0"/>
            <w:vAlign w:val="center"/>
          </w:tcPr>
          <w:p w14:paraId="0593CA2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p>
        </w:tc>
        <w:tc>
          <w:tcPr>
            <w:tcW w:w="1282" w:type="dxa"/>
            <w:shd w:val="clear" w:color="auto" w:fill="auto"/>
            <w:noWrap w:val="0"/>
            <w:tcMar>
              <w:top w:w="0" w:type="dxa"/>
              <w:left w:w="108" w:type="dxa"/>
              <w:bottom w:w="0" w:type="dxa"/>
              <w:right w:w="108" w:type="dxa"/>
            </w:tcMar>
            <w:vAlign w:val="center"/>
          </w:tcPr>
          <w:p w14:paraId="641058A9">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实心轴</w:t>
            </w:r>
          </w:p>
        </w:tc>
        <w:tc>
          <w:tcPr>
            <w:tcW w:w="1019" w:type="dxa"/>
            <w:shd w:val="clear" w:color="auto" w:fill="auto"/>
            <w:noWrap w:val="0"/>
            <w:tcMar>
              <w:top w:w="0" w:type="dxa"/>
              <w:left w:w="108" w:type="dxa"/>
              <w:bottom w:w="0" w:type="dxa"/>
              <w:right w:w="108" w:type="dxa"/>
            </w:tcMar>
            <w:vAlign w:val="center"/>
          </w:tcPr>
          <w:p w14:paraId="58DDEE5E">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w:t>
            </w:r>
          </w:p>
        </w:tc>
        <w:tc>
          <w:tcPr>
            <w:tcW w:w="1224" w:type="dxa"/>
            <w:shd w:val="clear" w:color="auto" w:fill="auto"/>
            <w:noWrap w:val="0"/>
            <w:tcMar>
              <w:top w:w="0" w:type="dxa"/>
              <w:left w:w="108" w:type="dxa"/>
              <w:bottom w:w="0" w:type="dxa"/>
              <w:right w:w="108" w:type="dxa"/>
            </w:tcMar>
            <w:vAlign w:val="center"/>
          </w:tcPr>
          <w:p w14:paraId="391352CB">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Ф20</w:t>
            </w:r>
          </w:p>
        </w:tc>
        <w:tc>
          <w:tcPr>
            <w:tcW w:w="1193" w:type="dxa"/>
            <w:shd w:val="clear" w:color="auto" w:fill="auto"/>
            <w:noWrap w:val="0"/>
            <w:tcMar>
              <w:top w:w="0" w:type="dxa"/>
              <w:left w:w="108" w:type="dxa"/>
              <w:bottom w:w="0" w:type="dxa"/>
              <w:right w:w="108" w:type="dxa"/>
            </w:tcMar>
            <w:vAlign w:val="center"/>
          </w:tcPr>
          <w:p w14:paraId="53F3BD7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45#圆钢</w:t>
            </w:r>
          </w:p>
        </w:tc>
        <w:tc>
          <w:tcPr>
            <w:tcW w:w="2457" w:type="dxa"/>
            <w:vMerge w:val="continue"/>
            <w:shd w:val="clear" w:color="auto" w:fill="auto"/>
            <w:noWrap w:val="0"/>
            <w:vAlign w:val="center"/>
          </w:tcPr>
          <w:p w14:paraId="4A9DBC8D">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r>
      <w:tr w14:paraId="4DCD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870" w:type="dxa"/>
            <w:vMerge w:val="continue"/>
            <w:shd w:val="clear" w:color="auto" w:fill="auto"/>
            <w:noWrap w:val="0"/>
            <w:vAlign w:val="center"/>
          </w:tcPr>
          <w:p w14:paraId="18A6C3D8">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continue"/>
            <w:shd w:val="clear" w:color="auto" w:fill="auto"/>
            <w:noWrap w:val="0"/>
            <w:vAlign w:val="center"/>
          </w:tcPr>
          <w:p w14:paraId="15BFF3D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p>
        </w:tc>
        <w:tc>
          <w:tcPr>
            <w:tcW w:w="1282" w:type="dxa"/>
            <w:shd w:val="clear" w:color="auto" w:fill="auto"/>
            <w:noWrap w:val="0"/>
            <w:tcMar>
              <w:top w:w="0" w:type="dxa"/>
              <w:left w:w="108" w:type="dxa"/>
              <w:bottom w:w="0" w:type="dxa"/>
              <w:right w:w="108" w:type="dxa"/>
            </w:tcMar>
            <w:vAlign w:val="center"/>
          </w:tcPr>
          <w:p w14:paraId="0C038ED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连接钢管</w:t>
            </w:r>
          </w:p>
        </w:tc>
        <w:tc>
          <w:tcPr>
            <w:tcW w:w="1019" w:type="dxa"/>
            <w:shd w:val="clear" w:color="auto" w:fill="auto"/>
            <w:noWrap w:val="0"/>
            <w:tcMar>
              <w:top w:w="0" w:type="dxa"/>
              <w:left w:w="108" w:type="dxa"/>
              <w:bottom w:w="0" w:type="dxa"/>
              <w:right w:w="108" w:type="dxa"/>
            </w:tcMar>
            <w:vAlign w:val="center"/>
          </w:tcPr>
          <w:p w14:paraId="451DE0A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G3452</w:t>
            </w:r>
          </w:p>
        </w:tc>
        <w:tc>
          <w:tcPr>
            <w:tcW w:w="1224" w:type="dxa"/>
            <w:shd w:val="clear" w:color="auto" w:fill="auto"/>
            <w:noWrap w:val="0"/>
            <w:tcMar>
              <w:top w:w="0" w:type="dxa"/>
              <w:left w:w="108" w:type="dxa"/>
              <w:bottom w:w="0" w:type="dxa"/>
              <w:right w:w="108" w:type="dxa"/>
            </w:tcMar>
            <w:vAlign w:val="center"/>
          </w:tcPr>
          <w:p w14:paraId="002D93FA">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Ф25×2.5</w:t>
            </w:r>
          </w:p>
        </w:tc>
        <w:tc>
          <w:tcPr>
            <w:tcW w:w="1193" w:type="dxa"/>
            <w:shd w:val="clear" w:color="auto" w:fill="auto"/>
            <w:noWrap w:val="0"/>
            <w:tcMar>
              <w:top w:w="0" w:type="dxa"/>
              <w:left w:w="108" w:type="dxa"/>
              <w:bottom w:w="0" w:type="dxa"/>
              <w:right w:w="108" w:type="dxa"/>
            </w:tcMar>
            <w:vAlign w:val="center"/>
          </w:tcPr>
          <w:p w14:paraId="7A0D0584">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钢管</w:t>
            </w:r>
          </w:p>
        </w:tc>
        <w:tc>
          <w:tcPr>
            <w:tcW w:w="2457" w:type="dxa"/>
            <w:vMerge w:val="continue"/>
            <w:shd w:val="clear" w:color="auto" w:fill="auto"/>
            <w:noWrap w:val="0"/>
            <w:vAlign w:val="center"/>
          </w:tcPr>
          <w:p w14:paraId="738F40E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r>
      <w:tr w14:paraId="1897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870" w:type="dxa"/>
            <w:vMerge w:val="continue"/>
            <w:shd w:val="clear" w:color="auto" w:fill="auto"/>
            <w:noWrap w:val="0"/>
            <w:vAlign w:val="center"/>
          </w:tcPr>
          <w:p w14:paraId="451876CE">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continue"/>
            <w:shd w:val="clear" w:color="auto" w:fill="auto"/>
            <w:noWrap w:val="0"/>
            <w:vAlign w:val="center"/>
          </w:tcPr>
          <w:p w14:paraId="449139C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p>
        </w:tc>
        <w:tc>
          <w:tcPr>
            <w:tcW w:w="1282" w:type="dxa"/>
            <w:shd w:val="clear" w:color="auto" w:fill="auto"/>
            <w:noWrap w:val="0"/>
            <w:tcMar>
              <w:top w:w="0" w:type="dxa"/>
              <w:left w:w="108" w:type="dxa"/>
              <w:bottom w:w="0" w:type="dxa"/>
              <w:right w:w="108" w:type="dxa"/>
            </w:tcMar>
            <w:vAlign w:val="center"/>
          </w:tcPr>
          <w:p w14:paraId="3330F659">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铁滚轮</w:t>
            </w:r>
          </w:p>
        </w:tc>
        <w:tc>
          <w:tcPr>
            <w:tcW w:w="1019" w:type="dxa"/>
            <w:shd w:val="clear" w:color="auto" w:fill="auto"/>
            <w:noWrap w:val="0"/>
            <w:tcMar>
              <w:top w:w="0" w:type="dxa"/>
              <w:left w:w="108" w:type="dxa"/>
              <w:bottom w:w="0" w:type="dxa"/>
              <w:right w:w="108" w:type="dxa"/>
            </w:tcMar>
            <w:vAlign w:val="center"/>
          </w:tcPr>
          <w:p w14:paraId="1DCFA7C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QT450</w:t>
            </w:r>
          </w:p>
        </w:tc>
        <w:tc>
          <w:tcPr>
            <w:tcW w:w="1224" w:type="dxa"/>
            <w:shd w:val="clear" w:color="auto" w:fill="auto"/>
            <w:noWrap w:val="0"/>
            <w:tcMar>
              <w:top w:w="0" w:type="dxa"/>
              <w:left w:w="108" w:type="dxa"/>
              <w:bottom w:w="0" w:type="dxa"/>
              <w:right w:w="108" w:type="dxa"/>
            </w:tcMar>
            <w:vAlign w:val="center"/>
          </w:tcPr>
          <w:p w14:paraId="794DC408">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HT20-40</w:t>
            </w:r>
          </w:p>
        </w:tc>
        <w:tc>
          <w:tcPr>
            <w:tcW w:w="1193" w:type="dxa"/>
            <w:shd w:val="clear" w:color="auto" w:fill="auto"/>
            <w:noWrap w:val="0"/>
            <w:tcMar>
              <w:top w:w="0" w:type="dxa"/>
              <w:left w:w="108" w:type="dxa"/>
              <w:bottom w:w="0" w:type="dxa"/>
              <w:right w:w="108" w:type="dxa"/>
            </w:tcMar>
            <w:vAlign w:val="center"/>
          </w:tcPr>
          <w:p w14:paraId="74F0AF5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铸铁</w:t>
            </w:r>
          </w:p>
        </w:tc>
        <w:tc>
          <w:tcPr>
            <w:tcW w:w="2457" w:type="dxa"/>
            <w:vMerge w:val="continue"/>
            <w:shd w:val="clear" w:color="auto" w:fill="auto"/>
            <w:noWrap w:val="0"/>
            <w:vAlign w:val="center"/>
          </w:tcPr>
          <w:p w14:paraId="61C5201F">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r>
      <w:tr w14:paraId="6A29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870" w:type="dxa"/>
            <w:vMerge w:val="continue"/>
            <w:shd w:val="clear" w:color="auto" w:fill="auto"/>
            <w:noWrap w:val="0"/>
            <w:vAlign w:val="center"/>
          </w:tcPr>
          <w:p w14:paraId="6E18E6EB">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continue"/>
            <w:shd w:val="clear" w:color="auto" w:fill="auto"/>
            <w:noWrap w:val="0"/>
            <w:vAlign w:val="center"/>
          </w:tcPr>
          <w:p w14:paraId="4FB2ECFB">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p>
        </w:tc>
        <w:tc>
          <w:tcPr>
            <w:tcW w:w="1282" w:type="dxa"/>
            <w:shd w:val="clear" w:color="auto" w:fill="auto"/>
            <w:noWrap w:val="0"/>
            <w:tcMar>
              <w:top w:w="0" w:type="dxa"/>
              <w:left w:w="108" w:type="dxa"/>
              <w:bottom w:w="0" w:type="dxa"/>
              <w:right w:w="108" w:type="dxa"/>
            </w:tcMar>
            <w:vAlign w:val="center"/>
          </w:tcPr>
          <w:p w14:paraId="7AB87358">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链轮</w:t>
            </w:r>
          </w:p>
        </w:tc>
        <w:tc>
          <w:tcPr>
            <w:tcW w:w="1019" w:type="dxa"/>
            <w:shd w:val="clear" w:color="auto" w:fill="auto"/>
            <w:noWrap w:val="0"/>
            <w:tcMar>
              <w:top w:w="0" w:type="dxa"/>
              <w:left w:w="108" w:type="dxa"/>
              <w:bottom w:w="0" w:type="dxa"/>
              <w:right w:w="108" w:type="dxa"/>
            </w:tcMar>
            <w:vAlign w:val="center"/>
          </w:tcPr>
          <w:p w14:paraId="74B47915">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sz w:val="18"/>
                <w:szCs w:val="18"/>
              </w:rPr>
              <w:t>ZG35</w:t>
            </w:r>
          </w:p>
        </w:tc>
        <w:tc>
          <w:tcPr>
            <w:tcW w:w="1224" w:type="dxa"/>
            <w:shd w:val="clear" w:color="auto" w:fill="auto"/>
            <w:noWrap w:val="0"/>
            <w:tcMar>
              <w:top w:w="0" w:type="dxa"/>
              <w:left w:w="108" w:type="dxa"/>
              <w:bottom w:w="0" w:type="dxa"/>
              <w:right w:w="108" w:type="dxa"/>
            </w:tcMar>
            <w:vAlign w:val="center"/>
          </w:tcPr>
          <w:p w14:paraId="3000E65C">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ZG45</w:t>
            </w:r>
          </w:p>
        </w:tc>
        <w:tc>
          <w:tcPr>
            <w:tcW w:w="1193" w:type="dxa"/>
            <w:shd w:val="clear" w:color="auto" w:fill="auto"/>
            <w:noWrap w:val="0"/>
            <w:tcMar>
              <w:top w:w="0" w:type="dxa"/>
              <w:left w:w="108" w:type="dxa"/>
              <w:bottom w:w="0" w:type="dxa"/>
              <w:right w:w="108" w:type="dxa"/>
            </w:tcMar>
            <w:vAlign w:val="center"/>
          </w:tcPr>
          <w:p w14:paraId="02C518F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精制滚齿</w:t>
            </w:r>
          </w:p>
        </w:tc>
        <w:tc>
          <w:tcPr>
            <w:tcW w:w="2457" w:type="dxa"/>
            <w:vMerge w:val="continue"/>
            <w:shd w:val="clear" w:color="auto" w:fill="auto"/>
            <w:noWrap w:val="0"/>
            <w:vAlign w:val="center"/>
          </w:tcPr>
          <w:p w14:paraId="1DA5629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r>
      <w:tr w14:paraId="7441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870" w:type="dxa"/>
            <w:vMerge w:val="continue"/>
            <w:shd w:val="clear" w:color="auto" w:fill="auto"/>
            <w:noWrap w:val="0"/>
            <w:vAlign w:val="center"/>
          </w:tcPr>
          <w:p w14:paraId="068A9E2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continue"/>
            <w:shd w:val="clear" w:color="auto" w:fill="auto"/>
            <w:noWrap w:val="0"/>
            <w:vAlign w:val="center"/>
          </w:tcPr>
          <w:p w14:paraId="4C1B6C85">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p>
        </w:tc>
        <w:tc>
          <w:tcPr>
            <w:tcW w:w="1282" w:type="dxa"/>
            <w:shd w:val="clear" w:color="auto" w:fill="auto"/>
            <w:noWrap w:val="0"/>
            <w:tcMar>
              <w:top w:w="0" w:type="dxa"/>
              <w:left w:w="108" w:type="dxa"/>
              <w:bottom w:w="0" w:type="dxa"/>
              <w:right w:w="108" w:type="dxa"/>
            </w:tcMar>
            <w:vAlign w:val="center"/>
          </w:tcPr>
          <w:p w14:paraId="3069DC09">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链条</w:t>
            </w:r>
          </w:p>
        </w:tc>
        <w:tc>
          <w:tcPr>
            <w:tcW w:w="1019" w:type="dxa"/>
            <w:shd w:val="clear" w:color="auto" w:fill="auto"/>
            <w:noWrap w:val="0"/>
            <w:tcMar>
              <w:top w:w="0" w:type="dxa"/>
              <w:left w:w="108" w:type="dxa"/>
              <w:bottom w:w="0" w:type="dxa"/>
              <w:right w:w="108" w:type="dxa"/>
            </w:tcMar>
            <w:vAlign w:val="center"/>
          </w:tcPr>
          <w:p w14:paraId="3DAD54C4">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sz w:val="18"/>
                <w:szCs w:val="18"/>
              </w:rPr>
              <w:t>SAEl035</w:t>
            </w:r>
          </w:p>
        </w:tc>
        <w:tc>
          <w:tcPr>
            <w:tcW w:w="1224" w:type="dxa"/>
            <w:shd w:val="clear" w:color="auto" w:fill="auto"/>
            <w:noWrap w:val="0"/>
            <w:tcMar>
              <w:top w:w="0" w:type="dxa"/>
              <w:left w:w="108" w:type="dxa"/>
              <w:bottom w:w="0" w:type="dxa"/>
              <w:right w:w="108" w:type="dxa"/>
            </w:tcMar>
            <w:vAlign w:val="center"/>
          </w:tcPr>
          <w:p w14:paraId="75520C0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节距12.7</w:t>
            </w:r>
          </w:p>
        </w:tc>
        <w:tc>
          <w:tcPr>
            <w:tcW w:w="1193" w:type="dxa"/>
            <w:shd w:val="clear" w:color="auto" w:fill="auto"/>
            <w:noWrap w:val="0"/>
            <w:tcMar>
              <w:top w:w="0" w:type="dxa"/>
              <w:left w:w="108" w:type="dxa"/>
              <w:bottom w:w="0" w:type="dxa"/>
              <w:right w:w="108" w:type="dxa"/>
            </w:tcMar>
            <w:vAlign w:val="center"/>
          </w:tcPr>
          <w:p w14:paraId="150F710A">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b/>
                <w:bCs/>
                <w:kern w:val="0"/>
                <w:sz w:val="18"/>
                <w:szCs w:val="18"/>
              </w:rPr>
            </w:pPr>
            <w:r>
              <w:rPr>
                <w:rFonts w:hint="eastAsia" w:ascii="宋体" w:hAnsi="宋体" w:eastAsia="宋体" w:cs="宋体"/>
                <w:color w:val="000000"/>
                <w:kern w:val="0"/>
                <w:sz w:val="18"/>
                <w:szCs w:val="18"/>
              </w:rPr>
              <w:t>Ф8.5</w:t>
            </w:r>
          </w:p>
        </w:tc>
        <w:tc>
          <w:tcPr>
            <w:tcW w:w="2457" w:type="dxa"/>
            <w:vMerge w:val="continue"/>
            <w:shd w:val="clear" w:color="auto" w:fill="auto"/>
            <w:noWrap w:val="0"/>
            <w:vAlign w:val="center"/>
          </w:tcPr>
          <w:p w14:paraId="3323834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r>
      <w:tr w14:paraId="125B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870" w:type="dxa"/>
            <w:vMerge w:val="continue"/>
            <w:shd w:val="clear" w:color="auto" w:fill="auto"/>
            <w:noWrap w:val="0"/>
            <w:vAlign w:val="center"/>
          </w:tcPr>
          <w:p w14:paraId="7B9EF03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continue"/>
            <w:shd w:val="clear" w:color="auto" w:fill="auto"/>
            <w:noWrap w:val="0"/>
            <w:vAlign w:val="center"/>
          </w:tcPr>
          <w:p w14:paraId="741CC68C">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p>
        </w:tc>
        <w:tc>
          <w:tcPr>
            <w:tcW w:w="1282" w:type="dxa"/>
            <w:vMerge w:val="restart"/>
            <w:shd w:val="clear" w:color="auto" w:fill="auto"/>
            <w:noWrap w:val="0"/>
            <w:tcMar>
              <w:top w:w="0" w:type="dxa"/>
              <w:left w:w="108" w:type="dxa"/>
              <w:bottom w:w="0" w:type="dxa"/>
              <w:right w:w="108" w:type="dxa"/>
            </w:tcMar>
            <w:vAlign w:val="center"/>
          </w:tcPr>
          <w:p w14:paraId="4535D87A">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摇动手柄总成</w:t>
            </w:r>
          </w:p>
        </w:tc>
        <w:tc>
          <w:tcPr>
            <w:tcW w:w="1019" w:type="dxa"/>
            <w:vMerge w:val="restart"/>
            <w:shd w:val="clear" w:color="auto" w:fill="auto"/>
            <w:noWrap w:val="0"/>
            <w:tcMar>
              <w:top w:w="0" w:type="dxa"/>
              <w:left w:w="108" w:type="dxa"/>
              <w:bottom w:w="0" w:type="dxa"/>
              <w:right w:w="108" w:type="dxa"/>
            </w:tcMar>
            <w:vAlign w:val="center"/>
          </w:tcPr>
          <w:p w14:paraId="03587BC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省力型</w:t>
            </w:r>
          </w:p>
        </w:tc>
        <w:tc>
          <w:tcPr>
            <w:tcW w:w="1224" w:type="dxa"/>
            <w:shd w:val="clear" w:color="auto" w:fill="auto"/>
            <w:noWrap w:val="0"/>
            <w:tcMar>
              <w:top w:w="0" w:type="dxa"/>
              <w:left w:w="108" w:type="dxa"/>
              <w:bottom w:w="0" w:type="dxa"/>
              <w:right w:w="108" w:type="dxa"/>
            </w:tcMar>
            <w:vAlign w:val="center"/>
          </w:tcPr>
          <w:p w14:paraId="77755818">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摇动手柄</w:t>
            </w:r>
          </w:p>
        </w:tc>
        <w:tc>
          <w:tcPr>
            <w:tcW w:w="1193" w:type="dxa"/>
            <w:vMerge w:val="restart"/>
            <w:shd w:val="clear" w:color="auto" w:fill="auto"/>
            <w:noWrap w:val="0"/>
            <w:tcMar>
              <w:top w:w="0" w:type="dxa"/>
              <w:left w:w="108" w:type="dxa"/>
              <w:bottom w:w="0" w:type="dxa"/>
              <w:right w:w="108" w:type="dxa"/>
            </w:tcMar>
            <w:vAlign w:val="center"/>
          </w:tcPr>
          <w:p w14:paraId="677DCD54">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双向超越离合器结构</w:t>
            </w:r>
          </w:p>
        </w:tc>
        <w:tc>
          <w:tcPr>
            <w:tcW w:w="2457" w:type="dxa"/>
            <w:vMerge w:val="restart"/>
            <w:shd w:val="clear" w:color="auto" w:fill="auto"/>
            <w:noWrap w:val="0"/>
            <w:tcMar>
              <w:top w:w="0" w:type="dxa"/>
              <w:left w:w="108" w:type="dxa"/>
              <w:bottom w:w="0" w:type="dxa"/>
              <w:right w:w="108" w:type="dxa"/>
            </w:tcMar>
            <w:vAlign w:val="center"/>
          </w:tcPr>
          <w:p w14:paraId="59C174E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造型美观大方，手感舒适。把手为折叠式，可避免通道障碍。摇动任何一列均不会使其它把手转动，自动挂挡。</w:t>
            </w:r>
          </w:p>
        </w:tc>
      </w:tr>
      <w:tr w14:paraId="1DFB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0" w:type="dxa"/>
            <w:vMerge w:val="continue"/>
            <w:shd w:val="clear" w:color="auto" w:fill="auto"/>
            <w:noWrap w:val="0"/>
            <w:vAlign w:val="center"/>
          </w:tcPr>
          <w:p w14:paraId="0796796D">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continue"/>
            <w:shd w:val="clear" w:color="auto" w:fill="auto"/>
            <w:noWrap w:val="0"/>
            <w:vAlign w:val="center"/>
          </w:tcPr>
          <w:p w14:paraId="10D9FA65">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p>
        </w:tc>
        <w:tc>
          <w:tcPr>
            <w:tcW w:w="1282" w:type="dxa"/>
            <w:vMerge w:val="continue"/>
            <w:shd w:val="clear" w:color="auto" w:fill="auto"/>
            <w:noWrap w:val="0"/>
            <w:vAlign w:val="center"/>
          </w:tcPr>
          <w:p w14:paraId="663A861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1019" w:type="dxa"/>
            <w:vMerge w:val="continue"/>
            <w:shd w:val="clear" w:color="auto" w:fill="auto"/>
            <w:noWrap w:val="0"/>
            <w:tcMar>
              <w:top w:w="0" w:type="dxa"/>
              <w:left w:w="108" w:type="dxa"/>
              <w:bottom w:w="0" w:type="dxa"/>
              <w:right w:w="108" w:type="dxa"/>
            </w:tcMar>
            <w:vAlign w:val="center"/>
          </w:tcPr>
          <w:p w14:paraId="1E41C134">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p>
        </w:tc>
        <w:tc>
          <w:tcPr>
            <w:tcW w:w="1224" w:type="dxa"/>
            <w:shd w:val="clear" w:color="auto" w:fill="auto"/>
            <w:noWrap w:val="0"/>
            <w:tcMar>
              <w:top w:w="0" w:type="dxa"/>
              <w:left w:w="108" w:type="dxa"/>
              <w:bottom w:w="0" w:type="dxa"/>
              <w:right w:w="108" w:type="dxa"/>
            </w:tcMar>
            <w:vAlign w:val="center"/>
          </w:tcPr>
          <w:p w14:paraId="5FF8D52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摇柄轴承</w:t>
            </w:r>
          </w:p>
        </w:tc>
        <w:tc>
          <w:tcPr>
            <w:tcW w:w="1193" w:type="dxa"/>
            <w:vMerge w:val="continue"/>
            <w:shd w:val="clear" w:color="auto" w:fill="auto"/>
            <w:noWrap w:val="0"/>
            <w:tcMar>
              <w:top w:w="0" w:type="dxa"/>
              <w:left w:w="108" w:type="dxa"/>
              <w:bottom w:w="0" w:type="dxa"/>
              <w:right w:w="108" w:type="dxa"/>
            </w:tcMar>
            <w:vAlign w:val="center"/>
          </w:tcPr>
          <w:p w14:paraId="73AE06F5">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2457" w:type="dxa"/>
            <w:vMerge w:val="continue"/>
            <w:shd w:val="clear" w:color="auto" w:fill="auto"/>
            <w:noWrap w:val="0"/>
            <w:vAlign w:val="center"/>
          </w:tcPr>
          <w:p w14:paraId="5B82812C">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r>
      <w:tr w14:paraId="4E11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870" w:type="dxa"/>
            <w:vMerge w:val="continue"/>
            <w:shd w:val="clear" w:color="auto" w:fill="auto"/>
            <w:noWrap w:val="0"/>
            <w:tcMar>
              <w:top w:w="0" w:type="dxa"/>
              <w:left w:w="108" w:type="dxa"/>
              <w:bottom w:w="0" w:type="dxa"/>
              <w:right w:w="108" w:type="dxa"/>
            </w:tcMar>
            <w:vAlign w:val="center"/>
          </w:tcPr>
          <w:p w14:paraId="2F793288">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restart"/>
            <w:shd w:val="clear" w:color="auto" w:fill="auto"/>
            <w:noWrap w:val="0"/>
            <w:tcMar>
              <w:top w:w="0" w:type="dxa"/>
              <w:left w:w="108" w:type="dxa"/>
              <w:bottom w:w="0" w:type="dxa"/>
              <w:right w:w="108" w:type="dxa"/>
            </w:tcMar>
            <w:vAlign w:val="center"/>
          </w:tcPr>
          <w:p w14:paraId="62E7AD0A">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制动装置</w:t>
            </w:r>
          </w:p>
        </w:tc>
        <w:tc>
          <w:tcPr>
            <w:tcW w:w="1282" w:type="dxa"/>
            <w:shd w:val="clear" w:color="auto" w:fill="auto"/>
            <w:noWrap w:val="0"/>
            <w:tcMar>
              <w:top w:w="0" w:type="dxa"/>
              <w:left w:w="108" w:type="dxa"/>
              <w:bottom w:w="0" w:type="dxa"/>
              <w:right w:w="108" w:type="dxa"/>
            </w:tcMar>
            <w:vAlign w:val="center"/>
          </w:tcPr>
          <w:p w14:paraId="0576ED11">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边列锁定装置</w:t>
            </w:r>
          </w:p>
        </w:tc>
        <w:tc>
          <w:tcPr>
            <w:tcW w:w="1019" w:type="dxa"/>
            <w:shd w:val="clear" w:color="auto" w:fill="auto"/>
            <w:noWrap w:val="0"/>
            <w:tcMar>
              <w:top w:w="0" w:type="dxa"/>
              <w:left w:w="108" w:type="dxa"/>
              <w:bottom w:w="0" w:type="dxa"/>
              <w:right w:w="108" w:type="dxa"/>
            </w:tcMar>
            <w:vAlign w:val="center"/>
          </w:tcPr>
          <w:p w14:paraId="5F36C543">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p>
        </w:tc>
        <w:tc>
          <w:tcPr>
            <w:tcW w:w="1224" w:type="dxa"/>
            <w:shd w:val="clear" w:color="auto" w:fill="auto"/>
            <w:noWrap w:val="0"/>
            <w:tcMar>
              <w:top w:w="0" w:type="dxa"/>
              <w:left w:w="108" w:type="dxa"/>
              <w:bottom w:w="0" w:type="dxa"/>
              <w:right w:w="108" w:type="dxa"/>
            </w:tcMar>
            <w:vAlign w:val="center"/>
          </w:tcPr>
          <w:p w14:paraId="39E85961">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lang w:val="en-US" w:eastAsia="zh-CN"/>
              </w:rPr>
              <w:t>808</w:t>
            </w:r>
            <w:r>
              <w:rPr>
                <w:rFonts w:hint="eastAsia" w:ascii="宋体" w:hAnsi="宋体" w:eastAsia="宋体" w:cs="宋体"/>
                <w:color w:val="000000"/>
                <w:kern w:val="0"/>
                <w:sz w:val="18"/>
                <w:szCs w:val="18"/>
              </w:rPr>
              <w:t>锁</w:t>
            </w:r>
          </w:p>
        </w:tc>
        <w:tc>
          <w:tcPr>
            <w:tcW w:w="1193" w:type="dxa"/>
            <w:shd w:val="clear" w:color="auto" w:fill="auto"/>
            <w:noWrap w:val="0"/>
            <w:tcMar>
              <w:top w:w="0" w:type="dxa"/>
              <w:left w:w="108" w:type="dxa"/>
              <w:bottom w:w="0" w:type="dxa"/>
              <w:right w:w="108" w:type="dxa"/>
            </w:tcMar>
            <w:vAlign w:val="center"/>
          </w:tcPr>
          <w:p w14:paraId="321B669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2457" w:type="dxa"/>
            <w:vMerge w:val="restart"/>
            <w:shd w:val="clear" w:color="auto" w:fill="auto"/>
            <w:noWrap w:val="0"/>
            <w:tcMar>
              <w:top w:w="0" w:type="dxa"/>
              <w:left w:w="108" w:type="dxa"/>
              <w:bottom w:w="0" w:type="dxa"/>
              <w:right w:w="108" w:type="dxa"/>
            </w:tcMar>
            <w:vAlign w:val="center"/>
          </w:tcPr>
          <w:p w14:paraId="64556BF5">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每列装有止动装置，方便操作，止动可靠，使用方便。</w:t>
            </w:r>
          </w:p>
        </w:tc>
      </w:tr>
      <w:tr w14:paraId="0EEA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870" w:type="dxa"/>
            <w:vMerge w:val="continue"/>
            <w:shd w:val="clear" w:color="auto" w:fill="auto"/>
            <w:noWrap w:val="0"/>
            <w:vAlign w:val="center"/>
          </w:tcPr>
          <w:p w14:paraId="59E8AC59">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continue"/>
            <w:shd w:val="clear" w:color="auto" w:fill="auto"/>
            <w:noWrap w:val="0"/>
            <w:vAlign w:val="center"/>
          </w:tcPr>
          <w:p w14:paraId="46100E81">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p>
        </w:tc>
        <w:tc>
          <w:tcPr>
            <w:tcW w:w="1282" w:type="dxa"/>
            <w:shd w:val="clear" w:color="auto" w:fill="auto"/>
            <w:noWrap w:val="0"/>
            <w:tcMar>
              <w:top w:w="0" w:type="dxa"/>
              <w:left w:w="108" w:type="dxa"/>
              <w:bottom w:w="0" w:type="dxa"/>
              <w:right w:w="108" w:type="dxa"/>
            </w:tcMar>
            <w:vAlign w:val="center"/>
          </w:tcPr>
          <w:p w14:paraId="13F7171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中间列锁定装置</w:t>
            </w:r>
          </w:p>
        </w:tc>
        <w:tc>
          <w:tcPr>
            <w:tcW w:w="1019" w:type="dxa"/>
            <w:shd w:val="clear" w:color="auto" w:fill="auto"/>
            <w:noWrap w:val="0"/>
            <w:tcMar>
              <w:top w:w="0" w:type="dxa"/>
              <w:left w:w="108" w:type="dxa"/>
              <w:bottom w:w="0" w:type="dxa"/>
              <w:right w:w="108" w:type="dxa"/>
            </w:tcMar>
            <w:vAlign w:val="center"/>
          </w:tcPr>
          <w:p w14:paraId="2633E861">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1224" w:type="dxa"/>
            <w:shd w:val="clear" w:color="auto" w:fill="auto"/>
            <w:noWrap w:val="0"/>
            <w:tcMar>
              <w:top w:w="0" w:type="dxa"/>
              <w:left w:w="108" w:type="dxa"/>
              <w:bottom w:w="0" w:type="dxa"/>
              <w:right w:w="108" w:type="dxa"/>
            </w:tcMar>
            <w:vAlign w:val="center"/>
          </w:tcPr>
          <w:p w14:paraId="611FB71C">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p>
        </w:tc>
        <w:tc>
          <w:tcPr>
            <w:tcW w:w="1193" w:type="dxa"/>
            <w:shd w:val="clear" w:color="auto" w:fill="auto"/>
            <w:noWrap w:val="0"/>
            <w:tcMar>
              <w:top w:w="0" w:type="dxa"/>
              <w:left w:w="108" w:type="dxa"/>
              <w:bottom w:w="0" w:type="dxa"/>
              <w:right w:w="108" w:type="dxa"/>
            </w:tcMar>
            <w:vAlign w:val="center"/>
          </w:tcPr>
          <w:p w14:paraId="38505024">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2457" w:type="dxa"/>
            <w:vMerge w:val="continue"/>
            <w:shd w:val="clear" w:color="auto" w:fill="auto"/>
            <w:noWrap w:val="0"/>
            <w:vAlign w:val="center"/>
          </w:tcPr>
          <w:p w14:paraId="480EB32B">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r>
      <w:tr w14:paraId="2F75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870" w:type="dxa"/>
            <w:vMerge w:val="continue"/>
            <w:shd w:val="clear" w:color="auto" w:fill="auto"/>
            <w:noWrap w:val="0"/>
            <w:vAlign w:val="center"/>
          </w:tcPr>
          <w:p w14:paraId="35B1914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restart"/>
            <w:shd w:val="clear" w:color="auto" w:fill="auto"/>
            <w:noWrap w:val="0"/>
            <w:vAlign w:val="center"/>
          </w:tcPr>
          <w:p w14:paraId="1117785F">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kern w:val="0"/>
                <w:sz w:val="18"/>
                <w:szCs w:val="18"/>
              </w:rPr>
              <w:t>防护装置</w:t>
            </w:r>
          </w:p>
        </w:tc>
        <w:tc>
          <w:tcPr>
            <w:tcW w:w="1282" w:type="dxa"/>
            <w:shd w:val="clear" w:color="auto" w:fill="auto"/>
            <w:noWrap w:val="0"/>
            <w:tcMar>
              <w:top w:w="0" w:type="dxa"/>
              <w:left w:w="108" w:type="dxa"/>
              <w:bottom w:w="0" w:type="dxa"/>
              <w:right w:w="108" w:type="dxa"/>
            </w:tcMar>
            <w:vAlign w:val="center"/>
          </w:tcPr>
          <w:p w14:paraId="24855EF8">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防震装置</w:t>
            </w:r>
          </w:p>
        </w:tc>
        <w:tc>
          <w:tcPr>
            <w:tcW w:w="1019" w:type="dxa"/>
            <w:shd w:val="clear" w:color="auto" w:fill="auto"/>
            <w:noWrap w:val="0"/>
            <w:tcMar>
              <w:top w:w="0" w:type="dxa"/>
              <w:left w:w="108" w:type="dxa"/>
              <w:bottom w:w="0" w:type="dxa"/>
              <w:right w:w="108" w:type="dxa"/>
            </w:tcMar>
            <w:vAlign w:val="center"/>
          </w:tcPr>
          <w:p w14:paraId="6167A50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冰箱专用</w:t>
            </w:r>
          </w:p>
        </w:tc>
        <w:tc>
          <w:tcPr>
            <w:tcW w:w="1224" w:type="dxa"/>
            <w:shd w:val="clear" w:color="auto" w:fill="auto"/>
            <w:noWrap w:val="0"/>
            <w:tcMar>
              <w:top w:w="0" w:type="dxa"/>
              <w:left w:w="108" w:type="dxa"/>
              <w:bottom w:w="0" w:type="dxa"/>
              <w:right w:w="108" w:type="dxa"/>
            </w:tcMar>
            <w:vAlign w:val="center"/>
          </w:tcPr>
          <w:p w14:paraId="44CBD33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20mm</w:t>
            </w:r>
          </w:p>
        </w:tc>
        <w:tc>
          <w:tcPr>
            <w:tcW w:w="1193" w:type="dxa"/>
            <w:shd w:val="clear" w:color="auto" w:fill="auto"/>
            <w:noWrap w:val="0"/>
            <w:tcMar>
              <w:top w:w="0" w:type="dxa"/>
              <w:left w:w="108" w:type="dxa"/>
              <w:bottom w:w="0" w:type="dxa"/>
              <w:right w:w="108" w:type="dxa"/>
            </w:tcMar>
            <w:vAlign w:val="center"/>
          </w:tcPr>
          <w:p w14:paraId="294AB6E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气囊式磁性密封条</w:t>
            </w:r>
          </w:p>
        </w:tc>
        <w:tc>
          <w:tcPr>
            <w:tcW w:w="2457" w:type="dxa"/>
            <w:vMerge w:val="restart"/>
            <w:shd w:val="clear" w:color="auto" w:fill="auto"/>
            <w:noWrap w:val="0"/>
            <w:tcMar>
              <w:top w:w="0" w:type="dxa"/>
              <w:left w:w="108" w:type="dxa"/>
              <w:bottom w:w="0" w:type="dxa"/>
              <w:right w:w="108" w:type="dxa"/>
            </w:tcMar>
            <w:vAlign w:val="center"/>
          </w:tcPr>
          <w:p w14:paraId="1ABD1D8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每列的接触面均有缓冲及密封装置，具有良好的防震、防尘、防火、防光、防鼠、防潮功能。</w:t>
            </w:r>
          </w:p>
        </w:tc>
      </w:tr>
      <w:tr w14:paraId="0A76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870" w:type="dxa"/>
            <w:vMerge w:val="continue"/>
            <w:shd w:val="clear" w:color="auto" w:fill="auto"/>
            <w:noWrap w:val="0"/>
            <w:tcMar>
              <w:top w:w="0" w:type="dxa"/>
              <w:left w:w="108" w:type="dxa"/>
              <w:bottom w:w="0" w:type="dxa"/>
              <w:right w:w="108" w:type="dxa"/>
            </w:tcMar>
            <w:vAlign w:val="center"/>
          </w:tcPr>
          <w:p w14:paraId="514B0EF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vMerge w:val="continue"/>
            <w:shd w:val="clear" w:color="auto" w:fill="auto"/>
            <w:noWrap w:val="0"/>
            <w:tcMar>
              <w:top w:w="0" w:type="dxa"/>
              <w:left w:w="108" w:type="dxa"/>
              <w:bottom w:w="0" w:type="dxa"/>
              <w:right w:w="108" w:type="dxa"/>
            </w:tcMar>
            <w:vAlign w:val="center"/>
          </w:tcPr>
          <w:p w14:paraId="2D0C462A">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p>
        </w:tc>
        <w:tc>
          <w:tcPr>
            <w:tcW w:w="1282" w:type="dxa"/>
            <w:shd w:val="clear" w:color="auto" w:fill="auto"/>
            <w:noWrap w:val="0"/>
            <w:tcMar>
              <w:top w:w="0" w:type="dxa"/>
              <w:left w:w="108" w:type="dxa"/>
              <w:bottom w:w="0" w:type="dxa"/>
              <w:right w:w="108" w:type="dxa"/>
            </w:tcMar>
            <w:vAlign w:val="center"/>
          </w:tcPr>
          <w:p w14:paraId="029BDAC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防尘板、顶板</w:t>
            </w:r>
          </w:p>
        </w:tc>
        <w:tc>
          <w:tcPr>
            <w:tcW w:w="1019" w:type="dxa"/>
            <w:shd w:val="clear" w:color="auto" w:fill="auto"/>
            <w:noWrap w:val="0"/>
            <w:tcMar>
              <w:top w:w="0" w:type="dxa"/>
              <w:left w:w="108" w:type="dxa"/>
              <w:bottom w:w="0" w:type="dxa"/>
              <w:right w:w="108" w:type="dxa"/>
            </w:tcMar>
            <w:vAlign w:val="center"/>
          </w:tcPr>
          <w:p w14:paraId="7F3A841E">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SPCC</w:t>
            </w:r>
          </w:p>
        </w:tc>
        <w:tc>
          <w:tcPr>
            <w:tcW w:w="1224" w:type="dxa"/>
            <w:shd w:val="clear" w:color="auto" w:fill="auto"/>
            <w:noWrap w:val="0"/>
            <w:tcMar>
              <w:top w:w="0" w:type="dxa"/>
              <w:left w:w="108" w:type="dxa"/>
              <w:bottom w:w="0" w:type="dxa"/>
              <w:right w:w="108" w:type="dxa"/>
            </w:tcMar>
            <w:vAlign w:val="center"/>
          </w:tcPr>
          <w:p w14:paraId="6AA35799">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lang w:val="en-US" w:eastAsia="zh-CN"/>
              </w:rPr>
            </w:pPr>
            <w:r>
              <w:rPr>
                <w:rFonts w:hint="eastAsia" w:ascii="宋体" w:hAnsi="宋体" w:eastAsia="宋体" w:cs="宋体"/>
                <w:color w:val="000000"/>
                <w:kern w:val="0"/>
                <w:sz w:val="18"/>
                <w:szCs w:val="18"/>
              </w:rPr>
              <w:t>δ</w:t>
            </w:r>
            <w:r>
              <w:rPr>
                <w:rFonts w:hint="eastAsia" w:ascii="宋体" w:hAnsi="宋体" w:eastAsia="宋体" w:cs="宋体"/>
                <w:color w:val="000000"/>
                <w:kern w:val="0"/>
                <w:sz w:val="18"/>
                <w:szCs w:val="18"/>
                <w:highlight w:val="none"/>
                <w:lang w:val="en-US" w:eastAsia="zh-CN" w:bidi="ar"/>
              </w:rPr>
              <w:t>≥</w:t>
            </w:r>
            <w:r>
              <w:rPr>
                <w:rFonts w:hint="eastAsia" w:ascii="宋体" w:hAnsi="宋体" w:eastAsia="宋体" w:cs="宋体"/>
                <w:color w:val="000000"/>
                <w:kern w:val="0"/>
                <w:sz w:val="18"/>
                <w:szCs w:val="18"/>
                <w:lang w:val="en-US" w:eastAsia="zh-CN"/>
              </w:rPr>
              <w:t>0.8</w:t>
            </w:r>
          </w:p>
        </w:tc>
        <w:tc>
          <w:tcPr>
            <w:tcW w:w="1193" w:type="dxa"/>
            <w:shd w:val="clear" w:color="auto" w:fill="auto"/>
            <w:noWrap w:val="0"/>
            <w:tcMar>
              <w:top w:w="0" w:type="dxa"/>
              <w:left w:w="108" w:type="dxa"/>
              <w:bottom w:w="0" w:type="dxa"/>
              <w:right w:w="108" w:type="dxa"/>
            </w:tcMar>
            <w:vAlign w:val="center"/>
          </w:tcPr>
          <w:p w14:paraId="6C23049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color w:val="000000"/>
                <w:kern w:val="0"/>
                <w:sz w:val="18"/>
                <w:szCs w:val="18"/>
              </w:rPr>
              <w:t>冷轧钢板</w:t>
            </w:r>
          </w:p>
        </w:tc>
        <w:tc>
          <w:tcPr>
            <w:tcW w:w="2457" w:type="dxa"/>
            <w:vMerge w:val="continue"/>
            <w:shd w:val="clear" w:color="auto" w:fill="auto"/>
            <w:noWrap w:val="0"/>
            <w:vAlign w:val="center"/>
          </w:tcPr>
          <w:p w14:paraId="392CE0F5">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r>
      <w:tr w14:paraId="524F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870" w:type="dxa"/>
            <w:vMerge w:val="restart"/>
            <w:shd w:val="clear" w:color="auto" w:fill="auto"/>
            <w:noWrap w:val="0"/>
            <w:vAlign w:val="center"/>
          </w:tcPr>
          <w:p w14:paraId="53284E5B">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涂</w:t>
            </w:r>
          </w:p>
          <w:p w14:paraId="4C1A9DDD">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装</w:t>
            </w:r>
          </w:p>
          <w:p w14:paraId="5F6507E8">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参</w:t>
            </w:r>
          </w:p>
          <w:p w14:paraId="16B0AED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数</w:t>
            </w:r>
          </w:p>
        </w:tc>
        <w:tc>
          <w:tcPr>
            <w:tcW w:w="873" w:type="dxa"/>
            <w:shd w:val="clear" w:color="auto" w:fill="auto"/>
            <w:noWrap w:val="0"/>
            <w:vAlign w:val="center"/>
          </w:tcPr>
          <w:p w14:paraId="57D8CBE8">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前处理</w:t>
            </w:r>
          </w:p>
        </w:tc>
        <w:tc>
          <w:tcPr>
            <w:tcW w:w="1282" w:type="dxa"/>
            <w:shd w:val="clear" w:color="auto" w:fill="auto"/>
            <w:noWrap w:val="0"/>
            <w:tcMar>
              <w:top w:w="0" w:type="dxa"/>
              <w:left w:w="108" w:type="dxa"/>
              <w:bottom w:w="0" w:type="dxa"/>
              <w:right w:w="108" w:type="dxa"/>
            </w:tcMar>
            <w:vAlign w:val="center"/>
          </w:tcPr>
          <w:p w14:paraId="642C2CAD">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前处理药剂</w:t>
            </w:r>
          </w:p>
        </w:tc>
        <w:tc>
          <w:tcPr>
            <w:tcW w:w="1019" w:type="dxa"/>
            <w:shd w:val="clear" w:color="auto" w:fill="auto"/>
            <w:noWrap w:val="0"/>
            <w:tcMar>
              <w:top w:w="0" w:type="dxa"/>
              <w:left w:w="108" w:type="dxa"/>
              <w:bottom w:w="0" w:type="dxa"/>
              <w:right w:w="108" w:type="dxa"/>
            </w:tcMar>
            <w:vAlign w:val="center"/>
          </w:tcPr>
          <w:p w14:paraId="51A2172D">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Zn系磷化</w:t>
            </w:r>
          </w:p>
        </w:tc>
        <w:tc>
          <w:tcPr>
            <w:tcW w:w="1224" w:type="dxa"/>
            <w:shd w:val="clear" w:color="auto" w:fill="auto"/>
            <w:noWrap w:val="0"/>
            <w:tcMar>
              <w:top w:w="0" w:type="dxa"/>
              <w:left w:w="108" w:type="dxa"/>
              <w:bottom w:w="0" w:type="dxa"/>
              <w:right w:w="108" w:type="dxa"/>
            </w:tcMar>
            <w:vAlign w:val="center"/>
          </w:tcPr>
          <w:p w14:paraId="01AD69A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kern w:val="0"/>
                <w:sz w:val="18"/>
                <w:szCs w:val="18"/>
              </w:rPr>
              <w:t>XH—103</w:t>
            </w:r>
          </w:p>
        </w:tc>
        <w:tc>
          <w:tcPr>
            <w:tcW w:w="1193" w:type="dxa"/>
            <w:shd w:val="clear" w:color="auto" w:fill="auto"/>
            <w:noWrap w:val="0"/>
            <w:tcMar>
              <w:top w:w="0" w:type="dxa"/>
              <w:left w:w="108" w:type="dxa"/>
              <w:bottom w:w="0" w:type="dxa"/>
              <w:right w:w="108" w:type="dxa"/>
            </w:tcMar>
            <w:vAlign w:val="center"/>
          </w:tcPr>
          <w:p w14:paraId="4A4643A2">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p>
        </w:tc>
        <w:tc>
          <w:tcPr>
            <w:tcW w:w="2457" w:type="dxa"/>
            <w:vMerge w:val="restart"/>
            <w:shd w:val="clear" w:color="auto" w:fill="auto"/>
            <w:noWrap w:val="0"/>
            <w:vAlign w:val="center"/>
          </w:tcPr>
          <w:p w14:paraId="2D8A81EE">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kern w:val="0"/>
                <w:sz w:val="18"/>
                <w:szCs w:val="18"/>
              </w:rPr>
              <w:t>表面处理经脱脂—水洗—除锈—水洗—中和—水洗—表面调整—磷化—水洗—钝化—干燥—处理等工序加工而成,</w:t>
            </w:r>
            <w:r>
              <w:rPr>
                <w:rFonts w:hint="eastAsia" w:ascii="宋体" w:hAnsi="宋体" w:eastAsia="宋体" w:cs="宋体"/>
                <w:sz w:val="18"/>
                <w:szCs w:val="18"/>
              </w:rPr>
              <w:t>亚光静电喷涂塑,</w:t>
            </w:r>
            <w:r>
              <w:rPr>
                <w:rFonts w:hint="eastAsia" w:ascii="宋体" w:hAnsi="宋体" w:eastAsia="宋体" w:cs="宋体"/>
                <w:sz w:val="18"/>
                <w:szCs w:val="18"/>
                <w:lang w:val="en-US" w:eastAsia="zh-CN"/>
              </w:rPr>
              <w:t>高</w:t>
            </w:r>
            <w:r>
              <w:rPr>
                <w:rFonts w:hint="eastAsia" w:ascii="宋体" w:hAnsi="宋体" w:eastAsia="宋体" w:cs="宋体"/>
                <w:sz w:val="18"/>
                <w:szCs w:val="18"/>
              </w:rPr>
              <w:t>温塑化,防锈蚀性能卓越,颜色由用户多种选择</w:t>
            </w:r>
          </w:p>
        </w:tc>
      </w:tr>
      <w:tr w14:paraId="421C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atLeast"/>
          <w:jc w:val="center"/>
        </w:trPr>
        <w:tc>
          <w:tcPr>
            <w:tcW w:w="870" w:type="dxa"/>
            <w:vMerge w:val="continue"/>
            <w:shd w:val="clear" w:color="auto" w:fill="auto"/>
            <w:noWrap w:val="0"/>
            <w:vAlign w:val="center"/>
          </w:tcPr>
          <w:p w14:paraId="7335CF2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c>
          <w:tcPr>
            <w:tcW w:w="873" w:type="dxa"/>
            <w:shd w:val="clear" w:color="auto" w:fill="auto"/>
            <w:noWrap w:val="0"/>
            <w:vAlign w:val="center"/>
          </w:tcPr>
          <w:p w14:paraId="5EC7C42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表面喷塑</w:t>
            </w:r>
          </w:p>
        </w:tc>
        <w:tc>
          <w:tcPr>
            <w:tcW w:w="1282" w:type="dxa"/>
            <w:shd w:val="clear" w:color="auto" w:fill="auto"/>
            <w:noWrap w:val="0"/>
            <w:tcMar>
              <w:top w:w="0" w:type="dxa"/>
              <w:left w:w="108" w:type="dxa"/>
              <w:bottom w:w="0" w:type="dxa"/>
              <w:right w:w="108" w:type="dxa"/>
            </w:tcMar>
            <w:vAlign w:val="center"/>
          </w:tcPr>
          <w:p w14:paraId="3C4F6553">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sz w:val="18"/>
                <w:szCs w:val="18"/>
              </w:rPr>
              <w:t>亚光静电喷涂塑粉</w:t>
            </w:r>
          </w:p>
        </w:tc>
        <w:tc>
          <w:tcPr>
            <w:tcW w:w="1019" w:type="dxa"/>
            <w:shd w:val="clear" w:color="auto" w:fill="auto"/>
            <w:noWrap w:val="0"/>
            <w:tcMar>
              <w:top w:w="0" w:type="dxa"/>
              <w:left w:w="108" w:type="dxa"/>
              <w:bottom w:w="0" w:type="dxa"/>
              <w:right w:w="108" w:type="dxa"/>
            </w:tcMar>
            <w:vAlign w:val="center"/>
          </w:tcPr>
          <w:p w14:paraId="08AFC3FA">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环氧树脂</w:t>
            </w:r>
          </w:p>
        </w:tc>
        <w:tc>
          <w:tcPr>
            <w:tcW w:w="1224" w:type="dxa"/>
            <w:shd w:val="clear" w:color="auto" w:fill="auto"/>
            <w:noWrap w:val="0"/>
            <w:tcMar>
              <w:top w:w="0" w:type="dxa"/>
              <w:left w:w="108" w:type="dxa"/>
              <w:bottom w:w="0" w:type="dxa"/>
              <w:right w:w="108" w:type="dxa"/>
            </w:tcMar>
            <w:vAlign w:val="center"/>
          </w:tcPr>
          <w:p w14:paraId="14FDD596">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0.02-0.025mm</w:t>
            </w:r>
          </w:p>
        </w:tc>
        <w:tc>
          <w:tcPr>
            <w:tcW w:w="1193" w:type="dxa"/>
            <w:shd w:val="clear" w:color="auto" w:fill="auto"/>
            <w:noWrap w:val="0"/>
            <w:tcMar>
              <w:top w:w="0" w:type="dxa"/>
              <w:left w:w="108" w:type="dxa"/>
              <w:bottom w:w="0" w:type="dxa"/>
              <w:right w:w="108" w:type="dxa"/>
            </w:tcMar>
            <w:vAlign w:val="center"/>
          </w:tcPr>
          <w:p w14:paraId="4D4FA607">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FRE9100E</w:t>
            </w:r>
          </w:p>
        </w:tc>
        <w:tc>
          <w:tcPr>
            <w:tcW w:w="2457" w:type="dxa"/>
            <w:vMerge w:val="continue"/>
            <w:shd w:val="clear" w:color="auto" w:fill="auto"/>
            <w:noWrap w:val="0"/>
            <w:vAlign w:val="center"/>
          </w:tcPr>
          <w:p w14:paraId="54865F5B">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p>
        </w:tc>
      </w:tr>
      <w:tr w14:paraId="030B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0" w:type="dxa"/>
            <w:shd w:val="clear" w:color="auto" w:fill="auto"/>
            <w:noWrap w:val="0"/>
            <w:vAlign w:val="center"/>
          </w:tcPr>
          <w:p w14:paraId="43B59084">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执行标准</w:t>
            </w:r>
          </w:p>
        </w:tc>
        <w:tc>
          <w:tcPr>
            <w:tcW w:w="873" w:type="dxa"/>
            <w:shd w:val="clear" w:color="auto" w:fill="auto"/>
            <w:noWrap w:val="0"/>
            <w:vAlign w:val="center"/>
          </w:tcPr>
          <w:p w14:paraId="6466FCD0">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产品</w:t>
            </w:r>
          </w:p>
        </w:tc>
        <w:tc>
          <w:tcPr>
            <w:tcW w:w="7175" w:type="dxa"/>
            <w:gridSpan w:val="5"/>
            <w:shd w:val="clear" w:color="auto" w:fill="auto"/>
            <w:noWrap w:val="0"/>
            <w:tcMar>
              <w:top w:w="0" w:type="dxa"/>
              <w:left w:w="108" w:type="dxa"/>
              <w:bottom w:w="0" w:type="dxa"/>
              <w:right w:w="108" w:type="dxa"/>
            </w:tcMar>
            <w:vAlign w:val="center"/>
          </w:tcPr>
          <w:p w14:paraId="765A2E9C">
            <w:pPr>
              <w:keepNext w:val="0"/>
              <w:keepLines w:val="0"/>
              <w:pageBreakBefore w:val="0"/>
              <w:widowControl/>
              <w:kinsoku/>
              <w:wordWrap/>
              <w:overflowPunct/>
              <w:topLinePunct w:val="0"/>
              <w:autoSpaceDE/>
              <w:autoSpaceDN/>
              <w:bidi w:val="0"/>
              <w:adjustRightInd w:val="0"/>
              <w:snapToGrid w:val="0"/>
              <w:spacing w:beforeAutospacing="0" w:afterAutospacing="0" w:line="288" w:lineRule="auto"/>
              <w:ind w:firstLine="0" w:firstLine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GB/T13667.</w:t>
            </w:r>
            <w:r>
              <w:rPr>
                <w:rFonts w:hint="eastAsia" w:ascii="宋体" w:hAnsi="宋体" w:cs="宋体"/>
                <w:kern w:val="0"/>
                <w:sz w:val="18"/>
                <w:szCs w:val="18"/>
                <w:lang w:val="en-US" w:eastAsia="zh-CN"/>
              </w:rPr>
              <w:t>3</w:t>
            </w:r>
            <w:r>
              <w:rPr>
                <w:rFonts w:hint="eastAsia" w:ascii="宋体" w:hAnsi="宋体" w:eastAsia="宋体" w:cs="宋体"/>
                <w:kern w:val="0"/>
                <w:sz w:val="18"/>
                <w:szCs w:val="18"/>
              </w:rPr>
              <w:t>-20</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3</w:t>
            </w:r>
          </w:p>
        </w:tc>
      </w:tr>
    </w:tbl>
    <w:p w14:paraId="2A79960A">
      <w:pPr>
        <w:rPr>
          <w:rFonts w:hint="eastAsia" w:eastAsia="宋体"/>
          <w:lang w:eastAsia="zh-CN"/>
        </w:rPr>
      </w:pPr>
    </w:p>
    <w:p w14:paraId="1DBD1F68">
      <w:pPr>
        <w:rPr>
          <w:rFonts w:ascii="宋体" w:hAnsi="宋体" w:cs="宋体"/>
          <w:b w:val="0"/>
          <w:bCs w:val="0"/>
          <w:color w:val="000000"/>
          <w:kern w:val="0"/>
          <w:sz w:val="24"/>
        </w:rPr>
      </w:pPr>
    </w:p>
    <w:p w14:paraId="5A833DAD">
      <w:pPr>
        <w:spacing w:line="360" w:lineRule="auto"/>
        <w:rPr>
          <w:rFonts w:hint="eastAsia" w:ascii="宋体" w:hAnsi="宋体" w:eastAsiaTheme="minorEastAsia"/>
          <w:b/>
          <w:bCs/>
          <w:sz w:val="24"/>
          <w:szCs w:val="20"/>
          <w:lang w:eastAsia="zh-CN"/>
        </w:rPr>
      </w:pPr>
      <w:r>
        <w:rPr>
          <w:rFonts w:hint="eastAsia" w:ascii="宋体" w:hAnsi="宋体"/>
          <w:b/>
          <w:bCs/>
          <w:sz w:val="24"/>
          <w:szCs w:val="20"/>
          <w:lang w:val="en-US" w:eastAsia="zh-CN"/>
        </w:rPr>
        <w:t>三</w:t>
      </w:r>
      <w:r>
        <w:rPr>
          <w:rFonts w:hint="eastAsia" w:ascii="宋体" w:hAnsi="宋体"/>
          <w:b/>
          <w:bCs/>
          <w:sz w:val="24"/>
          <w:szCs w:val="20"/>
        </w:rPr>
        <w:t>、</w:t>
      </w:r>
      <w:r>
        <w:rPr>
          <w:rFonts w:hint="eastAsia" w:ascii="宋体" w:hAnsi="宋体"/>
          <w:b/>
          <w:bCs/>
          <w:sz w:val="24"/>
          <w:szCs w:val="20"/>
          <w:lang w:eastAsia="zh-CN"/>
        </w:rPr>
        <w:t>其他</w:t>
      </w:r>
    </w:p>
    <w:p w14:paraId="5A031F5B">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中标单位需提供厂家供货产品的第三方权威检测机构出具的轨道、底盘、立板、搁板、支撑板、防尘门、侧面板、顶板、密封条、制动列锁、防倾倒装置、限位装置、塑粉等部件合格检测报告。如无法提供按废标处理。</w:t>
      </w:r>
    </w:p>
    <w:p w14:paraId="790373B3">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2、中标人或所投产品制造（生产）商具有绿色供应链管理体系认证证书（认证范围含密集架）。如无法提供按废标处理。</w:t>
      </w:r>
    </w:p>
    <w:p w14:paraId="3BA413C0">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3、中标单位需提供最近1年不少于2个档案密集架供货业绩。如无法提供按废标处理。</w:t>
      </w:r>
    </w:p>
    <w:p w14:paraId="368A9555">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4、密集架质保8年。</w:t>
      </w:r>
    </w:p>
    <w:p w14:paraId="50AB2D3C">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A09591F">
      <w:pPr>
        <w:pStyle w:val="12"/>
        <w:spacing w:line="360" w:lineRule="auto"/>
        <w:rPr>
          <w:rFonts w:hint="eastAsia" w:ascii="方正小标宋简体" w:hAnsi="方正小标宋简体" w:eastAsia="方正小标宋简体" w:cs="方正小标宋简体"/>
          <w:color w:val="000000" w:themeColor="text1"/>
          <w:sz w:val="24"/>
          <w:szCs w:val="2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highlight w:val="none"/>
          <w:lang w:val="en-US" w:eastAsia="zh-CN"/>
          <w14:textFill>
            <w14:solidFill>
              <w14:schemeClr w14:val="tx1"/>
            </w14:solidFill>
          </w14:textFill>
        </w:rPr>
        <w:t>四、采购规格及配送要求</w:t>
      </w:r>
    </w:p>
    <w:p w14:paraId="71EB530A">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本次采购的密集架尺寸分别为：</w:t>
      </w:r>
    </w:p>
    <w:p w14:paraId="0025CC05">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许镇派出所档案室   </w:t>
      </w:r>
    </w:p>
    <w:p w14:paraId="3E0F1D95">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尺寸为： L3630*D560*H2400mm（6层）*4列，合计数量20立方米</w:t>
      </w:r>
    </w:p>
    <w:p w14:paraId="7E04FFCA">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麒麟路派出所档案室         </w:t>
      </w:r>
    </w:p>
    <w:p w14:paraId="350335D7">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尺寸为： L3630*D560*H2400mm（6层）*9列   合计数量44立方米</w:t>
      </w:r>
    </w:p>
    <w:p w14:paraId="41EBEC2F">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弋江派出所档案室     </w:t>
      </w:r>
    </w:p>
    <w:p w14:paraId="750D258B">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尺寸为： L4500*D560*H2400mm（6层）*6列   合计数量37立方米</w:t>
      </w:r>
    </w:p>
    <w:p w14:paraId="6BE02C2E">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9637B03">
      <w:pPr>
        <w:pStyle w:val="12"/>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送货及安装地点分别为：南陵县许镇镇许镇派出所、南陵县籍山镇麒麟路派出所、南陵县弋江镇弋江派出所。</w:t>
      </w:r>
    </w:p>
    <w:p w14:paraId="16487A96">
      <w:pPr>
        <w:pStyle w:val="12"/>
        <w:spacing w:line="360" w:lineRule="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供货周期为5天。</w:t>
      </w: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3MGE5NWQyM2RkOTEwYTM4ZGQwYTQzMjJlNjk2ZDUifQ=="/>
  </w:docVars>
  <w:rsids>
    <w:rsidRoot w:val="00000000"/>
    <w:rsid w:val="00447FF6"/>
    <w:rsid w:val="004D3D54"/>
    <w:rsid w:val="00BC464D"/>
    <w:rsid w:val="00C30909"/>
    <w:rsid w:val="00D35ADF"/>
    <w:rsid w:val="013730A5"/>
    <w:rsid w:val="01426AE8"/>
    <w:rsid w:val="01671BDD"/>
    <w:rsid w:val="017C2CB3"/>
    <w:rsid w:val="01802C9E"/>
    <w:rsid w:val="019652DD"/>
    <w:rsid w:val="01DC6B24"/>
    <w:rsid w:val="0213426D"/>
    <w:rsid w:val="02251150"/>
    <w:rsid w:val="02445FA8"/>
    <w:rsid w:val="02493090"/>
    <w:rsid w:val="024E0BB2"/>
    <w:rsid w:val="028F0B41"/>
    <w:rsid w:val="032057D7"/>
    <w:rsid w:val="03280EF8"/>
    <w:rsid w:val="035E39DD"/>
    <w:rsid w:val="03B40AFE"/>
    <w:rsid w:val="03CF0E05"/>
    <w:rsid w:val="03F874F3"/>
    <w:rsid w:val="040A684F"/>
    <w:rsid w:val="04221DEB"/>
    <w:rsid w:val="046D778B"/>
    <w:rsid w:val="047D2483"/>
    <w:rsid w:val="049F51EA"/>
    <w:rsid w:val="04B52C5F"/>
    <w:rsid w:val="04F26912"/>
    <w:rsid w:val="050A6B11"/>
    <w:rsid w:val="053A4F12"/>
    <w:rsid w:val="05680EA4"/>
    <w:rsid w:val="056A63E5"/>
    <w:rsid w:val="059B117A"/>
    <w:rsid w:val="05DC421B"/>
    <w:rsid w:val="05E87C4A"/>
    <w:rsid w:val="06085010"/>
    <w:rsid w:val="0639341C"/>
    <w:rsid w:val="06491039"/>
    <w:rsid w:val="065F4512"/>
    <w:rsid w:val="069074E0"/>
    <w:rsid w:val="06915006"/>
    <w:rsid w:val="06B156A8"/>
    <w:rsid w:val="07177C01"/>
    <w:rsid w:val="07372051"/>
    <w:rsid w:val="07604124"/>
    <w:rsid w:val="07A24A26"/>
    <w:rsid w:val="07B611C8"/>
    <w:rsid w:val="07EA1F5B"/>
    <w:rsid w:val="07F4584C"/>
    <w:rsid w:val="081026E8"/>
    <w:rsid w:val="088A61B1"/>
    <w:rsid w:val="08CD7D98"/>
    <w:rsid w:val="08E7446F"/>
    <w:rsid w:val="08FD5BAF"/>
    <w:rsid w:val="08FF6B9F"/>
    <w:rsid w:val="09216B15"/>
    <w:rsid w:val="09B557D5"/>
    <w:rsid w:val="09FB1114"/>
    <w:rsid w:val="0A203692"/>
    <w:rsid w:val="0A373E2E"/>
    <w:rsid w:val="0A416E1C"/>
    <w:rsid w:val="0A575CDF"/>
    <w:rsid w:val="0ABF3C39"/>
    <w:rsid w:val="0AF27072"/>
    <w:rsid w:val="0B09744C"/>
    <w:rsid w:val="0B43731A"/>
    <w:rsid w:val="0B5A00BC"/>
    <w:rsid w:val="0B8D66E4"/>
    <w:rsid w:val="0BBF2615"/>
    <w:rsid w:val="0BF57DE5"/>
    <w:rsid w:val="0C105746"/>
    <w:rsid w:val="0C225004"/>
    <w:rsid w:val="0C48085D"/>
    <w:rsid w:val="0C5343FD"/>
    <w:rsid w:val="0C661764"/>
    <w:rsid w:val="0CB47CA0"/>
    <w:rsid w:val="0CC21526"/>
    <w:rsid w:val="0D0E2631"/>
    <w:rsid w:val="0D2A3E03"/>
    <w:rsid w:val="0D4B360C"/>
    <w:rsid w:val="0D500B2D"/>
    <w:rsid w:val="0D707CF3"/>
    <w:rsid w:val="0E184D75"/>
    <w:rsid w:val="0E1D4E89"/>
    <w:rsid w:val="0E291760"/>
    <w:rsid w:val="0E4773FA"/>
    <w:rsid w:val="0ED92A88"/>
    <w:rsid w:val="0F184516"/>
    <w:rsid w:val="0F692FC4"/>
    <w:rsid w:val="0F8D3DF0"/>
    <w:rsid w:val="0FCB271C"/>
    <w:rsid w:val="0FDC3304"/>
    <w:rsid w:val="0FDF2FDF"/>
    <w:rsid w:val="104236D7"/>
    <w:rsid w:val="104A0DEE"/>
    <w:rsid w:val="10BE50C4"/>
    <w:rsid w:val="10DB3D2B"/>
    <w:rsid w:val="10EA691E"/>
    <w:rsid w:val="10F1298C"/>
    <w:rsid w:val="11411B89"/>
    <w:rsid w:val="123478B9"/>
    <w:rsid w:val="123B77F4"/>
    <w:rsid w:val="12402145"/>
    <w:rsid w:val="12483364"/>
    <w:rsid w:val="124A1586"/>
    <w:rsid w:val="12655CC4"/>
    <w:rsid w:val="12752BF2"/>
    <w:rsid w:val="129B16E6"/>
    <w:rsid w:val="12AC38F3"/>
    <w:rsid w:val="12D434D6"/>
    <w:rsid w:val="12E83907"/>
    <w:rsid w:val="130E55B9"/>
    <w:rsid w:val="138E220A"/>
    <w:rsid w:val="13AF4D1D"/>
    <w:rsid w:val="13B50586"/>
    <w:rsid w:val="13C10DC1"/>
    <w:rsid w:val="13F95D4A"/>
    <w:rsid w:val="141717EC"/>
    <w:rsid w:val="145C0831"/>
    <w:rsid w:val="145E0C1D"/>
    <w:rsid w:val="149F4D92"/>
    <w:rsid w:val="14AD74AF"/>
    <w:rsid w:val="14CB202B"/>
    <w:rsid w:val="14EB1F04"/>
    <w:rsid w:val="15474D46"/>
    <w:rsid w:val="15542020"/>
    <w:rsid w:val="15673B02"/>
    <w:rsid w:val="15786868"/>
    <w:rsid w:val="15A46B04"/>
    <w:rsid w:val="15EB06F0"/>
    <w:rsid w:val="15FE39C8"/>
    <w:rsid w:val="160F290D"/>
    <w:rsid w:val="1615355E"/>
    <w:rsid w:val="1642631D"/>
    <w:rsid w:val="16746426"/>
    <w:rsid w:val="16946B78"/>
    <w:rsid w:val="16C3745D"/>
    <w:rsid w:val="16D912FF"/>
    <w:rsid w:val="16DE1C33"/>
    <w:rsid w:val="17B6195E"/>
    <w:rsid w:val="17F743B1"/>
    <w:rsid w:val="18065016"/>
    <w:rsid w:val="1869488E"/>
    <w:rsid w:val="18BB53A4"/>
    <w:rsid w:val="19097648"/>
    <w:rsid w:val="194471BF"/>
    <w:rsid w:val="194B4A95"/>
    <w:rsid w:val="19622BFF"/>
    <w:rsid w:val="19C05ED6"/>
    <w:rsid w:val="19CC3CBF"/>
    <w:rsid w:val="19DE1A34"/>
    <w:rsid w:val="19EF04C6"/>
    <w:rsid w:val="1A275FCD"/>
    <w:rsid w:val="1A2A3350"/>
    <w:rsid w:val="1A385A6D"/>
    <w:rsid w:val="1A440FE9"/>
    <w:rsid w:val="1A4E2369"/>
    <w:rsid w:val="1AC9389B"/>
    <w:rsid w:val="1AF916A0"/>
    <w:rsid w:val="1B970EB9"/>
    <w:rsid w:val="1B9E5DA3"/>
    <w:rsid w:val="1BB42AAF"/>
    <w:rsid w:val="1BCD6688"/>
    <w:rsid w:val="1C1413D4"/>
    <w:rsid w:val="1C275D99"/>
    <w:rsid w:val="1C6C464F"/>
    <w:rsid w:val="1C9553F8"/>
    <w:rsid w:val="1CF81146"/>
    <w:rsid w:val="1D3B5130"/>
    <w:rsid w:val="1D5022F0"/>
    <w:rsid w:val="1D605FE0"/>
    <w:rsid w:val="1D752B34"/>
    <w:rsid w:val="1E0019ED"/>
    <w:rsid w:val="1E124827"/>
    <w:rsid w:val="1E3649B9"/>
    <w:rsid w:val="1E712CB6"/>
    <w:rsid w:val="1E976734"/>
    <w:rsid w:val="1ED65AAA"/>
    <w:rsid w:val="1F06438B"/>
    <w:rsid w:val="1F214F52"/>
    <w:rsid w:val="1F366B70"/>
    <w:rsid w:val="1F6266A8"/>
    <w:rsid w:val="1F861028"/>
    <w:rsid w:val="1F9674F0"/>
    <w:rsid w:val="1FCD30FB"/>
    <w:rsid w:val="20084133"/>
    <w:rsid w:val="202A22FB"/>
    <w:rsid w:val="206809AE"/>
    <w:rsid w:val="20902E89"/>
    <w:rsid w:val="20951BF8"/>
    <w:rsid w:val="20FE44B4"/>
    <w:rsid w:val="21635AC5"/>
    <w:rsid w:val="21CA5B44"/>
    <w:rsid w:val="21E93AF0"/>
    <w:rsid w:val="21FB2014"/>
    <w:rsid w:val="227D230E"/>
    <w:rsid w:val="22AF6B76"/>
    <w:rsid w:val="22CC3602"/>
    <w:rsid w:val="2304379F"/>
    <w:rsid w:val="23201794"/>
    <w:rsid w:val="232079E6"/>
    <w:rsid w:val="237327CB"/>
    <w:rsid w:val="238A729A"/>
    <w:rsid w:val="23D51F4B"/>
    <w:rsid w:val="23FA0237"/>
    <w:rsid w:val="244F40DF"/>
    <w:rsid w:val="24A87C93"/>
    <w:rsid w:val="24CA5515"/>
    <w:rsid w:val="24F15196"/>
    <w:rsid w:val="250247DB"/>
    <w:rsid w:val="25286EDC"/>
    <w:rsid w:val="2536529E"/>
    <w:rsid w:val="254C7F75"/>
    <w:rsid w:val="254F5C9F"/>
    <w:rsid w:val="25656954"/>
    <w:rsid w:val="25777D91"/>
    <w:rsid w:val="25900E53"/>
    <w:rsid w:val="2593328E"/>
    <w:rsid w:val="2593449F"/>
    <w:rsid w:val="260E02FB"/>
    <w:rsid w:val="2629786A"/>
    <w:rsid w:val="26345C82"/>
    <w:rsid w:val="265F25D3"/>
    <w:rsid w:val="26D7301E"/>
    <w:rsid w:val="26EC030B"/>
    <w:rsid w:val="2718504F"/>
    <w:rsid w:val="275B2D9A"/>
    <w:rsid w:val="277076F6"/>
    <w:rsid w:val="27930786"/>
    <w:rsid w:val="27C43035"/>
    <w:rsid w:val="27D619E2"/>
    <w:rsid w:val="28052EE7"/>
    <w:rsid w:val="283E0F2E"/>
    <w:rsid w:val="284A28C9"/>
    <w:rsid w:val="284D43CC"/>
    <w:rsid w:val="284E6C3B"/>
    <w:rsid w:val="28541D39"/>
    <w:rsid w:val="287405B8"/>
    <w:rsid w:val="28ED2118"/>
    <w:rsid w:val="290268DE"/>
    <w:rsid w:val="2940225D"/>
    <w:rsid w:val="294F2DD3"/>
    <w:rsid w:val="29534AA1"/>
    <w:rsid w:val="296D7344"/>
    <w:rsid w:val="2994068B"/>
    <w:rsid w:val="2A005E7B"/>
    <w:rsid w:val="2A21444C"/>
    <w:rsid w:val="2A2D4EC2"/>
    <w:rsid w:val="2A494360"/>
    <w:rsid w:val="2A622692"/>
    <w:rsid w:val="2A84085A"/>
    <w:rsid w:val="2A984940"/>
    <w:rsid w:val="2AB2780B"/>
    <w:rsid w:val="2AC94F28"/>
    <w:rsid w:val="2B48275C"/>
    <w:rsid w:val="2B5C5054"/>
    <w:rsid w:val="2B8504A3"/>
    <w:rsid w:val="2B870602"/>
    <w:rsid w:val="2BA95732"/>
    <w:rsid w:val="2BC37160"/>
    <w:rsid w:val="2C0F49E9"/>
    <w:rsid w:val="2C504E98"/>
    <w:rsid w:val="2C5A7569"/>
    <w:rsid w:val="2C884632"/>
    <w:rsid w:val="2CD86C3B"/>
    <w:rsid w:val="2CFB40C9"/>
    <w:rsid w:val="2CFD1D69"/>
    <w:rsid w:val="2D0637A8"/>
    <w:rsid w:val="2D3044DC"/>
    <w:rsid w:val="2D7E14E1"/>
    <w:rsid w:val="2D80355B"/>
    <w:rsid w:val="2D881172"/>
    <w:rsid w:val="2D960FD0"/>
    <w:rsid w:val="2DB004C3"/>
    <w:rsid w:val="2E0777D8"/>
    <w:rsid w:val="2E327C99"/>
    <w:rsid w:val="2E497DF1"/>
    <w:rsid w:val="2F4244D0"/>
    <w:rsid w:val="2F662C24"/>
    <w:rsid w:val="2F70526B"/>
    <w:rsid w:val="2FBB7B31"/>
    <w:rsid w:val="2FE853E7"/>
    <w:rsid w:val="301E5F71"/>
    <w:rsid w:val="30327E05"/>
    <w:rsid w:val="30342017"/>
    <w:rsid w:val="30422D49"/>
    <w:rsid w:val="304765B2"/>
    <w:rsid w:val="30D34081"/>
    <w:rsid w:val="30FD4A09"/>
    <w:rsid w:val="3175714F"/>
    <w:rsid w:val="31FE3579"/>
    <w:rsid w:val="32494863"/>
    <w:rsid w:val="32560077"/>
    <w:rsid w:val="326C2300"/>
    <w:rsid w:val="328062C5"/>
    <w:rsid w:val="32A13A0C"/>
    <w:rsid w:val="32A945C3"/>
    <w:rsid w:val="32C3339C"/>
    <w:rsid w:val="32EB3B6C"/>
    <w:rsid w:val="32F3657D"/>
    <w:rsid w:val="33082664"/>
    <w:rsid w:val="33122EA7"/>
    <w:rsid w:val="33802506"/>
    <w:rsid w:val="338B4A07"/>
    <w:rsid w:val="33E505BB"/>
    <w:rsid w:val="340232D9"/>
    <w:rsid w:val="340C3D9A"/>
    <w:rsid w:val="341C4BD4"/>
    <w:rsid w:val="342D0C70"/>
    <w:rsid w:val="343801A0"/>
    <w:rsid w:val="34476B80"/>
    <w:rsid w:val="34494142"/>
    <w:rsid w:val="346D0E83"/>
    <w:rsid w:val="347732CD"/>
    <w:rsid w:val="34FB0AEE"/>
    <w:rsid w:val="35024C3B"/>
    <w:rsid w:val="35081EC5"/>
    <w:rsid w:val="351A1E13"/>
    <w:rsid w:val="353B3D61"/>
    <w:rsid w:val="353B7F7E"/>
    <w:rsid w:val="35A46254"/>
    <w:rsid w:val="35C14748"/>
    <w:rsid w:val="35C44201"/>
    <w:rsid w:val="35CF507F"/>
    <w:rsid w:val="35D95501"/>
    <w:rsid w:val="366970C8"/>
    <w:rsid w:val="366C573D"/>
    <w:rsid w:val="369B31B3"/>
    <w:rsid w:val="36B6623F"/>
    <w:rsid w:val="37203AF2"/>
    <w:rsid w:val="374B2AEC"/>
    <w:rsid w:val="37537F32"/>
    <w:rsid w:val="377377AB"/>
    <w:rsid w:val="378F65C2"/>
    <w:rsid w:val="37BA0381"/>
    <w:rsid w:val="37CF30B4"/>
    <w:rsid w:val="37E47EDF"/>
    <w:rsid w:val="3814146F"/>
    <w:rsid w:val="386A72E1"/>
    <w:rsid w:val="38A95980"/>
    <w:rsid w:val="38C703C8"/>
    <w:rsid w:val="38D67B89"/>
    <w:rsid w:val="38F62293"/>
    <w:rsid w:val="39577B51"/>
    <w:rsid w:val="397C1F49"/>
    <w:rsid w:val="397F6DBC"/>
    <w:rsid w:val="39DE0A31"/>
    <w:rsid w:val="39E92488"/>
    <w:rsid w:val="39F03816"/>
    <w:rsid w:val="3A200218"/>
    <w:rsid w:val="3A281BD6"/>
    <w:rsid w:val="3A7A2835"/>
    <w:rsid w:val="3A8B353F"/>
    <w:rsid w:val="3AE7020A"/>
    <w:rsid w:val="3B135A0E"/>
    <w:rsid w:val="3B241800"/>
    <w:rsid w:val="3B24560B"/>
    <w:rsid w:val="3B345984"/>
    <w:rsid w:val="3B40257B"/>
    <w:rsid w:val="3B5B751B"/>
    <w:rsid w:val="3B7B0AFD"/>
    <w:rsid w:val="3BAE5737"/>
    <w:rsid w:val="3BB50E04"/>
    <w:rsid w:val="3BEB0739"/>
    <w:rsid w:val="3BEB698B"/>
    <w:rsid w:val="3C7365C2"/>
    <w:rsid w:val="3C90308E"/>
    <w:rsid w:val="3D2D6B2F"/>
    <w:rsid w:val="3DAA0180"/>
    <w:rsid w:val="3DEA33AD"/>
    <w:rsid w:val="3E687E5F"/>
    <w:rsid w:val="3EB853FE"/>
    <w:rsid w:val="3EDE6111"/>
    <w:rsid w:val="3EE729F1"/>
    <w:rsid w:val="3F20043B"/>
    <w:rsid w:val="3F243A6B"/>
    <w:rsid w:val="3FB53538"/>
    <w:rsid w:val="3FF373E2"/>
    <w:rsid w:val="3FFF365D"/>
    <w:rsid w:val="40961C10"/>
    <w:rsid w:val="40DC6F05"/>
    <w:rsid w:val="40E24CD2"/>
    <w:rsid w:val="40F24A9A"/>
    <w:rsid w:val="41385B55"/>
    <w:rsid w:val="413D42D5"/>
    <w:rsid w:val="41A2189A"/>
    <w:rsid w:val="41C55588"/>
    <w:rsid w:val="42097B6B"/>
    <w:rsid w:val="42244A73"/>
    <w:rsid w:val="42276243"/>
    <w:rsid w:val="428C42F8"/>
    <w:rsid w:val="42976F25"/>
    <w:rsid w:val="42C56F23"/>
    <w:rsid w:val="43505326"/>
    <w:rsid w:val="43B81B92"/>
    <w:rsid w:val="44106CEA"/>
    <w:rsid w:val="441F5424"/>
    <w:rsid w:val="443F607C"/>
    <w:rsid w:val="44505BA2"/>
    <w:rsid w:val="44516417"/>
    <w:rsid w:val="447E2A67"/>
    <w:rsid w:val="44A9257A"/>
    <w:rsid w:val="4509464C"/>
    <w:rsid w:val="45222FBA"/>
    <w:rsid w:val="452C1414"/>
    <w:rsid w:val="458B0897"/>
    <w:rsid w:val="45A74193"/>
    <w:rsid w:val="45D66F35"/>
    <w:rsid w:val="4645313C"/>
    <w:rsid w:val="4653292B"/>
    <w:rsid w:val="46D91425"/>
    <w:rsid w:val="47052642"/>
    <w:rsid w:val="475C24EB"/>
    <w:rsid w:val="47B75973"/>
    <w:rsid w:val="47B8502A"/>
    <w:rsid w:val="47C2406F"/>
    <w:rsid w:val="48652943"/>
    <w:rsid w:val="487F20B9"/>
    <w:rsid w:val="48A028AB"/>
    <w:rsid w:val="48C12F4D"/>
    <w:rsid w:val="48E0229A"/>
    <w:rsid w:val="49031920"/>
    <w:rsid w:val="49357497"/>
    <w:rsid w:val="4941408E"/>
    <w:rsid w:val="494900AE"/>
    <w:rsid w:val="497A760E"/>
    <w:rsid w:val="4987383F"/>
    <w:rsid w:val="49FF1B34"/>
    <w:rsid w:val="4A842B17"/>
    <w:rsid w:val="4A9A1CA8"/>
    <w:rsid w:val="4AAA60D5"/>
    <w:rsid w:val="4AB05D5B"/>
    <w:rsid w:val="4AED564F"/>
    <w:rsid w:val="4AFC518B"/>
    <w:rsid w:val="4B241572"/>
    <w:rsid w:val="4B3B3670"/>
    <w:rsid w:val="4B8E10E1"/>
    <w:rsid w:val="4BA97BA4"/>
    <w:rsid w:val="4BD411EA"/>
    <w:rsid w:val="4C6267F5"/>
    <w:rsid w:val="4C7C6AE1"/>
    <w:rsid w:val="4CA071DE"/>
    <w:rsid w:val="4CC467F2"/>
    <w:rsid w:val="4CF07A79"/>
    <w:rsid w:val="4CF65190"/>
    <w:rsid w:val="4D0E072B"/>
    <w:rsid w:val="4D227055"/>
    <w:rsid w:val="4D300E0F"/>
    <w:rsid w:val="4D611DD2"/>
    <w:rsid w:val="4D956757"/>
    <w:rsid w:val="4D9C7CAD"/>
    <w:rsid w:val="4DC1579E"/>
    <w:rsid w:val="4DE059CB"/>
    <w:rsid w:val="4DE60D60"/>
    <w:rsid w:val="4DF571F5"/>
    <w:rsid w:val="4E140DE4"/>
    <w:rsid w:val="4E28581D"/>
    <w:rsid w:val="4E446BEC"/>
    <w:rsid w:val="4E5B174E"/>
    <w:rsid w:val="4E60618E"/>
    <w:rsid w:val="4EAC01FC"/>
    <w:rsid w:val="4EB602C3"/>
    <w:rsid w:val="4EC46B6C"/>
    <w:rsid w:val="4ED249AF"/>
    <w:rsid w:val="4F400944"/>
    <w:rsid w:val="4F8F1A90"/>
    <w:rsid w:val="4FA9473B"/>
    <w:rsid w:val="4FCD497B"/>
    <w:rsid w:val="50446212"/>
    <w:rsid w:val="50BD049E"/>
    <w:rsid w:val="50DF6B9C"/>
    <w:rsid w:val="50FC208C"/>
    <w:rsid w:val="51426BF5"/>
    <w:rsid w:val="51445A47"/>
    <w:rsid w:val="51874608"/>
    <w:rsid w:val="519F7BA4"/>
    <w:rsid w:val="51AC22C1"/>
    <w:rsid w:val="51CB1E6A"/>
    <w:rsid w:val="51FF53E2"/>
    <w:rsid w:val="5237602E"/>
    <w:rsid w:val="52482430"/>
    <w:rsid w:val="525F3E95"/>
    <w:rsid w:val="527728CF"/>
    <w:rsid w:val="52C32E44"/>
    <w:rsid w:val="52DC0984"/>
    <w:rsid w:val="53146370"/>
    <w:rsid w:val="5325057D"/>
    <w:rsid w:val="532B4789"/>
    <w:rsid w:val="533B38FC"/>
    <w:rsid w:val="53B06098"/>
    <w:rsid w:val="53C953AC"/>
    <w:rsid w:val="53E378B1"/>
    <w:rsid w:val="54045938"/>
    <w:rsid w:val="543B1CB9"/>
    <w:rsid w:val="545A24A8"/>
    <w:rsid w:val="54625215"/>
    <w:rsid w:val="546B1FBF"/>
    <w:rsid w:val="548F2152"/>
    <w:rsid w:val="54B959DA"/>
    <w:rsid w:val="54C87412"/>
    <w:rsid w:val="54E149C6"/>
    <w:rsid w:val="54F07A39"/>
    <w:rsid w:val="54F47E52"/>
    <w:rsid w:val="555E5F59"/>
    <w:rsid w:val="556651A6"/>
    <w:rsid w:val="55CE0A58"/>
    <w:rsid w:val="56012472"/>
    <w:rsid w:val="56985DCD"/>
    <w:rsid w:val="56A1616C"/>
    <w:rsid w:val="574C1989"/>
    <w:rsid w:val="576D1217"/>
    <w:rsid w:val="57CD43E4"/>
    <w:rsid w:val="57D33FFD"/>
    <w:rsid w:val="58397FAA"/>
    <w:rsid w:val="58415BA0"/>
    <w:rsid w:val="58A40196"/>
    <w:rsid w:val="58A957AC"/>
    <w:rsid w:val="58DB346A"/>
    <w:rsid w:val="58EF7663"/>
    <w:rsid w:val="596B3439"/>
    <w:rsid w:val="597B2CA5"/>
    <w:rsid w:val="59A815C0"/>
    <w:rsid w:val="59C316F2"/>
    <w:rsid w:val="59CD7C5C"/>
    <w:rsid w:val="5A1505DF"/>
    <w:rsid w:val="5A1530F9"/>
    <w:rsid w:val="5A282318"/>
    <w:rsid w:val="5A3E691A"/>
    <w:rsid w:val="5A556795"/>
    <w:rsid w:val="5A5849CE"/>
    <w:rsid w:val="5A926328"/>
    <w:rsid w:val="5ABC70DF"/>
    <w:rsid w:val="5AE22E06"/>
    <w:rsid w:val="5B061FB8"/>
    <w:rsid w:val="5B3A6B8F"/>
    <w:rsid w:val="5B7C5DB8"/>
    <w:rsid w:val="5B9A5D92"/>
    <w:rsid w:val="5BBC6064"/>
    <w:rsid w:val="5BBF38D9"/>
    <w:rsid w:val="5BE82147"/>
    <w:rsid w:val="5C152C9F"/>
    <w:rsid w:val="5C4C72E0"/>
    <w:rsid w:val="5C651F02"/>
    <w:rsid w:val="5C7515B2"/>
    <w:rsid w:val="5C981DBF"/>
    <w:rsid w:val="5CA72002"/>
    <w:rsid w:val="5CB762E9"/>
    <w:rsid w:val="5D831299"/>
    <w:rsid w:val="5D9C58DF"/>
    <w:rsid w:val="5DAD3649"/>
    <w:rsid w:val="5DD5494D"/>
    <w:rsid w:val="5DE60909"/>
    <w:rsid w:val="5DFF7AD9"/>
    <w:rsid w:val="5E3B0FF8"/>
    <w:rsid w:val="5E4E4E2C"/>
    <w:rsid w:val="5E791835"/>
    <w:rsid w:val="5EBF7821"/>
    <w:rsid w:val="5EF820E8"/>
    <w:rsid w:val="5F104FEE"/>
    <w:rsid w:val="5F2A35B1"/>
    <w:rsid w:val="5F45180E"/>
    <w:rsid w:val="5F711623"/>
    <w:rsid w:val="5F7654A3"/>
    <w:rsid w:val="5FBA1B9B"/>
    <w:rsid w:val="603911C4"/>
    <w:rsid w:val="607F642D"/>
    <w:rsid w:val="60917251"/>
    <w:rsid w:val="60C073CC"/>
    <w:rsid w:val="60E5436F"/>
    <w:rsid w:val="610C4626"/>
    <w:rsid w:val="61355E2F"/>
    <w:rsid w:val="61414875"/>
    <w:rsid w:val="616D3472"/>
    <w:rsid w:val="61D513C0"/>
    <w:rsid w:val="61E67129"/>
    <w:rsid w:val="61ED7FCA"/>
    <w:rsid w:val="620F14B8"/>
    <w:rsid w:val="62157A0E"/>
    <w:rsid w:val="621A6DD3"/>
    <w:rsid w:val="62441A6A"/>
    <w:rsid w:val="625B528E"/>
    <w:rsid w:val="62774225"/>
    <w:rsid w:val="628E43AA"/>
    <w:rsid w:val="62B40FD5"/>
    <w:rsid w:val="62F25219"/>
    <w:rsid w:val="632225B3"/>
    <w:rsid w:val="63E83317"/>
    <w:rsid w:val="63E94509"/>
    <w:rsid w:val="64012DCD"/>
    <w:rsid w:val="64144421"/>
    <w:rsid w:val="64572560"/>
    <w:rsid w:val="64A90948"/>
    <w:rsid w:val="64C84673"/>
    <w:rsid w:val="64D04C24"/>
    <w:rsid w:val="64D140C0"/>
    <w:rsid w:val="64F83E67"/>
    <w:rsid w:val="653B778C"/>
    <w:rsid w:val="658102C6"/>
    <w:rsid w:val="66237C80"/>
    <w:rsid w:val="667C3106"/>
    <w:rsid w:val="66990C0E"/>
    <w:rsid w:val="66FA67E4"/>
    <w:rsid w:val="67105CBA"/>
    <w:rsid w:val="674764A0"/>
    <w:rsid w:val="67A21D44"/>
    <w:rsid w:val="67B657F0"/>
    <w:rsid w:val="67C24194"/>
    <w:rsid w:val="67EB1865"/>
    <w:rsid w:val="68371A70"/>
    <w:rsid w:val="684D1CB0"/>
    <w:rsid w:val="69034A64"/>
    <w:rsid w:val="69320EA6"/>
    <w:rsid w:val="69360996"/>
    <w:rsid w:val="69373CFD"/>
    <w:rsid w:val="696E7130"/>
    <w:rsid w:val="697B0D9C"/>
    <w:rsid w:val="69847953"/>
    <w:rsid w:val="698C0200"/>
    <w:rsid w:val="69F822A7"/>
    <w:rsid w:val="69F82E6A"/>
    <w:rsid w:val="6A2668E1"/>
    <w:rsid w:val="6A697BDB"/>
    <w:rsid w:val="6A7774B8"/>
    <w:rsid w:val="6A8C3707"/>
    <w:rsid w:val="6A9339A0"/>
    <w:rsid w:val="6ACC6E9F"/>
    <w:rsid w:val="6ACF4DB3"/>
    <w:rsid w:val="6AEF52A0"/>
    <w:rsid w:val="6AF36585"/>
    <w:rsid w:val="6AF405C0"/>
    <w:rsid w:val="6AF723A7"/>
    <w:rsid w:val="6B160A7F"/>
    <w:rsid w:val="6B3233DF"/>
    <w:rsid w:val="6B79079C"/>
    <w:rsid w:val="6B9419A4"/>
    <w:rsid w:val="6B99520C"/>
    <w:rsid w:val="6BAC4F3F"/>
    <w:rsid w:val="6BC6418E"/>
    <w:rsid w:val="6BC77FCB"/>
    <w:rsid w:val="6BFB1A23"/>
    <w:rsid w:val="6C307FBC"/>
    <w:rsid w:val="6C653007"/>
    <w:rsid w:val="6D6F4F92"/>
    <w:rsid w:val="6DBB590E"/>
    <w:rsid w:val="6DC522E8"/>
    <w:rsid w:val="6DD864C0"/>
    <w:rsid w:val="6E040EA9"/>
    <w:rsid w:val="6E9D64C5"/>
    <w:rsid w:val="6ED92BA5"/>
    <w:rsid w:val="6EE032B3"/>
    <w:rsid w:val="6EEC0265"/>
    <w:rsid w:val="6EFD2544"/>
    <w:rsid w:val="6F073538"/>
    <w:rsid w:val="6F2936EC"/>
    <w:rsid w:val="6F4C5C47"/>
    <w:rsid w:val="6F621E93"/>
    <w:rsid w:val="6F82188C"/>
    <w:rsid w:val="6FC33067"/>
    <w:rsid w:val="6FDD7DBD"/>
    <w:rsid w:val="70346664"/>
    <w:rsid w:val="70347E74"/>
    <w:rsid w:val="70553DF8"/>
    <w:rsid w:val="707B4572"/>
    <w:rsid w:val="707D334E"/>
    <w:rsid w:val="70871AD7"/>
    <w:rsid w:val="709B0D8D"/>
    <w:rsid w:val="70B0102E"/>
    <w:rsid w:val="70E77189"/>
    <w:rsid w:val="70F77CFF"/>
    <w:rsid w:val="71187031"/>
    <w:rsid w:val="711E3936"/>
    <w:rsid w:val="71285068"/>
    <w:rsid w:val="71553F56"/>
    <w:rsid w:val="716826FD"/>
    <w:rsid w:val="717E2EDA"/>
    <w:rsid w:val="718323E3"/>
    <w:rsid w:val="72716197"/>
    <w:rsid w:val="72A152B3"/>
    <w:rsid w:val="73133DBA"/>
    <w:rsid w:val="731E31D8"/>
    <w:rsid w:val="732144AE"/>
    <w:rsid w:val="73270EF3"/>
    <w:rsid w:val="73285994"/>
    <w:rsid w:val="73572787"/>
    <w:rsid w:val="737A60AA"/>
    <w:rsid w:val="739F35DC"/>
    <w:rsid w:val="73FB2F08"/>
    <w:rsid w:val="743A7B9B"/>
    <w:rsid w:val="74404DBF"/>
    <w:rsid w:val="745E671E"/>
    <w:rsid w:val="746F34AE"/>
    <w:rsid w:val="747E3576"/>
    <w:rsid w:val="74B646B4"/>
    <w:rsid w:val="74B74DE7"/>
    <w:rsid w:val="74C54D5A"/>
    <w:rsid w:val="74F52EBE"/>
    <w:rsid w:val="75022074"/>
    <w:rsid w:val="75351DC2"/>
    <w:rsid w:val="75802AC1"/>
    <w:rsid w:val="75B710B1"/>
    <w:rsid w:val="75F23E97"/>
    <w:rsid w:val="75F247E0"/>
    <w:rsid w:val="7601057E"/>
    <w:rsid w:val="76287EC0"/>
    <w:rsid w:val="768E00FC"/>
    <w:rsid w:val="76AD3291"/>
    <w:rsid w:val="76B96746"/>
    <w:rsid w:val="76BA4D34"/>
    <w:rsid w:val="77180BA4"/>
    <w:rsid w:val="77416E84"/>
    <w:rsid w:val="77472401"/>
    <w:rsid w:val="77947E11"/>
    <w:rsid w:val="77AA4396"/>
    <w:rsid w:val="77BA64D4"/>
    <w:rsid w:val="77D032E5"/>
    <w:rsid w:val="77F959B0"/>
    <w:rsid w:val="78327E31"/>
    <w:rsid w:val="78696F51"/>
    <w:rsid w:val="78A277A0"/>
    <w:rsid w:val="79183C14"/>
    <w:rsid w:val="79200D1B"/>
    <w:rsid w:val="79BC6C95"/>
    <w:rsid w:val="7A467896"/>
    <w:rsid w:val="7A8A28F0"/>
    <w:rsid w:val="7A9D69FE"/>
    <w:rsid w:val="7ACF201F"/>
    <w:rsid w:val="7AD149C3"/>
    <w:rsid w:val="7AF4245F"/>
    <w:rsid w:val="7B034450"/>
    <w:rsid w:val="7B0D52CF"/>
    <w:rsid w:val="7B2933C3"/>
    <w:rsid w:val="7B2A1FC7"/>
    <w:rsid w:val="7B3665D4"/>
    <w:rsid w:val="7BC36911"/>
    <w:rsid w:val="7BE73D72"/>
    <w:rsid w:val="7C012B98"/>
    <w:rsid w:val="7C56141A"/>
    <w:rsid w:val="7C66180B"/>
    <w:rsid w:val="7C662672"/>
    <w:rsid w:val="7C794503"/>
    <w:rsid w:val="7CA0289E"/>
    <w:rsid w:val="7D20578D"/>
    <w:rsid w:val="7D2F2070"/>
    <w:rsid w:val="7D5D42EC"/>
    <w:rsid w:val="7D8950E1"/>
    <w:rsid w:val="7DB3215D"/>
    <w:rsid w:val="7DD345AE"/>
    <w:rsid w:val="7DEB736C"/>
    <w:rsid w:val="7E1751CE"/>
    <w:rsid w:val="7E252772"/>
    <w:rsid w:val="7E2D0162"/>
    <w:rsid w:val="7E6B47E6"/>
    <w:rsid w:val="7E8B620A"/>
    <w:rsid w:val="7EAD0BFC"/>
    <w:rsid w:val="7EDE5909"/>
    <w:rsid w:val="7EFE370D"/>
    <w:rsid w:val="7F25382F"/>
    <w:rsid w:val="7F455CF9"/>
    <w:rsid w:val="7F51518E"/>
    <w:rsid w:val="7F6D458E"/>
    <w:rsid w:val="7F8D5E9F"/>
    <w:rsid w:val="7FB542B7"/>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unhideWhenUsed/>
    <w:qFormat/>
    <w:uiPriority w:val="0"/>
    <w:pPr>
      <w:keepNext/>
      <w:keepLines/>
      <w:widowControl/>
      <w:adjustRightInd w:val="0"/>
      <w:jc w:val="center"/>
      <w:textAlignment w:val="baseline"/>
      <w:outlineLvl w:val="1"/>
    </w:pPr>
    <w:rPr>
      <w:bCs/>
      <w:sz w:val="24"/>
      <w:szCs w:val="44"/>
      <w:lang w:val="en-US" w:bidi="ar-SA"/>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ind w:firstLine="1012" w:firstLineChars="200"/>
    </w:pPr>
    <w:rPr>
      <w:kern w:val="0"/>
      <w:szCs w:val="20"/>
    </w:rPr>
  </w:style>
  <w:style w:type="paragraph" w:styleId="5">
    <w:name w:val="annotation text"/>
    <w:basedOn w:val="1"/>
    <w:qFormat/>
    <w:uiPriority w:val="0"/>
    <w:pPr>
      <w:jc w:val="left"/>
    </w:pPr>
  </w:style>
  <w:style w:type="paragraph" w:styleId="6">
    <w:name w:val="toc 2"/>
    <w:basedOn w:val="1"/>
    <w:next w:val="1"/>
    <w:autoRedefine/>
    <w:qFormat/>
    <w:uiPriority w:val="0"/>
    <w:pPr>
      <w:ind w:left="420" w:leftChars="200"/>
    </w:p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Default"/>
    <w:qFormat/>
    <w:uiPriority w:val="0"/>
    <w:pPr>
      <w:widowControl w:val="0"/>
      <w:autoSpaceDE w:val="0"/>
      <w:autoSpaceDN w:val="0"/>
      <w:adjustRightInd w:val="0"/>
    </w:pPr>
    <w:rPr>
      <w:rFonts w:ascii="黑体" w:hAnsi="Calibri" w:eastAsia="黑体" w:cs="Times New Roman"/>
      <w:sz w:val="21"/>
      <w:szCs w:val="22"/>
      <w:lang w:val="en-US" w:eastAsia="zh-CN" w:bidi="ar-SA"/>
    </w:rPr>
  </w:style>
  <w:style w:type="paragraph" w:customStyle="1" w:styleId="13">
    <w:name w:val="List Paragraph"/>
    <w:basedOn w:val="1"/>
    <w:autoRedefine/>
    <w:qFormat/>
    <w:uiPriority w:val="34"/>
    <w:pPr>
      <w:widowControl w:val="0"/>
      <w:spacing w:beforeLines="0" w:afterLines="0" w:line="240" w:lineRule="auto"/>
      <w:ind w:firstLine="420" w:firstLineChars="200"/>
    </w:pPr>
    <w:rPr>
      <w:rFonts w:asciiTheme="minorHAnsi" w:hAnsiTheme="minorHAnsi" w:eastAsiaTheme="minorEastAsia" w:cstheme="minorBidi"/>
      <w:sz w:val="21"/>
      <w:szCs w:val="22"/>
    </w:rPr>
  </w:style>
  <w:style w:type="paragraph" w:customStyle="1" w:styleId="14">
    <w:name w:val="Table Text"/>
    <w:basedOn w:val="1"/>
    <w:autoRedefine/>
    <w:semiHidden/>
    <w:qFormat/>
    <w:uiPriority w:val="0"/>
    <w:rPr>
      <w:rFonts w:ascii="宋体" w:hAnsi="宋体" w:eastAsia="宋体" w:cs="宋体"/>
      <w:sz w:val="18"/>
      <w:szCs w:val="18"/>
      <w:lang w:val="en-US" w:eastAsia="en-US" w:bidi="ar-SA"/>
    </w:rPr>
  </w:style>
  <w:style w:type="table" w:customStyle="1" w:styleId="15">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5254</Words>
  <Characters>6189</Characters>
  <Lines>0</Lines>
  <Paragraphs>0</Paragraphs>
  <TotalTime>9</TotalTime>
  <ScaleCrop>false</ScaleCrop>
  <LinksUpToDate>false</LinksUpToDate>
  <CharactersWithSpaces>6283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2024-02-22T02:44:00Z</dcterms:created>
  <dc:creator>Administrator</dc:creator>
  <cp:lastModifiedBy>Troubleg</cp:lastModifiedBy>
  <cp:lastPrinted>2026-02-26T03:38:00Z</cp:lastPrinted>
  <dcterms:modified xsi:type="dcterms:W3CDTF">2026-06-12T01:42:46Z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5546144A303F4DBFB31E3941A5587A7B_13</vt:lpwstr>
  </property>
  <property fmtid="{D5CDD505-2E9C-101B-9397-08002B2CF9AE}" pid="4" name="KSOTemplateDocerSaveRecord">
    <vt:lpwstr>eyJoZGlkIjoiYWVjNmVlNjVjOTRlZWY3NjQ5ZTFhNDRkNGNkYjdiMDMiLCJ1c2VySWQiOiIzMDgxNTgwNzUifQ==</vt:lpwstr>
  </property>
</Properties>
</file>