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3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2"/>
        <w:gridCol w:w="3087"/>
        <w:gridCol w:w="3539"/>
      </w:tblGrid>
      <w:tr w14:paraId="5F027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142" w:type="pct"/>
            <w:shd w:val="clear"/>
            <w:vAlign w:val="center"/>
          </w:tcPr>
          <w:p w14:paraId="2659E0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bookmarkStart w:id="0" w:name="_GoBack" w:colFirst="0" w:colLast="2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商品</w:t>
            </w:r>
          </w:p>
        </w:tc>
        <w:tc>
          <w:tcPr>
            <w:tcW w:w="1797" w:type="pct"/>
            <w:shd w:val="clear"/>
            <w:vAlign w:val="center"/>
          </w:tcPr>
          <w:p w14:paraId="1A5BBA0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要求</w:t>
            </w:r>
          </w:p>
        </w:tc>
        <w:tc>
          <w:tcPr>
            <w:tcW w:w="2060" w:type="pct"/>
            <w:shd w:val="clear"/>
            <w:vAlign w:val="center"/>
          </w:tcPr>
          <w:p w14:paraId="723D9986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样式参考</w:t>
            </w:r>
          </w:p>
        </w:tc>
      </w:tr>
      <w:bookmarkEnd w:id="0"/>
      <w:tr w14:paraId="6ACC5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142" w:type="pct"/>
            <w:vAlign w:val="center"/>
          </w:tcPr>
          <w:p w14:paraId="616BF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考场监控系统</w:t>
            </w:r>
          </w:p>
        </w:tc>
        <w:tc>
          <w:tcPr>
            <w:tcW w:w="1797" w:type="pct"/>
            <w:vAlign w:val="center"/>
          </w:tcPr>
          <w:p w14:paraId="10D03978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1.覆盖所有考试终端机区域.监考机、服务器、交换机区域；</w:t>
            </w:r>
          </w:p>
          <w:p w14:paraId="091C154D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2.监控系统需支持远程WEB网页方式访问；</w:t>
            </w:r>
          </w:p>
          <w:p w14:paraId="415E375E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3.支持与鉴定考试监控系统集成，画面质量高清</w:t>
            </w:r>
          </w:p>
          <w:p w14:paraId="598B1DC0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4.考场内有可360°自由旋转的球形摄像机；</w:t>
            </w:r>
          </w:p>
          <w:p w14:paraId="5924D5CA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5.服务器机房区域至少安装1个固定视角的高清摄像机</w:t>
            </w:r>
          </w:p>
        </w:tc>
        <w:tc>
          <w:tcPr>
            <w:tcW w:w="2060" w:type="pct"/>
            <w:shd w:val="clear" w:color="auto" w:fill="auto"/>
            <w:vAlign w:val="center"/>
          </w:tcPr>
          <w:p w14:paraId="18BF48B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931670" cy="1087120"/>
                  <wp:effectExtent l="0" t="0" r="11430" b="5080"/>
                  <wp:docPr id="149" name="图片 149" descr="e11d96caf913904a79e92940e481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图片 149" descr="e11d96caf913904a79e92940e48153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t="17876" b="178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670" cy="1087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F55441"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1011D1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36CB008-BC6D-4DDF-B518-2E5E999ADEB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B2437CD-2E61-4C04-BFA4-03DD0344475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01DF1EE-63FC-40B3-942C-FF68BF1B278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FF5FFC"/>
    <w:rsid w:val="480B04CB"/>
    <w:rsid w:val="5551399C"/>
    <w:rsid w:val="7528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471</Words>
  <Characters>591</Characters>
  <Lines>0</Lines>
  <Paragraphs>0</Paragraphs>
  <TotalTime>0</TotalTime>
  <ScaleCrop>false</ScaleCrop>
  <LinksUpToDate>false</LinksUpToDate>
  <CharactersWithSpaces>597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2025-10-10T09:04:00Z</dcterms:created>
  <dc:creator>Administrator</dc:creator>
  <cp:lastModifiedBy>菜鸟驿站9988</cp:lastModifiedBy>
  <dcterms:modified xsi:type="dcterms:W3CDTF">2025-10-10T09:44:54Z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eyJoZGlkIjoiOTEwMzE4NzgzYmQwZWYyYjM0ZDU2OGY3YWJlZmJiMjAiLCJ1c2VySWQiOiIxMTY0NjI1OTYwIn0=</vt:lpwstr>
  </property>
  <property fmtid="{D5CDD505-2E9C-101B-9397-08002B2CF9AE}" pid="4" name="ICV">
    <vt:lpwstr>A56E3A8F46EC46D1B450CCAD7DF6214F_13</vt:lpwstr>
  </property>
</Properties>
</file>