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1801"/>
        <w:gridCol w:w="4989"/>
      </w:tblGrid>
      <w:tr w14:paraId="6CCCF4F3">
        <w:trPr>
          <w:trHeight w:val="393" w:hRule="atLeast"/>
          <w:jc w:val="center"/>
        </w:trPr>
        <w:tc>
          <w:tcPr>
            <w:tcW w:w="1768" w:type="dxa"/>
            <w:tcBorders>
              <w:top w:val="single" w:color="auto" w:sz="4" w:space="0"/>
              <w:left w:val="single" w:color="auto" w:sz="4" w:space="0"/>
              <w:bottom w:val="single" w:color="auto" w:sz="4" w:space="0"/>
              <w:right w:val="single" w:color="auto" w:sz="4" w:space="0"/>
            </w:tcBorders>
            <w:noWrap w:val="0"/>
            <w:vAlign w:val="top"/>
          </w:tcPr>
          <w:p w14:paraId="60A8ECC0">
            <w:pPr>
              <w:pStyle w:val="2"/>
              <w:adjustRightInd w:val="0"/>
              <w:snapToGrid w:val="0"/>
              <w:spacing w:before="0" w:beforeAutospacing="0" w:after="0" w:afterAutospacing="0" w:line="300" w:lineRule="auto"/>
              <w:jc w:val="center"/>
              <w:rPr>
                <w:rFonts w:hint="eastAsia" w:ascii="宋体" w:hAnsi="宋体" w:eastAsia="宋体" w:cs="宋体"/>
                <w:b/>
                <w:bCs/>
                <w:kern w:val="2"/>
                <w:szCs w:val="24"/>
              </w:rPr>
            </w:pPr>
            <w:r>
              <w:rPr>
                <w:rFonts w:hint="eastAsia" w:ascii="宋体" w:hAnsi="宋体" w:eastAsia="宋体" w:cs="宋体"/>
                <w:b/>
                <w:bCs/>
                <w:kern w:val="2"/>
                <w:szCs w:val="24"/>
                <w:lang w:bidi="ar"/>
              </w:rPr>
              <w:t>需求内容类别</w:t>
            </w:r>
          </w:p>
        </w:tc>
        <w:tc>
          <w:tcPr>
            <w:tcW w:w="1801" w:type="dxa"/>
            <w:tcBorders>
              <w:top w:val="single" w:color="auto" w:sz="4" w:space="0"/>
              <w:left w:val="single" w:color="auto" w:sz="4" w:space="0"/>
              <w:bottom w:val="single" w:color="auto" w:sz="4" w:space="0"/>
              <w:right w:val="single" w:color="auto" w:sz="4" w:space="0"/>
            </w:tcBorders>
            <w:noWrap w:val="0"/>
            <w:vAlign w:val="top"/>
          </w:tcPr>
          <w:p w14:paraId="07DD5B04">
            <w:pPr>
              <w:pStyle w:val="2"/>
              <w:adjustRightInd w:val="0"/>
              <w:snapToGrid w:val="0"/>
              <w:spacing w:before="0" w:beforeAutospacing="0" w:after="0" w:afterAutospacing="0" w:line="300" w:lineRule="auto"/>
              <w:jc w:val="center"/>
              <w:rPr>
                <w:rFonts w:hint="eastAsia" w:ascii="宋体" w:hAnsi="宋体" w:eastAsia="宋体" w:cs="宋体"/>
                <w:b/>
                <w:bCs/>
                <w:kern w:val="2"/>
                <w:szCs w:val="24"/>
              </w:rPr>
            </w:pPr>
            <w:r>
              <w:rPr>
                <w:rFonts w:hint="eastAsia" w:ascii="宋体" w:hAnsi="宋体" w:eastAsia="宋体" w:cs="宋体"/>
                <w:b/>
                <w:bCs/>
                <w:kern w:val="2"/>
                <w:szCs w:val="24"/>
                <w:lang w:bidi="ar"/>
              </w:rPr>
              <w:t>标识符号</w:t>
            </w:r>
          </w:p>
        </w:tc>
        <w:tc>
          <w:tcPr>
            <w:tcW w:w="4989" w:type="dxa"/>
            <w:tcBorders>
              <w:top w:val="single" w:color="auto" w:sz="4" w:space="0"/>
              <w:left w:val="single" w:color="auto" w:sz="4" w:space="0"/>
              <w:bottom w:val="single" w:color="auto" w:sz="4" w:space="0"/>
              <w:right w:val="single" w:color="auto" w:sz="4" w:space="0"/>
            </w:tcBorders>
            <w:noWrap w:val="0"/>
            <w:vAlign w:val="top"/>
          </w:tcPr>
          <w:p w14:paraId="483BC923">
            <w:pPr>
              <w:pStyle w:val="2"/>
              <w:adjustRightInd w:val="0"/>
              <w:snapToGrid w:val="0"/>
              <w:spacing w:before="0" w:beforeAutospacing="0" w:after="0" w:afterAutospacing="0" w:line="300" w:lineRule="auto"/>
              <w:jc w:val="center"/>
              <w:rPr>
                <w:rFonts w:hint="eastAsia" w:ascii="宋体" w:hAnsi="宋体" w:eastAsia="宋体" w:cs="宋体"/>
                <w:b/>
                <w:bCs/>
                <w:kern w:val="2"/>
                <w:szCs w:val="24"/>
              </w:rPr>
            </w:pPr>
            <w:r>
              <w:rPr>
                <w:rFonts w:hint="eastAsia" w:ascii="宋体" w:hAnsi="宋体" w:eastAsia="宋体" w:cs="宋体"/>
                <w:b/>
                <w:bCs/>
                <w:kern w:val="2"/>
                <w:szCs w:val="24"/>
                <w:lang w:bidi="ar"/>
              </w:rPr>
              <w:t>投标要求</w:t>
            </w:r>
          </w:p>
        </w:tc>
      </w:tr>
      <w:tr w14:paraId="226AD2E7">
        <w:trPr>
          <w:trHeight w:val="393" w:hRule="atLeast"/>
          <w:jc w:val="center"/>
        </w:trPr>
        <w:tc>
          <w:tcPr>
            <w:tcW w:w="1768" w:type="dxa"/>
            <w:tcBorders>
              <w:top w:val="single" w:color="auto" w:sz="4" w:space="0"/>
              <w:left w:val="single" w:color="auto" w:sz="4" w:space="0"/>
              <w:bottom w:val="single" w:color="auto" w:sz="4" w:space="0"/>
              <w:right w:val="single" w:color="auto" w:sz="4" w:space="0"/>
            </w:tcBorders>
            <w:noWrap w:val="0"/>
            <w:vAlign w:val="center"/>
          </w:tcPr>
          <w:p w14:paraId="2B0F07FA">
            <w:pPr>
              <w:pStyle w:val="2"/>
              <w:adjustRightInd w:val="0"/>
              <w:snapToGrid w:val="0"/>
              <w:spacing w:before="0" w:beforeAutospacing="0" w:after="0" w:afterAutospacing="0" w:line="300" w:lineRule="auto"/>
              <w:jc w:val="center"/>
              <w:rPr>
                <w:rFonts w:ascii="宋体" w:hAnsi="宋体" w:eastAsia="宋体" w:cs="宋体"/>
                <w:kern w:val="2"/>
                <w:szCs w:val="24"/>
                <w:lang w:bidi="ar"/>
              </w:rPr>
            </w:pPr>
            <w:r>
              <w:rPr>
                <w:rFonts w:hint="eastAsia" w:ascii="宋体" w:hAnsi="宋体" w:eastAsia="宋体" w:cs="宋体"/>
                <w:kern w:val="2"/>
                <w:szCs w:val="24"/>
                <w:lang w:bidi="ar"/>
              </w:rPr>
              <w:t>核心评审项</w:t>
            </w:r>
          </w:p>
        </w:tc>
        <w:tc>
          <w:tcPr>
            <w:tcW w:w="1801" w:type="dxa"/>
            <w:tcBorders>
              <w:top w:val="single" w:color="auto" w:sz="4" w:space="0"/>
              <w:left w:val="single" w:color="auto" w:sz="4" w:space="0"/>
              <w:bottom w:val="single" w:color="auto" w:sz="4" w:space="0"/>
              <w:right w:val="single" w:color="auto" w:sz="4" w:space="0"/>
            </w:tcBorders>
            <w:noWrap w:val="0"/>
            <w:vAlign w:val="center"/>
          </w:tcPr>
          <w:p w14:paraId="0096EF87">
            <w:pPr>
              <w:pStyle w:val="2"/>
              <w:adjustRightInd w:val="0"/>
              <w:snapToGrid w:val="0"/>
              <w:spacing w:before="0" w:beforeAutospacing="0" w:after="0" w:afterAutospacing="0" w:line="300" w:lineRule="auto"/>
              <w:jc w:val="center"/>
              <w:rPr>
                <w:rFonts w:hint="eastAsia" w:ascii="宋体" w:hAnsi="宋体" w:eastAsia="宋体" w:cs="宋体"/>
              </w:rPr>
            </w:pPr>
            <w:r>
              <w:rPr>
                <w:rFonts w:hint="eastAsia" w:ascii="宋体" w:hAnsi="宋体" w:eastAsia="宋体" w:cs="宋体"/>
              </w:rPr>
              <w:t>★</w:t>
            </w:r>
          </w:p>
        </w:tc>
        <w:tc>
          <w:tcPr>
            <w:tcW w:w="4989" w:type="dxa"/>
            <w:tcBorders>
              <w:top w:val="single" w:color="auto" w:sz="4" w:space="0"/>
              <w:left w:val="single" w:color="auto" w:sz="4" w:space="0"/>
              <w:bottom w:val="single" w:color="auto" w:sz="4" w:space="0"/>
              <w:right w:val="single" w:color="auto" w:sz="4" w:space="0"/>
            </w:tcBorders>
            <w:noWrap w:val="0"/>
            <w:vAlign w:val="center"/>
          </w:tcPr>
          <w:p w14:paraId="68C2EDDD">
            <w:pPr>
              <w:pStyle w:val="2"/>
              <w:adjustRightInd w:val="0"/>
              <w:snapToGrid w:val="0"/>
              <w:spacing w:before="0" w:beforeAutospacing="0" w:after="0" w:afterAutospacing="0" w:line="300" w:lineRule="auto"/>
              <w:rPr>
                <w:rFonts w:ascii="宋体" w:hAnsi="宋体" w:eastAsia="宋体" w:cs="宋体"/>
                <w:kern w:val="2"/>
                <w:szCs w:val="24"/>
              </w:rPr>
            </w:pPr>
            <w:r>
              <w:rPr>
                <w:rFonts w:hint="eastAsia" w:ascii="宋体" w:hAnsi="宋体" w:eastAsia="宋体" w:cs="宋体"/>
                <w:kern w:val="2"/>
                <w:szCs w:val="24"/>
                <w:lang w:bidi="ar"/>
              </w:rPr>
              <w:t>符合性审查项，</w:t>
            </w:r>
            <w:r>
              <w:rPr>
                <w:rFonts w:hint="eastAsia" w:ascii="宋体" w:hAnsi="宋体" w:eastAsia="宋体" w:cs="宋体"/>
                <w:kern w:val="2"/>
                <w:szCs w:val="24"/>
              </w:rPr>
              <w:t>负偏离或未响应的，响应无效</w:t>
            </w:r>
            <w:r>
              <w:rPr>
                <w:rFonts w:ascii="宋体" w:hAnsi="宋体" w:eastAsia="宋体" w:cs="宋体"/>
                <w:kern w:val="2"/>
                <w:szCs w:val="24"/>
              </w:rPr>
              <w:t>。</w:t>
            </w:r>
          </w:p>
        </w:tc>
      </w:tr>
      <w:tr w14:paraId="256C6A6E">
        <w:trPr>
          <w:trHeight w:val="786" w:hRule="atLeast"/>
          <w:jc w:val="center"/>
        </w:trPr>
        <w:tc>
          <w:tcPr>
            <w:tcW w:w="1768" w:type="dxa"/>
            <w:tcBorders>
              <w:top w:val="single" w:color="auto" w:sz="4" w:space="0"/>
              <w:left w:val="single" w:color="auto" w:sz="4" w:space="0"/>
              <w:bottom w:val="single" w:color="auto" w:sz="4" w:space="0"/>
              <w:right w:val="single" w:color="auto" w:sz="4" w:space="0"/>
            </w:tcBorders>
            <w:noWrap w:val="0"/>
            <w:vAlign w:val="center"/>
          </w:tcPr>
          <w:p w14:paraId="41DF229E">
            <w:pPr>
              <w:pStyle w:val="2"/>
              <w:adjustRightInd w:val="0"/>
              <w:snapToGrid w:val="0"/>
              <w:spacing w:before="0" w:beforeAutospacing="0" w:after="0" w:afterAutospacing="0" w:line="300" w:lineRule="auto"/>
              <w:jc w:val="center"/>
              <w:rPr>
                <w:rFonts w:ascii="宋体" w:hAnsi="宋体" w:eastAsia="宋体" w:cs="宋体"/>
                <w:kern w:val="2"/>
                <w:szCs w:val="24"/>
              </w:rPr>
            </w:pPr>
            <w:r>
              <w:rPr>
                <w:rFonts w:hint="eastAsia" w:ascii="宋体" w:hAnsi="宋体" w:eastAsia="宋体" w:cs="宋体"/>
                <w:kern w:val="2"/>
                <w:szCs w:val="24"/>
                <w:lang w:val="en-US" w:eastAsia="zh-CN"/>
              </w:rPr>
              <w:t>重要</w:t>
            </w:r>
            <w:r>
              <w:rPr>
                <w:rFonts w:hint="eastAsia" w:ascii="宋体" w:hAnsi="宋体" w:eastAsia="宋体" w:cs="宋体"/>
                <w:kern w:val="2"/>
                <w:szCs w:val="24"/>
              </w:rPr>
              <w:t>指标项</w:t>
            </w:r>
          </w:p>
        </w:tc>
        <w:tc>
          <w:tcPr>
            <w:tcW w:w="1801" w:type="dxa"/>
            <w:tcBorders>
              <w:top w:val="single" w:color="auto" w:sz="4" w:space="0"/>
              <w:left w:val="single" w:color="auto" w:sz="4" w:space="0"/>
              <w:bottom w:val="single" w:color="auto" w:sz="4" w:space="0"/>
              <w:right w:val="single" w:color="auto" w:sz="4" w:space="0"/>
            </w:tcBorders>
            <w:noWrap w:val="0"/>
            <w:vAlign w:val="center"/>
          </w:tcPr>
          <w:p w14:paraId="5DEA2969">
            <w:pPr>
              <w:pStyle w:val="2"/>
              <w:adjustRightInd w:val="0"/>
              <w:snapToGrid w:val="0"/>
              <w:spacing w:before="0" w:beforeAutospacing="0" w:after="0" w:afterAutospacing="0" w:line="300" w:lineRule="auto"/>
              <w:jc w:val="center"/>
              <w:rPr>
                <w:rFonts w:hint="eastAsia" w:ascii="宋体" w:hAnsi="宋体" w:eastAsia="宋体" w:cs="宋体"/>
                <w:kern w:val="2"/>
                <w:szCs w:val="24"/>
                <w:lang w:val="en-US" w:eastAsia="zh-CN"/>
              </w:rPr>
            </w:pPr>
            <w:r>
              <w:rPr>
                <w:rFonts w:hint="eastAsia" w:ascii="宋体" w:hAnsi="宋体" w:eastAsia="宋体" w:cs="宋体"/>
                <w:kern w:val="2"/>
                <w:szCs w:val="24"/>
                <w:lang w:val="en-US" w:eastAsia="zh-CN"/>
              </w:rPr>
              <w:t>无</w:t>
            </w:r>
          </w:p>
        </w:tc>
        <w:tc>
          <w:tcPr>
            <w:tcW w:w="4989" w:type="dxa"/>
            <w:tcBorders>
              <w:top w:val="single" w:color="auto" w:sz="4" w:space="0"/>
              <w:left w:val="single" w:color="auto" w:sz="4" w:space="0"/>
              <w:bottom w:val="single" w:color="auto" w:sz="4" w:space="0"/>
              <w:right w:val="single" w:color="auto" w:sz="4" w:space="0"/>
            </w:tcBorders>
            <w:noWrap w:val="0"/>
            <w:vAlign w:val="center"/>
          </w:tcPr>
          <w:p w14:paraId="5615B6AC">
            <w:pPr>
              <w:pStyle w:val="2"/>
              <w:adjustRightInd w:val="0"/>
              <w:snapToGrid w:val="0"/>
              <w:spacing w:before="0" w:beforeAutospacing="0" w:after="0" w:afterAutospacing="0" w:line="300" w:lineRule="auto"/>
              <w:rPr>
                <w:rFonts w:hint="eastAsia" w:ascii="宋体" w:hAnsi="宋体" w:eastAsia="宋体" w:cs="宋体"/>
                <w:kern w:val="2"/>
                <w:szCs w:val="24"/>
              </w:rPr>
            </w:pPr>
            <w:r>
              <w:rPr>
                <w:rFonts w:hint="eastAsia" w:ascii="宋体" w:hAnsi="宋体" w:eastAsia="宋体" w:cs="宋体"/>
                <w:kern w:val="2"/>
                <w:szCs w:val="24"/>
                <w:lang w:bidi="ar"/>
              </w:rPr>
              <w:t>符合性审查项，5项（不含）以上负偏离或未响应的，响应无效。</w:t>
            </w:r>
          </w:p>
        </w:tc>
      </w:tr>
    </w:tbl>
    <w:p w14:paraId="09210CB7">
      <w:pPr>
        <w:rPr>
          <w:rFonts w:hint="default"/>
          <w:vertAlign w:val="baseline"/>
          <w:lang w:val="en-US" w:eastAsia="zh-CN"/>
        </w:rPr>
      </w:pPr>
      <w:r>
        <w:rPr>
          <w:rFonts w:hint="eastAsia"/>
          <w:vertAlign w:val="baseline"/>
          <w:lang w:val="en-US" w:eastAsia="zh-CN"/>
        </w:rPr>
        <w:t>货物需求清单</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4"/>
        <w:gridCol w:w="1948"/>
        <w:gridCol w:w="2700"/>
        <w:gridCol w:w="1950"/>
      </w:tblGrid>
      <w:tr w14:paraId="276796DA">
        <w:trPr>
          <w:trHeight w:val="289" w:hRule="atLeast"/>
        </w:trPr>
        <w:tc>
          <w:tcPr>
            <w:tcW w:w="1924" w:type="dxa"/>
          </w:tcPr>
          <w:p w14:paraId="7B26FFEB">
            <w:pPr>
              <w:rPr>
                <w:rFonts w:hint="eastAsia" w:eastAsiaTheme="minorEastAsia"/>
                <w:vertAlign w:val="baseline"/>
                <w:lang w:val="en-US" w:eastAsia="zh-CN"/>
              </w:rPr>
            </w:pPr>
            <w:r>
              <w:rPr>
                <w:rFonts w:hint="eastAsia"/>
                <w:vertAlign w:val="baseline"/>
                <w:lang w:val="en-US" w:eastAsia="zh-CN"/>
              </w:rPr>
              <w:t>序号</w:t>
            </w:r>
          </w:p>
        </w:tc>
        <w:tc>
          <w:tcPr>
            <w:tcW w:w="1948" w:type="dxa"/>
          </w:tcPr>
          <w:p w14:paraId="21D263EE">
            <w:pPr>
              <w:rPr>
                <w:rFonts w:hint="default" w:eastAsiaTheme="minorEastAsia"/>
                <w:vertAlign w:val="baseline"/>
                <w:lang w:val="en-US" w:eastAsia="zh-CN"/>
              </w:rPr>
            </w:pPr>
            <w:r>
              <w:rPr>
                <w:rFonts w:hint="eastAsia"/>
                <w:vertAlign w:val="baseline"/>
                <w:lang w:val="en-US" w:eastAsia="zh-CN"/>
              </w:rPr>
              <w:t>货物名称</w:t>
            </w:r>
          </w:p>
        </w:tc>
        <w:tc>
          <w:tcPr>
            <w:tcW w:w="2700" w:type="dxa"/>
          </w:tcPr>
          <w:p w14:paraId="68D7BD40">
            <w:pPr>
              <w:rPr>
                <w:rFonts w:hint="default" w:eastAsiaTheme="minorEastAsia"/>
                <w:vertAlign w:val="baseline"/>
                <w:lang w:val="en-US" w:eastAsia="zh-CN"/>
              </w:rPr>
            </w:pPr>
            <w:r>
              <w:rPr>
                <w:rFonts w:hint="eastAsia"/>
                <w:vertAlign w:val="baseline"/>
                <w:lang w:val="en-US" w:eastAsia="zh-CN"/>
              </w:rPr>
              <w:t>技术参数及要求</w:t>
            </w:r>
          </w:p>
        </w:tc>
        <w:tc>
          <w:tcPr>
            <w:tcW w:w="1950" w:type="dxa"/>
          </w:tcPr>
          <w:p w14:paraId="318337D1">
            <w:pPr>
              <w:rPr>
                <w:rFonts w:hint="eastAsia" w:eastAsiaTheme="minorEastAsia"/>
                <w:vertAlign w:val="baseline"/>
                <w:lang w:val="en-US" w:eastAsia="zh-CN"/>
              </w:rPr>
            </w:pPr>
            <w:r>
              <w:rPr>
                <w:rFonts w:hint="eastAsia"/>
                <w:vertAlign w:val="baseline"/>
                <w:lang w:val="en-US" w:eastAsia="zh-CN"/>
              </w:rPr>
              <w:t>数量（单位）</w:t>
            </w:r>
          </w:p>
        </w:tc>
      </w:tr>
      <w:tr w14:paraId="78617C37">
        <w:trPr>
          <w:trHeight w:val="90" w:hRule="atLeast"/>
        </w:trPr>
        <w:tc>
          <w:tcPr>
            <w:tcW w:w="1924" w:type="dxa"/>
            <w:vMerge w:val="restart"/>
            <w:vAlign w:val="center"/>
          </w:tcPr>
          <w:p w14:paraId="6239FB01">
            <w:pPr>
              <w:jc w:val="center"/>
              <w:rPr>
                <w:rFonts w:hint="eastAsia"/>
                <w:vertAlign w:val="baseline"/>
                <w:lang w:val="en-US" w:eastAsia="zh-CN"/>
              </w:rPr>
            </w:pPr>
            <w:r>
              <w:rPr>
                <w:rFonts w:hint="eastAsia"/>
                <w:vertAlign w:val="baseline"/>
                <w:lang w:val="en-US" w:eastAsia="zh-CN"/>
              </w:rPr>
              <w:t>1</w:t>
            </w:r>
          </w:p>
          <w:p w14:paraId="7D00CFCD">
            <w:pPr>
              <w:jc w:val="center"/>
              <w:rPr>
                <w:rFonts w:hint="eastAsia" w:asciiTheme="minorHAnsi" w:hAnsiTheme="minorHAnsi" w:eastAsiaTheme="minorEastAsia" w:cstheme="minorBidi"/>
                <w:kern w:val="2"/>
                <w:sz w:val="21"/>
                <w:szCs w:val="24"/>
                <w:vertAlign w:val="baseline"/>
                <w:lang w:val="en-US" w:eastAsia="zh-CN" w:bidi="ar-SA"/>
              </w:rPr>
            </w:pPr>
          </w:p>
        </w:tc>
        <w:tc>
          <w:tcPr>
            <w:tcW w:w="1948" w:type="dxa"/>
            <w:vMerge w:val="restart"/>
            <w:vAlign w:val="center"/>
          </w:tcPr>
          <w:p w14:paraId="723499E8">
            <w:pPr>
              <w:jc w:val="center"/>
              <w:rPr>
                <w:rFonts w:hint="default" w:eastAsiaTheme="minorEastAsia"/>
                <w:vertAlign w:val="baseline"/>
                <w:lang w:val="en-US" w:eastAsia="zh-CN"/>
              </w:rPr>
            </w:pPr>
            <w:r>
              <w:rPr>
                <w:rFonts w:hint="eastAsia"/>
                <w:vertAlign w:val="baseline"/>
                <w:lang w:val="en-US" w:eastAsia="zh-CN"/>
              </w:rPr>
              <w:t>AED</w:t>
            </w:r>
          </w:p>
        </w:tc>
        <w:tc>
          <w:tcPr>
            <w:tcW w:w="2700" w:type="dxa"/>
          </w:tcPr>
          <w:p w14:paraId="61CFE4E1">
            <w:pPr>
              <w:numPr>
                <w:ilvl w:val="0"/>
                <w:numId w:val="1"/>
              </w:numPr>
              <w:rPr>
                <w:rFonts w:hint="eastAsia"/>
                <w:vertAlign w:val="baseline"/>
                <w:lang w:val="en-US" w:eastAsia="zh-CN"/>
              </w:rPr>
            </w:pPr>
            <w:r>
              <w:rPr>
                <w:rFonts w:hint="eastAsia"/>
                <w:vertAlign w:val="baseline"/>
                <w:lang w:val="en-US" w:eastAsia="zh-CN"/>
              </w:rPr>
              <w:t>物理规格/性能：</w:t>
            </w:r>
          </w:p>
          <w:p w14:paraId="42612491">
            <w:pPr>
              <w:numPr>
                <w:ilvl w:val="0"/>
                <w:numId w:val="2"/>
              </w:numPr>
              <w:rPr>
                <w:rFonts w:hint="eastAsia"/>
                <w:vertAlign w:val="baseline"/>
                <w:lang w:val="en-US" w:eastAsia="zh-CN"/>
              </w:rPr>
            </w:pPr>
            <w:r>
              <w:rPr>
                <w:rFonts w:hint="eastAsia"/>
                <w:vertAlign w:val="baseline"/>
                <w:lang w:val="en-US" w:eastAsia="zh-CN"/>
              </w:rPr>
              <w:t>整机重量（含电池）≤3kg，设备尺寸≤265mm*265mm*100mm。2.设备具备便携把手。</w:t>
            </w:r>
          </w:p>
          <w:p w14:paraId="22BDF1B5">
            <w:pPr>
              <w:numPr>
                <w:ilvl w:val="0"/>
                <w:numId w:val="0"/>
              </w:numPr>
              <w:rPr>
                <w:rFonts w:hint="eastAsia"/>
                <w:vertAlign w:val="baseline"/>
                <w:lang w:val="en-US" w:eastAsia="zh-CN"/>
              </w:rPr>
            </w:pPr>
            <w:r>
              <w:rPr>
                <w:rFonts w:hint="eastAsia"/>
                <w:vertAlign w:val="baseline"/>
                <w:lang w:val="en-US" w:eastAsia="zh-CN"/>
              </w:rPr>
              <w:t>3.设备使用寿命≥10年。</w:t>
            </w:r>
          </w:p>
          <w:p w14:paraId="78898BE9">
            <w:pPr>
              <w:numPr>
                <w:ilvl w:val="0"/>
                <w:numId w:val="0"/>
              </w:numPr>
              <w:ind w:leftChars="0"/>
              <w:rPr>
                <w:rFonts w:hint="eastAsia"/>
                <w:vertAlign w:val="baseline"/>
                <w:lang w:val="en-US" w:eastAsia="zh-CN"/>
              </w:rPr>
            </w:pPr>
            <w:r>
              <w:rPr>
                <w:rFonts w:hint="eastAsia"/>
                <w:vertAlign w:val="baseline"/>
                <w:lang w:val="en-US" w:eastAsia="zh-CN"/>
              </w:rPr>
              <w:t>4.工作温度范围至少满足-5℃~50℃，短时存储环境至少满足-30℃~70℃</w:t>
            </w:r>
          </w:p>
          <w:p w14:paraId="5EC6357B">
            <w:pPr>
              <w:numPr>
                <w:ilvl w:val="0"/>
                <w:numId w:val="0"/>
              </w:numPr>
              <w:rPr>
                <w:rFonts w:hint="eastAsia"/>
                <w:vertAlign w:val="baseline"/>
                <w:lang w:val="en-US" w:eastAsia="zh-CN"/>
              </w:rPr>
            </w:pPr>
            <w:r>
              <w:rPr>
                <w:rFonts w:hint="eastAsia"/>
                <w:vertAlign w:val="baseline"/>
                <w:lang w:val="en-US" w:eastAsia="zh-CN"/>
              </w:rPr>
              <w:t>5.抗震功能：设备六面均承受≥1.6m跌落冲击（响应文件中需提供第三方检验报告作为证明材料进行佐证，加盖厂家公章）</w:t>
            </w:r>
          </w:p>
          <w:p w14:paraId="780D8FFF">
            <w:pPr>
              <w:numPr>
                <w:ilvl w:val="0"/>
                <w:numId w:val="0"/>
              </w:numPr>
              <w:rPr>
                <w:rFonts w:hint="default"/>
                <w:vertAlign w:val="baseline"/>
                <w:lang w:val="en-US" w:eastAsia="zh-CN"/>
              </w:rPr>
            </w:pPr>
            <w:r>
              <w:rPr>
                <w:rFonts w:hint="eastAsia"/>
                <w:vertAlign w:val="baseline"/>
                <w:lang w:val="en-US" w:eastAsia="zh-CN"/>
              </w:rPr>
              <w:t>6.防尘防水级别：≥IP55</w:t>
            </w:r>
          </w:p>
        </w:tc>
        <w:tc>
          <w:tcPr>
            <w:tcW w:w="1950" w:type="dxa"/>
            <w:vMerge w:val="restart"/>
            <w:vAlign w:val="center"/>
          </w:tcPr>
          <w:p w14:paraId="0C51BC9B">
            <w:pPr>
              <w:jc w:val="center"/>
              <w:rPr>
                <w:rFonts w:hint="default" w:eastAsiaTheme="minorEastAsia"/>
                <w:vertAlign w:val="baseline"/>
                <w:lang w:val="en-US" w:eastAsia="zh-CN"/>
              </w:rPr>
            </w:pPr>
            <w:r>
              <w:rPr>
                <w:rFonts w:hint="eastAsia"/>
                <w:vertAlign w:val="baseline"/>
                <w:lang w:val="en-US" w:eastAsia="zh-CN"/>
              </w:rPr>
              <w:t>12</w:t>
            </w:r>
          </w:p>
        </w:tc>
      </w:tr>
      <w:tr w14:paraId="27BDE99E">
        <w:tc>
          <w:tcPr>
            <w:tcW w:w="1924" w:type="dxa"/>
            <w:vMerge w:val="continue"/>
            <w:shd w:val="clear" w:color="auto" w:fill="auto"/>
            <w:vAlign w:val="top"/>
          </w:tcPr>
          <w:p w14:paraId="2175D9DB">
            <w:pPr>
              <w:rPr>
                <w:rFonts w:hint="eastAsia" w:asciiTheme="minorHAnsi" w:hAnsiTheme="minorHAnsi" w:eastAsiaTheme="minorEastAsia" w:cstheme="minorBidi"/>
                <w:kern w:val="2"/>
                <w:sz w:val="21"/>
                <w:szCs w:val="24"/>
                <w:vertAlign w:val="baseline"/>
                <w:lang w:val="en-US" w:eastAsia="zh-CN" w:bidi="ar-SA"/>
              </w:rPr>
            </w:pPr>
          </w:p>
        </w:tc>
        <w:tc>
          <w:tcPr>
            <w:tcW w:w="1948" w:type="dxa"/>
            <w:vMerge w:val="continue"/>
          </w:tcPr>
          <w:p w14:paraId="11BAB33A">
            <w:pPr>
              <w:rPr>
                <w:vertAlign w:val="baseline"/>
              </w:rPr>
            </w:pPr>
          </w:p>
        </w:tc>
        <w:tc>
          <w:tcPr>
            <w:tcW w:w="2700" w:type="dxa"/>
          </w:tcPr>
          <w:p w14:paraId="6260F1E1">
            <w:pPr>
              <w:numPr>
                <w:ilvl w:val="0"/>
                <w:numId w:val="1"/>
              </w:numPr>
              <w:ind w:left="0" w:leftChars="0" w:firstLine="0" w:firstLineChars="0"/>
              <w:rPr>
                <w:rFonts w:hint="eastAsia"/>
                <w:vertAlign w:val="baseline"/>
                <w:lang w:val="en-US" w:eastAsia="zh-CN"/>
              </w:rPr>
            </w:pPr>
            <w:r>
              <w:rPr>
                <w:rFonts w:hint="eastAsia"/>
                <w:vertAlign w:val="baseline"/>
                <w:lang w:val="en-US" w:eastAsia="zh-CN"/>
              </w:rPr>
              <w:t>除颤性能：</w:t>
            </w:r>
          </w:p>
          <w:p w14:paraId="5F5AD4FD">
            <w:pPr>
              <w:numPr>
                <w:ilvl w:val="0"/>
                <w:numId w:val="3"/>
              </w:numPr>
              <w:ind w:leftChars="0"/>
              <w:rPr>
                <w:rFonts w:hint="default"/>
                <w:vertAlign w:val="baseline"/>
                <w:lang w:val="en-US" w:eastAsia="zh-CN"/>
              </w:rPr>
            </w:pPr>
            <w:r>
              <w:rPr>
                <w:rFonts w:hint="eastAsia"/>
                <w:vertAlign w:val="baseline"/>
                <w:lang w:val="en-US" w:eastAsia="zh-CN"/>
              </w:rPr>
              <w:t>除颤技术：采用双向波技术，双相指数截断（BTE）波形，波形参数能根据病人阻抗自动补偿。</w:t>
            </w:r>
          </w:p>
          <w:p w14:paraId="521F312D">
            <w:pPr>
              <w:numPr>
                <w:ilvl w:val="0"/>
                <w:numId w:val="3"/>
              </w:numPr>
              <w:ind w:leftChars="0"/>
              <w:rPr>
                <w:rFonts w:hint="default"/>
                <w:vertAlign w:val="baseline"/>
                <w:lang w:val="en-US" w:eastAsia="zh-CN"/>
              </w:rPr>
            </w:pPr>
            <w:r>
              <w:rPr>
                <w:rFonts w:hint="eastAsia"/>
                <w:vertAlign w:val="baseline"/>
                <w:lang w:val="en-US" w:eastAsia="zh-CN"/>
              </w:rPr>
              <w:t>除颤能量：成人最大能量可支持360J除颤能量（响应文件中需提供说明书作为证明材料进行佐证，加盖厂家公章）</w:t>
            </w:r>
          </w:p>
          <w:p w14:paraId="48C1BBF8">
            <w:pPr>
              <w:numPr>
                <w:ilvl w:val="0"/>
                <w:numId w:val="3"/>
              </w:numPr>
              <w:ind w:leftChars="0"/>
              <w:rPr>
                <w:rFonts w:hint="default"/>
                <w:vertAlign w:val="baseline"/>
                <w:lang w:val="en-US" w:eastAsia="zh-CN"/>
              </w:rPr>
            </w:pPr>
            <w:r>
              <w:rPr>
                <w:rFonts w:hint="eastAsia"/>
                <w:vertAlign w:val="baseline"/>
                <w:lang w:val="en-US" w:eastAsia="zh-CN"/>
              </w:rPr>
              <w:t>设备从开始充电到360J放电准备就绪时间≤15s（响应文件中需提供说明书作为证明材料进行佐证，加盖厂家公章）。</w:t>
            </w:r>
          </w:p>
          <w:p w14:paraId="241BE2B9">
            <w:pPr>
              <w:numPr>
                <w:ilvl w:val="0"/>
                <w:numId w:val="3"/>
              </w:numPr>
              <w:ind w:leftChars="0"/>
              <w:rPr>
                <w:rFonts w:hint="default"/>
                <w:vertAlign w:val="baseline"/>
                <w:lang w:val="en-US" w:eastAsia="zh-CN"/>
              </w:rPr>
            </w:pPr>
            <w:r>
              <w:rPr>
                <w:rFonts w:hint="eastAsia"/>
                <w:vertAlign w:val="baseline"/>
                <w:lang w:val="en-US" w:eastAsia="zh-CN"/>
              </w:rPr>
              <w:t>可一键切换成人/儿童患者类型。</w:t>
            </w:r>
          </w:p>
          <w:p w14:paraId="7220BC6A">
            <w:pPr>
              <w:numPr>
                <w:ilvl w:val="0"/>
                <w:numId w:val="3"/>
              </w:numPr>
              <w:ind w:leftChars="0"/>
              <w:rPr>
                <w:rFonts w:hint="default"/>
                <w:vertAlign w:val="baseline"/>
                <w:lang w:val="en-US" w:eastAsia="zh-CN"/>
              </w:rPr>
            </w:pPr>
            <w:r>
              <w:rPr>
                <w:rFonts w:hint="eastAsia"/>
                <w:vertAlign w:val="baseline"/>
                <w:lang w:val="en-US" w:eastAsia="zh-CN"/>
              </w:rPr>
              <w:t>算法评测数据库至少包含MIT-BIT、SVTA、NSR、NST心电数据。</w:t>
            </w:r>
          </w:p>
        </w:tc>
        <w:tc>
          <w:tcPr>
            <w:tcW w:w="1950" w:type="dxa"/>
            <w:vMerge w:val="continue"/>
          </w:tcPr>
          <w:p w14:paraId="26971F1B">
            <w:pPr>
              <w:rPr>
                <w:vertAlign w:val="baseline"/>
              </w:rPr>
            </w:pPr>
          </w:p>
        </w:tc>
      </w:tr>
      <w:tr w14:paraId="45BEEF9A">
        <w:tc>
          <w:tcPr>
            <w:tcW w:w="1924" w:type="dxa"/>
            <w:vMerge w:val="continue"/>
          </w:tcPr>
          <w:p w14:paraId="0B3DF68C">
            <w:pPr>
              <w:rPr>
                <w:vertAlign w:val="baseline"/>
              </w:rPr>
            </w:pPr>
          </w:p>
        </w:tc>
        <w:tc>
          <w:tcPr>
            <w:tcW w:w="1948" w:type="dxa"/>
            <w:vMerge w:val="continue"/>
          </w:tcPr>
          <w:p w14:paraId="1CDCF90F">
            <w:pPr>
              <w:rPr>
                <w:vertAlign w:val="baseline"/>
              </w:rPr>
            </w:pPr>
          </w:p>
        </w:tc>
        <w:tc>
          <w:tcPr>
            <w:tcW w:w="2700" w:type="dxa"/>
          </w:tcPr>
          <w:p w14:paraId="4817CBFC">
            <w:pPr>
              <w:numPr>
                <w:ilvl w:val="0"/>
                <w:numId w:val="1"/>
              </w:numPr>
              <w:ind w:left="0" w:leftChars="0" w:firstLine="0" w:firstLineChars="0"/>
              <w:rPr>
                <w:rFonts w:hint="eastAsia"/>
                <w:vertAlign w:val="baseline"/>
                <w:lang w:val="en-US" w:eastAsia="zh-CN"/>
              </w:rPr>
            </w:pPr>
            <w:r>
              <w:rPr>
                <w:rFonts w:hint="eastAsia"/>
                <w:vertAlign w:val="baseline"/>
                <w:lang w:val="en-US" w:eastAsia="zh-CN"/>
              </w:rPr>
              <w:t>除颤电极片：</w:t>
            </w:r>
          </w:p>
          <w:p w14:paraId="72248EB2">
            <w:pPr>
              <w:numPr>
                <w:ilvl w:val="0"/>
                <w:numId w:val="4"/>
              </w:numPr>
              <w:ind w:leftChars="0"/>
              <w:rPr>
                <w:rFonts w:hint="eastAsia"/>
                <w:vertAlign w:val="baseline"/>
                <w:lang w:val="en-US" w:eastAsia="zh-CN"/>
              </w:rPr>
            </w:pPr>
            <w:r>
              <w:rPr>
                <w:rFonts w:hint="eastAsia"/>
                <w:vertAlign w:val="baseline"/>
                <w:lang w:val="en-US" w:eastAsia="zh-CN"/>
              </w:rPr>
              <w:t>★电极片标准配置有效期：≥60个月（响应文件中需提供说明书作为证明材料进行佐证，同时提供实物图照片，加盖厂家公章）</w:t>
            </w:r>
          </w:p>
          <w:p w14:paraId="21FB9371">
            <w:pPr>
              <w:numPr>
                <w:ilvl w:val="0"/>
                <w:numId w:val="4"/>
              </w:numPr>
              <w:ind w:leftChars="0"/>
              <w:rPr>
                <w:rFonts w:hint="default"/>
                <w:vertAlign w:val="baseline"/>
                <w:lang w:val="en-US" w:eastAsia="zh-CN"/>
              </w:rPr>
            </w:pPr>
            <w:r>
              <w:rPr>
                <w:rFonts w:hint="eastAsia"/>
                <w:vertAlign w:val="baseline"/>
                <w:lang w:val="en-US" w:eastAsia="zh-CN"/>
              </w:rPr>
              <w:t>在待机状态，电极片与主机预先连接，提供高抢救效率。</w:t>
            </w:r>
          </w:p>
          <w:p w14:paraId="265AFBCC">
            <w:pPr>
              <w:numPr>
                <w:ilvl w:val="0"/>
                <w:numId w:val="4"/>
              </w:numPr>
              <w:ind w:leftChars="0"/>
              <w:rPr>
                <w:rFonts w:hint="default"/>
                <w:vertAlign w:val="baseline"/>
                <w:lang w:val="en-US" w:eastAsia="zh-CN"/>
              </w:rPr>
            </w:pPr>
            <w:r>
              <w:rPr>
                <w:rFonts w:hint="eastAsia"/>
                <w:vertAlign w:val="baseline"/>
                <w:lang w:val="en-US" w:eastAsia="zh-CN"/>
              </w:rPr>
              <w:t>可选配血氧功能，在患者恢复自主呼吸和脉搏时提供参考（响应文件中需要提供说明书作为证明材料进行佐证，加盖厂家公章）。</w:t>
            </w:r>
          </w:p>
        </w:tc>
        <w:tc>
          <w:tcPr>
            <w:tcW w:w="1950" w:type="dxa"/>
            <w:vMerge w:val="continue"/>
          </w:tcPr>
          <w:p w14:paraId="5AF32788">
            <w:pPr>
              <w:rPr>
                <w:vertAlign w:val="baseline"/>
              </w:rPr>
            </w:pPr>
          </w:p>
        </w:tc>
      </w:tr>
      <w:tr w14:paraId="7A048C82">
        <w:tc>
          <w:tcPr>
            <w:tcW w:w="1924" w:type="dxa"/>
            <w:vMerge w:val="continue"/>
          </w:tcPr>
          <w:p w14:paraId="3D50F01F">
            <w:pPr>
              <w:rPr>
                <w:vertAlign w:val="baseline"/>
              </w:rPr>
            </w:pPr>
          </w:p>
        </w:tc>
        <w:tc>
          <w:tcPr>
            <w:tcW w:w="1948" w:type="dxa"/>
            <w:vMerge w:val="continue"/>
          </w:tcPr>
          <w:p w14:paraId="28638B7E">
            <w:pPr>
              <w:rPr>
                <w:vertAlign w:val="baseline"/>
              </w:rPr>
            </w:pPr>
          </w:p>
        </w:tc>
        <w:tc>
          <w:tcPr>
            <w:tcW w:w="2700" w:type="dxa"/>
          </w:tcPr>
          <w:p w14:paraId="653D462F">
            <w:pPr>
              <w:rPr>
                <w:rFonts w:hint="eastAsia"/>
                <w:vertAlign w:val="baseline"/>
                <w:lang w:val="en-US" w:eastAsia="zh-CN"/>
              </w:rPr>
            </w:pPr>
            <w:r>
              <w:rPr>
                <w:rFonts w:hint="eastAsia"/>
                <w:vertAlign w:val="baseline"/>
                <w:lang w:val="en-US" w:eastAsia="zh-CN"/>
              </w:rPr>
              <w:t>四、电池：</w:t>
            </w:r>
          </w:p>
          <w:p w14:paraId="5B7BB4C5">
            <w:pPr>
              <w:numPr>
                <w:ilvl w:val="0"/>
                <w:numId w:val="5"/>
              </w:numPr>
              <w:rPr>
                <w:rFonts w:hint="eastAsia"/>
                <w:vertAlign w:val="baseline"/>
                <w:lang w:val="en-US" w:eastAsia="zh-CN"/>
              </w:rPr>
            </w:pPr>
            <w:r>
              <w:rPr>
                <w:rFonts w:hint="eastAsia"/>
                <w:vertAlign w:val="baseline"/>
                <w:lang w:val="en-US" w:eastAsia="zh-CN"/>
              </w:rPr>
              <w:t>单块电池有效期≥5年（响应文件中需提供说明书作为证明材料进行佐证，同时提供实物图照片，加盖厂家公章）</w:t>
            </w:r>
          </w:p>
          <w:p w14:paraId="294903D4">
            <w:pPr>
              <w:numPr>
                <w:ilvl w:val="0"/>
                <w:numId w:val="5"/>
              </w:numPr>
              <w:rPr>
                <w:rFonts w:hint="default"/>
                <w:vertAlign w:val="baseline"/>
                <w:lang w:val="en-US" w:eastAsia="zh-CN"/>
              </w:rPr>
            </w:pPr>
            <w:r>
              <w:rPr>
                <w:rFonts w:hint="eastAsia"/>
                <w:vertAlign w:val="baseline"/>
                <w:lang w:val="en-US" w:eastAsia="zh-CN"/>
              </w:rPr>
              <w:t>在适合条件下，至少可支持100次360J除颤治疗（响应文件中需提供说明书作为证明材料进行佐证，加盖厂家公章）。</w:t>
            </w:r>
          </w:p>
          <w:p w14:paraId="5C061916">
            <w:pPr>
              <w:numPr>
                <w:ilvl w:val="0"/>
                <w:numId w:val="5"/>
              </w:numPr>
              <w:rPr>
                <w:rFonts w:hint="default"/>
                <w:vertAlign w:val="baseline"/>
                <w:lang w:val="en-US" w:eastAsia="zh-CN"/>
              </w:rPr>
            </w:pPr>
            <w:r>
              <w:rPr>
                <w:rFonts w:hint="eastAsia"/>
                <w:vertAlign w:val="baseline"/>
                <w:lang w:val="en-US" w:eastAsia="zh-CN"/>
              </w:rPr>
              <w:t>提供≥4200mAh一次性免维护电池。</w:t>
            </w:r>
          </w:p>
        </w:tc>
        <w:tc>
          <w:tcPr>
            <w:tcW w:w="1950" w:type="dxa"/>
            <w:vMerge w:val="continue"/>
          </w:tcPr>
          <w:p w14:paraId="6DC565C8">
            <w:pPr>
              <w:rPr>
                <w:vertAlign w:val="baseline"/>
              </w:rPr>
            </w:pPr>
          </w:p>
        </w:tc>
      </w:tr>
      <w:tr w14:paraId="3FC85499">
        <w:tc>
          <w:tcPr>
            <w:tcW w:w="1924" w:type="dxa"/>
            <w:vMerge w:val="continue"/>
          </w:tcPr>
          <w:p w14:paraId="2B2120F9">
            <w:pPr>
              <w:rPr>
                <w:vertAlign w:val="baseline"/>
              </w:rPr>
            </w:pPr>
          </w:p>
        </w:tc>
        <w:tc>
          <w:tcPr>
            <w:tcW w:w="1948" w:type="dxa"/>
            <w:vMerge w:val="continue"/>
          </w:tcPr>
          <w:p w14:paraId="1D2424B3">
            <w:pPr>
              <w:rPr>
                <w:vertAlign w:val="baseline"/>
              </w:rPr>
            </w:pPr>
          </w:p>
        </w:tc>
        <w:tc>
          <w:tcPr>
            <w:tcW w:w="2700" w:type="dxa"/>
          </w:tcPr>
          <w:p w14:paraId="56A5CFF7">
            <w:pPr>
              <w:numPr>
                <w:ilvl w:val="0"/>
                <w:numId w:val="0"/>
              </w:numPr>
              <w:ind w:leftChars="0"/>
              <w:rPr>
                <w:rFonts w:hint="eastAsia"/>
                <w:vertAlign w:val="baseline"/>
                <w:lang w:val="en-US" w:eastAsia="zh-CN"/>
              </w:rPr>
            </w:pPr>
            <w:r>
              <w:rPr>
                <w:rFonts w:hint="eastAsia"/>
                <w:vertAlign w:val="baseline"/>
                <w:lang w:val="en-US" w:eastAsia="zh-CN"/>
              </w:rPr>
              <w:t>五、操作：</w:t>
            </w:r>
          </w:p>
          <w:p w14:paraId="42FB96EA">
            <w:pPr>
              <w:numPr>
                <w:ilvl w:val="0"/>
                <w:numId w:val="0"/>
              </w:numPr>
              <w:ind w:leftChars="0"/>
              <w:rPr>
                <w:rFonts w:hint="default"/>
                <w:vertAlign w:val="baseline"/>
                <w:lang w:val="en-US" w:eastAsia="zh-CN"/>
              </w:rPr>
            </w:pPr>
            <w:r>
              <w:rPr>
                <w:rFonts w:hint="eastAsia"/>
                <w:vertAlign w:val="baseline"/>
                <w:lang w:val="en-US" w:eastAsia="zh-CN"/>
              </w:rPr>
              <w:t>1、★为适应普通群众使用，防止误操作，设备面板上可操作按键（包含可触摸操作虚拟按键）数量≤3个（响应文件中需提供设备面板实物图片证明）</w:t>
            </w:r>
          </w:p>
        </w:tc>
        <w:tc>
          <w:tcPr>
            <w:tcW w:w="1950" w:type="dxa"/>
            <w:vMerge w:val="continue"/>
          </w:tcPr>
          <w:p w14:paraId="17D711BD">
            <w:pPr>
              <w:rPr>
                <w:vertAlign w:val="baseline"/>
              </w:rPr>
            </w:pPr>
          </w:p>
        </w:tc>
      </w:tr>
      <w:tr w14:paraId="53142441">
        <w:tc>
          <w:tcPr>
            <w:tcW w:w="1924" w:type="dxa"/>
            <w:vMerge w:val="continue"/>
          </w:tcPr>
          <w:p w14:paraId="38885AD3">
            <w:pPr>
              <w:rPr>
                <w:vertAlign w:val="baseline"/>
              </w:rPr>
            </w:pPr>
          </w:p>
        </w:tc>
        <w:tc>
          <w:tcPr>
            <w:tcW w:w="1948" w:type="dxa"/>
            <w:vMerge w:val="continue"/>
          </w:tcPr>
          <w:p w14:paraId="7085D1F1">
            <w:pPr>
              <w:rPr>
                <w:vertAlign w:val="baseline"/>
              </w:rPr>
            </w:pPr>
          </w:p>
        </w:tc>
        <w:tc>
          <w:tcPr>
            <w:tcW w:w="2700" w:type="dxa"/>
          </w:tcPr>
          <w:p w14:paraId="0A175ACE">
            <w:pPr>
              <w:rPr>
                <w:rFonts w:hint="eastAsia"/>
                <w:vertAlign w:val="baseline"/>
                <w:lang w:val="en-US" w:eastAsia="zh-CN"/>
              </w:rPr>
            </w:pPr>
            <w:r>
              <w:rPr>
                <w:rFonts w:hint="eastAsia"/>
                <w:vertAlign w:val="baseline"/>
                <w:lang w:val="en-US" w:eastAsia="zh-CN"/>
              </w:rPr>
              <w:t>六、屏幕：</w:t>
            </w:r>
            <w:bookmarkStart w:id="0" w:name="_GoBack"/>
            <w:bookmarkEnd w:id="0"/>
          </w:p>
          <w:p w14:paraId="46B7CE53">
            <w:pPr>
              <w:numPr>
                <w:ilvl w:val="0"/>
                <w:numId w:val="6"/>
              </w:numPr>
              <w:rPr>
                <w:rFonts w:hint="default"/>
                <w:vertAlign w:val="baseline"/>
                <w:lang w:val="en-US" w:eastAsia="zh-CN"/>
              </w:rPr>
            </w:pPr>
            <w:r>
              <w:rPr>
                <w:rFonts w:hint="eastAsia"/>
                <w:vertAlign w:val="baseline"/>
                <w:lang w:val="en-US" w:eastAsia="zh-CN"/>
              </w:rPr>
              <w:t>提供≥7英寸显示屏，支持动画指导用户执行急救操作（响应文件中需提供说明书作为证明材料进行佐证，同时提供实物图照片，加盖厂家公章）。</w:t>
            </w:r>
          </w:p>
        </w:tc>
        <w:tc>
          <w:tcPr>
            <w:tcW w:w="1950" w:type="dxa"/>
            <w:vMerge w:val="continue"/>
          </w:tcPr>
          <w:p w14:paraId="4BC5B061">
            <w:pPr>
              <w:rPr>
                <w:vertAlign w:val="baseline"/>
              </w:rPr>
            </w:pPr>
          </w:p>
        </w:tc>
      </w:tr>
      <w:tr w14:paraId="56F5659F">
        <w:tc>
          <w:tcPr>
            <w:tcW w:w="1924" w:type="dxa"/>
            <w:vMerge w:val="continue"/>
          </w:tcPr>
          <w:p w14:paraId="11B20506">
            <w:pPr>
              <w:rPr>
                <w:vertAlign w:val="baseline"/>
              </w:rPr>
            </w:pPr>
          </w:p>
        </w:tc>
        <w:tc>
          <w:tcPr>
            <w:tcW w:w="1948" w:type="dxa"/>
            <w:vMerge w:val="continue"/>
          </w:tcPr>
          <w:p w14:paraId="2D33C3D1">
            <w:pPr>
              <w:rPr>
                <w:vertAlign w:val="baseline"/>
              </w:rPr>
            </w:pPr>
          </w:p>
        </w:tc>
        <w:tc>
          <w:tcPr>
            <w:tcW w:w="2700" w:type="dxa"/>
          </w:tcPr>
          <w:p w14:paraId="4265997A">
            <w:pPr>
              <w:numPr>
                <w:ilvl w:val="0"/>
                <w:numId w:val="7"/>
              </w:numPr>
              <w:rPr>
                <w:rFonts w:hint="eastAsia"/>
                <w:vertAlign w:val="baseline"/>
                <w:lang w:val="en-US" w:eastAsia="zh-CN"/>
              </w:rPr>
            </w:pPr>
            <w:r>
              <w:rPr>
                <w:rFonts w:hint="eastAsia"/>
                <w:vertAlign w:val="baseline"/>
                <w:lang w:val="en-US" w:eastAsia="zh-CN"/>
              </w:rPr>
              <w:t>数据传输和存储：</w:t>
            </w:r>
          </w:p>
          <w:p w14:paraId="32DD9AA0">
            <w:pPr>
              <w:numPr>
                <w:ilvl w:val="0"/>
                <w:numId w:val="0"/>
              </w:numPr>
              <w:rPr>
                <w:rFonts w:hint="default"/>
                <w:vertAlign w:val="baseline"/>
                <w:lang w:val="en-US" w:eastAsia="zh-CN"/>
              </w:rPr>
            </w:pPr>
            <w:r>
              <w:rPr>
                <w:rFonts w:hint="eastAsia"/>
                <w:vertAlign w:val="baseline"/>
                <w:lang w:val="en-US" w:eastAsia="zh-CN"/>
              </w:rPr>
              <w:t>1、设备自带内部存储容量＞1G，同时可存储不少于3000份自检报告。为保证数据有效安全，设备存储应采用自带存储芯片，不可采用外置存储卡（响应文件需提供说明书作为证明材料进行佐证，加盖厂家公章）</w:t>
            </w:r>
          </w:p>
          <w:p w14:paraId="2785AF3B">
            <w:pPr>
              <w:numPr>
                <w:ilvl w:val="0"/>
                <w:numId w:val="0"/>
              </w:numPr>
              <w:rPr>
                <w:rFonts w:hint="default"/>
                <w:vertAlign w:val="baseline"/>
                <w:lang w:val="en-US" w:eastAsia="zh-CN"/>
              </w:rPr>
            </w:pPr>
            <w:r>
              <w:rPr>
                <w:rFonts w:hint="eastAsia"/>
                <w:vertAlign w:val="baseline"/>
                <w:lang w:val="en-US" w:eastAsia="zh-CN"/>
              </w:rPr>
              <w:t>2、设备可存储不少于2000份事件记录（响应文件中需提供说明书作为证明材料进行佐证，加盖厂家公章）</w:t>
            </w:r>
          </w:p>
        </w:tc>
        <w:tc>
          <w:tcPr>
            <w:tcW w:w="1950" w:type="dxa"/>
            <w:vMerge w:val="continue"/>
          </w:tcPr>
          <w:p w14:paraId="3DD4FDCF">
            <w:pPr>
              <w:rPr>
                <w:vertAlign w:val="baseline"/>
              </w:rPr>
            </w:pPr>
          </w:p>
        </w:tc>
      </w:tr>
      <w:tr w14:paraId="3DD0100D">
        <w:tc>
          <w:tcPr>
            <w:tcW w:w="1924" w:type="dxa"/>
            <w:vMerge w:val="continue"/>
          </w:tcPr>
          <w:p w14:paraId="323F29D9">
            <w:pPr>
              <w:rPr>
                <w:vertAlign w:val="baseline"/>
              </w:rPr>
            </w:pPr>
          </w:p>
        </w:tc>
        <w:tc>
          <w:tcPr>
            <w:tcW w:w="1948" w:type="dxa"/>
            <w:vMerge w:val="continue"/>
          </w:tcPr>
          <w:p w14:paraId="07764B4C">
            <w:pPr>
              <w:rPr>
                <w:vertAlign w:val="baseline"/>
              </w:rPr>
            </w:pPr>
          </w:p>
        </w:tc>
        <w:tc>
          <w:tcPr>
            <w:tcW w:w="2700" w:type="dxa"/>
          </w:tcPr>
          <w:p w14:paraId="682E6105">
            <w:pPr>
              <w:numPr>
                <w:ilvl w:val="0"/>
                <w:numId w:val="7"/>
              </w:numPr>
              <w:ind w:left="0" w:leftChars="0" w:firstLine="0" w:firstLineChars="0"/>
              <w:rPr>
                <w:rFonts w:hint="eastAsia"/>
                <w:vertAlign w:val="baseline"/>
                <w:lang w:val="en-US" w:eastAsia="zh-CN"/>
              </w:rPr>
            </w:pPr>
            <w:r>
              <w:rPr>
                <w:rFonts w:hint="eastAsia"/>
                <w:vertAlign w:val="baseline"/>
                <w:lang w:val="en-US" w:eastAsia="zh-CN"/>
              </w:rPr>
              <w:t>设备维护与自检：</w:t>
            </w:r>
          </w:p>
          <w:p w14:paraId="6C81D62D">
            <w:pPr>
              <w:numPr>
                <w:ilvl w:val="0"/>
                <w:numId w:val="8"/>
              </w:numPr>
              <w:ind w:leftChars="0"/>
              <w:rPr>
                <w:rFonts w:hint="eastAsia"/>
                <w:vertAlign w:val="baseline"/>
                <w:lang w:val="en-US" w:eastAsia="zh-CN"/>
              </w:rPr>
            </w:pPr>
            <w:r>
              <w:rPr>
                <w:rFonts w:hint="eastAsia"/>
                <w:vertAlign w:val="baseline"/>
                <w:lang w:val="en-US" w:eastAsia="zh-CN"/>
              </w:rPr>
              <w:t>支持每周设备自检，且数据支持数据接口直接导出（响应文件中需提供说明书作为证明材料进行佐证，加盖厂家公章）</w:t>
            </w:r>
          </w:p>
          <w:p w14:paraId="3D6C93A5">
            <w:pPr>
              <w:numPr>
                <w:ilvl w:val="0"/>
                <w:numId w:val="8"/>
              </w:numPr>
              <w:ind w:leftChars="0"/>
              <w:rPr>
                <w:rFonts w:hint="default"/>
                <w:vertAlign w:val="baseline"/>
                <w:lang w:val="en-US" w:eastAsia="zh-CN"/>
              </w:rPr>
            </w:pPr>
            <w:r>
              <w:rPr>
                <w:rFonts w:hint="eastAsia"/>
                <w:vertAlign w:val="baseline"/>
                <w:lang w:val="en-US" w:eastAsia="zh-CN"/>
              </w:rPr>
              <w:t>设备可通过管理软件，更改常规设置、CPR设置、自检设置等出厂设置信息。</w:t>
            </w:r>
          </w:p>
        </w:tc>
        <w:tc>
          <w:tcPr>
            <w:tcW w:w="1950" w:type="dxa"/>
            <w:vMerge w:val="continue"/>
          </w:tcPr>
          <w:p w14:paraId="0FA30EC3">
            <w:pPr>
              <w:rPr>
                <w:vertAlign w:val="baseline"/>
              </w:rPr>
            </w:pPr>
          </w:p>
        </w:tc>
      </w:tr>
      <w:tr w14:paraId="3E33D5A8">
        <w:tc>
          <w:tcPr>
            <w:tcW w:w="1924" w:type="dxa"/>
            <w:vMerge w:val="continue"/>
          </w:tcPr>
          <w:p w14:paraId="76C75DB4">
            <w:pPr>
              <w:rPr>
                <w:vertAlign w:val="baseline"/>
              </w:rPr>
            </w:pPr>
          </w:p>
        </w:tc>
        <w:tc>
          <w:tcPr>
            <w:tcW w:w="1948" w:type="dxa"/>
            <w:vMerge w:val="continue"/>
          </w:tcPr>
          <w:p w14:paraId="705CA5C4">
            <w:pPr>
              <w:rPr>
                <w:vertAlign w:val="baseline"/>
              </w:rPr>
            </w:pPr>
          </w:p>
        </w:tc>
        <w:tc>
          <w:tcPr>
            <w:tcW w:w="2700" w:type="dxa"/>
          </w:tcPr>
          <w:p w14:paraId="39E5CD59">
            <w:pPr>
              <w:numPr>
                <w:ilvl w:val="0"/>
                <w:numId w:val="0"/>
              </w:numPr>
              <w:rPr>
                <w:rFonts w:hint="eastAsia"/>
                <w:vertAlign w:val="baseline"/>
                <w:lang w:val="en-US" w:eastAsia="zh-CN"/>
              </w:rPr>
            </w:pPr>
            <w:r>
              <w:rPr>
                <w:rFonts w:hint="eastAsia"/>
                <w:vertAlign w:val="baseline"/>
                <w:lang w:val="en-US" w:eastAsia="zh-CN"/>
              </w:rPr>
              <w:t>九、AED智能管理系统：1套</w:t>
            </w:r>
          </w:p>
          <w:p w14:paraId="5CC1787B">
            <w:pPr>
              <w:numPr>
                <w:ilvl w:val="0"/>
                <w:numId w:val="9"/>
              </w:numPr>
              <w:rPr>
                <w:rFonts w:hint="eastAsia"/>
                <w:vertAlign w:val="baseline"/>
                <w:lang w:val="en-US" w:eastAsia="zh-CN"/>
              </w:rPr>
            </w:pPr>
            <w:r>
              <w:rPr>
                <w:rFonts w:hint="eastAsia"/>
                <w:vertAlign w:val="baseline"/>
                <w:lang w:val="en-US" w:eastAsia="zh-CN"/>
              </w:rPr>
              <w:t>配备远程管理软件，可通过管理平台检测电池电量、电极片有效期等信息。</w:t>
            </w:r>
          </w:p>
          <w:p w14:paraId="4F11C54C">
            <w:pPr>
              <w:numPr>
                <w:ilvl w:val="0"/>
                <w:numId w:val="9"/>
              </w:numPr>
              <w:rPr>
                <w:rFonts w:hint="default"/>
                <w:vertAlign w:val="baseline"/>
                <w:lang w:val="en-US" w:eastAsia="zh-CN"/>
              </w:rPr>
            </w:pPr>
            <w:r>
              <w:rPr>
                <w:rFonts w:hint="eastAsia"/>
                <w:vertAlign w:val="baseline"/>
                <w:lang w:val="en-US" w:eastAsia="zh-CN"/>
              </w:rPr>
              <w:t>为保证数据安全，远程管理软件需获得国家公安部颁发的网络系统安全等级保护备案证明，安全等级为三级，且证书持有人与投标产品注册人需一致。</w:t>
            </w:r>
          </w:p>
        </w:tc>
        <w:tc>
          <w:tcPr>
            <w:tcW w:w="1950" w:type="dxa"/>
            <w:vMerge w:val="continue"/>
          </w:tcPr>
          <w:p w14:paraId="798B4B6A">
            <w:pPr>
              <w:rPr>
                <w:vertAlign w:val="baseline"/>
              </w:rPr>
            </w:pPr>
          </w:p>
        </w:tc>
      </w:tr>
      <w:tr w14:paraId="36AAF510">
        <w:tc>
          <w:tcPr>
            <w:tcW w:w="1924" w:type="dxa"/>
            <w:vMerge w:val="continue"/>
          </w:tcPr>
          <w:p w14:paraId="0EFE14DA">
            <w:pPr>
              <w:rPr>
                <w:vertAlign w:val="baseline"/>
              </w:rPr>
            </w:pPr>
          </w:p>
        </w:tc>
        <w:tc>
          <w:tcPr>
            <w:tcW w:w="1948" w:type="dxa"/>
            <w:vMerge w:val="continue"/>
          </w:tcPr>
          <w:p w14:paraId="2F353852">
            <w:pPr>
              <w:rPr>
                <w:vertAlign w:val="baseline"/>
              </w:rPr>
            </w:pPr>
          </w:p>
        </w:tc>
        <w:tc>
          <w:tcPr>
            <w:tcW w:w="2700" w:type="dxa"/>
          </w:tcPr>
          <w:p w14:paraId="64A56765">
            <w:pPr>
              <w:numPr>
                <w:ilvl w:val="0"/>
                <w:numId w:val="0"/>
              </w:numPr>
              <w:rPr>
                <w:rFonts w:hint="eastAsia"/>
                <w:vertAlign w:val="baseline"/>
                <w:lang w:val="en-US" w:eastAsia="zh-CN"/>
              </w:rPr>
            </w:pPr>
            <w:r>
              <w:rPr>
                <w:rFonts w:hint="eastAsia"/>
                <w:vertAlign w:val="baseline"/>
                <w:lang w:val="en-US" w:eastAsia="zh-CN"/>
              </w:rPr>
              <w:t>十、其他：</w:t>
            </w:r>
          </w:p>
          <w:p w14:paraId="08BE762A">
            <w:pPr>
              <w:numPr>
                <w:ilvl w:val="0"/>
                <w:numId w:val="10"/>
              </w:numPr>
              <w:rPr>
                <w:rFonts w:hint="eastAsia"/>
                <w:vertAlign w:val="baseline"/>
                <w:lang w:val="en-US" w:eastAsia="zh-CN"/>
              </w:rPr>
            </w:pPr>
            <w:r>
              <w:rPr>
                <w:rFonts w:hint="eastAsia"/>
                <w:vertAlign w:val="baseline"/>
                <w:lang w:val="en-US" w:eastAsia="zh-CN"/>
              </w:rPr>
              <w:t>★售后服务：合同签订后供货时需提供厂家出具的针对本项目的原厂售后服务承诺书/函（响应文件中提供书面承诺，格式自拟）</w:t>
            </w:r>
          </w:p>
          <w:p w14:paraId="0471D261">
            <w:pPr>
              <w:numPr>
                <w:ilvl w:val="0"/>
                <w:numId w:val="10"/>
              </w:numPr>
              <w:rPr>
                <w:rFonts w:hint="default"/>
                <w:vertAlign w:val="baseline"/>
                <w:lang w:val="en-US" w:eastAsia="zh-CN"/>
              </w:rPr>
            </w:pPr>
            <w:r>
              <w:rPr>
                <w:rFonts w:hint="eastAsia"/>
                <w:vertAlign w:val="baseline"/>
                <w:lang w:val="en-US" w:eastAsia="zh-CN"/>
              </w:rPr>
              <w:t>★提供AED安装服务，并配备校园急救站壁挂机箱。</w:t>
            </w:r>
          </w:p>
        </w:tc>
        <w:tc>
          <w:tcPr>
            <w:tcW w:w="1950" w:type="dxa"/>
            <w:vMerge w:val="continue"/>
          </w:tcPr>
          <w:p w14:paraId="65956879">
            <w:pPr>
              <w:rPr>
                <w:vertAlign w:val="baseline"/>
              </w:rPr>
            </w:pPr>
          </w:p>
        </w:tc>
      </w:tr>
    </w:tbl>
    <w:p w14:paraId="4867C2C4">
      <w:pPr>
        <w:rPr>
          <w:rFonts w:hint="default"/>
          <w:lang w:val="en-US" w:eastAsia="zh-CN"/>
        </w:rPr>
      </w:pPr>
      <w:r>
        <w:rPr>
          <w:rFonts w:hint="eastAsia"/>
          <w:lang w:val="en-US" w:eastAsia="zh-CN"/>
        </w:rPr>
        <w:t>其他</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9"/>
        <w:gridCol w:w="4260"/>
      </w:tblGrid>
      <w:tr w14:paraId="1D7E05DC">
        <w:trPr>
          <w:trHeight w:val="345" w:hRule="atLeast"/>
        </w:trPr>
        <w:tc>
          <w:tcPr>
            <w:tcW w:w="4259" w:type="dxa"/>
          </w:tcPr>
          <w:p w14:paraId="79341747">
            <w:pPr>
              <w:rPr>
                <w:rFonts w:hint="default"/>
                <w:vertAlign w:val="baseline"/>
                <w:lang w:val="en-US" w:eastAsia="zh-CN"/>
              </w:rPr>
            </w:pPr>
            <w:r>
              <w:rPr>
                <w:rFonts w:hint="eastAsia"/>
                <w:vertAlign w:val="baseline"/>
                <w:lang w:val="en-US" w:eastAsia="zh-CN"/>
              </w:rPr>
              <w:t>商务项目</w:t>
            </w:r>
          </w:p>
        </w:tc>
        <w:tc>
          <w:tcPr>
            <w:tcW w:w="4260" w:type="dxa"/>
          </w:tcPr>
          <w:p w14:paraId="171B72DF">
            <w:pPr>
              <w:rPr>
                <w:rFonts w:hint="default"/>
                <w:vertAlign w:val="baseline"/>
                <w:lang w:val="en-US" w:eastAsia="zh-CN"/>
              </w:rPr>
            </w:pPr>
            <w:r>
              <w:rPr>
                <w:rFonts w:hint="eastAsia"/>
                <w:vertAlign w:val="baseline"/>
                <w:lang w:val="en-US" w:eastAsia="zh-CN"/>
              </w:rPr>
              <w:t>商务要求</w:t>
            </w:r>
          </w:p>
        </w:tc>
      </w:tr>
      <w:tr w14:paraId="4071F9EC">
        <w:trPr>
          <w:trHeight w:val="345" w:hRule="atLeast"/>
        </w:trPr>
        <w:tc>
          <w:tcPr>
            <w:tcW w:w="4259" w:type="dxa"/>
          </w:tcPr>
          <w:p w14:paraId="0BE36BC3">
            <w:pPr>
              <w:rPr>
                <w:rFonts w:hint="default"/>
                <w:vertAlign w:val="baseline"/>
                <w:lang w:val="en-US" w:eastAsia="zh-CN"/>
              </w:rPr>
            </w:pPr>
            <w:r>
              <w:rPr>
                <w:rFonts w:hint="eastAsia"/>
                <w:vertAlign w:val="baseline"/>
                <w:lang w:val="en-US" w:eastAsia="zh-CN"/>
              </w:rPr>
              <w:t>备注要求</w:t>
            </w:r>
          </w:p>
        </w:tc>
        <w:tc>
          <w:tcPr>
            <w:tcW w:w="4260" w:type="dxa"/>
          </w:tcPr>
          <w:p w14:paraId="2BF3649D">
            <w:pPr>
              <w:numPr>
                <w:ilvl w:val="0"/>
                <w:numId w:val="11"/>
              </w:numPr>
              <w:rPr>
                <w:rFonts w:hint="eastAsia"/>
                <w:vertAlign w:val="baseline"/>
                <w:lang w:val="en-US" w:eastAsia="zh-CN"/>
              </w:rPr>
            </w:pPr>
            <w:r>
              <w:rPr>
                <w:rFonts w:hint="eastAsia"/>
                <w:vertAlign w:val="baseline"/>
                <w:lang w:val="en-US" w:eastAsia="zh-CN"/>
              </w:rPr>
              <w:t>所提供产品须为原厂原装正品</w:t>
            </w:r>
          </w:p>
          <w:p w14:paraId="0CDD5959">
            <w:pPr>
              <w:numPr>
                <w:ilvl w:val="0"/>
                <w:numId w:val="11"/>
              </w:numPr>
              <w:rPr>
                <w:rFonts w:hint="default"/>
                <w:vertAlign w:val="baseline"/>
                <w:lang w:val="en-US" w:eastAsia="zh-CN"/>
              </w:rPr>
            </w:pPr>
            <w:r>
              <w:rPr>
                <w:rFonts w:hint="eastAsia"/>
                <w:vertAlign w:val="baseline"/>
                <w:lang w:val="en-US" w:eastAsia="zh-CN"/>
              </w:rPr>
              <w:t>整机质保5年</w:t>
            </w:r>
          </w:p>
          <w:p w14:paraId="7DBF74D8">
            <w:pPr>
              <w:numPr>
                <w:ilvl w:val="0"/>
                <w:numId w:val="11"/>
              </w:numPr>
              <w:rPr>
                <w:rFonts w:hint="default"/>
                <w:vertAlign w:val="baseline"/>
                <w:lang w:val="en-US" w:eastAsia="zh-CN"/>
              </w:rPr>
            </w:pPr>
            <w:r>
              <w:rPr>
                <w:rFonts w:hint="eastAsia" w:asciiTheme="minorEastAsia" w:hAnsiTheme="minorEastAsia" w:eastAsiaTheme="minorEastAsia" w:cstheme="minorEastAsia"/>
                <w:i w:val="0"/>
                <w:iCs w:val="0"/>
                <w:caps w:val="0"/>
                <w:color w:val="404040"/>
                <w:spacing w:val="0"/>
                <w:kern w:val="0"/>
                <w:sz w:val="21"/>
                <w:szCs w:val="21"/>
                <w:shd w:val="clear" w:fill="FFFFFF"/>
                <w:lang w:val="en-US" w:eastAsia="zh-CN" w:bidi="ar"/>
              </w:rPr>
              <w:t>合同发票验收单上和外包装及机器上的品牌及型号需与所竞价链接产品大小型号完全一致</w:t>
            </w:r>
            <w:r>
              <w:rPr>
                <w:rFonts w:hint="eastAsia" w:asciiTheme="minorEastAsia" w:hAnsiTheme="minorEastAsia" w:cstheme="minorEastAsia"/>
                <w:i w:val="0"/>
                <w:iCs w:val="0"/>
                <w:caps w:val="0"/>
                <w:color w:val="404040"/>
                <w:spacing w:val="0"/>
                <w:kern w:val="0"/>
                <w:sz w:val="21"/>
                <w:szCs w:val="21"/>
                <w:shd w:val="clear" w:fill="FFFFFF"/>
                <w:lang w:val="en-US" w:eastAsia="zh-CN" w:bidi="ar"/>
              </w:rPr>
              <w:t>。</w:t>
            </w:r>
            <w:r>
              <w:rPr>
                <w:rFonts w:hint="eastAsia" w:asciiTheme="minorEastAsia" w:hAnsiTheme="minorEastAsia" w:eastAsiaTheme="minorEastAsia" w:cstheme="minorEastAsia"/>
                <w:i w:val="0"/>
                <w:iCs w:val="0"/>
                <w:caps w:val="0"/>
                <w:color w:val="404040"/>
                <w:spacing w:val="0"/>
                <w:kern w:val="0"/>
                <w:sz w:val="21"/>
                <w:szCs w:val="21"/>
                <w:shd w:val="clear" w:fill="FFFFFF"/>
                <w:lang w:val="en-US" w:eastAsia="zh-CN" w:bidi="ar"/>
              </w:rPr>
              <w:t>送货上门，送货前请与收货老师联系具体送货时间，该采购包含安装调试</w:t>
            </w:r>
            <w:r>
              <w:rPr>
                <w:rFonts w:hint="eastAsia" w:asciiTheme="minorEastAsia" w:hAnsiTheme="minorEastAsia" w:cstheme="minorEastAsia"/>
                <w:i w:val="0"/>
                <w:iCs w:val="0"/>
                <w:caps w:val="0"/>
                <w:color w:val="404040"/>
                <w:spacing w:val="0"/>
                <w:kern w:val="0"/>
                <w:sz w:val="21"/>
                <w:szCs w:val="21"/>
                <w:shd w:val="clear" w:fill="FFFFFF"/>
                <w:lang w:val="en-US" w:eastAsia="zh-CN" w:bidi="ar"/>
              </w:rPr>
              <w:t>服务。</w:t>
            </w:r>
          </w:p>
        </w:tc>
      </w:tr>
    </w:tbl>
    <w:p w14:paraId="3918690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D5DA76"/>
    <w:multiLevelType w:val="singleLevel"/>
    <w:tmpl w:val="AED5DA76"/>
    <w:lvl w:ilvl="0" w:tentative="0">
      <w:start w:val="1"/>
      <w:numFmt w:val="decimal"/>
      <w:suff w:val="nothing"/>
      <w:lvlText w:val="%1、"/>
      <w:lvlJc w:val="left"/>
    </w:lvl>
  </w:abstractNum>
  <w:abstractNum w:abstractNumId="1">
    <w:nsid w:val="B7FE80FE"/>
    <w:multiLevelType w:val="singleLevel"/>
    <w:tmpl w:val="B7FE80FE"/>
    <w:lvl w:ilvl="0" w:tentative="0">
      <w:start w:val="1"/>
      <w:numFmt w:val="decimal"/>
      <w:suff w:val="nothing"/>
      <w:lvlText w:val="%1、"/>
      <w:lvlJc w:val="left"/>
    </w:lvl>
  </w:abstractNum>
  <w:abstractNum w:abstractNumId="2">
    <w:nsid w:val="C74EC2BB"/>
    <w:multiLevelType w:val="singleLevel"/>
    <w:tmpl w:val="C74EC2BB"/>
    <w:lvl w:ilvl="0" w:tentative="0">
      <w:start w:val="7"/>
      <w:numFmt w:val="chineseCounting"/>
      <w:suff w:val="nothing"/>
      <w:lvlText w:val="%1、"/>
      <w:lvlJc w:val="left"/>
      <w:rPr>
        <w:rFonts w:hint="eastAsia"/>
      </w:rPr>
    </w:lvl>
  </w:abstractNum>
  <w:abstractNum w:abstractNumId="3">
    <w:nsid w:val="D5DE9BAD"/>
    <w:multiLevelType w:val="singleLevel"/>
    <w:tmpl w:val="D5DE9BAD"/>
    <w:lvl w:ilvl="0" w:tentative="0">
      <w:start w:val="1"/>
      <w:numFmt w:val="decimal"/>
      <w:suff w:val="nothing"/>
      <w:lvlText w:val="%1、"/>
      <w:lvlJc w:val="left"/>
    </w:lvl>
  </w:abstractNum>
  <w:abstractNum w:abstractNumId="4">
    <w:nsid w:val="DD7CB188"/>
    <w:multiLevelType w:val="singleLevel"/>
    <w:tmpl w:val="DD7CB188"/>
    <w:lvl w:ilvl="0" w:tentative="0">
      <w:start w:val="1"/>
      <w:numFmt w:val="decimal"/>
      <w:suff w:val="nothing"/>
      <w:lvlText w:val="%1、"/>
      <w:lvlJc w:val="left"/>
    </w:lvl>
  </w:abstractNum>
  <w:abstractNum w:abstractNumId="5">
    <w:nsid w:val="DDEF2832"/>
    <w:multiLevelType w:val="singleLevel"/>
    <w:tmpl w:val="DDEF2832"/>
    <w:lvl w:ilvl="0" w:tentative="0">
      <w:start w:val="1"/>
      <w:numFmt w:val="chineseCounting"/>
      <w:suff w:val="nothing"/>
      <w:lvlText w:val="%1、"/>
      <w:lvlJc w:val="left"/>
      <w:rPr>
        <w:rFonts w:hint="eastAsia"/>
      </w:rPr>
    </w:lvl>
  </w:abstractNum>
  <w:abstractNum w:abstractNumId="6">
    <w:nsid w:val="EFABA4E9"/>
    <w:multiLevelType w:val="singleLevel"/>
    <w:tmpl w:val="EFABA4E9"/>
    <w:lvl w:ilvl="0" w:tentative="0">
      <w:start w:val="1"/>
      <w:numFmt w:val="decimal"/>
      <w:suff w:val="nothing"/>
      <w:lvlText w:val="%1、"/>
      <w:lvlJc w:val="left"/>
    </w:lvl>
  </w:abstractNum>
  <w:abstractNum w:abstractNumId="7">
    <w:nsid w:val="F1FE9389"/>
    <w:multiLevelType w:val="singleLevel"/>
    <w:tmpl w:val="F1FE9389"/>
    <w:lvl w:ilvl="0" w:tentative="0">
      <w:start w:val="1"/>
      <w:numFmt w:val="decimal"/>
      <w:suff w:val="nothing"/>
      <w:lvlText w:val="%1、"/>
      <w:lvlJc w:val="left"/>
    </w:lvl>
  </w:abstractNum>
  <w:abstractNum w:abstractNumId="8">
    <w:nsid w:val="F7315D48"/>
    <w:multiLevelType w:val="singleLevel"/>
    <w:tmpl w:val="F7315D48"/>
    <w:lvl w:ilvl="0" w:tentative="0">
      <w:start w:val="1"/>
      <w:numFmt w:val="decimal"/>
      <w:suff w:val="nothing"/>
      <w:lvlText w:val="%1、"/>
      <w:lvlJc w:val="left"/>
    </w:lvl>
  </w:abstractNum>
  <w:abstractNum w:abstractNumId="9">
    <w:nsid w:val="FF1ED627"/>
    <w:multiLevelType w:val="singleLevel"/>
    <w:tmpl w:val="FF1ED627"/>
    <w:lvl w:ilvl="0" w:tentative="0">
      <w:start w:val="1"/>
      <w:numFmt w:val="decimal"/>
      <w:suff w:val="nothing"/>
      <w:lvlText w:val="%1、"/>
      <w:lvlJc w:val="left"/>
    </w:lvl>
  </w:abstractNum>
  <w:abstractNum w:abstractNumId="10">
    <w:nsid w:val="7CAE3E8D"/>
    <w:multiLevelType w:val="singleLevel"/>
    <w:tmpl w:val="7CAE3E8D"/>
    <w:lvl w:ilvl="0" w:tentative="0">
      <w:start w:val="1"/>
      <w:numFmt w:val="decimal"/>
      <w:lvlText w:val="%1."/>
      <w:lvlJc w:val="left"/>
      <w:pPr>
        <w:tabs>
          <w:tab w:val="left" w:pos="312"/>
        </w:tabs>
      </w:pPr>
    </w:lvl>
  </w:abstractNum>
  <w:num w:numId="1">
    <w:abstractNumId w:val="5"/>
  </w:num>
  <w:num w:numId="2">
    <w:abstractNumId w:val="10"/>
  </w:num>
  <w:num w:numId="3">
    <w:abstractNumId w:val="7"/>
  </w:num>
  <w:num w:numId="4">
    <w:abstractNumId w:val="0"/>
  </w:num>
  <w:num w:numId="5">
    <w:abstractNumId w:val="1"/>
  </w:num>
  <w:num w:numId="6">
    <w:abstractNumId w:val="9"/>
  </w:num>
  <w:num w:numId="7">
    <w:abstractNumId w:val="2"/>
  </w:num>
  <w:num w:numId="8">
    <w:abstractNumId w:val="4"/>
  </w:num>
  <w:num w:numId="9">
    <w:abstractNumId w:val="3"/>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2B4004"/>
    <w:rsid w:val="136771B0"/>
    <w:rsid w:val="1BFEEC00"/>
    <w:rsid w:val="1DB7254A"/>
    <w:rsid w:val="1FFD371C"/>
    <w:rsid w:val="27FF6A99"/>
    <w:rsid w:val="3527CE07"/>
    <w:rsid w:val="395CD866"/>
    <w:rsid w:val="3D4D7222"/>
    <w:rsid w:val="3FDE8FD2"/>
    <w:rsid w:val="5376AD72"/>
    <w:rsid w:val="55FFEE5C"/>
    <w:rsid w:val="5DBF8E9A"/>
    <w:rsid w:val="5FFF2415"/>
    <w:rsid w:val="6EFF6778"/>
    <w:rsid w:val="6FF554D7"/>
    <w:rsid w:val="717DD997"/>
    <w:rsid w:val="73DF9CEA"/>
    <w:rsid w:val="77AF3AEF"/>
    <w:rsid w:val="77CF5CF7"/>
    <w:rsid w:val="79D7529A"/>
    <w:rsid w:val="7A5F471B"/>
    <w:rsid w:val="7BDBB012"/>
    <w:rsid w:val="7CBB3FC6"/>
    <w:rsid w:val="7DF79615"/>
    <w:rsid w:val="7F6ECEFD"/>
    <w:rsid w:val="7F735085"/>
    <w:rsid w:val="7F9D6F84"/>
    <w:rsid w:val="7FF72C39"/>
    <w:rsid w:val="8B9A63DE"/>
    <w:rsid w:val="8DEF941F"/>
    <w:rsid w:val="9DCFD20A"/>
    <w:rsid w:val="AFB96111"/>
    <w:rsid w:val="B7DA72EE"/>
    <w:rsid w:val="BDEE4E5C"/>
    <w:rsid w:val="BF6F43DA"/>
    <w:rsid w:val="CDC7DA8E"/>
    <w:rsid w:val="D79EBB6B"/>
    <w:rsid w:val="DBBF2DE0"/>
    <w:rsid w:val="DDF4EE30"/>
    <w:rsid w:val="DE3F1340"/>
    <w:rsid w:val="DFFBB8BA"/>
    <w:rsid w:val="DFFFC3B9"/>
    <w:rsid w:val="E7EBE57D"/>
    <w:rsid w:val="EF775BFE"/>
    <w:rsid w:val="EFFEC0E4"/>
    <w:rsid w:val="F6D0F5D9"/>
    <w:rsid w:val="F6FC8FE7"/>
    <w:rsid w:val="F7F77A05"/>
    <w:rsid w:val="F7FA86FA"/>
    <w:rsid w:val="F8F8CE08"/>
    <w:rsid w:val="FA72D888"/>
    <w:rsid w:val="FBAFC2AC"/>
    <w:rsid w:val="FE2B4004"/>
    <w:rsid w:val="FECF6091"/>
    <w:rsid w:val="FEDFE3B2"/>
    <w:rsid w:val="FFBED1A9"/>
    <w:rsid w:val="FFFC9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6aa443a5-c2b0-45bf-a169-5e35457759cd</errorID>
      <errorWord>。（响应文件中需提供说明书作为证明材料进行佐证，加盖厂家公章）</errorWord>
      <group>L1_AI</group>
      <groupName>深度校对</groupName>
      <ability>L2_AI_Word</ability>
      <abilityName>字词纠错</abilityName>
      <candidateList>
        <item>（响应文件中需提供说明书作为证明材料进行佐证，加盖厂家公章）。</item>
      </candidateList>
      <explain/>
      <paraID>48C1BBF8</paraID>
      <start>24</start>
      <end>55</end>
      <status>modified</status>
      <modifiedWord>（响应文件中需提供说明书作为证明材料进行佐证，加盖厂家公章）。</modifiedWord>
      <trackRevisions>false</trackRevisions>
    </reviewItem>
    <reviewItem>
      <errorID>0a124620-c8de-4468-b3b1-22777eb25848</errorID>
      <errorWord>提供</errorWord>
      <group>L1_AI</group>
      <groupName>深度校对</groupName>
      <ability>L2_AI_Word</ability>
      <abilityName>字词纠错</abilityName>
      <candidateList>
        <item>可提供</item>
      </candidateList>
      <explain/>
      <paraID>21FB9371</paraID>
      <start>17</start>
      <end>19</end>
      <status>unmodified</status>
      <modifiedWord/>
      <trackRevisions>false</trackRevisions>
    </reviewItem>
    <reviewItem>
      <errorID>d2e5d945-bdc4-4314-8c04-689d0567e150</errorID>
      <errorWord>）</errorWord>
      <group>L1_AI</group>
      <groupName>深度校对</groupName>
      <ability>L2_AI_Punc</ability>
      <abilityName>标点纠错</abilityName>
      <candidateList>
        <item>）。</item>
      </candidateList>
      <explain/>
      <paraID>265AFBCC</paraID>
      <start>55</start>
      <end>57</end>
      <status>modified</status>
      <modifiedWord>）。</modifiedWord>
      <trackRevisions>false</trackRevisions>
    </reviewItem>
    <reviewItem>
      <errorID>fa9946fc-18c2-453b-a5db-5f8e215afdac</errorID>
      <errorWord>。（响应文件中需提供说明书作为证明材料进行佐证，加盖厂家公章）</errorWord>
      <group>L1_AI</group>
      <groupName>深度校对</groupName>
      <ability>L2_AI_Word</ability>
      <abilityName>字词纠错</abilityName>
      <candidateList>
        <item>（响应文件中需提供说明书作为证明材料进行佐证，加盖厂家公章）。</item>
      </candidateList>
      <explain/>
      <paraID>294903D4</paraID>
      <start>24</start>
      <end>55</end>
      <status>modified</status>
      <modifiedWord>（响应文件中需提供说明书作为证明材料进行佐证，加盖厂家公章）。</modifiedWord>
      <trackRevisions>false</trackRevisions>
    </reviewItem>
    <reviewItem>
      <errorID>78bc2094-c095-4b10-a18b-43e7e5c76d69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42FB96EA</paraID>
      <start>0</start>
      <end>2</end>
      <status>unmodified</status>
      <modifiedWord/>
      <trackRevisions>false</trackRevisions>
    </reviewItem>
    <reviewItem>
      <errorID>5e1d3a25-8ea4-4a7c-afa2-bd64e91d80a6</errorID>
      <errorWord>。（响应文件中需提供说明书作为证明材料进行佐证，同时提供实物图照片，加盖厂家公章）</errorWord>
      <group>L1_AI</group>
      <groupName>深度校对</groupName>
      <ability>L2_AI_Word</ability>
      <abilityName>字词纠错</abilityName>
      <candidateList>
        <item>（响应文件中需提供说明书作为证明材料进行佐证，同时提供实物图照片，加盖厂家公章）。</item>
      </candidateList>
      <explain/>
      <paraID>46B7CE53</paraID>
      <start>24</start>
      <end>65</end>
      <status>modified</status>
      <modifiedWord>（响应文件中需提供说明书作为证明材料进行佐证，同时提供实物图照片，加盖厂家公章）。</modifiedWord>
      <trackRevisions>false</trackRevisions>
    </reviewItem>
    <reviewItem>
      <errorID>efff9f96-75e3-4dd0-9a5a-bfa73eb4ea49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32DD9AA0</paraID>
      <start>0</start>
      <end>2</end>
      <status>unmodified</status>
      <modifiedWord/>
      <trackRevisions>false</trackRevisions>
    </reviewItem>
    <reviewItem>
      <errorID>4961f3ec-9b2e-413c-b96d-5e49e104a9f4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2785AF3B</paraID>
      <start>0</start>
      <end>2</end>
      <status>unmodified</status>
      <modifiedWord/>
      <trackRevisions>false</trackRevisions>
    </reviewItem>
    <reviewItem>
      <errorID>2c90e06a-5742-4188-bda0-7075b7ace0a4</errorID>
      <errorWord>国家公安部</errorWord>
      <group>L1_Political</group>
      <groupName>政治性问题</groupName>
      <ability>L2_Unpolitical</ability>
      <abilityName>政治敏感错误</abilityName>
      <candidateList>
        <item>公安部</item>
      </candidateList>
      <explain/>
      <paraID>4F11C54C</paraID>
      <start>17</start>
      <end>22</end>
      <status>unmodified</status>
      <modifiedWord/>
      <trackRevisions>false</trackRevisions>
    </reviewItem>
    <reviewItem>
      <errorID>70e5a0de-9f1e-42ec-acda-33d685a22c02</errorID>
      <errorWord>服务</errorWord>
      <group>L1_AI</group>
      <groupName>深度校对</groupName>
      <ability>L2_AI_Punc</ability>
      <abilityName>标点纠错</abilityName>
      <candidateList>
        <item>服务。</item>
      </candidateList>
      <explain/>
      <paraID>7DBF74D8</paraID>
      <start>72</start>
      <end>75</end>
      <status>modified</status>
      <modifiedWord>服务。</modifiedWord>
      <trackRevisions>false</trackRevisions>
    </reviewItem>
  </reviewItems>
  <config/>
</contractReview>
</file>

<file path=customXml/itemProps1.xml><?xml version="1.0" encoding="utf-8"?>
<ds:datastoreItem xmlns:ds="http://schemas.openxmlformats.org/officeDocument/2006/customXml" ds:itemID="{36504409-af6d-4421-aefb-74ea70bf1e9c}">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1371</Words>
  <Characters>1459</Characters>
  <Lines>0</Lines>
  <Paragraphs>0</Paragraphs>
  <TotalTime>56</TotalTime>
  <ScaleCrop>false</ScaleCrop>
  <LinksUpToDate>false</LinksUpToDate>
  <CharactersWithSpaces>1459</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2026-03-18T16:48:00Z</dcterms:created>
  <dc:creator>Vicky~</dc:creator>
  <cp:lastModifiedBy>Vicky~</cp:lastModifiedBy>
  <dcterms:modified xsi:type="dcterms:W3CDTF">2026-03-18T14:32:30Z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586E13728C7FF0CEE93CBA6958CE474A_43</vt:lpwstr>
  </property>
  <property fmtid="{D5CDD505-2E9C-101B-9397-08002B2CF9AE}" pid="4" name="KSOTemplateDocerSaveRecord">
    <vt:lpwstr>eyJoZGlkIjoiNWZmOWMzYTQ5NWQ4M2IwZjlmOGI4NDZiZWQxZjdhY2QiLCJ1c2VySWQiOiI0MjI0MzAzMzcifQ==</vt:lpwstr>
  </property>
</Properties>
</file>