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A956B">
      <w:pPr>
        <w:jc w:val="center"/>
        <w:rPr>
          <w:rFonts w:hint="eastAsia"/>
          <w:b/>
          <w:bCs/>
          <w:sz w:val="32"/>
          <w:szCs w:val="40"/>
        </w:rPr>
      </w:pPr>
      <w:r>
        <w:rPr>
          <w:rFonts w:hint="eastAsia"/>
          <w:b/>
          <w:bCs/>
          <w:sz w:val="32"/>
          <w:szCs w:val="40"/>
          <w:lang w:val="en-US" w:eastAsia="zh-CN"/>
        </w:rPr>
        <w:t>枞阳县人民医院</w:t>
      </w:r>
      <w:r>
        <w:rPr>
          <w:rFonts w:hint="eastAsia"/>
          <w:b/>
          <w:bCs/>
          <w:sz w:val="32"/>
          <w:szCs w:val="40"/>
        </w:rPr>
        <w:t>PACS存储扩容需求</w:t>
      </w:r>
    </w:p>
    <w:p w14:paraId="1DB7BBE9">
      <w:pPr>
        <w:pStyle w:val="2"/>
        <w:bidi w:val="0"/>
        <w:rPr>
          <w:rFonts w:hint="eastAsia"/>
        </w:rPr>
      </w:pPr>
      <w:r>
        <w:rPr>
          <w:rFonts w:hint="eastAsia"/>
          <w:lang w:val="en-US" w:eastAsia="zh-CN"/>
        </w:rPr>
        <w:t>产品要求</w:t>
      </w:r>
    </w:p>
    <w:tbl>
      <w:tblPr>
        <w:tblStyle w:val="13"/>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288"/>
        <w:gridCol w:w="6606"/>
      </w:tblGrid>
      <w:tr w14:paraId="5A1F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7" w:type="dxa"/>
            <w:vAlign w:val="center"/>
          </w:tcPr>
          <w:p w14:paraId="449BB590">
            <w:pPr>
              <w:widowControl/>
              <w:snapToGrid w:val="0"/>
              <w:spacing w:line="276" w:lineRule="auto"/>
              <w:jc w:val="center"/>
              <w:rPr>
                <w:rFonts w:ascii="宋体" w:hAnsi="宋体" w:cs="宋体"/>
                <w:b/>
                <w:bCs/>
                <w:kern w:val="0"/>
                <w:szCs w:val="21"/>
              </w:rPr>
            </w:pPr>
            <w:r>
              <w:rPr>
                <w:rFonts w:hint="eastAsia" w:ascii="宋体" w:hAnsi="宋体" w:cs="宋体"/>
                <w:b/>
                <w:bCs/>
                <w:kern w:val="0"/>
                <w:szCs w:val="21"/>
              </w:rPr>
              <w:t>序号</w:t>
            </w:r>
          </w:p>
        </w:tc>
        <w:tc>
          <w:tcPr>
            <w:tcW w:w="1288" w:type="dxa"/>
            <w:vAlign w:val="center"/>
          </w:tcPr>
          <w:p w14:paraId="3095E161">
            <w:pPr>
              <w:widowControl/>
              <w:snapToGrid w:val="0"/>
              <w:spacing w:line="276" w:lineRule="auto"/>
              <w:jc w:val="center"/>
              <w:rPr>
                <w:rFonts w:ascii="宋体" w:hAnsi="宋体" w:cs="宋体"/>
                <w:b/>
                <w:bCs/>
                <w:szCs w:val="21"/>
              </w:rPr>
            </w:pPr>
            <w:r>
              <w:rPr>
                <w:rFonts w:hint="eastAsia" w:ascii="宋体" w:hAnsi="宋体" w:cs="宋体"/>
                <w:b/>
                <w:bCs/>
                <w:kern w:val="0"/>
                <w:szCs w:val="21"/>
              </w:rPr>
              <w:t>设备名称</w:t>
            </w:r>
          </w:p>
        </w:tc>
        <w:tc>
          <w:tcPr>
            <w:tcW w:w="6606" w:type="dxa"/>
            <w:vAlign w:val="center"/>
          </w:tcPr>
          <w:p w14:paraId="6E3E86D5">
            <w:pPr>
              <w:widowControl/>
              <w:snapToGrid w:val="0"/>
              <w:spacing w:line="276" w:lineRule="auto"/>
              <w:jc w:val="center"/>
              <w:rPr>
                <w:rFonts w:ascii="宋体" w:hAnsi="宋体" w:cs="宋体"/>
                <w:b/>
                <w:bCs/>
                <w:szCs w:val="21"/>
              </w:rPr>
            </w:pPr>
            <w:r>
              <w:rPr>
                <w:rFonts w:hint="eastAsia" w:ascii="宋体" w:hAnsi="宋体" w:cs="宋体"/>
                <w:b/>
                <w:bCs/>
                <w:kern w:val="0"/>
                <w:szCs w:val="21"/>
              </w:rPr>
              <w:t>性能</w:t>
            </w:r>
            <w:r>
              <w:rPr>
                <w:rFonts w:hint="eastAsia" w:ascii="宋体" w:hAnsi="宋体" w:cs="宋体"/>
                <w:b/>
                <w:bCs/>
                <w:kern w:val="0"/>
                <w:szCs w:val="21"/>
                <w:lang w:val="en-US" w:eastAsia="zh-CN"/>
              </w:rPr>
              <w:t>/参数</w:t>
            </w:r>
            <w:r>
              <w:rPr>
                <w:rFonts w:hint="eastAsia" w:ascii="宋体" w:hAnsi="宋体" w:cs="宋体"/>
                <w:b/>
                <w:bCs/>
                <w:kern w:val="0"/>
                <w:szCs w:val="21"/>
              </w:rPr>
              <w:t>指标</w:t>
            </w:r>
          </w:p>
        </w:tc>
      </w:tr>
      <w:tr w14:paraId="7293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jc w:val="center"/>
        </w:trPr>
        <w:tc>
          <w:tcPr>
            <w:tcW w:w="717" w:type="dxa"/>
            <w:vAlign w:val="center"/>
          </w:tcPr>
          <w:p w14:paraId="62BEA7D0">
            <w:pPr>
              <w:pStyle w:val="17"/>
              <w:wordWrap w:val="0"/>
              <w:adjustRightInd/>
              <w:spacing w:line="276" w:lineRule="auto"/>
              <w:jc w:val="center"/>
              <w:rPr>
                <w:b/>
                <w:bCs/>
                <w:sz w:val="21"/>
                <w:szCs w:val="21"/>
              </w:rPr>
            </w:pPr>
            <w:r>
              <w:rPr>
                <w:rFonts w:hint="eastAsia"/>
                <w:b/>
                <w:bCs/>
                <w:sz w:val="21"/>
                <w:szCs w:val="21"/>
              </w:rPr>
              <w:t>1</w:t>
            </w:r>
          </w:p>
        </w:tc>
        <w:tc>
          <w:tcPr>
            <w:tcW w:w="1288" w:type="dxa"/>
            <w:vAlign w:val="center"/>
          </w:tcPr>
          <w:p w14:paraId="503E79A8">
            <w:pPr>
              <w:widowControl/>
              <w:spacing w:line="276" w:lineRule="auto"/>
              <w:jc w:val="center"/>
              <w:textAlignment w:val="center"/>
              <w:rPr>
                <w:rFonts w:hint="eastAsia" w:ascii="宋体" w:hAnsi="宋体" w:cs="宋体"/>
                <w:color w:val="000000"/>
                <w:szCs w:val="21"/>
              </w:rPr>
            </w:pPr>
            <w:r>
              <w:rPr>
                <w:rFonts w:hint="eastAsia" w:ascii="宋体" w:hAnsi="宋体" w:cs="宋体"/>
                <w:color w:val="000000"/>
                <w:szCs w:val="21"/>
              </w:rPr>
              <w:t>PACS存储</w:t>
            </w:r>
          </w:p>
        </w:tc>
        <w:tc>
          <w:tcPr>
            <w:tcW w:w="6606" w:type="dxa"/>
            <w:vAlign w:val="center"/>
          </w:tcPr>
          <w:p w14:paraId="136DF29D">
            <w:pPr>
              <w:pStyle w:val="17"/>
              <w:numPr>
                <w:ilvl w:val="0"/>
                <w:numId w:val="2"/>
              </w:numPr>
              <w:wordWrap w:val="0"/>
              <w:adjustRightInd/>
              <w:spacing w:line="276" w:lineRule="auto"/>
              <w:jc w:val="both"/>
              <w:rPr>
                <w:color w:val="auto"/>
                <w:sz w:val="21"/>
                <w:szCs w:val="21"/>
              </w:rPr>
            </w:pPr>
            <w:r>
              <w:rPr>
                <w:rFonts w:hint="eastAsia"/>
                <w:color w:val="000000"/>
                <w:sz w:val="21"/>
                <w:szCs w:val="21"/>
                <w:lang w:bidi="ar"/>
              </w:rPr>
              <w:t>★分布式存储，提供分布式存储裸容量≥192TB，容量许可≥200TB，配置节点数≥3台。每节点硬件配置不低于：采用通用X86架构服务器，CPU：intel Silver CPU（≥12核/24线程/节点），内存≥64GB，系统盘≥2块240GB SSD，NVME SSD缓存容量≥2块960GB/节点；2U机架式设备，配置千兆电口≥2个，万兆光口≥4个，冗余电源，配置Raid卡支持JBOD/RAID0/RAID1/RAID10。提供3年质保。</w:t>
            </w:r>
            <w:r>
              <w:rPr>
                <w:rFonts w:hint="eastAsia"/>
                <w:color w:val="000000"/>
                <w:sz w:val="21"/>
                <w:szCs w:val="21"/>
                <w:lang w:bidi="ar"/>
              </w:rPr>
              <w:br w:type="textWrapping"/>
            </w:r>
            <w:r>
              <w:rPr>
                <w:rFonts w:hint="eastAsia"/>
                <w:color w:val="000000"/>
                <w:sz w:val="21"/>
                <w:szCs w:val="21"/>
                <w:lang w:bidi="ar"/>
              </w:rPr>
              <w:t>2、硬件使用通用X86服务器，软件部分按容量进行统一授权，同时提供文件、对象服务，快照、配额、拓扑管理、智能缓存、智能分层，桶管理、用户管理；</w:t>
            </w:r>
            <w:r>
              <w:rPr>
                <w:rFonts w:hint="eastAsia"/>
                <w:color w:val="000000"/>
                <w:sz w:val="21"/>
                <w:szCs w:val="21"/>
                <w:lang w:bidi="ar"/>
              </w:rPr>
              <w:br w:type="textWrapping"/>
            </w:r>
            <w:r>
              <w:rPr>
                <w:rFonts w:hint="eastAsia"/>
                <w:color w:val="000000"/>
                <w:sz w:val="21"/>
                <w:szCs w:val="21"/>
                <w:lang w:bidi="ar"/>
              </w:rPr>
              <w:t>3、分布式存储系统集群支持≥4000个节点，性能与容量同步平滑扩容；</w:t>
            </w:r>
            <w:r>
              <w:rPr>
                <w:rFonts w:hint="eastAsia"/>
                <w:color w:val="000000"/>
                <w:sz w:val="21"/>
                <w:szCs w:val="21"/>
                <w:lang w:bidi="ar"/>
              </w:rPr>
              <w:br w:type="textWrapping"/>
            </w:r>
            <w:r>
              <w:rPr>
                <w:rFonts w:hint="eastAsia"/>
                <w:color w:val="000000"/>
                <w:sz w:val="21"/>
                <w:szCs w:val="21"/>
                <w:lang w:bidi="ar"/>
              </w:rPr>
              <w:t>4、采用全对称分布式架构，元数据和数据的融合部署到存储节点上，不需要使用独立管理节点（元数据节点或索引节点）；元数据、数据均采用集群方式部署，任何一个节点出现故障，不影响数据的正常访问；</w:t>
            </w:r>
            <w:r>
              <w:rPr>
                <w:rFonts w:hint="eastAsia"/>
                <w:color w:val="000000"/>
                <w:sz w:val="21"/>
                <w:szCs w:val="21"/>
                <w:lang w:bidi="ar"/>
              </w:rPr>
              <w:br w:type="textWrapping"/>
            </w:r>
            <w:r>
              <w:rPr>
                <w:rFonts w:hint="eastAsia"/>
                <w:color w:val="000000"/>
                <w:sz w:val="21"/>
                <w:szCs w:val="21"/>
                <w:lang w:bidi="ar"/>
              </w:rPr>
              <w:t>5、支持同一平台提供多种存储服务，包括 iSCSI 卷服务，对象存储，文件存储；</w:t>
            </w:r>
            <w:r>
              <w:rPr>
                <w:rFonts w:hint="eastAsia"/>
                <w:color w:val="000000"/>
                <w:sz w:val="21"/>
                <w:szCs w:val="21"/>
                <w:lang w:bidi="ar"/>
              </w:rPr>
              <w:br w:type="textWrapping"/>
            </w:r>
            <w:r>
              <w:rPr>
                <w:rFonts w:hint="eastAsia"/>
                <w:color w:val="000000"/>
                <w:sz w:val="21"/>
                <w:szCs w:val="21"/>
                <w:lang w:bidi="ar"/>
              </w:rPr>
              <w:t>6、在不停机情况下，能够通过向集群中添加存储节点或向节点内添加硬盘的方式，在业务不中断情况下实现灵活扩容;</w:t>
            </w:r>
            <w:r>
              <w:rPr>
                <w:rFonts w:hint="eastAsia"/>
                <w:color w:val="000000"/>
                <w:sz w:val="21"/>
                <w:szCs w:val="21"/>
                <w:lang w:bidi="ar"/>
              </w:rPr>
              <w:br w:type="textWrapping"/>
            </w:r>
            <w:r>
              <w:rPr>
                <w:rFonts w:hint="eastAsia"/>
                <w:color w:val="000000"/>
                <w:sz w:val="21"/>
                <w:szCs w:val="21"/>
                <w:lang w:bidi="ar"/>
              </w:rPr>
              <w:t>7、对象存储桶提供多版本能力，开启多版本后，桶中的对象都以多版本形式存储,同时可自定策略删除多版本数据，从而清理过期数据，释放被占用空间;</w:t>
            </w:r>
            <w:r>
              <w:rPr>
                <w:rFonts w:hint="eastAsia"/>
                <w:color w:val="000000"/>
                <w:sz w:val="21"/>
                <w:szCs w:val="21"/>
                <w:lang w:bidi="ar"/>
              </w:rPr>
              <w:br w:type="textWrapping"/>
            </w:r>
            <w:r>
              <w:rPr>
                <w:rFonts w:hint="eastAsia"/>
                <w:color w:val="000000"/>
                <w:sz w:val="21"/>
                <w:szCs w:val="21"/>
                <w:lang w:bidi="ar"/>
              </w:rPr>
              <w:t>8、对象存储支持SSL访问加密，可将 HTTP 访问转换成 HTTPS，提供认证加密功能,在客户端和服务器端之间建立加密通道，保证数据在传输过程中不被窃取或篡改;</w:t>
            </w:r>
            <w:r>
              <w:rPr>
                <w:rFonts w:hint="eastAsia"/>
                <w:color w:val="000000"/>
                <w:sz w:val="21"/>
                <w:szCs w:val="21"/>
                <w:lang w:bidi="ar"/>
              </w:rPr>
              <w:br w:type="textWrapping"/>
            </w:r>
            <w:r>
              <w:rPr>
                <w:rFonts w:hint="eastAsia"/>
                <w:color w:val="000000"/>
                <w:sz w:val="21"/>
                <w:szCs w:val="21"/>
                <w:lang w:bidi="ar"/>
              </w:rPr>
              <w:t>9、配置bucket的生命周期配置功能，用于定期清理不需要的旧对象，从而处理垃圾数据，释放被占用的多余存储空间;</w:t>
            </w:r>
            <w:r>
              <w:rPr>
                <w:rFonts w:hint="eastAsia"/>
                <w:color w:val="000000"/>
                <w:sz w:val="21"/>
                <w:szCs w:val="21"/>
                <w:lang w:bidi="ar"/>
              </w:rPr>
              <w:br w:type="textWrapping"/>
            </w:r>
            <w:r>
              <w:rPr>
                <w:rFonts w:hint="eastAsia"/>
                <w:color w:val="000000"/>
                <w:sz w:val="21"/>
                <w:szCs w:val="21"/>
                <w:lang w:bidi="ar"/>
              </w:rPr>
              <w:t>10、支持对bucket的ACL配置，控制不同用户对同一bucket的访问权限，既安全又灵活的在不同用户之间共享数据;</w:t>
            </w:r>
            <w:r>
              <w:rPr>
                <w:rFonts w:hint="eastAsia"/>
                <w:color w:val="000000"/>
                <w:sz w:val="21"/>
                <w:szCs w:val="21"/>
                <w:lang w:bidi="ar"/>
              </w:rPr>
              <w:br w:type="textWrapping"/>
            </w:r>
            <w:r>
              <w:rPr>
                <w:rFonts w:hint="eastAsia"/>
                <w:color w:val="000000"/>
                <w:sz w:val="21"/>
                <w:szCs w:val="21"/>
                <w:lang w:bidi="ar"/>
              </w:rPr>
              <w:t>11、★为确保海量文件下对象存储性能的稳定性，要求存储底层存在100亿小对象（</w:t>
            </w:r>
            <w:r>
              <w:rPr>
                <w:rFonts w:hint="eastAsia"/>
                <w:color w:val="auto"/>
                <w:sz w:val="21"/>
                <w:szCs w:val="21"/>
                <w:lang w:bidi="ar"/>
              </w:rPr>
              <w:t>4K）规模时，相比1亿小对象（4K）规模时，存储性能下降不超过5%。</w:t>
            </w:r>
            <w:r>
              <w:rPr>
                <w:rFonts w:hint="eastAsia"/>
                <w:b/>
                <w:bCs/>
                <w:color w:val="auto"/>
                <w:sz w:val="21"/>
                <w:szCs w:val="21"/>
                <w:lang w:bidi="ar"/>
              </w:rPr>
              <w:t>（提供检测报告）</w:t>
            </w:r>
            <w:r>
              <w:rPr>
                <w:rFonts w:hint="eastAsia"/>
                <w:color w:val="auto"/>
                <w:sz w:val="21"/>
                <w:szCs w:val="21"/>
                <w:lang w:bidi="ar"/>
              </w:rPr>
              <w:br w:type="textWrapping"/>
            </w:r>
            <w:r>
              <w:rPr>
                <w:rFonts w:hint="eastAsia"/>
                <w:color w:val="auto"/>
                <w:sz w:val="21"/>
                <w:szCs w:val="21"/>
                <w:lang w:bidi="ar"/>
              </w:rPr>
              <w:t>12、同时提供NFS、CIFS、FTP接口，无须在应用层安装插件，减少业务系统改造成本，满足不同应用系统对存储接口的要求；</w:t>
            </w:r>
            <w:r>
              <w:rPr>
                <w:rFonts w:hint="eastAsia"/>
                <w:color w:val="auto"/>
                <w:sz w:val="21"/>
                <w:szCs w:val="21"/>
                <w:lang w:bidi="ar"/>
              </w:rPr>
              <w:br w:type="textWrapping"/>
            </w:r>
            <w:r>
              <w:rPr>
                <w:rFonts w:hint="eastAsia"/>
                <w:color w:val="auto"/>
                <w:sz w:val="21"/>
                <w:szCs w:val="21"/>
                <w:lang w:bidi="ar"/>
              </w:rPr>
              <w:t>13、★缓存层采用通用SATA SSD，文件和对象存储可实现单节点4k小文件随机读写不低于1万 OPS，3节点不低于3万 OPS。</w:t>
            </w:r>
            <w:r>
              <w:rPr>
                <w:rFonts w:hint="eastAsia"/>
                <w:b/>
                <w:bCs/>
                <w:color w:val="auto"/>
                <w:sz w:val="21"/>
                <w:szCs w:val="21"/>
                <w:lang w:bidi="ar"/>
              </w:rPr>
              <w:t>(提供检测报告。)</w:t>
            </w:r>
            <w:r>
              <w:rPr>
                <w:rFonts w:hint="eastAsia"/>
                <w:b/>
                <w:bCs/>
                <w:color w:val="auto"/>
                <w:sz w:val="21"/>
                <w:szCs w:val="21"/>
                <w:lang w:bidi="ar"/>
              </w:rPr>
              <w:br w:type="textWrapping"/>
            </w:r>
            <w:r>
              <w:rPr>
                <w:rFonts w:hint="eastAsia"/>
                <w:color w:val="auto"/>
                <w:sz w:val="21"/>
                <w:szCs w:val="21"/>
                <w:lang w:bidi="ar"/>
              </w:rPr>
              <w:t>14、配置目录级快照功能，可按时间点策略进行快照，支持快照数≥</w:t>
            </w:r>
            <w:r>
              <w:rPr>
                <w:rFonts w:hint="eastAsia"/>
                <w:color w:val="000000"/>
                <w:sz w:val="21"/>
                <w:szCs w:val="21"/>
                <w:lang w:bidi="ar"/>
              </w:rPr>
              <w:t>1024个。快照重命名，删除快照链上任意快照点，以及快照点任意文件数据回滚，以达到数据的精准恢复；</w:t>
            </w:r>
            <w:r>
              <w:rPr>
                <w:rFonts w:hint="eastAsia"/>
                <w:color w:val="000000"/>
                <w:sz w:val="21"/>
                <w:szCs w:val="21"/>
                <w:lang w:bidi="ar"/>
              </w:rPr>
              <w:br w:type="textWrapping"/>
            </w:r>
            <w:r>
              <w:rPr>
                <w:rFonts w:hint="eastAsia"/>
                <w:color w:val="000000"/>
                <w:sz w:val="21"/>
                <w:szCs w:val="21"/>
                <w:lang w:bidi="ar"/>
              </w:rPr>
              <w:t>15、支持将文件系统中的子目录通过CIFS/NFS/FTP等协议单独共享给主机客户端，并单独设置和根目录不同的访问权限，从而实现对访问权限的细粒度控制，降低安全风险。</w:t>
            </w:r>
            <w:r>
              <w:rPr>
                <w:rFonts w:hint="eastAsia"/>
                <w:color w:val="000000"/>
                <w:sz w:val="21"/>
                <w:szCs w:val="21"/>
                <w:lang w:bidi="ar"/>
              </w:rPr>
              <w:br w:type="textWrapping"/>
            </w:r>
            <w:r>
              <w:rPr>
                <w:rFonts w:hint="eastAsia"/>
                <w:color w:val="000000"/>
                <w:sz w:val="21"/>
                <w:szCs w:val="21"/>
                <w:lang w:bidi="ar"/>
              </w:rPr>
              <w:t>16、支持文件审计功能，通过该功能可以在管理平台方便的过滤文件创建、删除及元数据修改相关操作的日志，从而在文件状态出现异常时，可以通过此功能进行追溯；</w:t>
            </w:r>
            <w:r>
              <w:rPr>
                <w:rFonts w:hint="eastAsia"/>
                <w:color w:val="000000"/>
                <w:sz w:val="21"/>
                <w:szCs w:val="21"/>
                <w:lang w:bidi="ar"/>
              </w:rPr>
              <w:br w:type="textWrapping"/>
            </w:r>
            <w:r>
              <w:rPr>
                <w:rFonts w:hint="eastAsia"/>
                <w:color w:val="000000"/>
                <w:sz w:val="21"/>
                <w:szCs w:val="21"/>
                <w:lang w:bidi="ar"/>
              </w:rPr>
              <w:t>17、应用集成插件，支持VMware等集群软件，支持虚拟存储API接口，使得虚拟机的部分操作能通过存储控制器来完成；支持VAAI；</w:t>
            </w:r>
            <w:r>
              <w:rPr>
                <w:rFonts w:hint="eastAsia"/>
                <w:color w:val="000000"/>
                <w:sz w:val="21"/>
                <w:szCs w:val="21"/>
                <w:lang w:bidi="ar"/>
              </w:rPr>
              <w:br w:type="textWrapping"/>
            </w:r>
            <w:r>
              <w:rPr>
                <w:rFonts w:hint="eastAsia"/>
                <w:color w:val="000000"/>
                <w:sz w:val="21"/>
                <w:szCs w:val="21"/>
                <w:lang w:bidi="ar"/>
              </w:rPr>
              <w:t>18、★为确保软件的开发成熟度，要求分布式存储</w:t>
            </w:r>
            <w:r>
              <w:rPr>
                <w:rFonts w:hint="eastAsia"/>
                <w:b/>
                <w:bCs/>
                <w:color w:val="auto"/>
                <w:sz w:val="21"/>
                <w:szCs w:val="21"/>
                <w:lang w:bidi="ar"/>
              </w:rPr>
              <w:t>厂家具备CMMI5级别证书</w:t>
            </w:r>
            <w:r>
              <w:rPr>
                <w:rFonts w:hint="eastAsia"/>
                <w:b/>
                <w:bCs/>
                <w:color w:val="auto"/>
                <w:sz w:val="21"/>
                <w:szCs w:val="21"/>
              </w:rPr>
              <w:t>。</w:t>
            </w:r>
          </w:p>
          <w:p w14:paraId="479F4CCB">
            <w:pPr>
              <w:widowControl/>
              <w:numPr>
                <w:ilvl w:val="0"/>
                <w:numId w:val="3"/>
              </w:numPr>
              <w:snapToGrid w:val="0"/>
              <w:spacing w:line="276" w:lineRule="auto"/>
              <w:rPr>
                <w:rFonts w:ascii="宋体" w:hAnsi="宋体" w:cs="宋体"/>
                <w:color w:val="000000"/>
                <w:kern w:val="0"/>
                <w:szCs w:val="21"/>
                <w:lang w:bidi="ar"/>
              </w:rPr>
            </w:pPr>
            <w:r>
              <w:rPr>
                <w:rFonts w:hint="eastAsia" w:ascii="宋体" w:hAnsi="宋体" w:cs="宋体"/>
                <w:color w:val="auto"/>
                <w:kern w:val="0"/>
                <w:szCs w:val="21"/>
                <w:lang w:bidi="ar"/>
              </w:rPr>
              <w:t>★为确保兼容性，提供所投存储与我院现有pacs软件的</w:t>
            </w:r>
            <w:r>
              <w:rPr>
                <w:rFonts w:hint="eastAsia" w:ascii="宋体" w:hAnsi="宋体" w:cs="宋体"/>
                <w:b/>
                <w:bCs/>
                <w:color w:val="auto"/>
                <w:kern w:val="0"/>
                <w:szCs w:val="21"/>
                <w:lang w:bidi="ar"/>
              </w:rPr>
              <w:t>兼容性认证证书</w:t>
            </w:r>
            <w:r>
              <w:rPr>
                <w:rFonts w:hint="eastAsia" w:ascii="宋体" w:hAnsi="宋体" w:cs="宋体"/>
                <w:color w:val="auto"/>
                <w:kern w:val="0"/>
                <w:szCs w:val="21"/>
                <w:lang w:bidi="ar"/>
              </w:rPr>
              <w:t>，证明：“PACS医学影像数据读写性能稳定，</w:t>
            </w:r>
            <w:r>
              <w:rPr>
                <w:rFonts w:hint="eastAsia" w:ascii="宋体" w:hAnsi="宋体" w:cs="宋体"/>
                <w:color w:val="000000"/>
                <w:kern w:val="0"/>
                <w:szCs w:val="21"/>
                <w:lang w:bidi="ar"/>
              </w:rPr>
              <w:t>调阅速度表现优秀”。</w:t>
            </w:r>
          </w:p>
        </w:tc>
      </w:tr>
      <w:tr w14:paraId="6AD1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717" w:type="dxa"/>
            <w:vAlign w:val="center"/>
          </w:tcPr>
          <w:p w14:paraId="072EF7C8">
            <w:pPr>
              <w:pStyle w:val="17"/>
              <w:wordWrap w:val="0"/>
              <w:adjustRightInd/>
              <w:spacing w:line="276" w:lineRule="auto"/>
              <w:jc w:val="center"/>
              <w:rPr>
                <w:sz w:val="21"/>
                <w:szCs w:val="21"/>
              </w:rPr>
            </w:pPr>
            <w:r>
              <w:rPr>
                <w:rFonts w:hint="eastAsia"/>
                <w:sz w:val="21"/>
                <w:szCs w:val="21"/>
              </w:rPr>
              <w:t>2</w:t>
            </w:r>
          </w:p>
        </w:tc>
        <w:tc>
          <w:tcPr>
            <w:tcW w:w="1288" w:type="dxa"/>
            <w:vAlign w:val="center"/>
          </w:tcPr>
          <w:p w14:paraId="110B0250">
            <w:pPr>
              <w:pStyle w:val="17"/>
              <w:wordWrap w:val="0"/>
              <w:adjustRightInd/>
              <w:spacing w:line="276" w:lineRule="auto"/>
              <w:jc w:val="center"/>
              <w:rPr>
                <w:sz w:val="21"/>
                <w:szCs w:val="21"/>
              </w:rPr>
            </w:pPr>
            <w:r>
              <w:rPr>
                <w:rFonts w:hint="eastAsia"/>
                <w:sz w:val="21"/>
                <w:szCs w:val="21"/>
              </w:rPr>
              <w:t>PACS存储交换机</w:t>
            </w:r>
          </w:p>
        </w:tc>
        <w:tc>
          <w:tcPr>
            <w:tcW w:w="6606" w:type="dxa"/>
            <w:vAlign w:val="center"/>
          </w:tcPr>
          <w:p w14:paraId="63873948">
            <w:pPr>
              <w:numPr>
                <w:ilvl w:val="0"/>
                <w:numId w:val="4"/>
              </w:numPr>
              <w:spacing w:line="276" w:lineRule="auto"/>
              <w:rPr>
                <w:rFonts w:ascii="宋体" w:hAnsi="宋体" w:cs="宋体"/>
                <w:szCs w:val="21"/>
              </w:rPr>
            </w:pPr>
            <w:r>
              <w:rPr>
                <w:rFonts w:hint="eastAsia"/>
                <w:color w:val="000000"/>
                <w:szCs w:val="21"/>
                <w:lang w:bidi="ar"/>
              </w:rPr>
              <w:t>★</w:t>
            </w:r>
            <w:r>
              <w:rPr>
                <w:rFonts w:hint="eastAsia" w:ascii="宋体" w:hAnsi="宋体" w:cs="宋体"/>
                <w:szCs w:val="21"/>
              </w:rPr>
              <w:t>全万兆交换机，交换容量680Gbps，转发率240Mpps，16个万兆SFP口；1个mini USB口+ 1个USB口；</w:t>
            </w:r>
          </w:p>
          <w:p w14:paraId="7FB9B7A7">
            <w:pPr>
              <w:numPr>
                <w:ilvl w:val="0"/>
                <w:numId w:val="4"/>
              </w:numPr>
              <w:spacing w:line="276" w:lineRule="auto"/>
              <w:rPr>
                <w:rFonts w:ascii="宋体" w:hAnsi="宋体" w:cs="宋体"/>
                <w:szCs w:val="21"/>
              </w:rPr>
            </w:pPr>
            <w:r>
              <w:rPr>
                <w:rFonts w:hint="eastAsia" w:ascii="宋体" w:hAnsi="宋体" w:cs="宋体"/>
                <w:szCs w:val="21"/>
              </w:rPr>
              <w:t>VLAN：4K(数量非ID)；MAC：32K；支持IRF2虚拟化9台；支持STP/RSTP/MSTP/RRPP，支持IPv4/IPv6静态路由、RIP/RIPng，OSPFV1/V2/V3；支持QoS/ACL，支持端口镜像和流镜像，支持DHCP Server；支持端口安全和认证；支持VCT和DLDP，支持绿色节能，支持WEB界面和命令行管理。</w:t>
            </w:r>
          </w:p>
        </w:tc>
      </w:tr>
      <w:tr w14:paraId="1E96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717" w:type="dxa"/>
            <w:vAlign w:val="center"/>
          </w:tcPr>
          <w:p w14:paraId="085A06D5">
            <w:pPr>
              <w:pStyle w:val="17"/>
              <w:wordWrap w:val="0"/>
              <w:adjustRightInd/>
              <w:spacing w:line="276" w:lineRule="auto"/>
              <w:jc w:val="center"/>
              <w:rPr>
                <w:color w:val="000000"/>
                <w:kern w:val="2"/>
                <w:sz w:val="21"/>
                <w:szCs w:val="21"/>
              </w:rPr>
            </w:pPr>
            <w:r>
              <w:rPr>
                <w:rFonts w:hint="eastAsia"/>
                <w:color w:val="000000"/>
                <w:kern w:val="2"/>
                <w:sz w:val="21"/>
                <w:szCs w:val="21"/>
              </w:rPr>
              <w:t>3</w:t>
            </w:r>
          </w:p>
        </w:tc>
        <w:tc>
          <w:tcPr>
            <w:tcW w:w="1288" w:type="dxa"/>
            <w:vAlign w:val="center"/>
          </w:tcPr>
          <w:p w14:paraId="0F02D848">
            <w:pPr>
              <w:pStyle w:val="17"/>
              <w:wordWrap w:val="0"/>
              <w:adjustRightInd/>
              <w:spacing w:line="276" w:lineRule="auto"/>
              <w:jc w:val="center"/>
              <w:rPr>
                <w:b/>
                <w:bCs/>
                <w:sz w:val="21"/>
                <w:szCs w:val="21"/>
              </w:rPr>
            </w:pPr>
            <w:r>
              <w:rPr>
                <w:rFonts w:hint="eastAsia"/>
                <w:color w:val="000000"/>
                <w:kern w:val="2"/>
                <w:sz w:val="21"/>
                <w:szCs w:val="21"/>
              </w:rPr>
              <w:t>集成服务</w:t>
            </w:r>
          </w:p>
        </w:tc>
        <w:tc>
          <w:tcPr>
            <w:tcW w:w="6606" w:type="dxa"/>
            <w:vAlign w:val="center"/>
          </w:tcPr>
          <w:p w14:paraId="0DCE4D98">
            <w:pPr>
              <w:widowControl/>
              <w:snapToGrid w:val="0"/>
              <w:spacing w:line="276" w:lineRule="auto"/>
              <w:rPr>
                <w:rFonts w:ascii="宋体" w:hAnsi="宋体" w:cs="宋体"/>
                <w:kern w:val="0"/>
                <w:szCs w:val="21"/>
              </w:rPr>
            </w:pPr>
            <w:r>
              <w:rPr>
                <w:rFonts w:hint="eastAsia" w:ascii="宋体" w:hAnsi="宋体" w:cs="宋体"/>
                <w:kern w:val="0"/>
                <w:szCs w:val="21"/>
              </w:rPr>
              <w:t>1、分布式存储的上架部署安装；</w:t>
            </w:r>
          </w:p>
          <w:p w14:paraId="4177E333">
            <w:pPr>
              <w:widowControl/>
              <w:snapToGrid w:val="0"/>
              <w:spacing w:line="276" w:lineRule="auto"/>
              <w:rPr>
                <w:rFonts w:ascii="宋体" w:hAnsi="宋体" w:cs="宋体"/>
                <w:kern w:val="0"/>
                <w:szCs w:val="21"/>
              </w:rPr>
            </w:pPr>
            <w:r>
              <w:rPr>
                <w:rFonts w:hint="eastAsia" w:ascii="宋体" w:hAnsi="宋体" w:cs="宋体"/>
                <w:kern w:val="0"/>
                <w:szCs w:val="21"/>
              </w:rPr>
              <w:t>2、</w:t>
            </w:r>
            <w:r>
              <w:rPr>
                <w:rFonts w:hint="eastAsia"/>
                <w:color w:val="000000"/>
                <w:szCs w:val="21"/>
                <w:lang w:bidi="ar"/>
              </w:rPr>
              <w:t>★</w:t>
            </w:r>
            <w:r>
              <w:rPr>
                <w:rFonts w:hint="eastAsia" w:ascii="宋体" w:hAnsi="宋体" w:cs="宋体"/>
                <w:kern w:val="0"/>
                <w:szCs w:val="21"/>
              </w:rPr>
              <w:t>提供免费数据迁移服务，将老PACS存储内数据迁移到分布式存储，并完成PACS软件的重新注册，满足查询调阅需求；所涉及的数据迁移费和软件授权费由中标人承担；</w:t>
            </w:r>
          </w:p>
          <w:p w14:paraId="2AAD1A92">
            <w:pPr>
              <w:widowControl/>
              <w:snapToGrid w:val="0"/>
              <w:spacing w:line="276" w:lineRule="auto"/>
              <w:rPr>
                <w:rFonts w:ascii="宋体" w:hAnsi="宋体" w:cs="宋体"/>
                <w:kern w:val="0"/>
                <w:szCs w:val="21"/>
              </w:rPr>
            </w:pPr>
            <w:r>
              <w:rPr>
                <w:rFonts w:hint="eastAsia" w:ascii="宋体" w:hAnsi="宋体" w:cs="宋体"/>
                <w:kern w:val="0"/>
                <w:szCs w:val="21"/>
              </w:rPr>
              <w:t>3、迁移过程业务零中断，数据零丢失，否则一切损失由中标人承担；</w:t>
            </w:r>
          </w:p>
          <w:p w14:paraId="37856532">
            <w:pPr>
              <w:widowControl/>
              <w:snapToGrid w:val="0"/>
              <w:spacing w:line="276" w:lineRule="auto"/>
              <w:rPr>
                <w:rFonts w:ascii="宋体" w:hAnsi="宋体" w:cs="宋体"/>
                <w:color w:val="000000"/>
                <w:kern w:val="0"/>
                <w:szCs w:val="21"/>
                <w:lang w:bidi="ar"/>
              </w:rPr>
            </w:pPr>
            <w:r>
              <w:rPr>
                <w:rFonts w:hint="eastAsia" w:ascii="宋体" w:hAnsi="宋体" w:cs="宋体"/>
                <w:kern w:val="0"/>
                <w:szCs w:val="21"/>
              </w:rPr>
              <w:t>4、中标人需提供本项目实施中所需的所有辅材。</w:t>
            </w:r>
          </w:p>
        </w:tc>
      </w:tr>
    </w:tbl>
    <w:p w14:paraId="54958146">
      <w:pPr>
        <w:spacing w:line="276" w:lineRule="auto"/>
        <w:rPr>
          <w:rFonts w:hint="eastAsia" w:ascii="宋体" w:hAnsi="宋体" w:cs="宋体"/>
          <w:b/>
          <w:bCs/>
          <w:sz w:val="24"/>
        </w:rPr>
      </w:pPr>
      <w:r>
        <w:rPr>
          <w:rFonts w:hint="eastAsia" w:ascii="宋体" w:hAnsi="宋体" w:cs="宋体"/>
          <w:b/>
          <w:bCs/>
          <w:sz w:val="24"/>
        </w:rPr>
        <w:t>注：上表性能</w:t>
      </w:r>
      <w:r>
        <w:rPr>
          <w:rFonts w:hint="eastAsia" w:ascii="宋体" w:hAnsi="宋体" w:cs="宋体"/>
          <w:b/>
          <w:bCs/>
          <w:sz w:val="24"/>
          <w:lang w:val="en-US" w:eastAsia="zh-CN"/>
        </w:rPr>
        <w:t>/参数</w:t>
      </w:r>
      <w:r>
        <w:rPr>
          <w:rFonts w:hint="eastAsia" w:ascii="宋体" w:hAnsi="宋体" w:cs="宋体"/>
          <w:b/>
          <w:bCs/>
          <w:sz w:val="24"/>
        </w:rPr>
        <w:t>指标中加★项为必须满足项，如出现负偏离按照废标处理。</w:t>
      </w:r>
    </w:p>
    <w:p w14:paraId="334FADBD">
      <w:pPr>
        <w:pStyle w:val="2"/>
        <w:bidi w:val="0"/>
        <w:rPr>
          <w:rFonts w:hint="eastAsia" w:ascii="宋体" w:hAnsi="宋体" w:eastAsia="宋体" w:cs="宋体"/>
          <w:sz w:val="24"/>
          <w:szCs w:val="24"/>
        </w:rPr>
      </w:pPr>
      <w:r>
        <w:rPr>
          <w:rFonts w:hint="eastAsia"/>
          <w:b/>
          <w:bCs/>
          <w:lang w:val="en-US" w:eastAsia="zh-CN"/>
        </w:rPr>
        <w:t>商务要求</w:t>
      </w:r>
    </w:p>
    <w:p w14:paraId="3C8929A2">
      <w:pPr>
        <w:pStyle w:val="17"/>
        <w:adjustRightInd/>
        <w:spacing w:line="360" w:lineRule="auto"/>
        <w:ind w:firstLine="480" w:firstLineChars="200"/>
        <w:jc w:val="both"/>
        <w:rPr>
          <w:rFonts w:hint="eastAsia" w:ascii="宋体" w:hAnsi="宋体" w:eastAsia="宋体" w:cs="宋体"/>
          <w:b w:val="0"/>
          <w:bCs/>
        </w:rPr>
      </w:pPr>
      <w:r>
        <w:rPr>
          <w:rFonts w:hint="eastAsia" w:ascii="宋体" w:hAnsi="宋体" w:eastAsia="宋体" w:cs="宋体"/>
          <w:b w:val="0"/>
          <w:bCs/>
          <w:lang w:val="en-US" w:eastAsia="zh-CN"/>
        </w:rPr>
        <w:t xml:space="preserve">（一）货物的生产、安装、维修、检验、验收等按照以下原则执行：有国家标准的执行国家标准；无国家标准的执行行业标准；无行业标准的执行地方标准；无地方标准的执行企业标准。 </w:t>
      </w:r>
    </w:p>
    <w:p w14:paraId="745E27A7">
      <w:pPr>
        <w:pStyle w:val="17"/>
        <w:adjustRightInd/>
        <w:spacing w:line="360" w:lineRule="auto"/>
        <w:ind w:firstLine="480" w:firstLineChars="200"/>
        <w:jc w:val="both"/>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二）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 </w:t>
      </w:r>
    </w:p>
    <w:p w14:paraId="749F72B0">
      <w:pPr>
        <w:pStyle w:val="17"/>
        <w:adjustRightInd/>
        <w:spacing w:line="360" w:lineRule="auto"/>
        <w:ind w:firstLine="480" w:firstLineChars="200"/>
        <w:jc w:val="both"/>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（三）技术支持 </w:t>
      </w:r>
    </w:p>
    <w:p w14:paraId="40A3AEA9">
      <w:pPr>
        <w:pStyle w:val="17"/>
        <w:adjustRightInd/>
        <w:spacing w:line="360" w:lineRule="auto"/>
        <w:ind w:firstLine="480" w:firstLineChars="200"/>
        <w:jc w:val="both"/>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1.中标人应向采购人提供全方位、及时而有效的技术支持和服务。 </w:t>
      </w:r>
    </w:p>
    <w:p w14:paraId="1C169505">
      <w:pPr>
        <w:pStyle w:val="17"/>
        <w:adjustRightInd/>
        <w:spacing w:line="360" w:lineRule="auto"/>
        <w:ind w:firstLine="480" w:firstLineChars="200"/>
        <w:jc w:val="both"/>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2.中标人负责供货、安装、调试。 </w:t>
      </w:r>
    </w:p>
    <w:p w14:paraId="16DE5E65">
      <w:pPr>
        <w:pStyle w:val="17"/>
        <w:adjustRightInd/>
        <w:spacing w:line="360" w:lineRule="auto"/>
        <w:ind w:firstLine="480" w:firstLineChars="200"/>
        <w:jc w:val="both"/>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3.中标人负责将货物的全部有关技术文件（外文应提供中文翻译资料，下同）、架构图、资料、测试、验收报告等汇集成册交付采购人，涉及进口的产品或部件配件软件等须提供中国海关进口货物报关单、完税证明及商检证明等材料。 </w:t>
      </w:r>
    </w:p>
    <w:p w14:paraId="40447A1A">
      <w:pPr>
        <w:pStyle w:val="17"/>
        <w:adjustRightInd/>
        <w:spacing w:line="360" w:lineRule="auto"/>
        <w:ind w:firstLine="480" w:firstLineChars="200"/>
        <w:jc w:val="both"/>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（四）质保及售后服务： </w:t>
      </w:r>
    </w:p>
    <w:p w14:paraId="2817A9D0">
      <w:pPr>
        <w:pStyle w:val="17"/>
        <w:adjustRightInd/>
        <w:spacing w:line="360" w:lineRule="auto"/>
        <w:ind w:firstLine="480" w:firstLineChars="200"/>
        <w:jc w:val="both"/>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1.中标人须提供至少 3 年的免费质保服务，所有质保费用均已包含在投标报价中，质保期满后，应提供优先的有偿售后服务及按不高于投标文件中主要配件、易损件清单所报价格供应原厂零配件等。软件终身免费升级服务。 </w:t>
      </w:r>
    </w:p>
    <w:p w14:paraId="03CC8788">
      <w:pPr>
        <w:pStyle w:val="17"/>
        <w:adjustRightInd/>
        <w:spacing w:line="360" w:lineRule="auto"/>
        <w:ind w:firstLine="480" w:firstLineChars="200"/>
        <w:jc w:val="both"/>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2.中标人须设有维修服务电话，负责解答用户在货物使用中遇到的问题，及时提出解决问题的建议和操作方法。 </w:t>
      </w:r>
    </w:p>
    <w:p w14:paraId="092742EE">
      <w:pPr>
        <w:pStyle w:val="17"/>
        <w:adjustRightInd/>
        <w:spacing w:line="360" w:lineRule="auto"/>
        <w:ind w:firstLine="480" w:firstLineChars="200"/>
        <w:jc w:val="both"/>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3.售后服务响应时间：如货物出现故障，电话响应无法解决，中标人必须在接报修电话 24 小时到现场并解决问题。 </w:t>
      </w:r>
    </w:p>
    <w:p w14:paraId="644BBA1C">
      <w:pPr>
        <w:pStyle w:val="17"/>
        <w:adjustRightInd/>
        <w:spacing w:line="360" w:lineRule="auto"/>
        <w:ind w:firstLine="480" w:firstLineChars="200"/>
        <w:jc w:val="both"/>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（五）培训：中标人负责为采购人操作人员提供操作及维护培训，直至其能熟练独立操作及日常维护与保养，简单故障诊断与排除。 </w:t>
      </w:r>
    </w:p>
    <w:p w14:paraId="1DDD5653">
      <w:pPr>
        <w:pStyle w:val="17"/>
        <w:adjustRightInd/>
        <w:spacing w:line="360" w:lineRule="auto"/>
        <w:ind w:firstLine="480" w:firstLineChars="200"/>
        <w:jc w:val="both"/>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（六）交货期: </w:t>
      </w:r>
      <w:r>
        <w:rPr>
          <w:rFonts w:hint="eastAsia" w:ascii="宋体" w:hAnsi="宋体" w:eastAsia="宋体" w:cs="宋体"/>
          <w:b w:val="0"/>
          <w:bCs/>
          <w:lang w:val="zh-CN" w:eastAsia="zh-CN"/>
        </w:rPr>
        <w:t>合同签订之日起</w:t>
      </w:r>
      <w:r>
        <w:rPr>
          <w:rFonts w:hint="eastAsia" w:ascii="宋体" w:hAnsi="宋体" w:eastAsia="宋体" w:cs="宋体"/>
          <w:b/>
          <w:bCs w:val="0"/>
          <w:lang w:val="en-US" w:eastAsia="zh-CN"/>
        </w:rPr>
        <w:t>15</w:t>
      </w:r>
      <w:r>
        <w:rPr>
          <w:rFonts w:hint="eastAsia" w:ascii="宋体" w:hAnsi="宋体" w:eastAsia="宋体" w:cs="宋体"/>
          <w:b/>
          <w:bCs w:val="0"/>
          <w:lang w:val="zh-CN" w:eastAsia="zh-CN"/>
        </w:rPr>
        <w:t>个日历</w:t>
      </w:r>
      <w:r>
        <w:rPr>
          <w:rFonts w:hint="eastAsia" w:ascii="宋体" w:hAnsi="宋体" w:eastAsia="宋体" w:cs="宋体"/>
          <w:b w:val="0"/>
          <w:bCs/>
          <w:lang w:val="zh-CN" w:eastAsia="zh-CN"/>
        </w:rPr>
        <w:t>天内完成设备的供货、安装、调试工作。</w:t>
      </w:r>
    </w:p>
    <w:p w14:paraId="3F260528">
      <w:pPr>
        <w:pStyle w:val="17"/>
        <w:adjustRightInd/>
        <w:spacing w:line="360" w:lineRule="auto"/>
        <w:ind w:firstLine="480" w:firstLineChars="200"/>
        <w:jc w:val="both"/>
        <w:rPr>
          <w:rFonts w:hint="eastAsia" w:ascii="宋体" w:hAnsi="宋体" w:eastAsia="宋体" w:cs="宋体"/>
          <w:color w:val="000000"/>
          <w:shd w:val="clear" w:color="auto" w:fill="FFFFFF"/>
          <w:lang w:val="zh-CN"/>
        </w:rPr>
      </w:pPr>
      <w:r>
        <w:rPr>
          <w:rFonts w:hint="eastAsia" w:ascii="宋体" w:hAnsi="宋体" w:eastAsia="宋体" w:cs="宋体"/>
          <w:b w:val="0"/>
          <w:bCs/>
          <w:lang w:val="en-US" w:eastAsia="zh-CN"/>
        </w:rPr>
        <w:t>（七）交货地点：联系院方确认</w:t>
      </w:r>
      <w:bookmarkStart w:id="0" w:name="_GoBack"/>
      <w:bookmarkEnd w:id="0"/>
    </w:p>
    <w:p w14:paraId="19DBCDB4">
      <w:pPr>
        <w:pStyle w:val="17"/>
        <w:adjustRightInd/>
        <w:spacing w:line="360" w:lineRule="auto"/>
        <w:ind w:firstLine="480" w:firstLineChars="200"/>
        <w:jc w:val="both"/>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（八）验收： </w:t>
      </w:r>
    </w:p>
    <w:p w14:paraId="34100FFD">
      <w:pPr>
        <w:pStyle w:val="17"/>
        <w:adjustRightInd/>
        <w:spacing w:line="360" w:lineRule="auto"/>
        <w:ind w:firstLine="480" w:firstLineChars="200"/>
        <w:jc w:val="both"/>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 </w:t>
      </w:r>
    </w:p>
    <w:p w14:paraId="1DD09495">
      <w:pPr>
        <w:pStyle w:val="17"/>
        <w:adjustRightInd/>
        <w:spacing w:line="360" w:lineRule="auto"/>
        <w:ind w:firstLine="480" w:firstLineChars="200"/>
        <w:jc w:val="both"/>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 </w:t>
      </w:r>
    </w:p>
    <w:p w14:paraId="26970161">
      <w:pPr>
        <w:spacing w:line="276" w:lineRule="auto"/>
        <w:rPr>
          <w:rFonts w:hint="default" w:ascii="宋体" w:hAnsi="宋体" w:cs="宋体"/>
          <w:b/>
          <w:bCs/>
          <w:sz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4C7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70A176">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070A176">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68A7B"/>
    <w:multiLevelType w:val="multilevel"/>
    <w:tmpl w:val="96D68A7B"/>
    <w:lvl w:ilvl="0" w:tentative="0">
      <w:start w:val="1"/>
      <w:numFmt w:val="chineseCounting"/>
      <w:pStyle w:val="2"/>
      <w:suff w:val="nothing"/>
      <w:lvlText w:val="%1、"/>
      <w:lvlJc w:val="left"/>
      <w:pPr>
        <w:ind w:left="2552"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1">
    <w:nsid w:val="AC97FE82"/>
    <w:multiLevelType w:val="singleLevel"/>
    <w:tmpl w:val="AC97FE82"/>
    <w:lvl w:ilvl="0" w:tentative="0">
      <w:start w:val="1"/>
      <w:numFmt w:val="decimal"/>
      <w:suff w:val="nothing"/>
      <w:lvlText w:val="%1、"/>
      <w:lvlJc w:val="left"/>
    </w:lvl>
  </w:abstractNum>
  <w:abstractNum w:abstractNumId="2">
    <w:nsid w:val="0ABB3C7D"/>
    <w:multiLevelType w:val="singleLevel"/>
    <w:tmpl w:val="0ABB3C7D"/>
    <w:lvl w:ilvl="0" w:tentative="0">
      <w:start w:val="1"/>
      <w:numFmt w:val="decimal"/>
      <w:suff w:val="nothing"/>
      <w:lvlText w:val="%1、"/>
      <w:lvlJc w:val="left"/>
    </w:lvl>
  </w:abstractNum>
  <w:abstractNum w:abstractNumId="3">
    <w:nsid w:val="44A3C949"/>
    <w:multiLevelType w:val="singleLevel"/>
    <w:tmpl w:val="44A3C949"/>
    <w:lvl w:ilvl="0" w:tentative="0">
      <w:start w:val="19"/>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26899"/>
    <w:rsid w:val="00096E5A"/>
    <w:rsid w:val="000A23EC"/>
    <w:rsid w:val="00244BBA"/>
    <w:rsid w:val="0046650A"/>
    <w:rsid w:val="008A49C1"/>
    <w:rsid w:val="00AF266E"/>
    <w:rsid w:val="00F74E6F"/>
    <w:rsid w:val="044E1ECD"/>
    <w:rsid w:val="06B62CBE"/>
    <w:rsid w:val="07C561FF"/>
    <w:rsid w:val="08226899"/>
    <w:rsid w:val="0D94609B"/>
    <w:rsid w:val="0F28428B"/>
    <w:rsid w:val="0FD61826"/>
    <w:rsid w:val="10C6246A"/>
    <w:rsid w:val="11943D62"/>
    <w:rsid w:val="12817C9D"/>
    <w:rsid w:val="170D2487"/>
    <w:rsid w:val="184D5E92"/>
    <w:rsid w:val="184E2432"/>
    <w:rsid w:val="192F7CC2"/>
    <w:rsid w:val="19BC2960"/>
    <w:rsid w:val="27851966"/>
    <w:rsid w:val="2C06783F"/>
    <w:rsid w:val="2CC2112A"/>
    <w:rsid w:val="30BB79F7"/>
    <w:rsid w:val="38C04459"/>
    <w:rsid w:val="429743DE"/>
    <w:rsid w:val="46DE5618"/>
    <w:rsid w:val="49361917"/>
    <w:rsid w:val="4A304CB1"/>
    <w:rsid w:val="4CDB7BD9"/>
    <w:rsid w:val="4E9D1F36"/>
    <w:rsid w:val="4FC9431F"/>
    <w:rsid w:val="52393C79"/>
    <w:rsid w:val="53A86FA6"/>
    <w:rsid w:val="56D240EC"/>
    <w:rsid w:val="5C3A4B01"/>
    <w:rsid w:val="6A666142"/>
    <w:rsid w:val="6D7C5096"/>
    <w:rsid w:val="6EC90914"/>
    <w:rsid w:val="6FE31060"/>
    <w:rsid w:val="6FF67438"/>
    <w:rsid w:val="70B037BB"/>
    <w:rsid w:val="74794636"/>
    <w:rsid w:val="79102392"/>
    <w:rsid w:val="7C0A7D5E"/>
    <w:rsid w:val="7D9C7163"/>
    <w:rsid w:val="7F2C0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numPr>
        <w:ilvl w:val="0"/>
        <w:numId w:val="1"/>
      </w:numPr>
      <w:spacing w:before="220" w:after="210" w:line="576" w:lineRule="auto"/>
      <w:ind w:left="0" w:right="100" w:rightChars="100"/>
      <w:jc w:val="left"/>
      <w:outlineLvl w:val="0"/>
    </w:pPr>
    <w:rPr>
      <w:b/>
      <w:kern w:val="44"/>
      <w:sz w:val="28"/>
    </w:rPr>
  </w:style>
  <w:style w:type="paragraph" w:styleId="3">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link w:val="16"/>
    <w:semiHidden/>
    <w:unhideWhenUsed/>
    <w:qFormat/>
    <w:uiPriority w:val="0"/>
    <w:pPr>
      <w:keepNext/>
      <w:keepLines/>
      <w:numPr>
        <w:ilvl w:val="2"/>
        <w:numId w:val="1"/>
      </w:numPr>
      <w:spacing w:before="160" w:after="80"/>
      <w:outlineLvl w:val="2"/>
    </w:pPr>
    <w:rPr>
      <w:rFonts w:cs="宋体" w:asciiTheme="majorHAnsi" w:hAnsiTheme="majorHAnsi" w:eastAsiaTheme="majorEastAsia"/>
      <w:b/>
      <w:szCs w:val="21"/>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8">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1 字符"/>
    <w:basedOn w:val="14"/>
    <w:link w:val="2"/>
    <w:qFormat/>
    <w:uiPriority w:val="0"/>
    <w:rPr>
      <w:rFonts w:ascii="宋体" w:hAnsi="宋体" w:eastAsia="宋体" w:cstheme="majorBidi"/>
      <w:b/>
      <w:color w:val="000000" w:themeColor="text1"/>
      <w:sz w:val="28"/>
      <w:szCs w:val="48"/>
      <w14:textFill>
        <w14:solidFill>
          <w14:schemeClr w14:val="tx1"/>
        </w14:solidFill>
      </w14:textFill>
    </w:rPr>
  </w:style>
  <w:style w:type="character" w:customStyle="1" w:styleId="16">
    <w:name w:val="标题 3 字符"/>
    <w:basedOn w:val="14"/>
    <w:link w:val="4"/>
    <w:semiHidden/>
    <w:qFormat/>
    <w:uiPriority w:val="9"/>
    <w:rPr>
      <w:rFonts w:cs="宋体" w:asciiTheme="majorHAnsi" w:hAnsiTheme="majorHAnsi" w:eastAsiaTheme="majorEastAsia"/>
      <w:b/>
      <w:color w:val="auto"/>
      <w:sz w:val="21"/>
      <w:szCs w:val="21"/>
    </w:rPr>
  </w:style>
  <w:style w:type="paragraph" w:customStyle="1" w:styleId="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1554</Words>
  <Characters>1841</Characters>
  <Lines>13</Lines>
  <Paragraphs>3</Paragraphs>
  <TotalTime>9</TotalTime>
  <ScaleCrop>false</ScaleCrop>
  <LinksUpToDate>false</LinksUpToDate>
  <CharactersWithSpaces>1856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2025-11-10T09:25:00Z</dcterms:created>
  <dc:creator>张化敏</dc:creator>
  <cp:lastModifiedBy>张化敏</cp:lastModifiedBy>
  <dcterms:modified xsi:type="dcterms:W3CDTF">2025-12-16T05:02:11Z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4A79CA7B02B58A545C4A1169127F91A4_43</vt:lpwstr>
  </property>
  <property fmtid="{D5CDD505-2E9C-101B-9397-08002B2CF9AE}" pid="4" name="KSOTemplateDocerSaveRecord">
    <vt:lpwstr>eyJoZGlkIjoiYjk4NWYyOTY1ZGI2ZGRiZmFhZmQ0Y2ZjMjM3NzE2ZTMiLCJ1c2VySWQiOiIxNTkwMzU4MDI1In0=</vt:lpwstr>
  </property>
</Properties>
</file>