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3" w:lineRule="auto"/>
        <w:ind w:left="3721"/>
        <w:outlineLvl w:val="1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b/>
          <w:bCs/>
          <w:spacing w:val="-9"/>
          <w:sz w:val="28"/>
          <w:szCs w:val="28"/>
          <w:highlight w:val="none"/>
        </w:rPr>
        <w:t>采购要求</w:t>
      </w:r>
    </w:p>
    <w:p>
      <w:pPr>
        <w:spacing w:before="179" w:line="219" w:lineRule="auto"/>
        <w:ind w:left="36"/>
        <w:rPr>
          <w:rFonts w:ascii="宋体" w:hAnsi="宋体" w:eastAsia="宋体" w:cs="宋体"/>
          <w:spacing w:val="-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highlight w:val="none"/>
          <w:lang w:val="en-US" w:eastAsia="zh-CN"/>
        </w:rPr>
        <w:t>一、商务条款</w:t>
      </w:r>
    </w:p>
    <w:p>
      <w:pPr>
        <w:numPr>
          <w:ilvl w:val="0"/>
          <w:numId w:val="0"/>
        </w:numPr>
        <w:spacing w:before="78" w:line="220" w:lineRule="auto"/>
        <w:outlineLvl w:val="2"/>
        <w:rPr>
          <w:rFonts w:ascii="宋体" w:hAnsi="宋体" w:eastAsia="宋体" w:cs="宋体"/>
          <w:spacing w:val="-6"/>
          <w:sz w:val="24"/>
          <w:szCs w:val="24"/>
          <w:highlight w:val="none"/>
        </w:rPr>
      </w:pPr>
      <w:bookmarkStart w:id="0" w:name="OLE_LINK1"/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</w:rPr>
        <w:t>因本项目部分水库涉及饮用水源地，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eastAsia="zh-CN"/>
        </w:rPr>
        <w:t>中标单位合同签署前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val="en-US" w:eastAsia="zh-CN"/>
        </w:rPr>
        <w:t>本项目产品检测报告，合格证，生产许可证及杀虫剂相关许可证扫描件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before="78" w:line="220" w:lineRule="auto"/>
        <w:outlineLvl w:val="2"/>
        <w:rPr>
          <w:rFonts w:ascii="宋体" w:hAnsi="宋体" w:eastAsia="宋体" w:cs="宋体"/>
          <w:spacing w:val="-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6"/>
          <w:sz w:val="24"/>
          <w:szCs w:val="24"/>
          <w:highlight w:val="none"/>
        </w:rPr>
        <w:t>投标人根据要求监测装置包安装，一切费用自理。</w:t>
      </w:r>
    </w:p>
    <w:p>
      <w:pPr>
        <w:numPr>
          <w:ilvl w:val="0"/>
          <w:numId w:val="1"/>
        </w:numPr>
        <w:spacing w:before="78" w:line="220" w:lineRule="auto"/>
        <w:outlineLvl w:val="2"/>
        <w:rPr>
          <w:rFonts w:ascii="宋体" w:hAnsi="宋体" w:eastAsia="宋体" w:cs="宋体"/>
          <w:spacing w:val="-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val="en-US" w:eastAsia="zh-CN"/>
        </w:rPr>
        <w:t>因涉及安装，投标前需自行现场认真勘察确认。</w:t>
      </w:r>
    </w:p>
    <w:p>
      <w:pPr>
        <w:numPr>
          <w:ilvl w:val="0"/>
          <w:numId w:val="1"/>
        </w:numPr>
        <w:spacing w:before="78" w:line="220" w:lineRule="auto"/>
        <w:outlineLvl w:val="2"/>
        <w:rPr>
          <w:rFonts w:ascii="宋体" w:hAnsi="宋体" w:eastAsia="宋体" w:cs="宋体"/>
          <w:spacing w:val="-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val="en-US" w:eastAsia="zh-CN"/>
        </w:rPr>
        <w:t>供应商需提供质保承诺函及厂家品牌授权书。</w:t>
      </w:r>
    </w:p>
    <w:bookmarkEnd w:id="0"/>
    <w:p>
      <w:pPr>
        <w:numPr>
          <w:ilvl w:val="0"/>
          <w:numId w:val="0"/>
        </w:numPr>
        <w:spacing w:before="78" w:line="220" w:lineRule="auto"/>
        <w:outlineLvl w:val="2"/>
        <w:rPr>
          <w:rFonts w:hint="default" w:ascii="宋体" w:hAnsi="宋体" w:eastAsia="宋体" w:cs="宋体"/>
          <w:b/>
          <w:bCs/>
          <w:spacing w:val="-6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  <w:t>二、货期及相关要求</w:t>
      </w:r>
    </w:p>
    <w:p>
      <w:pPr>
        <w:spacing w:before="179" w:line="219" w:lineRule="auto"/>
        <w:ind w:left="51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  <w:t>交货及安装</w:t>
      </w:r>
      <w:r>
        <w:rPr>
          <w:rFonts w:ascii="宋体" w:hAnsi="宋体" w:eastAsia="宋体" w:cs="宋体"/>
          <w:b/>
          <w:bCs/>
          <w:spacing w:val="-6"/>
          <w:sz w:val="24"/>
          <w:szCs w:val="24"/>
          <w:highlight w:val="none"/>
        </w:rPr>
        <w:t>地点</w:t>
      </w:r>
      <w:r>
        <w:rPr>
          <w:rFonts w:ascii="宋体" w:hAnsi="宋体" w:eastAsia="宋体" w:cs="宋体"/>
          <w:spacing w:val="-6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val="en-US" w:eastAsia="zh-CN"/>
        </w:rPr>
        <w:t>采购人指定</w:t>
      </w:r>
      <w:r>
        <w:rPr>
          <w:rFonts w:ascii="宋体" w:hAnsi="宋体" w:eastAsia="宋体" w:cs="宋体"/>
          <w:spacing w:val="-6"/>
          <w:sz w:val="24"/>
          <w:szCs w:val="24"/>
          <w:highlight w:val="none"/>
        </w:rPr>
        <w:t>。</w:t>
      </w:r>
    </w:p>
    <w:p>
      <w:pPr>
        <w:spacing w:before="180" w:line="345" w:lineRule="auto"/>
        <w:ind w:left="26" w:right="2210" w:hanging="4"/>
        <w:rPr>
          <w:rFonts w:ascii="宋体" w:hAnsi="宋体" w:eastAsia="宋体" w:cs="宋体"/>
          <w:spacing w:val="1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highlight w:val="none"/>
          <w:lang w:val="en-US" w:eastAsia="zh-CN"/>
        </w:rPr>
        <w:t>供货期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：签订合同后之日起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3日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内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交货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，并经采购人验收合格。</w:t>
      </w:r>
      <w:r>
        <w:rPr>
          <w:rFonts w:ascii="宋体" w:hAnsi="宋体" w:eastAsia="宋体" w:cs="宋体"/>
          <w:spacing w:val="1"/>
          <w:sz w:val="24"/>
          <w:szCs w:val="24"/>
          <w:highlight w:val="none"/>
        </w:rPr>
        <w:t xml:space="preserve"> </w:t>
      </w:r>
    </w:p>
    <w:p>
      <w:pPr>
        <w:spacing w:before="180" w:line="345" w:lineRule="auto"/>
        <w:ind w:left="26" w:right="2210" w:hanging="4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  <w:highlight w:val="none"/>
        </w:rPr>
        <w:t>3.质保期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货物及设备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质保期为自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交货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验收合格之日起1年。</w:t>
      </w:r>
    </w:p>
    <w:p>
      <w:pPr>
        <w:spacing w:before="35" w:line="220" w:lineRule="auto"/>
        <w:ind w:left="16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highlight w:val="none"/>
        </w:rPr>
        <w:t>4.</w:t>
      </w:r>
      <w:r>
        <w:rPr>
          <w:rFonts w:ascii="宋体" w:hAnsi="宋体" w:eastAsia="宋体" w:cs="宋体"/>
          <w:spacing w:val="1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  <w:highlight w:val="none"/>
        </w:rPr>
        <w:t>验收</w:t>
      </w:r>
      <w:r>
        <w:rPr>
          <w:rFonts w:ascii="宋体" w:hAnsi="宋体" w:eastAsia="宋体" w:cs="宋体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  <w:highlight w:val="none"/>
        </w:rPr>
        <w:t>:</w:t>
      </w:r>
    </w:p>
    <w:p>
      <w:pPr>
        <w:spacing w:before="180" w:line="219" w:lineRule="auto"/>
        <w:ind w:left="531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4"/>
          <w:sz w:val="24"/>
          <w:szCs w:val="24"/>
          <w:highlight w:val="none"/>
        </w:rPr>
        <w:t>1）验收单位：由采购人负责组织验收。</w:t>
      </w:r>
    </w:p>
    <w:p>
      <w:pPr>
        <w:spacing w:before="204" w:line="281" w:lineRule="auto"/>
        <w:ind w:left="17" w:right="381" w:firstLine="485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2）验收标准：按照国家及行业相关标准、招标文件规定、合同约定等标准进行验收，如验收达不到规定要求，对招标方造成一定的损失，中标方应承担一切责任，并赔偿所造成的损失。项目验收要求及处罚标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准，合同另行约定。</w:t>
      </w:r>
    </w:p>
    <w:p>
      <w:pPr>
        <w:spacing w:before="278" w:line="219" w:lineRule="auto"/>
        <w:ind w:left="506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3）中标服务商须在验收之前提供完整的资料。</w:t>
      </w:r>
    </w:p>
    <w:p>
      <w:pPr>
        <w:spacing w:before="204" w:line="254" w:lineRule="auto"/>
        <w:ind w:left="20" w:right="381" w:firstLine="475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4）中标供应商所提供货物质量、技术参数、性能指标以及安装质量不符合合同规定标准的，采购人有权拒收；因此产生的一切经济损失由卖方承担。</w:t>
      </w:r>
    </w:p>
    <w:p>
      <w:pPr>
        <w:spacing w:before="273" w:line="281" w:lineRule="auto"/>
        <w:ind w:left="17" w:right="381" w:firstLine="489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5）如果中标供应商没有按照招标文件规定的时间交货，采购人依据相关法律法规</w:t>
      </w:r>
      <w:r>
        <w:rPr>
          <w:rFonts w:ascii="宋体" w:hAnsi="宋体" w:eastAsia="宋体" w:cs="宋体"/>
          <w:spacing w:val="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的规定可以解除合同，因此产生的一切损失由中标供应商自行承担，并承担相应的法</w:t>
      </w:r>
      <w:r>
        <w:rPr>
          <w:rFonts w:ascii="宋体" w:hAnsi="宋体" w:eastAsia="宋体" w:cs="宋体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  <w:highlight w:val="none"/>
        </w:rPr>
        <w:t>律责任。</w:t>
      </w: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  <w:highlight w:val="none"/>
        </w:rPr>
        <w:t>5.付款方式：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highlight w:val="none"/>
          <w:lang w:val="en-US" w:eastAsia="zh-CN"/>
        </w:rPr>
        <w:t>货物设备及</w:t>
      </w:r>
      <w:bookmarkStart w:id="1" w:name="_GoBack"/>
      <w:bookmarkEnd w:id="1"/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>安装验收合格后全额支付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。</w:t>
      </w: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</w:p>
    <w:p>
      <w:pPr>
        <w:spacing w:before="158" w:line="344" w:lineRule="auto"/>
        <w:ind w:left="243" w:firstLine="208"/>
        <w:rPr>
          <w:rFonts w:ascii="宋体" w:hAnsi="宋体" w:eastAsia="宋体" w:cs="宋体"/>
          <w:spacing w:val="-2"/>
          <w:sz w:val="24"/>
          <w:szCs w:val="24"/>
          <w:highlight w:val="none"/>
        </w:rPr>
      </w:pPr>
    </w:p>
    <w:p>
      <w:pPr>
        <w:spacing w:before="158" w:line="344" w:lineRule="auto"/>
        <w:ind w:left="243" w:firstLine="208"/>
        <w:jc w:val="left"/>
        <w:rPr>
          <w:rFonts w:hint="eastAsia" w:ascii="宋体" w:hAnsi="宋体" w:eastAsia="宋体" w:cs="宋体"/>
          <w:b/>
          <w:bCs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highlight w:val="none"/>
          <w:lang w:eastAsia="zh-CN"/>
        </w:rPr>
        <w:t>、采购清单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40"/>
        <w:gridCol w:w="1110"/>
        <w:gridCol w:w="1455"/>
        <w:gridCol w:w="1815"/>
        <w:gridCol w:w="160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  号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价（元）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地下型监测装置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3000只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20座小一型水库总坝长5960米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境内滁河主堤防1000米（含诱饵包安装）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吡虫灵水剂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200公斤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20kg/桶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诱杀药包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5000只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5克/只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活体诱杀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氟虫腈粉剂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16公斤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1公斤/袋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0.5%浓度，活体灭杀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电动喷粉枪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HP6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30只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洋镐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铁锹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烧瓶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200只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标本保存容器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工业酒精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50公斤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5公斤/桶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标本防腐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一字型</w:t>
            </w:r>
          </w:p>
        </w:tc>
        <w:tc>
          <w:tcPr>
            <w:tcW w:w="181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widowControl w:val="0"/>
              <w:spacing w:before="158" w:line="344" w:lineRule="auto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蚁害检查</w:t>
            </w:r>
          </w:p>
        </w:tc>
      </w:tr>
    </w:tbl>
    <w:p>
      <w:pPr>
        <w:spacing w:before="158" w:line="344" w:lineRule="auto"/>
        <w:ind w:left="243" w:firstLine="208"/>
        <w:jc w:val="both"/>
        <w:rPr>
          <w:rFonts w:hint="default" w:ascii="宋体" w:hAnsi="宋体" w:eastAsia="宋体" w:cs="宋体"/>
          <w:b/>
          <w:bCs/>
          <w:spacing w:val="-2"/>
          <w:sz w:val="24"/>
          <w:szCs w:val="24"/>
          <w:highlight w:val="none"/>
          <w:lang w:val="en-US" w:eastAsia="zh-CN"/>
        </w:rPr>
      </w:pPr>
    </w:p>
    <w:p/>
    <w:sectPr>
      <w:footerReference r:id="rId5" w:type="default"/>
      <w:pgSz w:w="11906" w:h="16840"/>
      <w:pgMar w:top="1262" w:right="1307" w:bottom="1108" w:left="1218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rPr>
        <w:rFonts w:hint="eastAsia" w:eastAsia="宋体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E8264"/>
    <w:multiLevelType w:val="singleLevel"/>
    <w:tmpl w:val="E24E82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jNiN2EyMGU2MmJlMjEyODEzNWMxNGE2MDk5MzkifQ=="/>
  </w:docVars>
  <w:rsids>
    <w:rsidRoot w:val="67382481"/>
    <w:rsid w:val="169528F0"/>
    <w:rsid w:val="2BA03053"/>
    <w:rsid w:val="44D94D15"/>
    <w:rsid w:val="51D6785E"/>
    <w:rsid w:val="62AD443C"/>
    <w:rsid w:val="67382481"/>
    <w:rsid w:val="71B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791</Characters>
  <Lines>0</Lines>
  <Paragraphs>0</Paragraphs>
  <TotalTime>139</TotalTime>
  <ScaleCrop>false</ScaleCrop>
  <LinksUpToDate>false</LinksUpToDate>
  <CharactersWithSpaces>802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2025-11-28T08:57:00Z</dcterms:created>
  <dc:creator>Administrator</dc:creator>
  <cp:lastModifiedBy>A</cp:lastModifiedBy>
  <dcterms:modified xsi:type="dcterms:W3CDTF">2025-11-28T12:55:10Z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12BC72E60254436789BE1E188B768D48</vt:lpwstr>
  </property>
</Properties>
</file>