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847" w:rsidRPr="00791847" w:rsidRDefault="00791847" w:rsidP="00791847">
      <w:pPr>
        <w:rPr>
          <w:sz w:val="24"/>
          <w:szCs w:val="24"/>
        </w:rPr>
      </w:pPr>
      <w:r w:rsidRPr="00791847">
        <w:rPr>
          <w:rFonts w:hint="eastAsia"/>
          <w:sz w:val="24"/>
          <w:szCs w:val="24"/>
        </w:rPr>
        <w:t>课桌椅竞价商务要求</w:t>
      </w:r>
    </w:p>
    <w:p w:rsidR="00791847" w:rsidRPr="00791847" w:rsidRDefault="00791847" w:rsidP="00791847">
      <w:pPr>
        <w:rPr>
          <w:rFonts w:hint="eastAsia"/>
          <w:sz w:val="24"/>
          <w:szCs w:val="24"/>
        </w:rPr>
      </w:pPr>
      <w:r w:rsidRPr="00791847">
        <w:rPr>
          <w:sz w:val="24"/>
          <w:szCs w:val="24"/>
        </w:rPr>
        <w:t>1、针对本次货物提供8年质保服务，质保内容包含但不限于配件，备件及安装服务，全年无节假日7*24故障相应服务，在接到故障通知后2</w:t>
      </w:r>
      <w:r w:rsidR="00E13B58">
        <w:rPr>
          <w:sz w:val="24"/>
          <w:szCs w:val="24"/>
        </w:rPr>
        <w:t>小时内派</w:t>
      </w:r>
      <w:r w:rsidR="00210413">
        <w:rPr>
          <w:rFonts w:hint="eastAsia"/>
          <w:sz w:val="24"/>
          <w:szCs w:val="24"/>
        </w:rPr>
        <w:t>维修</w:t>
      </w:r>
      <w:bookmarkStart w:id="0" w:name="_GoBack"/>
      <w:bookmarkEnd w:id="0"/>
      <w:r w:rsidR="00E13B58">
        <w:rPr>
          <w:sz w:val="24"/>
          <w:szCs w:val="24"/>
        </w:rPr>
        <w:t>人员到达现场，</w:t>
      </w:r>
      <w:r w:rsidRPr="00791847">
        <w:rPr>
          <w:sz w:val="24"/>
          <w:szCs w:val="24"/>
        </w:rPr>
        <w:t>修复时间为到达现场后4小时内，如在8小时内不能解决问题，需在24小时内提供同样的品牌、规格或更高的部件更换到位，以保证学生正常使用。同时质保期内每年提供不少于两次的巡检服务，确保学生使用的安全性及教学的正常展开。</w:t>
      </w:r>
    </w:p>
    <w:p w:rsidR="00791847" w:rsidRPr="00791847" w:rsidRDefault="00791847" w:rsidP="00791847">
      <w:pPr>
        <w:rPr>
          <w:rFonts w:hint="eastAsia"/>
          <w:sz w:val="24"/>
          <w:szCs w:val="24"/>
        </w:rPr>
      </w:pPr>
      <w:r w:rsidRPr="00791847">
        <w:rPr>
          <w:sz w:val="24"/>
          <w:szCs w:val="24"/>
        </w:rPr>
        <w:t>2、成交供应商必须严格按照竞价品牌</w:t>
      </w:r>
      <w:r w:rsidR="00E13B58" w:rsidRPr="00E13B58">
        <w:rPr>
          <w:rFonts w:hint="eastAsia"/>
          <w:sz w:val="24"/>
          <w:szCs w:val="24"/>
        </w:rPr>
        <w:t>新城华林</w:t>
      </w:r>
      <w:r w:rsidR="00E13B58" w:rsidRPr="00E13B58">
        <w:rPr>
          <w:sz w:val="24"/>
          <w:szCs w:val="24"/>
        </w:rPr>
        <w:t>XCHL-WKZ346</w:t>
      </w:r>
      <w:r w:rsidRPr="00791847">
        <w:rPr>
          <w:sz w:val="24"/>
          <w:szCs w:val="24"/>
        </w:rPr>
        <w:t>供货，不接受任何理由变更品牌，成交供应商在合同签订前须向采购人提供竞价品牌货物生产厂商的品牌承诺书及售后承诺书（加盖品牌厂家盖章）</w:t>
      </w:r>
    </w:p>
    <w:p w:rsidR="00791847" w:rsidRPr="00791847" w:rsidRDefault="00791847" w:rsidP="00791847">
      <w:pPr>
        <w:rPr>
          <w:rFonts w:hint="eastAsia"/>
          <w:sz w:val="24"/>
          <w:szCs w:val="24"/>
        </w:rPr>
      </w:pPr>
      <w:r w:rsidRPr="00791847">
        <w:rPr>
          <w:sz w:val="24"/>
          <w:szCs w:val="24"/>
        </w:rPr>
        <w:t>3、中标供应商于中标后5个工作日内完成供货，含生产，安装，调试等。</w:t>
      </w:r>
    </w:p>
    <w:p w:rsidR="00791847" w:rsidRPr="00791847" w:rsidRDefault="00791847" w:rsidP="00791847">
      <w:pPr>
        <w:rPr>
          <w:rFonts w:hint="eastAsia"/>
          <w:sz w:val="24"/>
          <w:szCs w:val="24"/>
        </w:rPr>
      </w:pPr>
      <w:r w:rsidRPr="00791847">
        <w:rPr>
          <w:sz w:val="24"/>
          <w:szCs w:val="24"/>
        </w:rPr>
        <w:t>4、成交供应商在成交公告发布1日内须向采购人提交标注“★”的符合参数的相关检验报告原件，检验报告须具有CMA或CNAS标识并符合技术参数要求；采购人会在检测机构官网及全国认证认可信息公共服务平台核查报告真伪，否则将取消成交，不予签订合同</w:t>
      </w:r>
    </w:p>
    <w:p w:rsidR="00791847" w:rsidRPr="00791847" w:rsidRDefault="00791847" w:rsidP="00791847">
      <w:pPr>
        <w:rPr>
          <w:rFonts w:hint="eastAsia"/>
          <w:sz w:val="24"/>
          <w:szCs w:val="24"/>
        </w:rPr>
      </w:pPr>
      <w:r w:rsidRPr="00791847">
        <w:rPr>
          <w:sz w:val="24"/>
          <w:szCs w:val="24"/>
        </w:rPr>
        <w:t>5、供应商报价严格按照产品技术参数，同时报价应包含、运输（含搬运上楼）、安装、调试、等至正常使用所需的一切费用，采购人不再支付其他任何费用</w:t>
      </w:r>
    </w:p>
    <w:p w:rsidR="001723E6" w:rsidRPr="00791847" w:rsidRDefault="00791847" w:rsidP="00791847">
      <w:pPr>
        <w:rPr>
          <w:sz w:val="24"/>
          <w:szCs w:val="24"/>
        </w:rPr>
      </w:pPr>
      <w:r w:rsidRPr="00791847">
        <w:rPr>
          <w:sz w:val="24"/>
          <w:szCs w:val="24"/>
        </w:rPr>
        <w:t>6、</w:t>
      </w:r>
      <w:r w:rsidRPr="00741B63">
        <w:rPr>
          <w:b/>
          <w:sz w:val="24"/>
          <w:szCs w:val="24"/>
        </w:rPr>
        <w:t>中标供应商提供虚假信息或产品或不能履约供货，将上报监管部门，并追究相应责任</w:t>
      </w:r>
    </w:p>
    <w:sectPr w:rsidR="001723E6" w:rsidRPr="007918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6D"/>
    <w:rsid w:val="001723E6"/>
    <w:rsid w:val="00210413"/>
    <w:rsid w:val="0022546D"/>
    <w:rsid w:val="0026524F"/>
    <w:rsid w:val="00524AE0"/>
    <w:rsid w:val="00741B63"/>
    <w:rsid w:val="00791847"/>
    <w:rsid w:val="00E13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5501"/>
  <w15:chartTrackingRefBased/>
  <w15:docId w15:val="{62BBA257-C1D1-4EB8-BC49-817F8B8D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82</Words>
  <Characters>473</Characters>
  <Application>Microsoft Office Word</Application>
  <DocSecurity>0</DocSecurity>
  <Lines>3</Lines>
  <Paragraphs>1</Paragraphs>
  <ScaleCrop>false</ScaleCrop>
  <Company>DoubleOX</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张姗姗</dc:creator>
  <cp:keywords/>
  <dc:description/>
  <cp:lastModifiedBy>张姗姗</cp:lastModifiedBy>
  <cp:revision>10</cp:revision>
  <dcterms:created xsi:type="dcterms:W3CDTF">2026-07-07T01:23:00Z</dcterms:created>
  <dcterms:modified xsi:type="dcterms:W3CDTF">2026-07-07T01:36:00Z</dcterms:modified>
</cp:coreProperties>
</file>