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F4BF5C">
      <w:pPr>
        <w:spacing w:before="480" w:after="480" w:line="288" w:lineRule="auto"/>
        <w:ind w:left="0"/>
        <w:jc w:val="center"/>
        <w:rPr>
          <w:sz w:val="32"/>
          <w:szCs w:val="32"/>
        </w:rPr>
      </w:pPr>
      <w:r>
        <w:rPr>
          <w:rFonts w:ascii="Arial" w:hAnsi="Arial" w:eastAsia="等线" w:cs="Arial"/>
          <w:b/>
          <w:sz w:val="32"/>
          <w:szCs w:val="32"/>
        </w:rPr>
        <w:t>萧县人民医院</w:t>
      </w:r>
      <w:r>
        <w:rPr>
          <w:rFonts w:hint="eastAsia" w:ascii="Arial" w:hAnsi="Arial" w:eastAsia="等线" w:cs="Arial"/>
          <w:b/>
          <w:sz w:val="32"/>
          <w:szCs w:val="32"/>
          <w:lang w:val="en-US" w:eastAsia="zh-CN"/>
        </w:rPr>
        <w:t>硬盘和背板连接线</w:t>
      </w:r>
      <w:r>
        <w:rPr>
          <w:rFonts w:ascii="Arial" w:hAnsi="Arial" w:eastAsia="等线" w:cs="Arial"/>
          <w:b/>
          <w:sz w:val="32"/>
          <w:szCs w:val="32"/>
        </w:rPr>
        <w:t>商务要求</w:t>
      </w:r>
    </w:p>
    <w:p w14:paraId="067DC558">
      <w:pPr>
        <w:spacing w:before="320" w:after="120" w:line="288" w:lineRule="auto"/>
        <w:ind w:left="0"/>
        <w:jc w:val="left"/>
        <w:outlineLvl w:val="1"/>
        <w:rPr>
          <w:rFonts w:hint="eastAsia" w:asciiTheme="majorEastAsia" w:hAnsiTheme="majorEastAsia" w:eastAsiaTheme="majorEastAsia" w:cstheme="majorEastAsia"/>
          <w:b/>
          <w:bCs w:val="0"/>
          <w:sz w:val="28"/>
          <w:szCs w:val="28"/>
        </w:rPr>
      </w:pPr>
      <w:bookmarkStart w:id="0" w:name="heading_4"/>
      <w:r>
        <w:rPr>
          <w:rFonts w:hint="eastAsia" w:asciiTheme="majorEastAsia" w:hAnsiTheme="majorEastAsia" w:eastAsiaTheme="majorEastAsia" w:cstheme="majorEastAsia"/>
          <w:b/>
          <w:bCs w:val="0"/>
          <w:sz w:val="28"/>
          <w:szCs w:val="28"/>
        </w:rPr>
        <w:t>三、商务要求</w:t>
      </w:r>
      <w:bookmarkEnd w:id="0"/>
    </w:p>
    <w:p w14:paraId="2CF5266F">
      <w:pPr>
        <w:spacing w:before="300" w:after="120" w:line="288" w:lineRule="auto"/>
        <w:ind w:left="0"/>
        <w:jc w:val="left"/>
        <w:outlineLvl w:val="2"/>
        <w:rPr>
          <w:rFonts w:hint="eastAsia" w:asciiTheme="majorEastAsia" w:hAnsiTheme="majorEastAsia" w:eastAsiaTheme="majorEastAsia" w:cstheme="majorEastAsia"/>
          <w:sz w:val="24"/>
          <w:szCs w:val="24"/>
        </w:rPr>
      </w:pPr>
      <w:bookmarkStart w:id="1" w:name="heading_5"/>
      <w:r>
        <w:rPr>
          <w:rFonts w:hint="eastAsia" w:asciiTheme="majorEastAsia" w:hAnsiTheme="majorEastAsia" w:eastAsiaTheme="majorEastAsia" w:cstheme="majorEastAsia"/>
          <w:b/>
          <w:sz w:val="24"/>
          <w:szCs w:val="24"/>
        </w:rPr>
        <w:t>（一）供货要求</w:t>
      </w:r>
      <w:bookmarkEnd w:id="1"/>
    </w:p>
    <w:p w14:paraId="75EE1682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b/>
          <w:sz w:val="22"/>
          <w:lang w:val="en-US" w:eastAsia="zh-CN"/>
        </w:rPr>
        <w:t>1、</w:t>
      </w:r>
      <w:r>
        <w:rPr>
          <w:rFonts w:ascii="Arial" w:hAnsi="Arial" w:eastAsia="等线" w:cs="Arial"/>
          <w:b/>
          <w:sz w:val="22"/>
        </w:rPr>
        <w:t>供货产品</w:t>
      </w:r>
      <w:r>
        <w:rPr>
          <w:rFonts w:ascii="Arial" w:hAnsi="Arial" w:eastAsia="等线" w:cs="Arial"/>
          <w:sz w:val="22"/>
        </w:rPr>
        <w:t>：所有硬件产品均为</w:t>
      </w:r>
      <w:r>
        <w:rPr>
          <w:rFonts w:ascii="Arial" w:hAnsi="Arial" w:eastAsia="等线" w:cs="Arial"/>
          <w:b/>
          <w:sz w:val="22"/>
        </w:rPr>
        <w:t>浪潮原厂全新正品</w:t>
      </w:r>
      <w:r>
        <w:rPr>
          <w:rFonts w:ascii="Arial" w:hAnsi="Arial" w:eastAsia="等线" w:cs="Arial"/>
          <w:sz w:val="22"/>
        </w:rPr>
        <w:t>，未拆封、未使用、无翻新、无返修件，提供产品序列号，支持原厂查验。</w:t>
      </w:r>
    </w:p>
    <w:p w14:paraId="7D496051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b/>
          <w:sz w:val="22"/>
          <w:lang w:val="en-US" w:eastAsia="zh-CN"/>
        </w:rPr>
        <w:t>2、</w:t>
      </w:r>
      <w:r>
        <w:rPr>
          <w:rFonts w:ascii="Arial" w:hAnsi="Arial" w:eastAsia="等线" w:cs="Arial"/>
          <w:b/>
          <w:sz w:val="22"/>
        </w:rPr>
        <w:t>供货周期</w:t>
      </w:r>
      <w:r>
        <w:rPr>
          <w:rFonts w:ascii="Arial" w:hAnsi="Arial" w:eastAsia="等线" w:cs="Arial"/>
          <w:sz w:val="22"/>
        </w:rPr>
        <w:t>：中标后7个工作日内完成所有硬件设备供货及现场备货，按甲方指定地点送货上门（萧县人民医院机房）。</w:t>
      </w:r>
    </w:p>
    <w:p w14:paraId="0CBC5950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b/>
          <w:sz w:val="22"/>
          <w:lang w:val="en-US" w:eastAsia="zh-CN"/>
        </w:rPr>
        <w:t>3、</w:t>
      </w:r>
      <w:r>
        <w:rPr>
          <w:rFonts w:ascii="Arial" w:hAnsi="Arial" w:eastAsia="等线" w:cs="Arial"/>
          <w:b/>
          <w:sz w:val="22"/>
        </w:rPr>
        <w:t>包装运输</w:t>
      </w:r>
      <w:r>
        <w:rPr>
          <w:rFonts w:ascii="Arial" w:hAnsi="Arial" w:eastAsia="等线" w:cs="Arial"/>
          <w:sz w:val="22"/>
        </w:rPr>
        <w:t>：产品采用原厂标准防震、防潮包装，运输过程做好防护，避免硬件磕碰、损坏，运输费用由中标方承担。</w:t>
      </w:r>
    </w:p>
    <w:p w14:paraId="1840A837">
      <w:pPr>
        <w:spacing w:before="300" w:after="120" w:line="288" w:lineRule="auto"/>
        <w:ind w:left="0"/>
        <w:jc w:val="left"/>
        <w:outlineLvl w:val="2"/>
        <w:rPr>
          <w:rFonts w:hint="eastAsia" w:asciiTheme="majorEastAsia" w:hAnsiTheme="majorEastAsia" w:eastAsiaTheme="majorEastAsia" w:cstheme="majorEastAsia"/>
          <w:sz w:val="24"/>
          <w:szCs w:val="24"/>
        </w:rPr>
      </w:pPr>
      <w:bookmarkStart w:id="2" w:name="heading_6"/>
      <w:r>
        <w:rPr>
          <w:rFonts w:hint="eastAsia" w:asciiTheme="majorEastAsia" w:hAnsiTheme="majorEastAsia" w:eastAsiaTheme="majorEastAsia" w:cstheme="majorEastAsia"/>
          <w:b/>
          <w:sz w:val="24"/>
          <w:szCs w:val="24"/>
        </w:rPr>
        <w:t>（二）质保及售后要求</w:t>
      </w:r>
      <w:bookmarkEnd w:id="2"/>
    </w:p>
    <w:p w14:paraId="61155C74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b/>
          <w:sz w:val="22"/>
          <w:lang w:val="en-US" w:eastAsia="zh-CN"/>
        </w:rPr>
        <w:t>1、</w:t>
      </w:r>
      <w:r>
        <w:rPr>
          <w:rFonts w:ascii="Arial" w:hAnsi="Arial" w:eastAsia="等线" w:cs="Arial"/>
          <w:b/>
          <w:sz w:val="22"/>
        </w:rPr>
        <w:t>质保期限</w:t>
      </w:r>
      <w:r>
        <w:rPr>
          <w:rFonts w:ascii="Arial" w:hAnsi="Arial" w:eastAsia="等线" w:cs="Arial"/>
          <w:sz w:val="22"/>
        </w:rPr>
        <w:t>：硬盘、硬盘背板等硬件产品提供</w:t>
      </w:r>
      <w:r>
        <w:rPr>
          <w:rFonts w:ascii="Arial" w:hAnsi="Arial" w:eastAsia="等线" w:cs="Arial"/>
          <w:b/>
          <w:sz w:val="22"/>
        </w:rPr>
        <w:t>原厂</w:t>
      </w:r>
      <w:r>
        <w:rPr>
          <w:rFonts w:hint="eastAsia" w:ascii="Arial" w:hAnsi="Arial" w:eastAsia="等线" w:cs="Arial"/>
          <w:b/>
          <w:sz w:val="22"/>
          <w:lang w:eastAsia="zh-CN"/>
        </w:rPr>
        <w:t>一</w:t>
      </w:r>
      <w:r>
        <w:rPr>
          <w:rFonts w:ascii="Arial" w:hAnsi="Arial" w:eastAsia="等线" w:cs="Arial"/>
          <w:b/>
          <w:sz w:val="22"/>
        </w:rPr>
        <w:t>年及以上免费质保</w:t>
      </w:r>
      <w:r>
        <w:rPr>
          <w:rFonts w:ascii="Arial" w:hAnsi="Arial" w:eastAsia="等线" w:cs="Arial"/>
          <w:sz w:val="22"/>
        </w:rPr>
        <w:t>，质保期自项目整体验收合格之日起计算。</w:t>
      </w:r>
    </w:p>
    <w:p w14:paraId="7DAE3963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b/>
          <w:sz w:val="22"/>
          <w:lang w:val="en-US" w:eastAsia="zh-CN"/>
        </w:rPr>
        <w:t>2、</w:t>
      </w:r>
      <w:r>
        <w:rPr>
          <w:rFonts w:ascii="Arial" w:hAnsi="Arial" w:eastAsia="等线" w:cs="Arial"/>
          <w:b/>
          <w:sz w:val="22"/>
        </w:rPr>
        <w:t>售后响应</w:t>
      </w:r>
      <w:r>
        <w:rPr>
          <w:rFonts w:ascii="Arial" w:hAnsi="Arial" w:eastAsia="等线" w:cs="Arial"/>
          <w:sz w:val="22"/>
        </w:rPr>
        <w:t>：质保期内，硬件出现故障，服务商需</w:t>
      </w:r>
      <w:r>
        <w:rPr>
          <w:rFonts w:ascii="Arial" w:hAnsi="Arial" w:eastAsia="等线" w:cs="Arial"/>
          <w:b/>
          <w:sz w:val="22"/>
        </w:rPr>
        <w:t>2小时内响应，4小时内到达现场</w:t>
      </w:r>
      <w:r>
        <w:rPr>
          <w:rFonts w:ascii="Arial" w:hAnsi="Arial" w:eastAsia="等线" w:cs="Arial"/>
          <w:sz w:val="22"/>
        </w:rPr>
        <w:t>（萧县本地），8小时内完成故障排查及维修/更换，保障医院业务不间断。</w:t>
      </w:r>
    </w:p>
    <w:p w14:paraId="092C7757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b/>
          <w:sz w:val="22"/>
          <w:lang w:val="en-US" w:eastAsia="zh-CN"/>
        </w:rPr>
        <w:t>3、</w:t>
      </w:r>
      <w:r>
        <w:rPr>
          <w:rFonts w:ascii="Arial" w:hAnsi="Arial" w:eastAsia="等线" w:cs="Arial"/>
          <w:b/>
          <w:sz w:val="22"/>
        </w:rPr>
        <w:t>技术支持</w:t>
      </w:r>
      <w:r>
        <w:rPr>
          <w:rFonts w:ascii="Arial" w:hAnsi="Arial" w:eastAsia="等线" w:cs="Arial"/>
          <w:sz w:val="22"/>
        </w:rPr>
        <w:t>：提供7×24小时远程技术咨询、故障排查服务，针对超融合集群、存储架构提供长期技术指导。</w:t>
      </w:r>
    </w:p>
    <w:p w14:paraId="57FE5ED3">
      <w:pPr>
        <w:spacing w:before="300" w:after="120" w:line="288" w:lineRule="auto"/>
        <w:ind w:left="0"/>
        <w:jc w:val="left"/>
        <w:outlineLvl w:val="2"/>
        <w:rPr>
          <w:rFonts w:hint="eastAsia" w:asciiTheme="majorEastAsia" w:hAnsiTheme="majorEastAsia" w:eastAsiaTheme="majorEastAsia" w:cstheme="majorEastAsia"/>
          <w:sz w:val="24"/>
          <w:szCs w:val="24"/>
        </w:rPr>
      </w:pPr>
      <w:bookmarkStart w:id="3" w:name="heading_7"/>
      <w:r>
        <w:rPr>
          <w:rFonts w:hint="eastAsia" w:asciiTheme="majorEastAsia" w:hAnsiTheme="majorEastAsia" w:eastAsiaTheme="majorEastAsia" w:cstheme="majorEastAsia"/>
          <w:b/>
          <w:sz w:val="24"/>
          <w:szCs w:val="24"/>
        </w:rPr>
        <w:t>（三）安装、验收及培训要求</w:t>
      </w:r>
      <w:bookmarkEnd w:id="3"/>
    </w:p>
    <w:p w14:paraId="26562EED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b/>
          <w:sz w:val="22"/>
          <w:lang w:val="en-US" w:eastAsia="zh-CN"/>
        </w:rPr>
        <w:t>1、</w:t>
      </w:r>
      <w:r>
        <w:rPr>
          <w:rFonts w:ascii="Arial" w:hAnsi="Arial" w:eastAsia="等线" w:cs="Arial"/>
          <w:b/>
          <w:sz w:val="22"/>
        </w:rPr>
        <w:t>安装验收</w:t>
      </w:r>
      <w:r>
        <w:rPr>
          <w:rFonts w:ascii="Arial" w:hAnsi="Arial" w:eastAsia="等线" w:cs="Arial"/>
          <w:sz w:val="22"/>
        </w:rPr>
        <w:t>：设备到货后3个工作日内完成上门安装、调试、整体验收，验收标准严格按照本项目技术参数、扩容方案执行，验收不合格需无条件整改直至达标。</w:t>
      </w:r>
    </w:p>
    <w:p w14:paraId="52B476F5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b/>
          <w:sz w:val="22"/>
          <w:lang w:val="en-US" w:eastAsia="zh-CN"/>
        </w:rPr>
        <w:t>2、</w:t>
      </w:r>
      <w:r>
        <w:rPr>
          <w:rFonts w:ascii="Arial" w:hAnsi="Arial" w:eastAsia="等线" w:cs="Arial"/>
          <w:b/>
          <w:sz w:val="22"/>
        </w:rPr>
        <w:t>使用培训</w:t>
      </w:r>
      <w:r>
        <w:rPr>
          <w:rFonts w:ascii="Arial" w:hAnsi="Arial" w:eastAsia="等线" w:cs="Arial"/>
          <w:sz w:val="22"/>
        </w:rPr>
        <w:t>：施工验收完成后，对医院机房运维人员进行现场操作培训，内容包含新增硬盘状态查看、存储池监控、基础故障识别等，确保我方人员可日常运维。</w:t>
      </w:r>
    </w:p>
    <w:p w14:paraId="28987338">
      <w:pPr>
        <w:spacing w:before="300" w:after="120" w:line="288" w:lineRule="auto"/>
        <w:ind w:left="0"/>
        <w:jc w:val="left"/>
        <w:outlineLvl w:val="2"/>
        <w:rPr>
          <w:rFonts w:hint="eastAsia" w:asciiTheme="majorEastAsia" w:hAnsiTheme="majorEastAsia" w:eastAsiaTheme="majorEastAsia" w:cstheme="majorEastAsia"/>
          <w:sz w:val="24"/>
          <w:szCs w:val="24"/>
        </w:rPr>
      </w:pPr>
      <w:bookmarkStart w:id="4" w:name="heading_8"/>
      <w:r>
        <w:rPr>
          <w:rFonts w:hint="eastAsia" w:asciiTheme="majorEastAsia" w:hAnsiTheme="majorEastAsia" w:eastAsiaTheme="majorEastAsia" w:cstheme="majorEastAsia"/>
          <w:b/>
          <w:sz w:val="24"/>
          <w:szCs w:val="24"/>
        </w:rPr>
        <w:t>（四）报价及结算要求</w:t>
      </w:r>
      <w:bookmarkEnd w:id="4"/>
    </w:p>
    <w:p w14:paraId="07862623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b/>
          <w:sz w:val="22"/>
          <w:lang w:val="en-US" w:eastAsia="zh-CN"/>
        </w:rPr>
        <w:t>1、</w:t>
      </w:r>
      <w:r>
        <w:rPr>
          <w:rFonts w:ascii="Arial" w:hAnsi="Arial" w:eastAsia="等线" w:cs="Arial"/>
          <w:b/>
          <w:sz w:val="22"/>
        </w:rPr>
        <w:t>报价要求</w:t>
      </w:r>
      <w:r>
        <w:rPr>
          <w:rFonts w:ascii="Arial" w:hAnsi="Arial" w:eastAsia="等线" w:cs="Arial"/>
          <w:sz w:val="22"/>
        </w:rPr>
        <w:t>：投标报价为</w:t>
      </w:r>
      <w:r>
        <w:rPr>
          <w:rFonts w:ascii="Arial" w:hAnsi="Arial" w:eastAsia="等线" w:cs="Arial"/>
          <w:b/>
          <w:sz w:val="22"/>
        </w:rPr>
        <w:t>全包价</w:t>
      </w:r>
      <w:r>
        <w:rPr>
          <w:rFonts w:ascii="Arial" w:hAnsi="Arial" w:eastAsia="等线" w:cs="Arial"/>
          <w:sz w:val="22"/>
        </w:rPr>
        <w:t>，包含设备货款、运输费、上门安装费、调试费、人工费、税费、质保服务费等所有费用，甲方无需额外支付其他费用。</w:t>
      </w:r>
    </w:p>
    <w:p w14:paraId="0D86C0E4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b/>
          <w:sz w:val="22"/>
          <w:lang w:val="en-US" w:eastAsia="zh-CN"/>
        </w:rPr>
        <w:t>2、</w:t>
      </w:r>
      <w:r>
        <w:rPr>
          <w:rFonts w:ascii="Arial" w:hAnsi="Arial" w:eastAsia="等线" w:cs="Arial"/>
          <w:b/>
          <w:sz w:val="22"/>
        </w:rPr>
        <w:t>结算方式</w:t>
      </w:r>
      <w:r>
        <w:rPr>
          <w:rFonts w:ascii="Arial" w:hAnsi="Arial" w:eastAsia="等线" w:cs="Arial"/>
          <w:sz w:val="22"/>
        </w:rPr>
        <w:t>：双方协商确定结算方式，项目整体验收合格后，按合同约定完成款项结算。</w:t>
      </w:r>
    </w:p>
    <w:p w14:paraId="17BF0821">
      <w:pPr>
        <w:spacing w:before="300" w:after="120" w:line="288" w:lineRule="auto"/>
        <w:ind w:left="0"/>
        <w:jc w:val="left"/>
        <w:outlineLvl w:val="2"/>
      </w:pPr>
      <w:bookmarkStart w:id="5" w:name="heading_9"/>
      <w:r>
        <w:rPr>
          <w:rFonts w:ascii="Arial" w:hAnsi="Arial" w:eastAsia="等线" w:cs="Arial"/>
          <w:b/>
          <w:sz w:val="30"/>
        </w:rPr>
        <w:t>（五）合规及其他要求</w:t>
      </w:r>
      <w:bookmarkEnd w:id="5"/>
    </w:p>
    <w:p w14:paraId="499F5DB1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b/>
          <w:sz w:val="22"/>
          <w:lang w:val="en-US" w:eastAsia="zh-CN"/>
        </w:rPr>
        <w:t>1、</w:t>
      </w:r>
      <w:r>
        <w:rPr>
          <w:rFonts w:ascii="Arial" w:hAnsi="Arial" w:eastAsia="等线" w:cs="Arial"/>
          <w:b/>
          <w:sz w:val="22"/>
        </w:rPr>
        <w:t>资质要求</w:t>
      </w:r>
      <w:r>
        <w:rPr>
          <w:rFonts w:ascii="Arial" w:hAnsi="Arial" w:eastAsia="等线" w:cs="Arial"/>
          <w:sz w:val="22"/>
        </w:rPr>
        <w:t>：投标方需具备浪潮服务器正规供货资质、服务器及超融合项目施工经验，可提供过往同类医院扩容项目案例。</w:t>
      </w:r>
    </w:p>
    <w:p w14:paraId="09B2F343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b/>
          <w:sz w:val="22"/>
          <w:lang w:val="en-US" w:eastAsia="zh-CN"/>
        </w:rPr>
        <w:t>2、</w:t>
      </w:r>
      <w:r>
        <w:rPr>
          <w:rFonts w:ascii="Arial" w:hAnsi="Arial" w:eastAsia="等线" w:cs="Arial"/>
          <w:b/>
          <w:sz w:val="22"/>
        </w:rPr>
        <w:t>合规承诺</w:t>
      </w:r>
      <w:r>
        <w:rPr>
          <w:rFonts w:ascii="Arial" w:hAnsi="Arial" w:eastAsia="等线" w:cs="Arial"/>
          <w:sz w:val="22"/>
        </w:rPr>
        <w:t>：中标方严格遵守医院机房管理规定，施工人员服从甲方机房管理人员调度，遵守机房安全、保密制度。</w:t>
      </w:r>
    </w:p>
    <w:p w14:paraId="77AF94AC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b/>
          <w:sz w:val="22"/>
          <w:lang w:val="en-US" w:eastAsia="zh-CN"/>
        </w:rPr>
        <w:t>3、</w:t>
      </w:r>
      <w:r>
        <w:rPr>
          <w:rFonts w:ascii="Arial" w:hAnsi="Arial" w:eastAsia="等线" w:cs="Arial"/>
          <w:b/>
          <w:sz w:val="22"/>
        </w:rPr>
        <w:t>履约保障</w:t>
      </w:r>
      <w:r>
        <w:rPr>
          <w:rFonts w:ascii="Arial" w:hAnsi="Arial" w:eastAsia="等线" w:cs="Arial"/>
          <w:sz w:val="22"/>
        </w:rPr>
        <w:t>：签订正式合同明确双方权责，若供货、施工不达标，按照合同约定承担违约责任。</w:t>
      </w:r>
    </w:p>
    <w:p w14:paraId="43F47E09">
      <w:pPr>
        <w:spacing w:before="120" w:after="120" w:line="288" w:lineRule="auto"/>
        <w:ind w:left="0"/>
        <w:jc w:val="left"/>
      </w:pPr>
      <w:bookmarkStart w:id="6" w:name="_GoBack"/>
      <w:bookmarkEnd w:id="6"/>
    </w:p>
    <w:sectPr>
      <w:footerReference r:id="rId3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DAE170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3E71BF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3E71BF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5E584C"/>
    <w:rsid w:val="31A664BD"/>
    <w:rsid w:val="57EA769F"/>
    <w:rsid w:val="5E7B72A3"/>
    <w:rsid w:val="63F463A5"/>
    <w:rsid w:val="6DEC31CB"/>
    <w:rsid w:val="731C29AB"/>
    <w:rsid w:val="7A173ECC"/>
    <w:rsid w:val="7B4D19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2205</Words>
  <Characters>2430</Characters>
  <Lines>0</Lines>
  <Paragraphs>0</Paragraphs>
  <TotalTime>1</TotalTime>
  <ScaleCrop>false</ScaleCrop>
  <LinksUpToDate>false</LinksUpToDate>
  <CharactersWithSpaces>2445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2026-06-12T01:36:00Z</dcterms:created>
  <dc:creator>Apache POI</dc:creator>
  <cp:lastModifiedBy>༺࿈X࿈༻</cp:lastModifiedBy>
  <dcterms:modified xsi:type="dcterms:W3CDTF">2026-06-15T01:17:16Z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eyJoZGlkIjoiYzNmOWIwMTVlNDRkNzVjNDE4ZDMwYTgwMzkzZjYzYzIiLCJ1c2VySWQiOiIxMDc4NjEzMDI0In0=</vt:lpwstr>
  </property>
  <property fmtid="{D5CDD505-2E9C-101B-9397-08002B2CF9AE}" pid="3" name="KSOProductBuildVer">
    <vt:lpwstr>2052-12.1.0.26895</vt:lpwstr>
  </property>
  <property fmtid="{D5CDD505-2E9C-101B-9397-08002B2CF9AE}" pid="4" name="ICV">
    <vt:lpwstr>83A40850CB994276A977F7CEEFED3F24_13</vt:lpwstr>
  </property>
</Properties>
</file>