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596" w:type="pct"/>
        <w:tblInd w:w="0" w:type="dxa"/>
        <w:tblLayout w:type="fixed"/>
        <w:tblCellMar>
          <w:top w:w="0" w:type="dxa"/>
          <w:left w:w="108" w:type="dxa"/>
          <w:bottom w:w="0" w:type="dxa"/>
          <w:right w:w="108" w:type="dxa"/>
        </w:tblCellMar>
      </w:tblPr>
      <w:tblGrid>
        <w:gridCol w:w="910"/>
        <w:gridCol w:w="1211"/>
        <w:gridCol w:w="1211"/>
        <w:gridCol w:w="6206"/>
      </w:tblGrid>
      <w:tr w14:paraId="78CC82D0">
        <w:tblPrEx>
          <w:tblCellMar>
            <w:top w:w="0" w:type="dxa"/>
            <w:left w:w="108" w:type="dxa"/>
            <w:bottom w:w="0" w:type="dxa"/>
            <w:right w:w="108" w:type="dxa"/>
          </w:tblCellMar>
        </w:tblPrEx>
        <w:trPr>
          <w:trHeight w:val="330"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68561">
            <w:pPr>
              <w:widowControl/>
              <w:jc w:val="center"/>
              <w:textAlignment w:val="center"/>
              <w:rPr>
                <w:rFonts w:ascii="微软雅黑" w:hAnsi="微软雅黑" w:eastAsia="微软雅黑" w:cs="微软雅黑"/>
                <w:b/>
                <w:bCs/>
                <w:color w:val="000000"/>
                <w:sz w:val="24"/>
              </w:rPr>
            </w:pPr>
            <w:r>
              <w:rPr>
                <w:rFonts w:hint="eastAsia" w:ascii="微软雅黑" w:hAnsi="微软雅黑" w:eastAsia="微软雅黑" w:cs="微软雅黑"/>
                <w:b/>
                <w:bCs/>
                <w:color w:val="000000"/>
                <w:kern w:val="0"/>
                <w:sz w:val="24"/>
              </w:rPr>
              <w:t>序号</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8F288">
            <w:pPr>
              <w:widowControl/>
              <w:jc w:val="center"/>
              <w:textAlignment w:val="center"/>
              <w:rPr>
                <w:rFonts w:hint="eastAsia" w:ascii="微软雅黑" w:hAnsi="微软雅黑" w:eastAsia="微软雅黑" w:cs="微软雅黑"/>
                <w:b/>
                <w:bCs/>
                <w:color w:val="000000"/>
                <w:kern w:val="0"/>
                <w:sz w:val="24"/>
                <w:lang w:val="en-US" w:eastAsia="zh-CN"/>
              </w:rPr>
            </w:pPr>
            <w:r>
              <w:rPr>
                <w:rFonts w:hint="eastAsia" w:ascii="微软雅黑" w:hAnsi="微软雅黑" w:eastAsia="微软雅黑" w:cs="微软雅黑"/>
                <w:b/>
                <w:bCs/>
                <w:color w:val="000000"/>
                <w:kern w:val="0"/>
                <w:sz w:val="24"/>
                <w:lang w:val="en-US" w:eastAsia="zh-CN"/>
              </w:rPr>
              <w:t>型号</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32EED">
            <w:pPr>
              <w:widowControl/>
              <w:jc w:val="center"/>
              <w:textAlignment w:val="center"/>
              <w:rPr>
                <w:rFonts w:ascii="微软雅黑" w:hAnsi="微软雅黑" w:eastAsia="微软雅黑" w:cs="微软雅黑"/>
                <w:b/>
                <w:bCs/>
                <w:color w:val="000000"/>
                <w:sz w:val="24"/>
              </w:rPr>
            </w:pPr>
            <w:r>
              <w:rPr>
                <w:rFonts w:hint="eastAsia" w:ascii="微软雅黑" w:hAnsi="微软雅黑" w:eastAsia="微软雅黑" w:cs="微软雅黑"/>
                <w:b/>
                <w:bCs/>
                <w:color w:val="000000"/>
                <w:kern w:val="0"/>
                <w:sz w:val="24"/>
              </w:rPr>
              <w:t>设备名称</w:t>
            </w:r>
          </w:p>
        </w:tc>
        <w:tc>
          <w:tcPr>
            <w:tcW w:w="3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85FCC">
            <w:pPr>
              <w:widowControl/>
              <w:jc w:val="center"/>
              <w:textAlignment w:val="center"/>
              <w:rPr>
                <w:rFonts w:ascii="微软雅黑" w:hAnsi="微软雅黑" w:eastAsia="微软雅黑" w:cs="微软雅黑"/>
                <w:b/>
                <w:bCs/>
                <w:color w:val="000000"/>
                <w:sz w:val="24"/>
              </w:rPr>
            </w:pPr>
            <w:r>
              <w:rPr>
                <w:rFonts w:hint="eastAsia" w:ascii="微软雅黑" w:hAnsi="微软雅黑" w:eastAsia="微软雅黑" w:cs="微软雅黑"/>
                <w:b/>
                <w:bCs/>
                <w:color w:val="000000"/>
                <w:kern w:val="0"/>
                <w:sz w:val="24"/>
              </w:rPr>
              <w:t>主要技术指标及要求</w:t>
            </w:r>
          </w:p>
        </w:tc>
      </w:tr>
      <w:tr w14:paraId="546723BA">
        <w:tblPrEx>
          <w:tblCellMar>
            <w:top w:w="0" w:type="dxa"/>
            <w:left w:w="108" w:type="dxa"/>
            <w:bottom w:w="0" w:type="dxa"/>
            <w:right w:w="108" w:type="dxa"/>
          </w:tblCellMar>
        </w:tblPrEx>
        <w:trPr>
          <w:trHeight w:val="1738"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9CF73">
            <w:pPr>
              <w:widowControl/>
              <w:jc w:val="left"/>
              <w:textAlignment w:val="center"/>
              <w:rPr>
                <w:rFonts w:hint="eastAsia" w:ascii="宋体" w:hAnsi="宋体" w:eastAsia="宋体" w:cs="宋体"/>
                <w:color w:val="000000"/>
                <w:kern w:val="0"/>
                <w:sz w:val="20"/>
                <w:szCs w:val="20"/>
                <w:lang w:val="en-US" w:eastAsia="zh-CN"/>
              </w:rPr>
            </w:pPr>
            <w:r>
              <w:rPr>
                <w:rFonts w:hint="default" w:ascii="宋体" w:hAnsi="宋体" w:eastAsia="宋体" w:cs="宋体"/>
                <w:color w:val="000000"/>
                <w:kern w:val="0"/>
                <w:sz w:val="20"/>
                <w:szCs w:val="20"/>
                <w:lang w:val="en-US" w:eastAsia="zh-CN"/>
              </w:rPr>
              <w:t>1</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FAB8D">
            <w:pPr>
              <w:rPr>
                <w:rFonts w:hint="eastAsia"/>
              </w:rPr>
            </w:pPr>
            <w:r>
              <w:rPr>
                <w:rFonts w:hint="eastAsia"/>
                <w:lang w:val="en-US" w:eastAsia="zh-CN"/>
              </w:rPr>
              <w:t>希沃</w:t>
            </w:r>
            <w:r>
              <w:rPr>
                <w:rFonts w:hint="eastAsia"/>
              </w:rPr>
              <w:t>FC75ET</w:t>
            </w:r>
          </w:p>
          <w:p w14:paraId="1146E89D">
            <w:pPr>
              <w:widowControl/>
              <w:jc w:val="center"/>
              <w:textAlignment w:val="center"/>
              <w:rPr>
                <w:rFonts w:hint="eastAsia" w:ascii="宋体" w:hAnsi="宋体"/>
                <w:lang w:val="en-US" w:eastAsia="zh-CN"/>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9BDC">
            <w:pPr>
              <w:widowControl/>
              <w:jc w:val="left"/>
              <w:textAlignment w:val="center"/>
              <w:rPr>
                <w:rFonts w:hint="default" w:ascii="宋体" w:hAnsi="宋体" w:eastAsia="宋体"/>
                <w:lang w:val="en-US" w:eastAsia="zh-CN"/>
              </w:rPr>
            </w:pPr>
            <w:r>
              <w:rPr>
                <w:rFonts w:hint="eastAsia" w:ascii="宋体" w:hAnsi="宋体"/>
                <w:lang w:val="en-US" w:eastAsia="zh-CN"/>
              </w:rPr>
              <w:t>75寸</w:t>
            </w:r>
            <w:r>
              <w:rPr>
                <w:rFonts w:hint="eastAsia" w:ascii="宋体" w:hAnsi="宋体" w:eastAsia="宋体"/>
                <w:lang w:val="en-US" w:eastAsia="zh-CN"/>
              </w:rPr>
              <w:t>交互平板</w:t>
            </w:r>
          </w:p>
        </w:tc>
        <w:tc>
          <w:tcPr>
            <w:tcW w:w="3253" w:type="pct"/>
            <w:tcBorders>
              <w:top w:val="single" w:color="000000" w:sz="4" w:space="0"/>
              <w:left w:val="single" w:color="000000" w:sz="4" w:space="0"/>
              <w:bottom w:val="single" w:color="000000" w:sz="4" w:space="0"/>
              <w:right w:val="single" w:color="000000" w:sz="4" w:space="0"/>
            </w:tcBorders>
            <w:shd w:val="clear" w:color="auto" w:fill="auto"/>
          </w:tcPr>
          <w:p w14:paraId="7D5D954A">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一、整机设计</w:t>
            </w:r>
          </w:p>
          <w:p w14:paraId="7C3A647A">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1.整机屏幕采用75英寸液晶显示器。整机采用超高清LED液晶显示屏，显示比例16:9，分辨率3840×2160。</w:t>
            </w:r>
          </w:p>
          <w:p w14:paraId="42B6ABA7">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2.★整机采用≥12核国产化嵌入式芯片，整机嵌入式系统版本≥15，主频≥1.6GHz，DDR最大速率≥2666MT/S，存储空间≥32GB。（提供第三方检测机构出具的带有CNAS或CMA标识的检测报告的扫描件或影印件）</w:t>
            </w:r>
          </w:p>
          <w:p w14:paraId="21A4A896">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3.整机内置扬声器采用缝隙发声技术，喇叭采用槽式开口设计，不大于5.8mm。</w:t>
            </w:r>
          </w:p>
          <w:p w14:paraId="5387F259">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4.支持标准、听力、观影和AI空间感知音效模式，AI空间感知音效模式可通过内置麦克风采集教室物理环境声音，自动生成符合当前教室物理环境的频段、音量、音效。</w:t>
            </w:r>
          </w:p>
          <w:p w14:paraId="79601EEC">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5.整机听力模式下具备AI人声语言增强功能，支持三挡强弱调节，通过AI算法提取视频/音频中的语言进行效果增强，在不增加音量的情况下提升语言清晰度，扩声系统语言传输指数（STIPA）≥0.75。</w:t>
            </w:r>
          </w:p>
          <w:p w14:paraId="0DCA55F4">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6.★整机支持在无任何外部设备的情况下，实时录制用户朗读内容，识别用户声纹并进行统一身份登录，登录后自动获取个人云端教学课件列表，打开教学白板软件时可跳过软件自带登录步骤。（提供第三方检测机构出具的带有CNAS或CMA标识的检测报告的扫描件或影印件）</w:t>
            </w:r>
          </w:p>
          <w:p w14:paraId="541DBC43">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7.★整机具备班级视力检测功能，学⽣站在距离屏幕前5m处，可通过⼿势识别方式来标识方向进行视力测试，测试完成后可直接⽣成视⼒检测结果，并建⽴学⽣视⼒档案，对学⽣视⼒情况进⾏管理。（提供第三方检测机构出具的带有CNAS或CMA标识的检测报告的扫描件或影印件）</w:t>
            </w:r>
          </w:p>
          <w:p w14:paraId="551D592B">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8.整机支持发出频率为18kHz-22kHz超声波信号，智能手机通过麦克风接收后，智能手机与整机无需在同一局域网内，可实现配对，一键投屏，用户无需手动输入投屏码或扫码获取投屏码。</w:t>
            </w:r>
          </w:p>
          <w:p w14:paraId="1F66FBF1">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9.整机设备支持多种身份识别方式，支持通过账号登录、手机扫码登录、人脸识别登录、声纹识别登录、近场发现登录，并支持账号安全登录检测。</w:t>
            </w:r>
          </w:p>
          <w:p w14:paraId="4C2DF8DA">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10.★整机支持文件传输应用，支持通过扫码、超声、wifi直连三种方式与手机进行握手连接，实现文件传输功能。（提供第三方检测机构出具的带有CNAS或CMA标识的检测报告的扫描件或影印件）</w:t>
            </w:r>
          </w:p>
          <w:p w14:paraId="384B8153">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11.整机支持提笔书写，在内置系统下可实现无需点击任意功能入口，当检测到红外笔笔尖接触屏幕时，自动进入书写模式。</w:t>
            </w:r>
          </w:p>
          <w:p w14:paraId="1A8529FE">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12.整机内置双WiFi6无线网卡（不接受外接），在嵌入式系统和PC系统下，可实现Wi-Fi无线上网连接、AP无线热点发射。</w:t>
            </w:r>
          </w:p>
          <w:p w14:paraId="08B42A99">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13.★整机侧边栏内置自习工具，通过整机麦克风监测教室中学生音量大小，当学生音量大于阈值时，屏幕自动弹窗提醒进行自习纪律干预。（提供第三方检测机构出具的带有CNAS或CMA标识的检测报告的扫描件或影印件）</w:t>
            </w:r>
          </w:p>
          <w:p w14:paraId="6ED4D4F9">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二、电脑模块</w:t>
            </w:r>
          </w:p>
          <w:p w14:paraId="5EB2C0E1">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1.CPU：主频≥2.0Ghz,核心数≥8核，线程数≥8线程。内存：8GB DDR4笔记本内存或以上配置。硬盘：256GB或以上SSD固态硬盘。</w:t>
            </w:r>
          </w:p>
          <w:p w14:paraId="3A28EE5E">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2.机身采用热浸镀锌金属材质，采用智能风扇低噪音散热设计，以预留足够散热空间，确保封闭空间内有效散热。具有标准PC防盗锁孔。</w:t>
            </w:r>
          </w:p>
          <w:p w14:paraId="7E64F9B7">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3.★采用按压式卡扣，无需工具就可快速拆卸电脑模块。（提供第三方检测机构出具的带有CNAS或CMA标识的检测报告的扫描件或影印件）</w:t>
            </w:r>
          </w:p>
          <w:p w14:paraId="248DE117">
            <w:pPr>
              <w:widowControl/>
              <w:spacing w:line="480" w:lineRule="atLeast"/>
              <w:jc w:val="left"/>
              <w:rPr>
                <w:rFonts w:hint="eastAsia" w:ascii="宋体" w:hAnsi="宋体" w:cs="宋体"/>
                <w:b w:val="0"/>
                <w:bCs w:val="0"/>
                <w:color w:val="333333"/>
                <w:kern w:val="0"/>
                <w:sz w:val="24"/>
                <w:lang w:val="en-US" w:eastAsia="zh-CN"/>
              </w:rPr>
            </w:pPr>
            <w:r>
              <w:rPr>
                <w:rFonts w:hint="eastAsia" w:ascii="宋体" w:hAnsi="宋体" w:cs="宋体"/>
                <w:b w:val="0"/>
                <w:bCs w:val="0"/>
                <w:color w:val="333333"/>
                <w:kern w:val="0"/>
                <w:sz w:val="24"/>
              </w:rPr>
              <w:t>4.和整机的连接采用万兆级接口，传输速率≥10Gbps。</w:t>
            </w:r>
          </w:p>
        </w:tc>
      </w:tr>
      <w:tr w14:paraId="06F950B8">
        <w:tblPrEx>
          <w:tblCellMar>
            <w:top w:w="0" w:type="dxa"/>
            <w:left w:w="108" w:type="dxa"/>
            <w:bottom w:w="0" w:type="dxa"/>
            <w:right w:w="108" w:type="dxa"/>
          </w:tblCellMar>
        </w:tblPrEx>
        <w:trPr>
          <w:trHeight w:val="919"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BF43">
            <w:pPr>
              <w:widowControl/>
              <w:jc w:val="left"/>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B8838">
            <w:pPr>
              <w:widowControl/>
              <w:jc w:val="center"/>
              <w:textAlignment w:val="center"/>
              <w:rPr>
                <w:rFonts w:hint="default" w:ascii="宋体" w:hAnsi="宋体"/>
                <w:lang w:val="en-US" w:eastAsia="zh-CN"/>
              </w:rPr>
            </w:pPr>
            <w:r>
              <w:rPr>
                <w:rFonts w:hint="eastAsia" w:ascii="宋体" w:hAnsi="宋体"/>
                <w:lang w:val="en-US" w:eastAsia="zh-CN"/>
              </w:rPr>
              <w:t>SC06</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3472">
            <w:pPr>
              <w:widowControl/>
              <w:jc w:val="left"/>
              <w:textAlignment w:val="center"/>
              <w:rPr>
                <w:rFonts w:hint="default" w:ascii="宋体" w:hAnsi="宋体" w:eastAsia="宋体"/>
                <w:lang w:val="en-US" w:eastAsia="zh-CN"/>
              </w:rPr>
            </w:pPr>
            <w:r>
              <w:rPr>
                <w:rFonts w:hint="eastAsia" w:ascii="宋体" w:hAnsi="宋体"/>
                <w:lang w:val="en-US" w:eastAsia="zh-CN"/>
              </w:rPr>
              <w:t>视频展台</w:t>
            </w:r>
          </w:p>
        </w:tc>
        <w:tc>
          <w:tcPr>
            <w:tcW w:w="3253" w:type="pct"/>
            <w:tcBorders>
              <w:top w:val="single" w:color="000000" w:sz="4" w:space="0"/>
              <w:left w:val="single" w:color="000000" w:sz="4" w:space="0"/>
              <w:bottom w:val="single" w:color="000000" w:sz="4" w:space="0"/>
              <w:right w:val="single" w:color="000000" w:sz="4" w:space="0"/>
            </w:tcBorders>
            <w:shd w:val="clear" w:color="auto" w:fill="auto"/>
          </w:tcPr>
          <w:p w14:paraId="6B44E696">
            <w:pPr>
              <w:widowControl/>
              <w:spacing w:line="480" w:lineRule="atLeast"/>
              <w:jc w:val="left"/>
              <w:rPr>
                <w:rFonts w:hint="eastAsia" w:ascii="宋体" w:hAnsi="宋体" w:cs="宋体"/>
                <w:b w:val="0"/>
                <w:bCs w:val="0"/>
                <w:color w:val="333333"/>
                <w:kern w:val="0"/>
                <w:sz w:val="24"/>
                <w:lang w:val="en-US" w:eastAsia="zh-CN"/>
              </w:rPr>
            </w:pPr>
            <w:r>
              <w:rPr>
                <w:rFonts w:hint="eastAsia" w:ascii="宋体" w:hAnsi="宋体" w:cs="宋体"/>
                <w:b w:val="0"/>
                <w:bCs w:val="0"/>
                <w:color w:val="333333"/>
                <w:kern w:val="0"/>
                <w:sz w:val="24"/>
                <w:lang w:val="en-US" w:eastAsia="zh-CN"/>
              </w:rPr>
              <w:t>1.采用≥800万像素摄像头；采用 USB五伏电源直接供电，无需额外配置电源适配器，环保无辐射。</w:t>
            </w:r>
          </w:p>
          <w:p w14:paraId="6B70DAFB">
            <w:pPr>
              <w:widowControl/>
              <w:spacing w:line="480" w:lineRule="atLeast"/>
              <w:jc w:val="left"/>
              <w:rPr>
                <w:rFonts w:hint="eastAsia" w:ascii="宋体" w:hAnsi="宋体" w:cs="宋体"/>
                <w:b w:val="0"/>
                <w:bCs w:val="0"/>
                <w:color w:val="333333"/>
                <w:kern w:val="0"/>
                <w:sz w:val="24"/>
                <w:lang w:val="en-US" w:eastAsia="zh-CN"/>
              </w:rPr>
            </w:pPr>
            <w:r>
              <w:rPr>
                <w:rFonts w:hint="eastAsia" w:ascii="宋体" w:hAnsi="宋体" w:cs="宋体"/>
                <w:b w:val="0"/>
                <w:bCs w:val="0"/>
                <w:color w:val="333333"/>
                <w:kern w:val="0"/>
                <w:sz w:val="24"/>
                <w:lang w:val="en-US" w:eastAsia="zh-CN"/>
              </w:rPr>
              <w:t>2.箱内USB连线采用隐藏式设计，箱内无可见连线且USB口下出，有效防止积尘，且方便布线和返修。</w:t>
            </w:r>
          </w:p>
          <w:p w14:paraId="27A2D3CF">
            <w:pPr>
              <w:widowControl/>
              <w:spacing w:line="480" w:lineRule="atLeast"/>
              <w:jc w:val="left"/>
              <w:rPr>
                <w:rFonts w:hint="eastAsia" w:ascii="宋体" w:hAnsi="宋体" w:cs="宋体"/>
                <w:b w:val="0"/>
                <w:bCs w:val="0"/>
                <w:color w:val="333333"/>
                <w:kern w:val="0"/>
                <w:sz w:val="24"/>
                <w:lang w:val="en-US" w:eastAsia="zh-CN"/>
              </w:rPr>
            </w:pPr>
            <w:r>
              <w:rPr>
                <w:rFonts w:hint="eastAsia" w:ascii="宋体" w:hAnsi="宋体" w:cs="宋体"/>
                <w:b w:val="0"/>
                <w:bCs w:val="0"/>
                <w:color w:val="333333"/>
                <w:kern w:val="0"/>
                <w:sz w:val="24"/>
                <w:lang w:val="en-US" w:eastAsia="zh-CN"/>
              </w:rPr>
              <w:t>3.A4大小拍摄幅面，1080P动态视频预览达到30帧/秒；托板及挂墙部分采用金属加强，托板可承重3kg，整机壁挂式安装。（提供国家广播电视产品质量监督检验中心所出具的权威检测报告复印件并加盖厂家公章）。</w:t>
            </w:r>
          </w:p>
          <w:p w14:paraId="389CA02A">
            <w:pPr>
              <w:widowControl/>
              <w:spacing w:line="480" w:lineRule="atLeast"/>
              <w:jc w:val="left"/>
              <w:rPr>
                <w:rFonts w:hint="eastAsia" w:ascii="宋体" w:hAnsi="宋体" w:cs="宋体"/>
                <w:b w:val="0"/>
                <w:bCs w:val="0"/>
                <w:color w:val="333333"/>
                <w:kern w:val="0"/>
                <w:sz w:val="24"/>
                <w:lang w:val="en-US" w:eastAsia="zh-CN"/>
              </w:rPr>
            </w:pPr>
            <w:r>
              <w:rPr>
                <w:rFonts w:hint="eastAsia" w:ascii="宋体" w:hAnsi="宋体" w:cs="宋体"/>
                <w:b w:val="0"/>
                <w:bCs w:val="0"/>
                <w:color w:val="333333"/>
                <w:kern w:val="0"/>
                <w:sz w:val="24"/>
                <w:lang w:val="en-US" w:eastAsia="zh-CN"/>
              </w:rPr>
              <w:t>4.整机采用圆弧式设计，无锐角；同时托板采用磁吸吸附式机构，防止托板打落，方便打开及固定，避免机械式锁具故障率高的问题。（提供国家广播电视产品质量监督检验中心所出具的权威检测报告复印件并加盖厂家公章）。</w:t>
            </w:r>
          </w:p>
          <w:p w14:paraId="2F72C4BF">
            <w:pPr>
              <w:widowControl/>
              <w:spacing w:line="480" w:lineRule="atLeast"/>
              <w:jc w:val="left"/>
              <w:rPr>
                <w:rFonts w:hint="eastAsia" w:ascii="宋体" w:hAnsi="宋体" w:cs="宋体"/>
                <w:b w:val="0"/>
                <w:bCs w:val="0"/>
                <w:color w:val="333333"/>
                <w:kern w:val="0"/>
                <w:sz w:val="24"/>
                <w:lang w:val="en-US" w:eastAsia="zh-CN"/>
              </w:rPr>
            </w:pPr>
            <w:r>
              <w:rPr>
                <w:rFonts w:hint="eastAsia" w:ascii="宋体" w:hAnsi="宋体" w:cs="宋体"/>
                <w:b w:val="0"/>
                <w:bCs w:val="0"/>
                <w:color w:val="333333"/>
                <w:kern w:val="0"/>
                <w:sz w:val="24"/>
                <w:lang w:val="en-US" w:eastAsia="zh-CN"/>
              </w:rPr>
              <w:t>5.展示托板正上方具备LED补光灯，保证展示区域的亮度及展示效果，补光灯开关采用触摸按键设计，同时可通过交互智能平板中的软件直接控制开关。</w:t>
            </w:r>
          </w:p>
        </w:tc>
      </w:tr>
      <w:tr w14:paraId="4EECE43C">
        <w:tblPrEx>
          <w:tblCellMar>
            <w:top w:w="0" w:type="dxa"/>
            <w:left w:w="108" w:type="dxa"/>
            <w:bottom w:w="0" w:type="dxa"/>
            <w:right w:w="108" w:type="dxa"/>
          </w:tblCellMar>
        </w:tblPrEx>
        <w:trPr>
          <w:trHeight w:val="919"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57CCA">
            <w:pPr>
              <w:widowControl/>
              <w:jc w:val="left"/>
              <w:textAlignment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68BD">
            <w:pPr>
              <w:widowControl/>
              <w:jc w:val="center"/>
              <w:textAlignment w:val="center"/>
              <w:rPr>
                <w:rFonts w:hint="eastAsia" w:ascii="宋体" w:hAnsi="宋体"/>
                <w:lang w:val="en-US" w:eastAsia="zh-CN"/>
              </w:rPr>
            </w:pPr>
            <w:r>
              <w:rPr>
                <w:rFonts w:hint="eastAsia" w:ascii="宋体" w:hAnsi="宋体"/>
                <w:lang w:val="en-US" w:eastAsia="zh-CN"/>
              </w:rPr>
              <w:t>HSD-2012A</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6BDB3">
            <w:pPr>
              <w:widowControl/>
              <w:jc w:val="left"/>
              <w:textAlignment w:val="center"/>
              <w:rPr>
                <w:rFonts w:hint="default" w:ascii="宋体" w:hAnsi="宋体"/>
                <w:lang w:val="en-US" w:eastAsia="zh-CN"/>
              </w:rPr>
            </w:pPr>
            <w:r>
              <w:rPr>
                <w:rFonts w:hint="eastAsia" w:ascii="宋体" w:hAnsi="宋体"/>
                <w:lang w:val="en-US" w:eastAsia="zh-CN"/>
              </w:rPr>
              <w:t>推拉绿板</w:t>
            </w:r>
          </w:p>
        </w:tc>
        <w:tc>
          <w:tcPr>
            <w:tcW w:w="3253" w:type="pct"/>
            <w:tcBorders>
              <w:top w:val="single" w:color="000000" w:sz="4" w:space="0"/>
              <w:left w:val="single" w:color="000000" w:sz="4" w:space="0"/>
              <w:bottom w:val="single" w:color="000000" w:sz="4" w:space="0"/>
              <w:right w:val="single" w:color="000000" w:sz="4" w:space="0"/>
            </w:tcBorders>
            <w:shd w:val="clear" w:color="auto" w:fill="auto"/>
          </w:tcPr>
          <w:p w14:paraId="12112DD3">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规格 左右推拉结构，包括固定的主</w:t>
            </w:r>
            <w:r>
              <w:rPr>
                <w:rFonts w:hint="eastAsia" w:ascii="宋体" w:hAnsi="宋体" w:cs="宋体"/>
                <w:b w:val="0"/>
                <w:bCs w:val="0"/>
                <w:color w:val="333333"/>
                <w:kern w:val="0"/>
                <w:sz w:val="24"/>
                <w:lang w:val="en-US" w:eastAsia="zh-CN"/>
              </w:rPr>
              <w:t>白板</w:t>
            </w:r>
            <w:r>
              <w:rPr>
                <w:rFonts w:hint="eastAsia" w:ascii="宋体" w:hAnsi="宋体" w:cs="宋体"/>
                <w:b w:val="0"/>
                <w:bCs w:val="0"/>
                <w:color w:val="333333"/>
                <w:kern w:val="0"/>
                <w:sz w:val="24"/>
              </w:rPr>
              <w:t>和设于主</w:t>
            </w:r>
            <w:r>
              <w:rPr>
                <w:rFonts w:hint="eastAsia" w:ascii="宋体" w:hAnsi="宋体" w:cs="宋体"/>
                <w:b w:val="0"/>
                <w:bCs w:val="0"/>
                <w:color w:val="333333"/>
                <w:kern w:val="0"/>
                <w:sz w:val="24"/>
                <w:lang w:val="en-US" w:eastAsia="zh-CN"/>
              </w:rPr>
              <w:t>白</w:t>
            </w:r>
            <w:r>
              <w:rPr>
                <w:rFonts w:hint="eastAsia" w:ascii="宋体" w:hAnsi="宋体" w:cs="宋体"/>
                <w:b w:val="0"/>
                <w:bCs w:val="0"/>
                <w:color w:val="333333"/>
                <w:kern w:val="0"/>
                <w:sz w:val="24"/>
              </w:rPr>
              <w:t>板前方的副</w:t>
            </w:r>
            <w:r>
              <w:rPr>
                <w:rFonts w:hint="eastAsia" w:ascii="宋体" w:hAnsi="宋体" w:cs="宋体"/>
                <w:b w:val="0"/>
                <w:bCs w:val="0"/>
                <w:color w:val="333333"/>
                <w:kern w:val="0"/>
                <w:sz w:val="24"/>
                <w:lang w:val="en-US" w:eastAsia="zh-CN"/>
              </w:rPr>
              <w:t>白</w:t>
            </w:r>
            <w:r>
              <w:rPr>
                <w:rFonts w:hint="eastAsia" w:ascii="宋体" w:hAnsi="宋体" w:cs="宋体"/>
                <w:b w:val="0"/>
                <w:bCs w:val="0"/>
                <w:color w:val="333333"/>
                <w:kern w:val="0"/>
                <w:sz w:val="24"/>
              </w:rPr>
              <w:t>板（内置轨道，外框和轨道一体化设计）；基本尺寸：外径13</w:t>
            </w:r>
            <w:r>
              <w:rPr>
                <w:rFonts w:hint="eastAsia" w:ascii="宋体" w:hAnsi="宋体" w:cs="宋体"/>
                <w:b w:val="0"/>
                <w:bCs w:val="0"/>
                <w:color w:val="333333"/>
                <w:kern w:val="0"/>
                <w:sz w:val="24"/>
                <w:lang w:val="en-US" w:eastAsia="zh-CN"/>
              </w:rPr>
              <w:t>0</w:t>
            </w:r>
            <w:r>
              <w:rPr>
                <w:rFonts w:hint="eastAsia" w:ascii="宋体" w:hAnsi="宋体" w:cs="宋体"/>
                <w:b w:val="0"/>
                <w:bCs w:val="0"/>
                <w:color w:val="333333"/>
                <w:kern w:val="0"/>
                <w:sz w:val="24"/>
              </w:rPr>
              <w:t>0×4</w:t>
            </w:r>
            <w:r>
              <w:rPr>
                <w:rFonts w:hint="eastAsia" w:ascii="宋体" w:hAnsi="宋体" w:cs="宋体"/>
                <w:b w:val="0"/>
                <w:bCs w:val="0"/>
                <w:color w:val="333333"/>
                <w:kern w:val="0"/>
                <w:sz w:val="24"/>
                <w:lang w:val="en-US" w:eastAsia="zh-CN"/>
              </w:rPr>
              <w:t>0</w:t>
            </w:r>
            <w:r>
              <w:rPr>
                <w:rFonts w:hint="eastAsia" w:ascii="宋体" w:hAnsi="宋体" w:cs="宋体"/>
                <w:b w:val="0"/>
                <w:bCs w:val="0"/>
                <w:color w:val="333333"/>
                <w:kern w:val="0"/>
                <w:sz w:val="24"/>
              </w:rPr>
              <w:t xml:space="preserve">00mm， </w:t>
            </w:r>
          </w:p>
          <w:p w14:paraId="31E6A8BD">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书写面颜色</w:t>
            </w:r>
            <w:r>
              <w:rPr>
                <w:rFonts w:hint="eastAsia" w:ascii="宋体" w:hAnsi="宋体" w:cs="宋体"/>
                <w:b w:val="0"/>
                <w:bCs w:val="0"/>
                <w:color w:val="333333"/>
                <w:kern w:val="0"/>
                <w:sz w:val="24"/>
                <w:lang w:eastAsia="zh-CN"/>
              </w:rPr>
              <w:t>：</w:t>
            </w:r>
            <w:r>
              <w:rPr>
                <w:rFonts w:hint="eastAsia" w:ascii="宋体" w:hAnsi="宋体" w:cs="宋体"/>
                <w:b w:val="0"/>
                <w:bCs w:val="0"/>
                <w:color w:val="333333"/>
                <w:kern w:val="0"/>
                <w:sz w:val="24"/>
                <w:lang w:val="en-US" w:eastAsia="zh-CN"/>
              </w:rPr>
              <w:t>墨绿色</w:t>
            </w:r>
            <w:r>
              <w:rPr>
                <w:rFonts w:hint="eastAsia" w:ascii="宋体" w:hAnsi="宋体" w:cs="宋体"/>
                <w:b w:val="0"/>
                <w:bCs w:val="0"/>
                <w:color w:val="333333"/>
                <w:kern w:val="0"/>
                <w:sz w:val="24"/>
                <w:lang w:eastAsia="zh-CN"/>
              </w:rPr>
              <w:t>；</w:t>
            </w:r>
          </w:p>
          <w:p w14:paraId="7EA37095">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书写面材质</w:t>
            </w:r>
            <w:r>
              <w:rPr>
                <w:rFonts w:hint="eastAsia" w:ascii="宋体" w:hAnsi="宋体" w:cs="宋体"/>
                <w:b w:val="0"/>
                <w:bCs w:val="0"/>
                <w:color w:val="333333"/>
                <w:kern w:val="0"/>
                <w:sz w:val="24"/>
                <w:lang w:eastAsia="zh-CN"/>
              </w:rPr>
              <w:t>：</w:t>
            </w:r>
            <w:r>
              <w:rPr>
                <w:rFonts w:hint="eastAsia" w:ascii="宋体" w:hAnsi="宋体" w:cs="宋体"/>
                <w:b w:val="0"/>
                <w:bCs w:val="0"/>
                <w:color w:val="333333"/>
                <w:kern w:val="0"/>
                <w:sz w:val="24"/>
              </w:rPr>
              <w:t>材料采用</w:t>
            </w:r>
            <w:r>
              <w:rPr>
                <w:rFonts w:hint="eastAsia" w:ascii="宋体" w:hAnsi="宋体" w:cs="宋体"/>
                <w:b w:val="0"/>
                <w:bCs w:val="0"/>
                <w:color w:val="333333"/>
                <w:kern w:val="0"/>
                <w:sz w:val="24"/>
                <w:lang w:val="en-US" w:eastAsia="zh-CN"/>
              </w:rPr>
              <w:t>优质白板</w:t>
            </w:r>
            <w:r>
              <w:rPr>
                <w:rFonts w:hint="eastAsia" w:ascii="宋体" w:hAnsi="宋体" w:cs="宋体"/>
                <w:b w:val="0"/>
                <w:bCs w:val="0"/>
                <w:color w:val="333333"/>
                <w:kern w:val="0"/>
                <w:sz w:val="24"/>
              </w:rPr>
              <w:t>基板厚度0.</w:t>
            </w:r>
            <w:r>
              <w:rPr>
                <w:rFonts w:hint="eastAsia" w:ascii="宋体" w:hAnsi="宋体" w:cs="宋体"/>
                <w:b w:val="0"/>
                <w:bCs w:val="0"/>
                <w:color w:val="333333"/>
                <w:kern w:val="0"/>
                <w:sz w:val="24"/>
                <w:lang w:val="en-US" w:eastAsia="zh-CN"/>
              </w:rPr>
              <w:t>3</w:t>
            </w:r>
            <w:r>
              <w:rPr>
                <w:rFonts w:hint="eastAsia" w:ascii="宋体" w:hAnsi="宋体" w:cs="宋体"/>
                <w:b w:val="0"/>
                <w:bCs w:val="0"/>
                <w:color w:val="333333"/>
                <w:kern w:val="0"/>
                <w:sz w:val="24"/>
              </w:rPr>
              <w:t xml:space="preserve">㎜，涂层硬度≥6H无痕（莫氏）； </w:t>
            </w:r>
          </w:p>
          <w:p w14:paraId="2F911120">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表面粗糙度</w:t>
            </w:r>
            <w:r>
              <w:rPr>
                <w:rFonts w:hint="eastAsia" w:ascii="宋体" w:hAnsi="宋体" w:cs="宋体"/>
                <w:b w:val="0"/>
                <w:bCs w:val="0"/>
                <w:color w:val="333333"/>
                <w:kern w:val="0"/>
                <w:sz w:val="24"/>
                <w:lang w:eastAsia="zh-CN"/>
              </w:rPr>
              <w:t>：</w:t>
            </w:r>
            <w:r>
              <w:rPr>
                <w:rFonts w:hint="eastAsia" w:ascii="宋体" w:hAnsi="宋体" w:cs="宋体"/>
                <w:b w:val="0"/>
                <w:bCs w:val="0"/>
                <w:color w:val="333333"/>
                <w:kern w:val="0"/>
                <w:sz w:val="24"/>
              </w:rPr>
              <w:t xml:space="preserve">≤12μm </w:t>
            </w:r>
            <w:r>
              <w:rPr>
                <w:rFonts w:hint="eastAsia" w:ascii="宋体" w:hAnsi="宋体" w:cs="宋体"/>
                <w:b w:val="0"/>
                <w:bCs w:val="0"/>
                <w:color w:val="333333"/>
                <w:kern w:val="0"/>
                <w:sz w:val="24"/>
                <w:lang w:eastAsia="zh-CN"/>
              </w:rPr>
              <w:t>；</w:t>
            </w:r>
          </w:p>
          <w:p w14:paraId="3C8960F0">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光泽度</w:t>
            </w:r>
            <w:r>
              <w:rPr>
                <w:rFonts w:hint="eastAsia" w:ascii="宋体" w:hAnsi="宋体" w:cs="宋体"/>
                <w:b w:val="0"/>
                <w:bCs w:val="0"/>
                <w:color w:val="333333"/>
                <w:kern w:val="0"/>
                <w:sz w:val="24"/>
                <w:lang w:eastAsia="zh-CN"/>
              </w:rPr>
              <w:t>：</w:t>
            </w:r>
            <w:r>
              <w:rPr>
                <w:rFonts w:hint="eastAsia" w:ascii="宋体" w:hAnsi="宋体" w:cs="宋体"/>
                <w:b w:val="0"/>
                <w:bCs w:val="0"/>
                <w:color w:val="333333"/>
                <w:kern w:val="0"/>
                <w:sz w:val="24"/>
              </w:rPr>
              <w:t xml:space="preserve">光泽度≤6﹪没有明显眩光； </w:t>
            </w:r>
          </w:p>
          <w:p w14:paraId="2EA12165">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黑板橡胶刷</w:t>
            </w:r>
            <w:r>
              <w:rPr>
                <w:rFonts w:hint="eastAsia" w:ascii="宋体" w:hAnsi="宋体" w:cs="宋体"/>
                <w:b w:val="0"/>
                <w:bCs w:val="0"/>
                <w:color w:val="333333"/>
                <w:kern w:val="0"/>
                <w:sz w:val="24"/>
                <w:lang w:eastAsia="zh-CN"/>
              </w:rPr>
              <w:t>：</w:t>
            </w:r>
            <w:r>
              <w:rPr>
                <w:rFonts w:hint="eastAsia" w:ascii="宋体" w:hAnsi="宋体" w:cs="宋体"/>
                <w:b w:val="0"/>
                <w:bCs w:val="0"/>
                <w:color w:val="333333"/>
                <w:kern w:val="0"/>
                <w:sz w:val="24"/>
              </w:rPr>
              <w:t xml:space="preserve">采用优质橡胶刷安置在移动黑板下方两侧，方便粉笔灰尘的清洁； </w:t>
            </w:r>
          </w:p>
          <w:p w14:paraId="5694485B">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粉笔灰盒安置在黑板边框两侧下方储存黑板橡胶刷清扫的粉笔末，可拆卸清洁</w:t>
            </w:r>
            <w:r>
              <w:rPr>
                <w:rFonts w:hint="eastAsia" w:ascii="宋体" w:hAnsi="宋体" w:cs="宋体"/>
                <w:b w:val="0"/>
                <w:bCs w:val="0"/>
                <w:color w:val="333333"/>
                <w:kern w:val="0"/>
                <w:sz w:val="24"/>
                <w:lang w:eastAsia="zh-CN"/>
              </w:rPr>
              <w:t>；</w:t>
            </w:r>
            <w:r>
              <w:rPr>
                <w:rFonts w:hint="eastAsia" w:ascii="宋体" w:hAnsi="宋体" w:cs="宋体"/>
                <w:b w:val="0"/>
                <w:bCs w:val="0"/>
                <w:color w:val="333333"/>
                <w:kern w:val="0"/>
                <w:sz w:val="24"/>
              </w:rPr>
              <w:t xml:space="preserve"> </w:t>
            </w:r>
          </w:p>
          <w:p w14:paraId="6B4BB77B">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黑板滑轮</w:t>
            </w:r>
            <w:r>
              <w:rPr>
                <w:rFonts w:hint="eastAsia" w:ascii="宋体" w:hAnsi="宋体" w:cs="宋体"/>
                <w:b w:val="0"/>
                <w:bCs w:val="0"/>
                <w:color w:val="333333"/>
                <w:kern w:val="0"/>
                <w:sz w:val="24"/>
                <w:lang w:eastAsia="zh-CN"/>
              </w:rPr>
              <w:t>：</w:t>
            </w:r>
            <w:r>
              <w:rPr>
                <w:rFonts w:hint="eastAsia" w:ascii="宋体" w:hAnsi="宋体" w:cs="宋体"/>
                <w:b w:val="0"/>
                <w:bCs w:val="0"/>
                <w:color w:val="333333"/>
                <w:kern w:val="0"/>
                <w:sz w:val="24"/>
              </w:rPr>
              <w:t>移动黑板使用安装优质滑轮，上下均匀安装</w:t>
            </w:r>
            <w:r>
              <w:rPr>
                <w:rFonts w:hint="eastAsia" w:ascii="宋体" w:hAnsi="宋体" w:cs="宋体"/>
                <w:b w:val="0"/>
                <w:bCs w:val="0"/>
                <w:color w:val="333333"/>
                <w:kern w:val="0"/>
                <w:sz w:val="24"/>
                <w:lang w:eastAsia="zh-CN"/>
              </w:rPr>
              <w:t>；</w:t>
            </w:r>
            <w:r>
              <w:rPr>
                <w:rFonts w:hint="eastAsia" w:ascii="宋体" w:hAnsi="宋体" w:cs="宋体"/>
                <w:b w:val="0"/>
                <w:bCs w:val="0"/>
                <w:color w:val="333333"/>
                <w:kern w:val="0"/>
                <w:sz w:val="24"/>
              </w:rPr>
              <w:t xml:space="preserve"> </w:t>
            </w:r>
          </w:p>
          <w:p w14:paraId="506BFB5B">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缓冲垫</w:t>
            </w:r>
            <w:r>
              <w:rPr>
                <w:rFonts w:hint="eastAsia" w:ascii="宋体" w:hAnsi="宋体" w:cs="宋体"/>
                <w:b w:val="0"/>
                <w:bCs w:val="0"/>
                <w:color w:val="333333"/>
                <w:kern w:val="0"/>
                <w:sz w:val="24"/>
                <w:lang w:eastAsia="zh-CN"/>
              </w:rPr>
              <w:t>：</w:t>
            </w:r>
            <w:r>
              <w:rPr>
                <w:rFonts w:hint="eastAsia" w:ascii="宋体" w:hAnsi="宋体" w:cs="宋体"/>
                <w:b w:val="0"/>
                <w:bCs w:val="0"/>
                <w:color w:val="333333"/>
                <w:kern w:val="0"/>
                <w:sz w:val="24"/>
              </w:rPr>
              <w:t>黑板边框内部两侧安装缓冲垫，每侧安装数目≥2个</w:t>
            </w:r>
            <w:r>
              <w:rPr>
                <w:rFonts w:hint="eastAsia" w:ascii="宋体" w:hAnsi="宋体" w:cs="宋体"/>
                <w:b w:val="0"/>
                <w:bCs w:val="0"/>
                <w:color w:val="333333"/>
                <w:kern w:val="0"/>
                <w:sz w:val="24"/>
                <w:lang w:eastAsia="zh-CN"/>
              </w:rPr>
              <w:t>；</w:t>
            </w:r>
            <w:r>
              <w:rPr>
                <w:rFonts w:hint="eastAsia" w:ascii="宋体" w:hAnsi="宋体" w:cs="宋体"/>
                <w:b w:val="0"/>
                <w:bCs w:val="0"/>
                <w:color w:val="333333"/>
                <w:kern w:val="0"/>
                <w:sz w:val="24"/>
              </w:rPr>
              <w:t xml:space="preserve"> </w:t>
            </w:r>
          </w:p>
          <w:p w14:paraId="32740D55">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 xml:space="preserve">使用寿命 面板正常使用寿命≥9年； </w:t>
            </w:r>
          </w:p>
          <w:p w14:paraId="63B6A388">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 xml:space="preserve">内芯材料 瓦楞纸板、高强度聚苯乙烯泡沫板 </w:t>
            </w:r>
          </w:p>
          <w:p w14:paraId="5C786650">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 xml:space="preserve">背板 材料为优质镀锌钢板，厚度≥0.25mm </w:t>
            </w:r>
          </w:p>
          <w:p w14:paraId="0194AA67">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 xml:space="preserve">边框材料 高级亚光香槟色铝合金，壁厚≥1.2mm </w:t>
            </w:r>
          </w:p>
          <w:p w14:paraId="70C90ED4">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 xml:space="preserve">包角材料 抗疲劳ABC工程塑料，模具成型； </w:t>
            </w:r>
          </w:p>
          <w:p w14:paraId="3D608EDD">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 xml:space="preserve">走线路由 边框设计白板USB线的走线路由，预留出线孔 </w:t>
            </w:r>
          </w:p>
          <w:p w14:paraId="0C80AC83">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 xml:space="preserve">安全性 高档自动锁，可以实现对活动黑板的锁定 </w:t>
            </w:r>
          </w:p>
          <w:p w14:paraId="7C652627">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 xml:space="preserve">易维护性 内嵌的电子白板可直接拆除进行维护，无需复合黑板的整体拆除，黑板边框根据白板尺寸预留固定位置方便白板的安装和固定； </w:t>
            </w:r>
          </w:p>
          <w:p w14:paraId="795F92A7">
            <w:pPr>
              <w:widowControl/>
              <w:spacing w:line="480" w:lineRule="atLeast"/>
              <w:jc w:val="left"/>
              <w:rPr>
                <w:rFonts w:hint="eastAsia" w:ascii="宋体" w:hAnsi="宋体" w:cs="宋体"/>
                <w:b w:val="0"/>
                <w:bCs w:val="0"/>
                <w:color w:val="333333"/>
                <w:kern w:val="0"/>
                <w:sz w:val="24"/>
              </w:rPr>
            </w:pPr>
            <w:r>
              <w:rPr>
                <w:rFonts w:hint="eastAsia" w:ascii="宋体" w:hAnsi="宋体" w:cs="宋体"/>
                <w:b w:val="0"/>
                <w:bCs w:val="0"/>
                <w:color w:val="333333"/>
                <w:kern w:val="0"/>
                <w:sz w:val="24"/>
              </w:rPr>
              <w:t xml:space="preserve">易写性 使用普通粉笔手感流畅、摩擦力适度，笔记均匀、线条明显； </w:t>
            </w:r>
          </w:p>
          <w:p w14:paraId="1F2CCEE8">
            <w:pPr>
              <w:widowControl/>
              <w:numPr>
                <w:ilvl w:val="0"/>
                <w:numId w:val="0"/>
              </w:numPr>
              <w:jc w:val="left"/>
              <w:textAlignment w:val="top"/>
              <w:rPr>
                <w:rFonts w:hint="eastAsia" w:ascii="宋体" w:hAnsi="宋体" w:eastAsia="宋体"/>
                <w:color w:val="000000"/>
                <w:lang w:val="en-US" w:eastAsia="zh-CN"/>
              </w:rPr>
            </w:pPr>
            <w:r>
              <w:rPr>
                <w:rFonts w:hint="eastAsia" w:ascii="宋体" w:hAnsi="宋体" w:cs="宋体"/>
                <w:b w:val="0"/>
                <w:bCs w:val="0"/>
                <w:color w:val="333333"/>
                <w:kern w:val="0"/>
                <w:sz w:val="24"/>
              </w:rPr>
              <w:t xml:space="preserve">易擦性 用干式板擦往复擦拭两遍，没有明显的残留字迹，用干净的湿布擦拭，不留任何残迹 </w:t>
            </w:r>
            <w:r>
              <w:rPr>
                <w:rFonts w:hint="eastAsia" w:ascii="宋体" w:hAnsi="宋体" w:cs="宋体"/>
                <w:b w:val="0"/>
                <w:bCs w:val="0"/>
                <w:color w:val="333333"/>
                <w:kern w:val="0"/>
                <w:sz w:val="24"/>
                <w:lang w:eastAsia="zh-CN"/>
              </w:rPr>
              <w:t>。</w:t>
            </w:r>
          </w:p>
        </w:tc>
      </w:tr>
      <w:tr w14:paraId="4F67DDF4">
        <w:tblPrEx>
          <w:tblCellMar>
            <w:top w:w="0" w:type="dxa"/>
            <w:left w:w="108" w:type="dxa"/>
            <w:bottom w:w="0" w:type="dxa"/>
            <w:right w:w="108" w:type="dxa"/>
          </w:tblCellMar>
        </w:tblPrEx>
        <w:trPr>
          <w:trHeight w:val="919"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FF3C6">
            <w:pPr>
              <w:widowControl/>
              <w:jc w:val="left"/>
              <w:textAlignment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1299D">
            <w:pPr>
              <w:ind w:firstLine="240" w:firstLineChars="100"/>
              <w:jc w:val="center"/>
              <w:rPr>
                <w:rFonts w:hint="default" w:ascii="微软雅黑" w:hAnsi="微软雅黑" w:eastAsia="微软雅黑" w:cs="微软雅黑"/>
                <w:b w:val="0"/>
                <w:bCs w:val="0"/>
                <w:i w:val="0"/>
                <w:iCs w:val="0"/>
                <w:caps w:val="0"/>
                <w:color w:val="404040"/>
                <w:spacing w:val="0"/>
                <w:sz w:val="18"/>
                <w:szCs w:val="18"/>
                <w:shd w:val="clear" w:fill="FFFFFF"/>
                <w:lang w:val="en-US" w:eastAsia="zh-CN"/>
              </w:rPr>
            </w:pPr>
            <w:r>
              <w:rPr>
                <w:rFonts w:hint="eastAsia" w:ascii="微软雅黑" w:hAnsi="微软雅黑" w:eastAsia="微软雅黑" w:cs="微软雅黑"/>
                <w:b w:val="0"/>
                <w:bCs w:val="0"/>
                <w:i w:val="0"/>
                <w:iCs w:val="0"/>
                <w:caps w:val="0"/>
                <w:color w:val="404040"/>
                <w:spacing w:val="0"/>
                <w:sz w:val="24"/>
                <w:szCs w:val="24"/>
                <w:shd w:val="clear" w:fill="FFFFFF"/>
                <w:lang w:val="en-US" w:eastAsia="zh-CN"/>
              </w:rPr>
              <w:t>商务要求</w:t>
            </w:r>
          </w:p>
          <w:p w14:paraId="74178138">
            <w:pPr>
              <w:widowControl/>
              <w:jc w:val="center"/>
              <w:textAlignment w:val="center"/>
              <w:rPr>
                <w:rFonts w:hint="eastAsia" w:ascii="宋体" w:hAnsi="宋体"/>
                <w:lang w:val="en-US" w:eastAsia="zh-CN"/>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E3D48">
            <w:pPr>
              <w:widowControl/>
              <w:jc w:val="left"/>
              <w:textAlignment w:val="center"/>
              <w:rPr>
                <w:rFonts w:hint="eastAsia" w:ascii="宋体" w:hAnsi="宋体"/>
                <w:lang w:val="en-US" w:eastAsia="zh-CN"/>
              </w:rPr>
            </w:pPr>
          </w:p>
        </w:tc>
        <w:tc>
          <w:tcPr>
            <w:tcW w:w="3253" w:type="pct"/>
            <w:tcBorders>
              <w:top w:val="single" w:color="000000" w:sz="4" w:space="0"/>
              <w:left w:val="single" w:color="000000" w:sz="4" w:space="0"/>
              <w:bottom w:val="single" w:color="000000" w:sz="4" w:space="0"/>
              <w:right w:val="single" w:color="000000" w:sz="4" w:space="0"/>
            </w:tcBorders>
            <w:shd w:val="clear" w:color="auto" w:fill="auto"/>
          </w:tcPr>
          <w:p w14:paraId="46F3A7AF">
            <w:pPr>
              <w:widowControl/>
              <w:numPr>
                <w:ilvl w:val="0"/>
                <w:numId w:val="0"/>
              </w:numPr>
              <w:jc w:val="left"/>
              <w:textAlignment w:val="top"/>
              <w:rPr>
                <w:rFonts w:hint="eastAsia" w:ascii="宋体" w:hAnsi="宋体" w:cs="宋体"/>
                <w:b w:val="0"/>
                <w:bCs w:val="0"/>
                <w:color w:val="333333"/>
                <w:kern w:val="0"/>
                <w:sz w:val="24"/>
              </w:rPr>
            </w:pPr>
            <w:r>
              <w:rPr>
                <w:rFonts w:hint="eastAsia" w:ascii="宋体" w:hAnsi="宋体" w:cs="宋体"/>
                <w:b w:val="0"/>
                <w:bCs w:val="0"/>
                <w:color w:val="333333"/>
                <w:kern w:val="0"/>
                <w:sz w:val="24"/>
              </w:rPr>
              <w:t>因</w:t>
            </w:r>
            <w:r>
              <w:rPr>
                <w:rFonts w:hint="eastAsia" w:ascii="宋体" w:hAnsi="宋体" w:cs="宋体"/>
                <w:b w:val="0"/>
                <w:bCs w:val="0"/>
                <w:color w:val="333333"/>
                <w:kern w:val="0"/>
                <w:sz w:val="24"/>
              </w:rPr>
              <w:t>采购需求与商城存在一定差异，按照我方需求清单进行竞价，所购产品不接受型号调换，所报价格包含项目安装调试及功能实现的一切费用。为确保本次采购产品的质量和服务，中标后3日内提供所投产品制造商盖章确认的三年免费质保函原件以及采购清单要求的证明材料送达校方核验，方可签订采购合同，签订合同后</w:t>
            </w:r>
            <w:r>
              <w:rPr>
                <w:rFonts w:hint="eastAsia" w:ascii="宋体" w:hAnsi="宋体" w:cs="宋体"/>
                <w:b w:val="0"/>
                <w:bCs w:val="0"/>
                <w:color w:val="333333"/>
                <w:kern w:val="0"/>
                <w:sz w:val="24"/>
                <w:lang w:val="en-US" w:eastAsia="zh-CN"/>
              </w:rPr>
              <w:t>10</w:t>
            </w:r>
            <w:r>
              <w:rPr>
                <w:rFonts w:hint="eastAsia" w:ascii="宋体" w:hAnsi="宋体" w:cs="宋体"/>
                <w:b w:val="0"/>
                <w:bCs w:val="0"/>
                <w:color w:val="333333"/>
                <w:kern w:val="0"/>
                <w:sz w:val="24"/>
              </w:rPr>
              <w:t>日内需完成供货及安装并依据供货产品技术参数功能项是否完全满足进行验收；对于“采购需求”中要求提供（具有）的证书、检测报告及其他有关证明文件，发现弄虚作假或不能提供齐全的，采购人有权单方面终止采购合同，并按有关规定报监管部门严肃处理。（注：供货货物须为全新的未拆封的原装正品，出厂序列号或商标条码不允许私下修改涂抹，否则拒收）</w:t>
            </w:r>
          </w:p>
          <w:p w14:paraId="24CEE678">
            <w:pPr>
              <w:widowControl/>
              <w:numPr>
                <w:ilvl w:val="0"/>
                <w:numId w:val="0"/>
              </w:numPr>
              <w:jc w:val="left"/>
              <w:textAlignment w:val="top"/>
              <w:rPr>
                <w:rFonts w:hint="eastAsia" w:ascii="宋体" w:hAnsi="宋体" w:cs="宋体"/>
                <w:b w:val="0"/>
                <w:bCs w:val="0"/>
                <w:color w:val="333333"/>
                <w:kern w:val="0"/>
                <w:sz w:val="24"/>
              </w:rPr>
            </w:pPr>
          </w:p>
        </w:tc>
      </w:tr>
    </w:tbl>
    <w:p w14:paraId="750B936B"/>
    <w:p w14:paraId="0396776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1C08E4"/>
    <w:rsid w:val="11405FA6"/>
    <w:rsid w:val="11897C8E"/>
    <w:rsid w:val="21E55665"/>
    <w:rsid w:val="229E6E54"/>
    <w:rsid w:val="3B111C96"/>
    <w:rsid w:val="583F79EB"/>
    <w:rsid w:val="63332842"/>
    <w:rsid w:val="6D6F4477"/>
    <w:rsid w:val="6FA56875"/>
    <w:rsid w:val="73DF3F14"/>
    <w:rsid w:val="78F341AE"/>
    <w:rsid w:val="7F363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qFormat/>
    <w:uiPriority w:val="0"/>
  </w:style>
  <w:style w:type="table" w:default="1" w:styleId="2">
    <w:name w:val="Normal Table"/>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2411</Words>
  <Characters>2639</Characters>
  <Paragraphs>47</Paragraphs>
  <TotalTime>13</TotalTime>
  <ScaleCrop>false</ScaleCrop>
  <LinksUpToDate>false</LinksUpToDate>
  <CharactersWithSpaces>2677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2025-02-17T11:28:00Z</dcterms:created>
  <dc:creator>Lenovo</dc:creator>
  <cp:lastModifiedBy>卢大权</cp:lastModifiedBy>
  <dcterms:modified xsi:type="dcterms:W3CDTF">2026-07-28T03:32:46Z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70086E1EAAF44CA7A22338E0128B5158_13</vt:lpwstr>
  </property>
  <property fmtid="{D5CDD505-2E9C-101B-9397-08002B2CF9AE}" pid="4" name="KSOTemplateDocerSaveRecord">
    <vt:lpwstr>eyJoZGlkIjoiNGFjZDBhMmEzNTVjYzVhYTdkNTc1MzBiZTFhMjJhMGMiLCJ1c2VySWQiOiI0NTYxNDk4NjAifQ==</vt:lpwstr>
  </property>
</Properties>
</file>