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2" Type="http://schemas.openxmlformats.org/officeDocument/2006/relationships/extended-properties" Target="docProps/app.xml" /><Relationship Id="rId1" Type="http://schemas.openxmlformats.org/package/2006/relationships/metadata/core-properties" Target="docProps/core.xml" /><Relationship Id="rId0" Type="http://schemas.openxmlformats.org/officeDocument/2006/relationships/officeDocument" Target="word/document.xml" /></Relationships>
</file>

<file path=word/document.xml><?xml version="1.0" encoding="utf-8"?>
<w:document xmlns:wps="http://schemas.microsoft.com/office/word/2010/wordprocessingShape" xmlns:wpc="http://schemas.microsoft.com/office/word/2010/wordprocessingCanvas" xmlns:r="http://schemas.openxmlformats.org/officeDocument/2006/relationships" xmlns:o="urn:schemas-microsoft-com:office:office" xmlns:m="http://schemas.openxmlformats.org/officeDocument/2006/math" xmlns:wpi="http://schemas.microsoft.com/office/word/2010/wordprocessingInk" xmlns:w10="urn:schemas-microsoft-com:office:word" xmlns:cx="http://schemas.microsoft.com/office/drawing/2014/chartex" xmlns:w14="http://schemas.microsoft.com/office/word/2010/wordml" xmlns:cx1="http://schemas.microsoft.com/office/drawing/2015/9/8/chartex" xmlns:wne="http://schemas.microsoft.com/office/word/2006/wordml" xmlns:w15="http://schemas.microsoft.com/office/word/2012/wordml" xmlns:mc="http://schemas.openxmlformats.org/markup-compatibility/2006" xmlns:v="urn:schemas-microsoft-com:vml" xmlns:wp14="http://schemas.microsoft.com/office/word/2010/wordprocessingDrawing" xmlns:wpg="http://schemas.microsoft.com/office/word/2010/wordprocessingGroup" xmlns:wp="http://schemas.openxmlformats.org/drawingml/2006/wordprocessingDrawing" xmlns:w16se="http://schemas.microsoft.com/office/word/2015/wordml/symex" xmlns:w="http://schemas.openxmlformats.org/wordprocessingml/2006/main" mc:Ignorable="w14 w15 w16se wp14">
  <w:body>
    <w:p>
      <w:pPr>
        <w:pStyle w:val="Normal"/>
      </w:pPr>
      <w:r w:rsidR="0066219E"/>
    </w:p>
    <w:p>
      <w:pPr>
        <w:pStyle w:val="Normal"/>
        <w:rPr>
          <w:rFonts w:hint="eastAsia"/>
        </w:rPr>
      </w:pPr>
      <w:r w:rsidR="0066219E">
        <w:rPr>
          <w:rFonts w:hint="eastAsia"/>
        </w:rPr>
        <w:t xml:space="preserve">采购需求：</w:t>
      </w:r>
      <w:r w:rsidR="0066219E"/>
    </w:p>
    <w:tbl>
      <w:tblPr>
        <w:tblW w:w="0" w:type="auto"/>
        <w:tblInd w:type="dxa" w:w="0.000000"/>
        <w:tblLayout w:type="autofi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CellMar>
          <w:top w:type="dxa" w:w="0.000000"/>
          <w:bottom w:type="dxa" w:w="0.000000"/>
          <w:left w:type="dxa" w:w="108.000000"/>
          <w:right w:type="dxa" w:w="108.000000"/>
        </w:tblCellMar>
      </w:tblPr>
      <w:tblGrid>
        <w:gridCol w:w="1659.000000"/>
        <w:gridCol w:w="3156.000000"/>
        <w:gridCol w:w="850.000000"/>
        <w:gridCol w:w="971.000000"/>
        <w:gridCol w:w="1660.00000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659" w:type="dxa"/>
            <w:vAlign w:val="top"/>
            <w:textDirection w:val="lrTb"/>
          </w:tcPr>
          <w:p>
            <w:pPr>
              <w:pStyle w:val="Normal"/>
              <w:rPr>
                <w:szCs w:val="21"/>
                <w:rFonts w:hint="eastAsia"/>
              </w:rPr>
            </w:pPr>
            <w:r w:rsidR="0066219E">
              <w:rPr>
                <w:szCs w:val="21"/>
                <w:rFonts w:hint="eastAsia"/>
              </w:rPr>
              <w:t xml:space="preserve">商品名称</w:t>
            </w:r>
          </w:p>
        </w:tc>
        <w:tc>
          <w:tcPr>
            <w:tcW w:w="3156" w:type="dxa"/>
            <w:vAlign w:val="top"/>
            <w:textDirection w:val="lrTb"/>
          </w:tcPr>
          <w:p>
            <w:pPr>
              <w:pStyle w:val="Normal"/>
              <w:rPr>
                <w:szCs w:val="21"/>
                <w:rFonts w:hint="eastAsia"/>
              </w:rPr>
            </w:pPr>
            <w:r w:rsidR="0066219E">
              <w:rPr>
                <w:szCs w:val="21"/>
                <w:rFonts w:hint="eastAsia"/>
              </w:rPr>
              <w:t xml:space="preserve">参数要求</w:t>
            </w:r>
          </w:p>
        </w:tc>
        <w:tc>
          <w:tcPr>
            <w:tcW w:w="850" w:type="dxa"/>
            <w:vAlign w:val="top"/>
            <w:textDirection w:val="lrTb"/>
          </w:tcPr>
          <w:p>
            <w:pPr>
              <w:pStyle w:val="Normal"/>
              <w:rPr>
                <w:szCs w:val="21"/>
                <w:rFonts w:hint="eastAsia"/>
              </w:rPr>
            </w:pPr>
            <w:r w:rsidR="0066219E">
              <w:rPr>
                <w:szCs w:val="21"/>
                <w:rFonts w:hint="eastAsia"/>
              </w:rPr>
              <w:t xml:space="preserve">购买数量</w:t>
            </w:r>
          </w:p>
        </w:tc>
        <w:tc>
          <w:tcPr>
            <w:tcW w:w="971" w:type="dxa"/>
            <w:vAlign w:val="top"/>
            <w:textDirection w:val="lrTb"/>
          </w:tcPr>
          <w:p>
            <w:pPr>
              <w:pStyle w:val="Normal"/>
              <w:rPr>
                <w:szCs w:val="21"/>
                <w:rFonts w:hint="eastAsia"/>
              </w:rPr>
            </w:pPr>
            <w:r w:rsidR="0066219E">
              <w:rPr>
                <w:szCs w:val="21"/>
                <w:rFonts w:hint="eastAsia"/>
              </w:rPr>
              <w:t xml:space="preserve">金额</w:t>
            </w:r>
          </w:p>
        </w:tc>
        <w:tc>
          <w:tcPr>
            <w:tcW w:w="1660" w:type="dxa"/>
            <w:vAlign w:val="top"/>
            <w:textDirection w:val="lrTb"/>
          </w:tcPr>
          <w:p>
            <w:pPr>
              <w:pStyle w:val="Normal"/>
              <w:rPr>
                <w:szCs w:val="21"/>
                <w:rFonts w:hint="eastAsia"/>
              </w:rPr>
            </w:pPr>
            <w:r w:rsidR="0066219E">
              <w:rPr>
                <w:szCs w:val="21"/>
                <w:rFonts w:hint="eastAsia"/>
              </w:rPr>
              <w:t xml:space="preserve">品牌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659" w:type="dxa"/>
            <w:vAlign w:val="top"/>
            <w:textDirection w:val="lrTb"/>
          </w:tcPr>
          <w:p>
            <w:pPr>
              <w:pStyle w:val="Normal"/>
              <w:jc w:val="start"/>
              <w:rPr>
                <w:szCs w:val="21"/>
                <w:rFonts w:hint="eastAsia"/>
              </w:rPr>
            </w:pPr>
            <w:r w:rsidR="0066219E">
              <w:rPr>
                <w:szCs w:val="21"/>
                <w:rFonts w:hint="eastAsia"/>
              </w:rPr>
              <w:t xml:space="preserve">智慧黑板</w:t>
            </w:r>
          </w:p>
        </w:tc>
        <w:tc>
          <w:tcPr>
            <w:tcW w:w="3156" w:type="dxa"/>
            <w:vAlign w:val="top"/>
            <w:textDirection w:val="lrTb"/>
          </w:tcPr>
          <w:p>
            <w:pPr>
              <w:pStyle w:val="Normal"/>
              <w:jc w:val="start"/>
              <w:rPr>
                <w:szCs w:val="21"/>
                <w:rFonts w:hint="eastAsia"/>
              </w:rPr>
            </w:pPr>
            <w:r w:rsidR="0066219E">
              <w:rPr>
                <w:szCs w:val="21"/>
                <w:rFonts w:hint="eastAsia"/>
              </w:rPr>
              <w:t xml:space="preserve">核心参数要求</w:t>
            </w:r>
            <w:r w:rsidR="0066219E">
              <w:rPr>
                <w:szCs w:val="21"/>
              </w:rPr>
              <w:t xml:space="preserve">:</w:t>
            </w:r>
          </w:p>
          <w:p>
            <w:pPr>
              <w:pStyle w:val="Normal"/>
              <w:jc w:val="start"/>
              <w:rPr>
                <w:szCs w:val="21"/>
                <w:rFonts w:hint="eastAsia"/>
              </w:rPr>
            </w:pPr>
            <w:r w:rsidR="0066219E">
              <w:rPr>
                <w:szCs w:val="21"/>
                <w:rFonts w:hint="eastAsia"/>
              </w:rPr>
              <w:t xml:space="preserve">商品类目</w:t>
            </w:r>
            <w:r w:rsidR="0066219E">
              <w:rPr>
                <w:szCs w:val="21"/>
              </w:rPr>
              <w:t xml:space="preserve">: </w:t>
            </w:r>
            <w:r w:rsidR="0066219E">
              <w:rPr>
                <w:szCs w:val="21"/>
                <w:rFonts w:hint="eastAsia"/>
              </w:rPr>
              <w:t xml:space="preserve">智慧黑板</w:t>
            </w:r>
            <w:r w:rsidR="0066219E">
              <w:rPr>
                <w:szCs w:val="21"/>
              </w:rPr>
              <w:t xml:space="preserve">; 屏幕尺寸:75英寸;颜色分类:黑;</w:t>
            </w:r>
            <w:r w:rsidR="0066219E">
              <w:rPr>
                <w:szCs w:val="21"/>
                <w:rFonts w:hint="eastAsia"/>
              </w:rPr>
              <w:t xml:space="preserve">触控技术:电容触控；型号：</w:t>
            </w:r>
            <w:r w:rsidR="0066219E">
              <w:rPr>
                <w:szCs w:val="21"/>
              </w:rPr>
              <w:t xml:space="preserve">M75BF2A;</w:t>
            </w:r>
          </w:p>
          <w:p>
            <w:pPr>
              <w:pStyle w:val="Normal"/>
              <w:jc w:val="start"/>
              <w:rPr>
                <w:szCs w:val="21"/>
                <w:rFonts w:hint="eastAsia"/>
              </w:rPr>
            </w:pPr>
            <w:r w:rsidR="00ED79B1">
              <w:rPr>
                <w:szCs w:val="21"/>
                <w:rFonts w:hint="eastAsia"/>
              </w:rPr>
              <w:t xml:space="preserve">须配套</w:t>
            </w:r>
            <w:r w:rsidR="0066219E">
              <w:rPr>
                <w:szCs w:val="21"/>
                <w:rFonts w:hint="eastAsia"/>
              </w:rPr>
              <w:t xml:space="preserve">同品牌插拔式电脑：</w:t>
            </w:r>
            <w:r w:rsidR="0066219E">
              <w:rPr>
                <w:szCs w:val="21"/>
              </w:rPr>
              <w:t xml:space="preserve"> </w:t>
            </w:r>
            <w:r w:rsidR="0066219E">
              <w:rPr>
                <w:szCs w:val="21"/>
                <w:rFonts w:hint="eastAsia"/>
              </w:rPr>
              <w:t xml:space="preserve">i5</w:t>
            </w:r>
            <w:r w:rsidR="0066219E">
              <w:rPr>
                <w:szCs w:val="21"/>
              </w:rPr>
              <w:t xml:space="preserve"> 12</w:t>
            </w:r>
            <w:r w:rsidR="0066219E">
              <w:rPr>
                <w:szCs w:val="21"/>
                <w:rFonts w:hint="eastAsia"/>
              </w:rPr>
              <w:t xml:space="preserve">代 </w:t>
            </w:r>
            <w:r w:rsidR="0066219E">
              <w:rPr>
                <w:szCs w:val="21"/>
              </w:rPr>
              <w:t xml:space="preserve">8G</w:t>
            </w:r>
            <w:r w:rsidR="0066219E">
              <w:rPr>
                <w:szCs w:val="21"/>
                <w:rFonts w:hint="eastAsia"/>
              </w:rPr>
              <w:t xml:space="preserve">内存 </w:t>
            </w:r>
            <w:r w:rsidR="0066219E">
              <w:rPr>
                <w:szCs w:val="21"/>
              </w:rPr>
              <w:t xml:space="preserve">256G</w:t>
            </w:r>
            <w:r w:rsidR="0066219E">
              <w:rPr>
                <w:szCs w:val="21"/>
                <w:rFonts w:hint="eastAsia"/>
              </w:rPr>
              <w:t xml:space="preserve">固态 </w:t>
            </w:r>
            <w:r w:rsidR="0066219E">
              <w:rPr>
                <w:szCs w:val="21"/>
              </w:rPr>
              <w:t xml:space="preserve">;</w:t>
            </w:r>
            <w:r w:rsidR="00ED79B1">
              <w:rPr>
                <w:szCs w:val="21"/>
                <w:rFonts w:hint="eastAsia"/>
              </w:rPr>
              <w:t xml:space="preserve">须配套</w:t>
            </w:r>
            <w:r w:rsidR="0066219E">
              <w:rPr>
                <w:szCs w:val="21"/>
                <w:rFonts w:hint="eastAsia"/>
              </w:rPr>
              <w:t xml:space="preserve">同品牌教学软件</w:t>
            </w:r>
          </w:p>
        </w:tc>
        <w:tc>
          <w:tcPr>
            <w:tcW w:w="850" w:type="dxa"/>
            <w:vAlign w:val="top"/>
            <w:textDirection w:val="lrTb"/>
          </w:tcPr>
          <w:p>
            <w:pPr>
              <w:pStyle w:val="Normal"/>
              <w:jc w:val="start"/>
              <w:rPr>
                <w:szCs w:val="21"/>
                <w:rFonts w:hint="eastAsia"/>
              </w:rPr>
            </w:pPr>
            <w:r w:rsidR="0066219E">
              <w:rPr>
                <w:szCs w:val="21"/>
                <w:rFonts w:hint="eastAsia"/>
              </w:rPr>
              <w:t xml:space="preserve">2</w:t>
            </w:r>
            <w:r w:rsidR="0066219E">
              <w:rPr>
                <w:szCs w:val="21"/>
              </w:rPr>
              <w:t xml:space="preserve">3</w:t>
            </w:r>
            <w:r w:rsidR="0066219E">
              <w:rPr>
                <w:szCs w:val="21"/>
                <w:rFonts w:hint="eastAsia"/>
              </w:rPr>
            </w:r>
          </w:p>
        </w:tc>
        <w:tc>
          <w:tcPr>
            <w:tcW w:w="971" w:type="dxa"/>
            <w:vAlign w:val="top"/>
            <w:textDirection w:val="lrTb"/>
          </w:tcPr>
          <w:p>
            <w:pPr>
              <w:pStyle w:val="Normal"/>
              <w:jc w:val="start"/>
              <w:rPr>
                <w:szCs w:val="21"/>
                <w:rFonts w:hint="eastAsia"/>
              </w:rPr>
            </w:pPr>
            <w:r w:rsidR="0066219E">
              <w:rPr>
                <w:szCs w:val="21"/>
                <w:rFonts w:hint="eastAsia"/>
              </w:rPr>
              <w:t xml:space="preserve">2</w:t>
            </w:r>
            <w:r w:rsidR="0066219E">
              <w:rPr>
                <w:szCs w:val="21"/>
              </w:rPr>
              <w:t xml:space="preserve">30000</w:t>
            </w:r>
            <w:r w:rsidR="0066219E">
              <w:rPr>
                <w:szCs w:val="21"/>
                <w:rFonts w:hint="eastAsia"/>
              </w:rPr>
            </w:r>
          </w:p>
        </w:tc>
        <w:tc>
          <w:tcPr>
            <w:tcW w:w="1660" w:type="dxa"/>
            <w:vAlign w:val="top"/>
            <w:textDirection w:val="lrTb"/>
          </w:tcPr>
          <w:p>
            <w:pPr>
              <w:pStyle w:val="Normal"/>
              <w:jc w:val="start"/>
              <w:rPr>
                <w:szCs w:val="21"/>
                <w:rFonts w:hint="eastAsia"/>
              </w:rPr>
            </w:pPr>
            <w:r w:rsidR="0066219E">
              <w:rPr>
                <w:szCs w:val="21"/>
                <w:rFonts w:hint="eastAsia"/>
              </w:rPr>
              <w:t xml:space="preserve">联想</w:t>
            </w:r>
            <w:r w:rsidR="0066219E">
              <w:rPr>
                <w:szCs w:val="21"/>
              </w:rPr>
              <w:t xml:space="preserve">(ThinkVision)</w:t>
            </w:r>
            <w:r w:rsidR="0066219E">
              <w:rPr>
                <w:szCs w:val="21"/>
                <w:rFonts w:hint="eastAsia"/>
              </w:rPr>
            </w:r>
          </w:p>
        </w:tc>
      </w:tr>
    </w:tbl>
    <w:p>
      <w:pPr>
        <w:pStyle w:val="Normal"/>
      </w:pPr>
      <w:r w:rsidR="0066219E"/>
    </w:p>
    <w:p>
      <w:pPr>
        <w:pStyle w:val="Normal"/>
        <w:rPr>
          <w:sz w:val="24"/>
          <w:szCs w:val="24"/>
          <w:rFonts w:hint="eastAsia"/>
        </w:rPr>
      </w:pPr>
      <w:r w:rsidR="0066219E">
        <w:rPr>
          <w:sz w:val="24"/>
          <w:szCs w:val="24"/>
          <w:rFonts w:hint="eastAsia"/>
        </w:rPr>
        <w:t xml:space="preserve">买家留言</w:t>
      </w:r>
      <w:r w:rsidR="0066219E">
        <w:rPr>
          <w:sz w:val="24"/>
          <w:szCs w:val="24"/>
        </w:rPr>
        <w:t xml:space="preserve">:一、</w:t>
      </w:r>
      <w:r w:rsidR="0066219E">
        <w:rPr>
          <w:sz w:val="24"/>
          <w:szCs w:val="24"/>
          <w:rFonts w:hint="eastAsia"/>
        </w:rPr>
        <w:t xml:space="preserve">①竞价成交后</w:t>
      </w:r>
      <w:r>
        <w:rPr>
          <w:u w:val="none"/>
          <w:sz w:val="24"/>
        </w:rPr>
        <w:t xml:space="preserve">5</w:t>
      </w:r>
      <w:r w:rsidR="0066219E">
        <w:rPr>
          <w:sz w:val="24"/>
          <w:szCs w:val="24"/>
        </w:rPr>
        <w:t xml:space="preserve">日内须供货、安装完毕。②为保证中标供应商所提供产品的质量和服务，</w:t>
      </w:r>
      <w:r w:rsidR="0066219E">
        <w:rPr>
          <w:sz w:val="24"/>
          <w:szCs w:val="24"/>
          <w:rFonts w:hint="eastAsia"/>
        </w:rPr>
        <w:t xml:space="preserve">智慧黑板</w:t>
      </w:r>
      <w:r w:rsidR="0066219E">
        <w:rPr>
          <w:sz w:val="24"/>
          <w:szCs w:val="24"/>
        </w:rPr>
        <w:t xml:space="preserve">要求原厂</w:t>
      </w:r>
      <w:r w:rsidRPr="00E24F74" w:rsidR="00E24F74">
        <w:rPr>
          <w:sz w:val="24"/>
          <w:szCs w:val="24"/>
          <w:rFonts w:hint="eastAsia"/>
        </w:rPr>
        <w:t xml:space="preserve">五年</w:t>
      </w:r>
      <w:r w:rsidR="0066219E">
        <w:rPr>
          <w:sz w:val="24"/>
          <w:szCs w:val="24"/>
        </w:rPr>
        <w:t xml:space="preserve">质保</w:t>
      </w:r>
      <w:r w:rsidR="0066219E">
        <w:rPr>
          <w:sz w:val="24"/>
          <w:szCs w:val="24"/>
          <w:rFonts w:hint="eastAsia"/>
        </w:rPr>
        <w:t xml:space="preserve">，插拔式电脑要求原厂</w:t>
      </w:r>
      <w:r w:rsidRPr="00E24F74" w:rsidR="00E24F74">
        <w:rPr>
          <w:sz w:val="24"/>
          <w:szCs w:val="24"/>
          <w:rFonts w:hint="eastAsia"/>
        </w:rPr>
        <w:t xml:space="preserve">三年</w:t>
      </w:r>
      <w:r w:rsidR="0066219E">
        <w:rPr>
          <w:sz w:val="24"/>
          <w:szCs w:val="24"/>
          <w:rFonts w:hint="eastAsia"/>
        </w:rPr>
        <w:t xml:space="preserve">质保。</w:t>
      </w:r>
      <w:r w:rsidR="0066219E">
        <w:rPr>
          <w:sz w:val="24"/>
          <w:szCs w:val="24"/>
        </w:rPr>
        <w:t xml:space="preserve">签订合同</w:t>
      </w:r>
      <w:r w:rsidR="0066219E">
        <w:rPr>
          <w:sz w:val="24"/>
          <w:szCs w:val="24"/>
          <w:rFonts w:hint="eastAsia"/>
        </w:rPr>
        <w:t xml:space="preserve">前</w:t>
      </w:r>
      <w:r w:rsidR="0066219E">
        <w:rPr>
          <w:sz w:val="24"/>
          <w:szCs w:val="24"/>
        </w:rPr>
        <w:t xml:space="preserve">须提供</w:t>
      </w:r>
      <w:r w:rsidR="0066219E">
        <w:rPr>
          <w:sz w:val="24"/>
          <w:szCs w:val="24"/>
          <w:rFonts w:hint="eastAsia"/>
        </w:rPr>
        <w:t xml:space="preserve">针对本项目的厂商产品</w:t>
      </w:r>
      <w:r w:rsidR="0066219E">
        <w:rPr>
          <w:sz w:val="24"/>
          <w:szCs w:val="24"/>
        </w:rPr>
        <w:t xml:space="preserve">售后服务承诺</w:t>
      </w:r>
      <w:r w:rsidR="0066219E">
        <w:rPr>
          <w:sz w:val="24"/>
          <w:szCs w:val="24"/>
          <w:rFonts w:hint="eastAsia"/>
        </w:rPr>
        <w:t xml:space="preserve">函和厂商项目授权书 </w:t>
      </w:r>
      <w:r w:rsidR="0066219E">
        <w:rPr>
          <w:sz w:val="24"/>
          <w:szCs w:val="24"/>
        </w:rPr>
        <w:t xml:space="preserve">(原件纸质版</w:t>
      </w:r>
      <w:r w:rsidR="0066219E">
        <w:rPr>
          <w:sz w:val="24"/>
          <w:szCs w:val="24"/>
          <w:rFonts w:hint="eastAsia"/>
        </w:rPr>
        <w:t xml:space="preserve">，扫描件无效</w:t>
      </w:r>
      <w:r w:rsidR="0066219E">
        <w:rPr>
          <w:sz w:val="24"/>
          <w:szCs w:val="24"/>
        </w:rPr>
        <w:t xml:space="preserve">)。二、报价需包括硬件、软件、运输(含搬运上楼)、安装、调试、培训等一切费用，采购方不承担额外费用。</w:t>
      </w:r>
      <w:r w:rsidR="0066219E">
        <w:rPr>
          <w:sz w:val="24"/>
          <w:szCs w:val="24"/>
          <w:rFonts w:hint="eastAsia"/>
        </w:rPr>
        <w:t xml:space="preserve">三：</w:t>
      </w:r>
      <w:r w:rsidR="0066219E">
        <w:rPr>
          <w:sz w:val="24"/>
          <w:szCs w:val="24"/>
        </w:rPr>
        <w:t xml:space="preserve">中标人若提供虚假产品、翻新产品、不合格产品，或未能按合同约定履约供货（包括但不限于供货不全、逾期供货、拒绝供货等），采购人有权终止合同，并将中标人违规情况上报相关监管部门，依法追究其相应责任，同时保留索赔权利。</w:t>
      </w:r>
      <w:r w:rsidR="0066219E">
        <w:br/>
        <w:rPr>
          <w:sz w:val="24"/>
          <w:szCs w:val="24"/>
        </w:rPr>
      </w:r>
      <w:r w:rsidR="0066219E">
        <w:rPr>
          <w:sz w:val="24"/>
          <w:szCs w:val="24"/>
          <w:rFonts w:hint="eastAsia"/>
        </w:rPr>
        <w:t xml:space="preserve">商务要求：一、</w:t>
      </w:r>
    </w:p>
    <w:tbl>
      <w:tblPr>
        <w:tblW w:w="5000" w:type="pct"/>
        <w:tblInd w:type="dxa" w:w="0.000000"/>
        <w:tblLayout w:type="autofit"/>
        <w:shd w:val="clear" w:color="auto" w:fill="FFFFFF"/>
        <w:tblCellMar>
          <w:top w:type="dxa" w:w="15.000000"/>
          <w:bottom w:type="dxa" w:w="15.000000"/>
          <w:left w:type="dxa" w:w="15.000000"/>
          <w:right w:type="dxa" w:w="15.000000"/>
        </w:tblCellMar>
      </w:tblPr>
      <w:tblGrid>
        <w:gridCol w:w="4303.000000"/>
        <w:gridCol w:w="4303.000000"/>
      </w:tblGrid>
      <w:tr>
        <w:tc>
          <w:tcPr>
            <w:tcW w:w="2500" w:type="pct"/>
            <w:vAlign w:val="center"/>
            <w:shd w:val="clear" w:color="auto" w:fill="FFFFFF"/>
            <w:tcMar>
              <w:top w:type="dxa" w:w="75.000000"/>
              <w:bottom w:type="dxa" w:w="75.000000"/>
              <w:left w:type="dxa" w:w="150.000000"/>
              <w:right w:type="dxa" w:w="150.000000"/>
            </w:tcMar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textDirection w:val="lrTb"/>
          </w:tcPr>
          <w:p>
            <w:pPr>
              <w:pStyle w:val="Normal"/>
              <w:widowControl w:val="1"/>
              <w:wordWrap w:val="0"/>
              <w:jc w:val="center"/>
              <w:widowControl/>
              <w:rPr>
                <w:color w:val="404040"/>
                <w:lang w:bidi="ar"/>
                <w:kern w:val="0"/>
                <w:szCs w:val="21"/>
                <w:rFonts w:ascii="Arial" w:hAnsi="Arial" w:eastAsia="Arial"/>
              </w:rPr>
            </w:pPr>
            <w:r w:rsidR="0066219E">
              <w:rPr>
                <w:color w:val="404040"/>
                <w:lang w:bidi="ar"/>
                <w:kern w:val="0"/>
                <w:szCs w:val="21"/>
                <w:rFonts w:ascii="Arial" w:hAnsi="Arial" w:eastAsia="Arial"/>
              </w:rPr>
              <w:t xml:space="preserve">1. 报价与配送要求：</w:t>
            </w:r>
            <w:r w:rsidR="0066219E">
              <w:rPr>
                <w:color w:val="404040"/>
                <w:szCs w:val="21"/>
                <w:rFonts w:ascii="Arial" w:hAnsi="Arial" w:eastAsia="Arial"/>
              </w:rPr>
            </w:r>
          </w:p>
        </w:tc>
        <w:tc>
          <w:tcPr>
            <w:tcW w:w="2500" w:type="pct"/>
            <w:vAlign w:val="center"/>
            <w:shd w:val="clear" w:color="auto" w:fill="FFFFFF"/>
            <w:tcMar>
              <w:top w:type="dxa" w:w="75.000000"/>
              <w:bottom w:type="dxa" w:w="75.000000"/>
              <w:left w:type="dxa" w:w="150.000000"/>
              <w:right w:type="dxa" w:w="150.000000"/>
            </w:tcMar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textDirection w:val="lrTb"/>
          </w:tcPr>
          <w:p>
            <w:pPr>
              <w:pStyle w:val="Normal"/>
              <w:widowControl w:val="1"/>
              <w:jc w:val="start"/>
              <w:widowControl/>
              <w:rPr>
                <w:color w:val="404040"/>
                <w:lang w:bidi="ar"/>
                <w:kern w:val="0"/>
                <w:szCs w:val="21"/>
                <w:rFonts w:ascii="Arial" w:hAnsi="Arial" w:eastAsia="Arial"/>
              </w:rPr>
            </w:pPr>
            <w:r w:rsidR="0066219E">
              <w:rPr>
                <w:color w:val="404040"/>
                <w:lang w:bidi="ar"/>
                <w:kern w:val="0"/>
                <w:szCs w:val="21"/>
                <w:rFonts w:ascii="Arial" w:hAnsi="Arial" w:eastAsia="Arial"/>
              </w:rPr>
              <w:t xml:space="preserve">各参与供应商应理性报价，报价包含货品成本、税</w:t>
            </w:r>
            <w:r w:rsidR="0066219E">
              <w:rPr>
                <w:color w:val="404040"/>
                <w:lang w:bidi="ar"/>
                <w:kern w:val="0"/>
                <w:szCs w:val="21"/>
                <w:rFonts w:ascii="Arial" w:hAnsi="Arial" w:eastAsia="Arial"/>
              </w:rPr>
              <w:t xml:space="preserve">费、免费送货上门上楼等全部费用，采购人不支付任何额外费用；严格按照采购人要求配送至指定地点</w:t>
            </w:r>
            <w:r w:rsidR="00D75BF8">
              <w:rPr>
                <w:color w:val="404040"/>
                <w:lang w:bidi="ar"/>
                <w:kern w:val="0"/>
                <w:szCs w:val="21"/>
                <w:rFonts w:ascii="宋体" w:hAnsi="宋体" w:hint="eastAsia"/>
              </w:rPr>
              <w:t xml:space="preserve">。</w:t>
            </w:r>
            <w:r w:rsidR="0066219E">
              <w:rPr>
                <w:color w:val="404040"/>
                <w:szCs w:val="21"/>
                <w:rFonts w:ascii="Arial" w:hAnsi="Arial" w:eastAsia="Arial"/>
              </w:rPr>
            </w:r>
          </w:p>
        </w:tc>
      </w:tr>
      <w:tr>
        <w:tc>
          <w:tcPr>
            <w:tcW w:w="2500" w:type="pct"/>
            <w:vAlign w:val="center"/>
            <w:shd w:val="clear" w:color="auto" w:fill="FFFFFF"/>
            <w:tcMar>
              <w:top w:type="dxa" w:w="75.000000"/>
              <w:bottom w:type="dxa" w:w="75.000000"/>
              <w:left w:type="dxa" w:w="150.000000"/>
              <w:right w:type="dxa" w:w="150.000000"/>
            </w:tcMar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textDirection w:val="lrTb"/>
          </w:tcPr>
          <w:p>
            <w:pPr>
              <w:pStyle w:val="Normal"/>
              <w:widowControl w:val="1"/>
              <w:wordWrap w:val="0"/>
              <w:jc w:val="center"/>
              <w:widowControl/>
              <w:rPr>
                <w:color w:val="404040"/>
                <w:lang w:bidi="ar"/>
                <w:kern w:val="0"/>
                <w:szCs w:val="21"/>
                <w:rFonts w:ascii="Arial" w:hAnsi="Arial" w:eastAsia="Arial"/>
              </w:rPr>
            </w:pPr>
            <w:r w:rsidR="0066219E">
              <w:rPr>
                <w:color w:val="404040"/>
                <w:lang w:bidi="ar"/>
                <w:kern w:val="0"/>
                <w:szCs w:val="21"/>
                <w:rFonts w:ascii="Arial" w:hAnsi="Arial" w:eastAsia="Arial"/>
              </w:rPr>
              <w:t xml:space="preserve">2. 履约与追责约束：</w:t>
            </w:r>
            <w:r w:rsidR="0066219E">
              <w:rPr>
                <w:color w:val="404040"/>
                <w:szCs w:val="21"/>
                <w:rFonts w:ascii="Arial" w:hAnsi="Arial" w:eastAsia="Arial"/>
              </w:rPr>
            </w:r>
          </w:p>
        </w:tc>
        <w:tc>
          <w:tcPr>
            <w:tcW w:w="2500" w:type="pct"/>
            <w:vAlign w:val="center"/>
            <w:shd w:val="clear" w:color="auto" w:fill="FFFFFF"/>
            <w:tcMar>
              <w:top w:type="dxa" w:w="75.000000"/>
              <w:bottom w:type="dxa" w:w="75.000000"/>
              <w:left w:type="dxa" w:w="150.000000"/>
              <w:right w:type="dxa" w:w="150.000000"/>
            </w:tcMar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textDirection w:val="lrTb"/>
          </w:tcPr>
          <w:p>
            <w:pPr>
              <w:pStyle w:val="Normal"/>
              <w:widowControl w:val="1"/>
              <w:jc w:val="start"/>
              <w:widowControl/>
              <w:rPr>
                <w:color w:val="404040"/>
                <w:lang w:bidi="ar"/>
                <w:kern w:val="0"/>
                <w:szCs w:val="21"/>
                <w:rFonts w:ascii="Arial" w:hAnsi="Arial" w:eastAsia="Arial"/>
              </w:rPr>
            </w:pPr>
            <w:r w:rsidR="0066219E">
              <w:rPr>
                <w:color w:val="404040"/>
                <w:lang w:bidi="ar"/>
                <w:kern w:val="0"/>
                <w:szCs w:val="21"/>
                <w:rFonts w:ascii="Arial" w:hAnsi="Arial" w:eastAsia="Arial"/>
              </w:rPr>
              <w:t xml:space="preserve">若中标供应商存在提供虚假资质信息、供应非原装正品、无法按约定履约供货、不按要求提供质保服务、无故弃标等违规行为，将上报政府采购监管部门，依据电子卖场管理办法第四十六条规定对供应商予以清退，并追究其相应违约责任。</w:t>
            </w:r>
            <w:r w:rsidR="0066219E">
              <w:rPr>
                <w:color w:val="404040"/>
                <w:szCs w:val="21"/>
                <w:rFonts w:ascii="Arial" w:hAnsi="Arial" w:eastAsia="Arial"/>
              </w:rPr>
            </w:r>
          </w:p>
        </w:tc>
      </w:tr>
      <w:tr>
        <w:tc>
          <w:tcPr>
            <w:tcW w:w="2500" w:type="pct"/>
            <w:vAlign w:val="center"/>
            <w:shd w:val="clear" w:color="auto" w:fill="FFFFFF"/>
            <w:tcMar>
              <w:top w:type="dxa" w:w="75.000000"/>
              <w:bottom w:type="dxa" w:w="75.000000"/>
              <w:left w:type="dxa" w:w="150.000000"/>
              <w:right w:type="dxa" w:w="150.000000"/>
            </w:tcMar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textDirection w:val="lrTb"/>
          </w:tcPr>
          <w:p>
            <w:pPr>
              <w:pStyle w:val="Normal"/>
              <w:widowControl w:val="1"/>
              <w:wordWrap w:val="0"/>
              <w:jc w:val="center"/>
              <w:widowControl/>
              <w:rPr>
                <w:color w:val="404040"/>
                <w:lang w:bidi="ar"/>
                <w:kern w:val="0"/>
                <w:szCs w:val="21"/>
                <w:rFonts w:ascii="Arial" w:hAnsi="Arial" w:eastAsia="Arial"/>
              </w:rPr>
            </w:pPr>
            <w:r w:rsidR="0066219E">
              <w:rPr>
                <w:color w:val="404040"/>
                <w:lang w:bidi="ar"/>
                <w:kern w:val="0"/>
                <w:szCs w:val="21"/>
                <w:rFonts w:ascii="Arial" w:hAnsi="Arial" w:eastAsia="Arial"/>
              </w:rPr>
              <w:t xml:space="preserve">3. 验收与售后要求：</w:t>
            </w:r>
            <w:r w:rsidR="0066219E">
              <w:rPr>
                <w:color w:val="404040"/>
                <w:szCs w:val="21"/>
                <w:rFonts w:ascii="Arial" w:hAnsi="Arial" w:eastAsia="Arial"/>
              </w:rPr>
            </w:r>
          </w:p>
        </w:tc>
        <w:tc>
          <w:tcPr>
            <w:tcW w:w="2500" w:type="pct"/>
            <w:vAlign w:val="center"/>
            <w:shd w:val="clear" w:color="auto" w:fill="FFFFFF"/>
            <w:tcMar>
              <w:top w:type="dxa" w:w="75.000000"/>
              <w:bottom w:type="dxa" w:w="75.000000"/>
              <w:left w:type="dxa" w:w="150.000000"/>
              <w:right w:type="dxa" w:w="150.000000"/>
            </w:tcMar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textDirection w:val="lrTb"/>
          </w:tcPr>
          <w:p>
            <w:pPr>
              <w:pStyle w:val="Normal"/>
              <w:widowControl w:val="1"/>
              <w:jc w:val="start"/>
              <w:widowControl/>
              <w:rPr>
                <w:color w:val="404040"/>
                <w:lang w:bidi="ar"/>
                <w:kern w:val="0"/>
                <w:szCs w:val="21"/>
                <w:rFonts w:ascii="Arial" w:hAnsi="Arial" w:eastAsia="Arial"/>
              </w:rPr>
            </w:pPr>
            <w:r w:rsidR="0066219E">
              <w:rPr>
                <w:color w:val="404040"/>
                <w:lang w:bidi="ar"/>
                <w:kern w:val="0"/>
                <w:szCs w:val="21"/>
                <w:rFonts w:ascii="Arial" w:hAnsi="Arial" w:eastAsia="Arial"/>
              </w:rPr>
              <w:t xml:space="preserve">货品送达指定地点后现场验收，核对资质文件、货品型号、数量及质量，验收不合格供应商须无条件退换，承担全部相关费用；全年无节假日7*24故障相应服务，</w:t>
            </w:r>
            <w:r w:rsidR="0066219E">
              <w:rPr>
                <w:color w:val="404040"/>
                <w:lang w:bidi="ar"/>
                <w:kern w:val="0"/>
                <w:szCs w:val="21"/>
                <w:rFonts w:ascii="Arial" w:hAnsi="Arial" w:eastAsia="Arial" w:hint="eastAsia"/>
              </w:rPr>
              <w:t xml:space="preserve">12</w:t>
            </w:r>
            <w:r w:rsidR="0066219E">
              <w:rPr>
                <w:color w:val="404040"/>
                <w:lang w:bidi="ar"/>
                <w:kern w:val="0"/>
                <w:szCs w:val="21"/>
                <w:rFonts w:ascii="Arial" w:hAnsi="Arial" w:eastAsia="Arial"/>
              </w:rPr>
              <w:t xml:space="preserve">小时内派技术人员到达现场。</w:t>
            </w:r>
            <w:r w:rsidR="0066219E">
              <w:rPr>
                <w:color w:val="404040"/>
                <w:szCs w:val="21"/>
                <w:rFonts w:ascii="Arial" w:hAnsi="Arial" w:eastAsia="Arial"/>
              </w:rPr>
            </w:r>
          </w:p>
        </w:tc>
      </w:tr>
    </w:tbl>
    <w:p>
      <w:pPr>
        <w:pStyle w:val="Normal"/>
        <w:rPr>
          <w:sz w:val="24"/>
          <w:szCs w:val="24"/>
          <w:rFonts w:hint="eastAsia"/>
        </w:rPr>
      </w:pPr>
      <w:r w:rsidR="0066219E">
        <w:rPr>
          <w:sz w:val="24"/>
          <w:szCs w:val="24"/>
          <w:rFonts w:hint="eastAsia"/>
        </w:rPr>
      </w:r>
    </w:p>
    <w:sectPr>
      <w:type w:val="nextPage"/>
      <w:docGrid w:type="lines" w:linePitch="312"/>
      <w:pgSz w:w="11906" w:h="16838"/>
      <w:pgMar w:top="1440" w:right="1800" w:bottom="1440" w:left="1800" w:header="851" w:footer="992" w:gutter="0"/>
      <w:cols w:space="720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="http://schemas.openxmlformats.org/wordprocessingml/2006/main">
  <w:defaultTabStop w:val="420"/>
  <w:displayHorizontalDrawingGridEvery w:val="1"/>
  <w:displayVerticalDrawingGridEvery w:val="1"/>
  <w:zoom w:percent="100"/>
  <w:compat>
    <w:balanceSingleByteDoubleByteWidth/>
    <w:doNotLeaveBackslashAlone/>
    <w:ulTrailSpace/>
    <w:doNotExpandShiftReturn/>
    <w:adjustLineHeightInTable/>
    <w:compatSetting w:val="11" w:uri="http://schemas.microsoft.com/office/word" w:name="compatibilityMode"/>
  </w:compat>
  <w:rsids/>
  <w:clrSchemeMapping tx1="dk1" tx2="dk2" bg1="lt1" bg2="lt2"/>
  <w:decimalSymbol/>
  <w:listSeparator/>
</w:settings>
</file>

<file path=word/styles.xml><?xml version="1.0" encoding="utf-8"?>
<w:styles xmlns:w="http://schemas.openxmlformats.org/wordprocessingml/2006/main">
  <w:docDefaults>
    <w:rPrDefault>
      <w:rPr>
        <w:lang w:val="en-US"/>
        <w:rFonts w:ascii="Times New Roman" w:hAnsi="Times New Roman" w:eastAsia="宋体" w:cs="Times New Roman"/>
      </w:rPr>
    </w:rPrDefault>
    <w:pPrDefault/>
  </w:docDefaults>
  <w:style w:type="paragraph" w:styleId="Normal">
    <w:name w:val="Normal"/>
    <w:link w:val="Normal"/>
    <w:pPr>
      <w:widowControl w:val="0"/>
      <w:jc w:val="both"/>
      <w:widowControl w:val="off"/>
    </w:pPr>
    <w:rPr>
      <w:sz w:val="21"/>
      <w:lang w:val="en-US" w:eastAsia="zh-CN" w:bidi="ar-SA"/>
      <w:kern w:val="2"/>
      <w:szCs w:val="22"/>
    </w:rPr>
  </w:style>
  <w:style w:type="character" w:styleId="NormalCharacter">
    <w:name w:val="默认段落字体"/>
    <w:link w:val="Normal"/>
  </w:style>
  <w:style w:type="table" w:styleId="TableNormal">
    <w:name w:val="普通表格"/>
    <w:link w:val="Normal"/>
  </w:style>
  <w:style w:type="numbering" w:styleId="NormalList">
    <w:name w:val="无列表"/>
    <w:link w:val="Normal"/>
    <w:semiHidden/>
  </w:style>
  <w:style w:type="paragraph" w:styleId="Footer">
    <w:name w:val="页脚"/>
    <w:basedOn w:val="Normal"/>
    <w:link w:val="UserStyle_0"/>
    <w:pPr>
      <w:snapToGrid w:val="0"/>
      <w:jc w:val="start"/>
      <w:tabs>
        <w:tab w:val="center" w:pos="4153"/>
        <w:tab w:val="right" w:pos="8306"/>
      </w:tabs>
    </w:pPr>
    <w:rPr>
      <w:sz w:val="18"/>
      <w:szCs w:val="18"/>
    </w:rPr>
  </w:style>
  <w:style w:type="character" w:styleId="UserStyle_0">
    <w:name w:val="页脚 字符"/>
    <w:link w:val="Footer"/>
    <w:rPr>
      <w:sz w:val="18"/>
      <w:kern w:val="2"/>
      <w:szCs w:val="18"/>
    </w:rPr>
  </w:style>
  <w:style w:type="paragraph" w:styleId="Header">
    <w:name w:val="页眉"/>
    <w:basedOn w:val="Normal"/>
    <w:link w:val="UserStyle_1"/>
    <w:pPr>
      <w:snapToGrid w:val="0"/>
      <w:jc w:val="center"/>
      <w:pBdr>
        <w:bottom w:val="single" w:color="000000" w:sz="6" w:space="1"/>
      </w:pBdr>
      <w:tabs>
        <w:tab w:val="center" w:pos="4153"/>
        <w:tab w:val="right" w:pos="8306"/>
      </w:tabs>
    </w:pPr>
    <w:rPr>
      <w:sz w:val="18"/>
      <w:szCs w:val="18"/>
    </w:rPr>
  </w:style>
  <w:style w:type="character" w:styleId="UserStyle_1">
    <w:name w:val="页眉 字符"/>
    <w:link w:val="Header"/>
    <w:rPr>
      <w:sz w:val="18"/>
      <w:kern w:val="2"/>
      <w:szCs w:val="18"/>
    </w:rPr>
  </w:style>
  <w:style w:type="table" w:styleId="TableGrid">
    <w:name w:val="网格型"/>
    <w:basedOn w:val="TableNormal"/>
    <w:link w:val="Normal"/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fontTable" Target="fontTable.xml" /><Relationship Id="rId0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>
  <Template/>
  <TotalTime>0</TotalTime>
  <Pages>0</Pages>
  <Words>0</Words>
  <Characters>0</Characters>
  <Application/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</Properties>
</file>

<file path=docProps/core.xml><?xml version="1.0" encoding="utf-8"?>
<cp:coreProperties xmlns:xsi="http://www.w3.org/2001/XMLSchema-instance" xmlns:dcmitype="http://purl.org/dc/dcmitype/" xmlns:dc="http://purl.org/dc/elements/1.1/" xmlns:dcterms="http://purl.org/dc/terms/" xmlns:cp="http://schemas.openxmlformats.org/package/2006/metadata/core-properties">
  <dc:title/>
  <dc:subject/>
  <dc:creator/>
  <cp:keywords/>
  <dc:description/>
  <cp:lastModifiedBy/>
  <cp:revision>0</cp:revision>
</cp:coreProperties>
</file>