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EB00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1、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 xml:space="preserve">独立法人营业执照，经营范围含安防监控、弱电工程；成立满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年以上</w:t>
      </w:r>
    </w:p>
    <w:p w14:paraId="1DA35BB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2、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 xml:space="preserve"> 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具备自有施工团队，不得转包、分包本项目，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项目金额包含安装、调试、培训、税费等所有金额</w:t>
      </w:r>
    </w:p>
    <w:p w14:paraId="0E769D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3、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所投摄像机、NVR 品牌为国内一线正规品牌，不接受杂牌、贴牌设备；</w:t>
      </w:r>
    </w:p>
    <w:p w14:paraId="0FDFC8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 xml:space="preserve">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无政府采购失信、工程质量纠纷行政处罚记录</w:t>
      </w:r>
    </w:p>
    <w:p w14:paraId="1B184613">
      <w:pP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</w:pP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5、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整机质保≥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3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 xml:space="preserve"> 年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：所有摄像机、NVR、交换机、硬盘全设备免费换新维修，线材施工质保 2 年</w:t>
      </w:r>
    </w:p>
    <w:p w14:paraId="37FD282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</w:pPr>
      <w:r>
        <w:rPr>
          <w:rFonts w:hint="eastAsia" w:ascii="微软雅黑" w:hAnsi="微软雅黑" w:eastAsia="微软雅黑" w:cs="微软雅黑"/>
          <w:b w:val="0"/>
          <w:bCs w:val="0"/>
          <w:kern w:val="0"/>
          <w:sz w:val="28"/>
          <w:szCs w:val="28"/>
          <w:lang w:val="en-US" w:eastAsia="zh-CN" w:bidi="ar"/>
        </w:rPr>
        <w:t>6、</w:t>
      </w:r>
      <w:r>
        <w:rPr>
          <w:rFonts w:hint="eastAsia" w:ascii="微软雅黑" w:hAnsi="微软雅黑" w:eastAsia="微软雅黑" w:cs="微软雅黑"/>
          <w:b w:val="0"/>
          <w:bCs w:val="0"/>
          <w:kern w:val="0"/>
          <w:sz w:val="28"/>
          <w:szCs w:val="28"/>
          <w:lang w:val="en-US" w:eastAsia="zh-CN" w:bidi="ar"/>
        </w:rPr>
        <w:t xml:space="preserve">故障响应时效： 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故障报修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4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 xml:space="preserve"> 小时</w:t>
      </w:r>
      <w:r>
        <w:rPr>
          <w:rStyle w:val="4"/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内给与响应</w:t>
      </w: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</w:rPr>
        <w:t>；无法现场修复 48 小时内更换备用设备</w:t>
      </w:r>
    </w:p>
    <w:p w14:paraId="6EBB984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/>
          <w:sz w:val="28"/>
          <w:szCs w:val="28"/>
          <w:bdr w:val="none" w:color="auto" w:sz="0" w:space="0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系统调试：全部点位画面正常、无卡顿无花屏；录像完整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提供操作培训</w:t>
      </w:r>
      <w:bookmarkStart w:id="0" w:name="_GoBack"/>
      <w:bookmarkEnd w:id="0"/>
    </w:p>
    <w:p w14:paraId="3E2390B9">
      <w:pP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8、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立杆施工：户外立杆垂直稳固，抗大风不晃动</w:t>
      </w:r>
    </w:p>
    <w:p w14:paraId="58011613">
      <w:pP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9、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</w:rPr>
        <w:t>布线规范：室内走 PVC 管，所有接头防水密封，线路标识清晰编号，提供点位线路图纸竣工图</w:t>
      </w:r>
    </w:p>
    <w:p w14:paraId="1BB202F6">
      <w:pP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10、竞价所有设备必须按照上传文件参数为准</w:t>
      </w:r>
    </w:p>
    <w:p w14:paraId="6DAF18B8">
      <w:pPr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凡存在恶意竞价行为，无论中标后、施工阶段、验收阶段，采购人有权直接作废响应、取消中标资格、没收保证金、追偿全部损失</w:t>
      </w:r>
      <w:r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  <w:t>，同步移交监管部门按招投标法规处进行处罚。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F3237D"/>
    <w:rsid w:val="7AF3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2026-07-08T00:42:00Z</dcterms:created>
  <dc:creator>企业用户_473782434</dc:creator>
  <cp:lastModifiedBy>企业用户_473782434</cp:lastModifiedBy>
  <dcterms:modified xsi:type="dcterms:W3CDTF">2026-07-08T01:02:00Z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AD4DFD913FD945FABF68DA198B89CAFF_11</vt:lpwstr>
  </property>
  <property fmtid="{D5CDD505-2E9C-101B-9397-08002B2CF9AE}" pid="4" name="KSOTemplateDocerSaveRecord">
    <vt:lpwstr>eyJoZGlkIjoiYjNjYWRmZGFiNThhZjI4N2M5ZGQ0NjIyYWU2MzVlYjAiLCJ1c2VySWQiOiIxNTkzMjc0NDQ0In0=</vt:lpwstr>
  </property>
</Properties>
</file>