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A9EF2">
      <w:pPr>
        <w:widowControl/>
        <w:tabs>
          <w:tab w:val="left" w:pos="440"/>
        </w:tabs>
        <w:jc w:val="center"/>
        <w:rPr>
          <w:rFonts w:ascii="宋体" w:hAnsi="宋体" w:eastAsia="宋体" w:cs="宋体"/>
          <w:b/>
          <w:bCs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202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教学智慧黑板采购参数方案</w:t>
      </w:r>
    </w:p>
    <w:p w14:paraId="2F59042D">
      <w:pPr>
        <w:widowControl/>
        <w:tabs>
          <w:tab w:val="left" w:pos="440"/>
        </w:tabs>
        <w:jc w:val="center"/>
        <w:rPr>
          <w:rFonts w:ascii="宋体" w:hAnsi="宋体" w:eastAsia="宋体" w:cs="宋体"/>
          <w:b/>
          <w:bCs/>
          <w:kern w:val="0"/>
          <w:sz w:val="36"/>
          <w:szCs w:val="36"/>
        </w:rPr>
      </w:pPr>
    </w:p>
    <w:tbl>
      <w:tblPr>
        <w:tblStyle w:val="9"/>
        <w:tblW w:w="9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1"/>
        <w:gridCol w:w="773"/>
        <w:gridCol w:w="8604"/>
      </w:tblGrid>
      <w:tr w14:paraId="3451E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51" w:type="dxa"/>
            <w:tcBorders>
              <w:tl2br w:val="nil"/>
              <w:tr2bl w:val="nil"/>
            </w:tcBorders>
            <w:shd w:val="clear" w:color="000000" w:fill="D8D8D8"/>
            <w:noWrap/>
            <w:vAlign w:val="center"/>
          </w:tcPr>
          <w:p w14:paraId="7B6EDE24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773" w:type="dxa"/>
            <w:tcBorders>
              <w:tl2br w:val="nil"/>
              <w:tr2bl w:val="nil"/>
            </w:tcBorders>
            <w:shd w:val="clear" w:color="000000" w:fill="D8D8D8"/>
            <w:noWrap/>
            <w:vAlign w:val="center"/>
          </w:tcPr>
          <w:p w14:paraId="1AE99AFB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设备名称</w:t>
            </w:r>
          </w:p>
        </w:tc>
        <w:tc>
          <w:tcPr>
            <w:tcW w:w="8604" w:type="dxa"/>
            <w:tcBorders>
              <w:tl2br w:val="nil"/>
              <w:tr2bl w:val="nil"/>
            </w:tcBorders>
            <w:shd w:val="clear" w:color="000000" w:fill="D8D8D8"/>
            <w:noWrap/>
            <w:vAlign w:val="center"/>
          </w:tcPr>
          <w:p w14:paraId="3C378D6D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技术参数及要求</w:t>
            </w:r>
          </w:p>
        </w:tc>
      </w:tr>
      <w:tr w14:paraId="5CAA4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5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4AB52D">
            <w:pPr>
              <w:widowControl/>
              <w:spacing w:line="380" w:lineRule="exact"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596BAB">
            <w:pPr>
              <w:widowControl/>
              <w:spacing w:line="380" w:lineRule="exact"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86寸智慧黑板</w:t>
            </w:r>
          </w:p>
        </w:tc>
        <w:tc>
          <w:tcPr>
            <w:tcW w:w="86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662582">
            <w:pPr>
              <w:rPr>
                <w:rFonts w:ascii="宋体" w:hAnsi="宋体" w:eastAsia="宋体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  <w:lang w:bidi="ar"/>
              </w:rPr>
              <w:t>一、屏体及触控技术要求</w:t>
            </w:r>
          </w:p>
          <w:p w14:paraId="14DA837C">
            <w:pPr>
              <w:rPr>
                <w:rFonts w:ascii="宋体" w:hAnsi="宋体" w:eastAsia="宋体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  <w:lang w:bidi="ar"/>
              </w:rPr>
              <w:t>1.智能交互黑板显示尺寸≥86英寸，分辨率：3840*2160 ，在双系统下均支持40点触控及40点书写划线。</w:t>
            </w:r>
          </w:p>
          <w:p w14:paraId="0DF2D1FD">
            <w:pPr>
              <w:rPr>
                <w:rFonts w:ascii="宋体" w:hAnsi="宋体" w:eastAsia="宋体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  <w:lang w:bidi="ar"/>
              </w:rPr>
              <w:t>2.智能交互黑板表面玻璃采用高强度钢化玻璃，AG防眩光，厚度≤3.2mm，硬度≥莫氏7级，石墨硬度≥9H。</w:t>
            </w:r>
          </w:p>
          <w:p w14:paraId="1A115E24">
            <w:pPr>
              <w:rPr>
                <w:rFonts w:ascii="宋体" w:hAnsi="宋体" w:eastAsia="宋体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  <w:lang w:bidi="ar"/>
              </w:rPr>
              <w:t>二、安全及能效要求</w:t>
            </w:r>
          </w:p>
          <w:p w14:paraId="1D02685C">
            <w:pPr>
              <w:rPr>
                <w:rFonts w:ascii="宋体" w:hAnsi="宋体" w:eastAsia="宋体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  <w:lang w:bidi="ar"/>
              </w:rPr>
              <w:t>1.智能交互黑板背光系统支持DC调光方式，多级亮度调节，拍摄时画面无条纹闪烁。光源稳定无频闪，防止眼睛疲劳。</w:t>
            </w:r>
          </w:p>
          <w:p w14:paraId="2BBB4D3C">
            <w:pP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★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提供节能证书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  <w:lang w:bidi="ar"/>
              </w:rPr>
              <w:t>依据GB 21520-2023《显示器能效限定值及能效等级》，整机能效达到1级要求。</w:t>
            </w:r>
          </w:p>
          <w:p w14:paraId="4699C4CA">
            <w:pPr>
              <w:rPr>
                <w:rFonts w:ascii="宋体" w:hAnsi="宋体" w:eastAsia="宋体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  <w:lang w:bidi="ar"/>
              </w:rPr>
              <w:t>.智能交互黑板具备屏体温度实时监控、高温预警及断电保护等功能.</w:t>
            </w:r>
          </w:p>
          <w:p w14:paraId="34840FBC">
            <w:pPr>
              <w:rPr>
                <w:rFonts w:ascii="宋体" w:hAnsi="宋体" w:eastAsia="宋体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  <w:lang w:bidi="ar"/>
              </w:rPr>
              <w:t>三、教学要求</w:t>
            </w:r>
          </w:p>
          <w:p w14:paraId="34AF4850">
            <w:pPr>
              <w:rPr>
                <w:rFonts w:ascii="宋体" w:hAnsi="宋体" w:eastAsia="宋体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  <w:lang w:bidi="ar"/>
              </w:rPr>
              <w:t>1.★智能交互黑板前置面板至少具备1路HDMI接口（非转接），2路USB3.0接口，1路Type-C接口（具备数据传输、充电等功能），后置标配非扩展 HDMI输入≥2路，HDMI输出≥1路（支持安卓及其他通道信号输出）。（需提供CMA或CNAS认证检测机构出具的检测报告）</w:t>
            </w:r>
          </w:p>
          <w:p w14:paraId="53DB6E77">
            <w:pP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  <w:lang w:bidi="ar"/>
              </w:rPr>
              <w:t>.智能交互黑板前置按键≥7个，可实现音量加减、窗口关闭、触控开关等功能，且按键均支持功能复用。</w:t>
            </w:r>
          </w:p>
          <w:p w14:paraId="71E48DF0">
            <w:pPr>
              <w:rPr>
                <w:rFonts w:ascii="宋体" w:hAnsi="宋体" w:eastAsia="宋体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  <w:lang w:bidi="ar"/>
              </w:rPr>
              <w:t>.智能交互黑板采用≥12核国产化驱动芯片，8核CPU、4核GPU。 Android 系统版本≥14.0，内存≥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  <w:lang w:bidi="ar"/>
              </w:rPr>
              <w:t>G，存储≥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32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  <w:lang w:bidi="ar"/>
              </w:rPr>
              <w:t>G。（需提供CMA或CNAS认证检测机构出具的检测报告）</w:t>
            </w:r>
          </w:p>
          <w:p w14:paraId="3E1FAEB4">
            <w:pPr>
              <w:rPr>
                <w:rFonts w:ascii="宋体" w:hAnsi="宋体" w:eastAsia="宋体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  <w:lang w:bidi="ar"/>
              </w:rPr>
              <w:t>.采用针孔阵列发声设计，2.2声道，下边框具有6个发声单元，最大功率≥80W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  <w:lang w:bidi="ar"/>
              </w:rPr>
              <w:t>需提供CMA或CNAS认证检测机构出具的检测报告）</w:t>
            </w:r>
          </w:p>
          <w:p w14:paraId="5F82D778">
            <w:pPr>
              <w:rPr>
                <w:rFonts w:ascii="宋体" w:hAnsi="宋体" w:eastAsia="宋体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  <w:lang w:bidi="ar"/>
              </w:rPr>
              <w:t>.内置一体化超高清5K摄像头，单颗摄像头有效像素≥1900W，可输出最大分辨率5104*3864的图片与视频，支持搭配AI软件实现自动点名点数功能，支持远程巡课功能，具备指示灯工作状态提示。（需提供CMA或CNAS认证检测机构出具的检测报告）</w:t>
            </w:r>
          </w:p>
          <w:p w14:paraId="6877998B">
            <w:pPr>
              <w:rPr>
                <w:rFonts w:ascii="宋体" w:hAnsi="宋体" w:eastAsia="宋体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  <w:lang w:bidi="ar"/>
              </w:rPr>
              <w:t>.智能交互黑板内置8阵列麦克风，拾音角度≥180°，可用于对教室环境音频进行采集。</w:t>
            </w:r>
          </w:p>
          <w:p w14:paraId="5A5E9E65">
            <w:pPr>
              <w:rPr>
                <w:rFonts w:ascii="宋体" w:hAnsi="宋体" w:eastAsia="宋体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  <w:lang w:bidi="ar"/>
              </w:rPr>
              <w:t>.★智能交互黑板具备前置电脑还原按键，无需专业人员即可轻松解决电脑系统故障，为避免误碰按键采用针孔式设计。(需提供CMA或CNAS认证检测机构出具的检测报告)</w:t>
            </w:r>
          </w:p>
          <w:p w14:paraId="38C42DB5">
            <w:pPr>
              <w:rPr>
                <w:rFonts w:ascii="宋体" w:hAnsi="宋体" w:eastAsia="宋体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  <w:lang w:bidi="ar"/>
              </w:rPr>
              <w:t>.只需一根网线连接，即可实现Windows和Andriod双系统同时上网。</w:t>
            </w:r>
          </w:p>
          <w:p w14:paraId="0836501B">
            <w:pPr>
              <w:rPr>
                <w:rFonts w:ascii="宋体" w:hAnsi="宋体" w:eastAsia="宋体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  <w:lang w:bidi="ar"/>
              </w:rPr>
              <w:t>五、侧板</w:t>
            </w:r>
          </w:p>
          <w:p w14:paraId="3A955718">
            <w:pPr>
              <w:rPr>
                <w:rFonts w:ascii="宋体" w:hAnsi="宋体" w:eastAsia="宋体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  <w:lang w:bidi="ar"/>
              </w:rPr>
              <w:t>1.支持磁性材质教具吸附。</w:t>
            </w:r>
          </w:p>
          <w:p w14:paraId="003D0775">
            <w:pPr>
              <w:rPr>
                <w:rFonts w:ascii="宋体" w:hAnsi="宋体" w:eastAsia="宋体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  <w:lang w:bidi="ar"/>
              </w:rPr>
              <w:t>2.板面光泽度需符合 GB28231-2011 标准，不高于8光泽度以免产生眩光。</w:t>
            </w:r>
          </w:p>
          <w:p w14:paraId="7B916FF5">
            <w:pPr>
              <w:rPr>
                <w:rFonts w:ascii="宋体" w:hAnsi="宋体" w:eastAsia="宋体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  <w:lang w:bidi="ar"/>
              </w:rPr>
              <w:t>3.板面符合 GB/T9286-2021标准，支持色漆和清漆漆膜的划格试验，脱漆面积不明显大于 5%达到 0 级标准。</w:t>
            </w:r>
          </w:p>
          <w:p w14:paraId="2B7291F2">
            <w:pP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  <w:lang w:bidi="ar"/>
              </w:rPr>
              <w:t>4.板面抗冲击性需符合GB/T 1732-2020标准，漆膜耐冲击无裂纹现象。</w:t>
            </w:r>
          </w:p>
          <w:p w14:paraId="1A393BD4">
            <w:pP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六、电脑模块</w:t>
            </w:r>
          </w:p>
          <w:p w14:paraId="0145D5A0">
            <w:pP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1.采用80 Pin Intel通用标准接口，模块化即插即用，易于维护；</w:t>
            </w:r>
          </w:p>
          <w:p w14:paraId="1A433D18">
            <w:pP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2.CPU采用不低于I7或以上；</w:t>
            </w:r>
          </w:p>
          <w:p w14:paraId="672012C5">
            <w:pP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3.内存：≥8G DDR4；</w:t>
            </w:r>
          </w:p>
          <w:p w14:paraId="4292A807">
            <w:pP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4.硬盘：≥256G SSD固态硬盘；</w:t>
            </w:r>
          </w:p>
          <w:p w14:paraId="6E166122">
            <w:pPr>
              <w:rPr>
                <w:rFonts w:hint="default" w:ascii="宋体" w:hAnsi="宋体" w:eastAsia="宋体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5.接口：非外扩展具备6个USB接口（其中包含3路USB 3.0），具有独立非外扩展的视频输出接口：≥1路HDMI；</w:t>
            </w:r>
          </w:p>
          <w:p w14:paraId="182CEF6F"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七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、资质要求</w:t>
            </w:r>
          </w:p>
          <w:p w14:paraId="641CB536"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1、确保原厂服务，提供原厂3年售后服务承诺函原件。</w:t>
            </w:r>
          </w:p>
        </w:tc>
      </w:tr>
      <w:tr w14:paraId="1C058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5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AA8F17">
            <w:pPr>
              <w:widowControl/>
              <w:spacing w:line="38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68346B">
            <w:pPr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备授课软件</w:t>
            </w:r>
          </w:p>
        </w:tc>
        <w:tc>
          <w:tcPr>
            <w:tcW w:w="86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A9A6E7"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1.采用备授课一体化设计，具备新建课件、我的课件库、资源中心、班务管理、网盘、AI备课等应用模块。</w:t>
            </w:r>
          </w:p>
          <w:p w14:paraId="0468DCCB"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2.支持在课件库中以云存储的方式保存个人课，课件库无大小限制，支持对课件重命名、删除；支持打开本地白板课件，课件格式同时支持pptx。</w:t>
            </w:r>
          </w:p>
          <w:p w14:paraId="1F941D4A"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★3.</w:t>
            </w:r>
            <w:r>
              <w:rPr>
                <w:rFonts w:hint="eastAsia"/>
              </w:rPr>
              <w:t xml:space="preserve"> </w:t>
            </w:r>
            <w:r>
              <w:rPr>
                <w:rFonts w:ascii="宋体" w:hAnsi="宋体" w:eastAsia="宋体" w:cs="宋体"/>
                <w:sz w:val="22"/>
                <w:szCs w:val="22"/>
              </w:rPr>
              <w:t>老师个人账号无需完成特定任务，即可获取不少于200GB云端存储空间，可扩展至3TB云存储空间。（提供第三方检测报告扫描件）</w:t>
            </w:r>
          </w:p>
          <w:p w14:paraId="48555218"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.自动匹配与个人资料想对应的教学素材，可快速插入到课件中;也支持跨学科学段调用教学素材;支持划词搜索功能，可根据文本内容自动搜索匹配对应的教学素材。（需提供CMA或CNAS认证检测机构出具的检测报告）</w:t>
            </w:r>
          </w:p>
          <w:p w14:paraId="4048F723"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.资源平台涵盖小学、初中、高中所有学科同步资源，并具有小升初、中考、高考专题资源，资源类别包含课件、教案、学案、作业、试卷、题集、素材、备课包等；所有资源可按教材版本、年份、地区分类，提供查看及下载通道，支持按地区进行检索。</w:t>
            </w:r>
          </w:p>
          <w:p w14:paraId="7B18E8C8">
            <w:pPr>
              <w:rPr>
                <w:rFonts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★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.云资源具备资源专区，如月考专区、期末专区、寒假专区、暑假专区、竞赛专区及作文辅导专区等，教师可根据教学需求灵活选用。（需提供CMA或CNAS认证检测机构出具的检测报告）</w:t>
            </w:r>
          </w:p>
        </w:tc>
      </w:tr>
    </w:tbl>
    <w:p w14:paraId="4B9BD3C3">
      <w:pPr>
        <w:rPr>
          <w:rFonts w:ascii="宋体" w:hAnsi="宋体" w:eastAsia="宋体" w:cs="宋体"/>
          <w:sz w:val="22"/>
          <w:szCs w:val="22"/>
        </w:rPr>
      </w:pPr>
      <w:bookmarkStart w:id="0" w:name="_GoBack"/>
      <w:bookmarkEnd w:id="0"/>
    </w:p>
    <w:sectPr>
      <w:pgSz w:w="11906" w:h="16838"/>
      <w:pgMar w:top="1440" w:right="669" w:bottom="1440" w:left="66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YwMzIxMDdkMmJhMTQyNWRmMWVkZTA5YWZkYTViMWIifQ=="/>
  </w:docVars>
  <w:rsids>
    <w:rsidRoot w:val="000F29A9"/>
    <w:rsid w:val="000D1F78"/>
    <w:rsid w:val="000F29A9"/>
    <w:rsid w:val="00110B28"/>
    <w:rsid w:val="00205D84"/>
    <w:rsid w:val="00224D34"/>
    <w:rsid w:val="002D3AE7"/>
    <w:rsid w:val="0032021A"/>
    <w:rsid w:val="00430097"/>
    <w:rsid w:val="00553C25"/>
    <w:rsid w:val="00563375"/>
    <w:rsid w:val="00605D3C"/>
    <w:rsid w:val="008029BC"/>
    <w:rsid w:val="00805DA1"/>
    <w:rsid w:val="008C5895"/>
    <w:rsid w:val="008E7A84"/>
    <w:rsid w:val="00953B6A"/>
    <w:rsid w:val="00971349"/>
    <w:rsid w:val="00980CF4"/>
    <w:rsid w:val="00996451"/>
    <w:rsid w:val="00A2080F"/>
    <w:rsid w:val="00C0257C"/>
    <w:rsid w:val="00C8794A"/>
    <w:rsid w:val="00D63C72"/>
    <w:rsid w:val="03895F3E"/>
    <w:rsid w:val="039448D0"/>
    <w:rsid w:val="064A680E"/>
    <w:rsid w:val="0A2B09E4"/>
    <w:rsid w:val="114F3BEE"/>
    <w:rsid w:val="1E5638D0"/>
    <w:rsid w:val="1F6212B6"/>
    <w:rsid w:val="1FEA7E10"/>
    <w:rsid w:val="206D7DC3"/>
    <w:rsid w:val="2360759B"/>
    <w:rsid w:val="238B75FE"/>
    <w:rsid w:val="245D793F"/>
    <w:rsid w:val="25731D7F"/>
    <w:rsid w:val="26DA3CBB"/>
    <w:rsid w:val="29C345FC"/>
    <w:rsid w:val="2BA15677"/>
    <w:rsid w:val="2D5B7F26"/>
    <w:rsid w:val="2F1E51D5"/>
    <w:rsid w:val="3034761A"/>
    <w:rsid w:val="310A1722"/>
    <w:rsid w:val="32822675"/>
    <w:rsid w:val="33E148E2"/>
    <w:rsid w:val="35196B32"/>
    <w:rsid w:val="375E7296"/>
    <w:rsid w:val="3D8157B8"/>
    <w:rsid w:val="3E2B0661"/>
    <w:rsid w:val="3FA019F0"/>
    <w:rsid w:val="3FA05267"/>
    <w:rsid w:val="442F61DB"/>
    <w:rsid w:val="46367812"/>
    <w:rsid w:val="4BB936DD"/>
    <w:rsid w:val="4ECC60E8"/>
    <w:rsid w:val="4EF823A1"/>
    <w:rsid w:val="4FBD3A85"/>
    <w:rsid w:val="517E1341"/>
    <w:rsid w:val="522D123D"/>
    <w:rsid w:val="558D65E8"/>
    <w:rsid w:val="56222DF3"/>
    <w:rsid w:val="56B168C1"/>
    <w:rsid w:val="588C1DA0"/>
    <w:rsid w:val="5AC9394C"/>
    <w:rsid w:val="61DB32C0"/>
    <w:rsid w:val="64082103"/>
    <w:rsid w:val="695831E3"/>
    <w:rsid w:val="6C436F7B"/>
    <w:rsid w:val="6E735CCE"/>
    <w:rsid w:val="6F59308D"/>
    <w:rsid w:val="6F660257"/>
    <w:rsid w:val="705F0993"/>
    <w:rsid w:val="72831409"/>
    <w:rsid w:val="77B079B2"/>
    <w:rsid w:val="7CFF1784"/>
    <w:rsid w:val="7DD44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autoRedefine/>
    <w:qFormat/>
    <w:uiPriority w:val="0"/>
    <w:pPr>
      <w:jc w:val="left"/>
      <w:outlineLvl w:val="0"/>
    </w:pPr>
    <w:rPr>
      <w:rFonts w:hint="eastAsia" w:ascii="黑体" w:hAnsi="宋体" w:eastAsia="黑体" w:cs="Times New Roman"/>
      <w:b/>
      <w:kern w:val="0"/>
      <w:sz w:val="32"/>
      <w:szCs w:val="32"/>
    </w:rPr>
  </w:style>
  <w:style w:type="paragraph" w:styleId="3">
    <w:name w:val="heading 3"/>
    <w:basedOn w:val="1"/>
    <w:next w:val="1"/>
    <w:link w:val="13"/>
    <w:autoRedefine/>
    <w:qFormat/>
    <w:uiPriority w:val="0"/>
    <w:pPr>
      <w:keepNext/>
      <w:keepLines/>
      <w:spacing w:before="260" w:after="260" w:line="416" w:lineRule="auto"/>
      <w:jc w:val="center"/>
      <w:outlineLvl w:val="2"/>
    </w:pPr>
    <w:rPr>
      <w:rFonts w:ascii="宋体" w:hAnsi="Calibri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unhideWhenUsed/>
    <w:qFormat/>
    <w:uiPriority w:val="0"/>
    <w:pPr>
      <w:ind w:firstLine="420" w:firstLineChars="200"/>
    </w:pPr>
  </w:style>
  <w:style w:type="paragraph" w:styleId="5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6">
    <w:name w:val="Body Text"/>
    <w:basedOn w:val="1"/>
    <w:next w:val="5"/>
    <w:unhideWhenUsed/>
    <w:qFormat/>
    <w:uiPriority w:val="99"/>
    <w:pPr>
      <w:spacing w:after="120" w:line="360" w:lineRule="auto"/>
      <w:ind w:firstLine="1440" w:firstLineChars="200"/>
    </w:pPr>
    <w:rPr>
      <w:sz w:val="24"/>
      <w:szCs w:val="20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10">
    <w:name w:val="Table Grid"/>
    <w:basedOn w:val="9"/>
    <w:qFormat/>
    <w:uiPriority w:val="3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1 Char"/>
    <w:basedOn w:val="11"/>
    <w:link w:val="2"/>
    <w:qFormat/>
    <w:uiPriority w:val="0"/>
    <w:rPr>
      <w:rFonts w:ascii="黑体" w:hAnsi="宋体" w:eastAsia="黑体" w:cs="Times New Roman"/>
      <w:b/>
      <w:kern w:val="0"/>
      <w:sz w:val="32"/>
      <w:szCs w:val="32"/>
    </w:rPr>
  </w:style>
  <w:style w:type="character" w:customStyle="1" w:styleId="13">
    <w:name w:val="标题 3 Char"/>
    <w:basedOn w:val="11"/>
    <w:link w:val="3"/>
    <w:qFormat/>
    <w:uiPriority w:val="0"/>
    <w:rPr>
      <w:rFonts w:ascii="宋体" w:hAnsi="Calibri"/>
      <w:b/>
      <w:bCs/>
      <w:sz w:val="32"/>
      <w:szCs w:val="32"/>
    </w:rPr>
  </w:style>
  <w:style w:type="paragraph" w:customStyle="1" w:styleId="14">
    <w:name w:val="BodyText"/>
    <w:basedOn w:val="1"/>
    <w:qFormat/>
    <w:uiPriority w:val="0"/>
    <w:pPr>
      <w:spacing w:after="120"/>
      <w:jc w:val="left"/>
      <w:textAlignment w:val="baseline"/>
    </w:pPr>
    <w:rPr>
      <w:rFonts w:ascii="Calibri" w:hAnsi="Calibri"/>
      <w:kern w:val="0"/>
      <w:sz w:val="22"/>
      <w:szCs w:val="22"/>
    </w:rPr>
  </w:style>
  <w:style w:type="paragraph" w:styleId="15">
    <w:name w:val="List Paragraph"/>
    <w:basedOn w:val="1"/>
    <w:qFormat/>
    <w:uiPriority w:val="0"/>
    <w:pPr>
      <w:ind w:firstLine="420" w:firstLineChars="200"/>
    </w:pPr>
  </w:style>
  <w:style w:type="character" w:customStyle="1" w:styleId="16">
    <w:name w:val="font0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7">
    <w:name w:val="font61"/>
    <w:basedOn w:val="11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18">
    <w:name w:val="font5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SuXiChao</Company>
  <Pages>2</Pages>
  <Words>5148</Words>
  <Characters>5635</Characters>
  <Lines>82</Lines>
  <Paragraphs>23</Paragraphs>
  <TotalTime>4</TotalTime>
  <ScaleCrop>false</ScaleCrop>
  <LinksUpToDate>false</LinksUpToDate>
  <CharactersWithSpaces>5663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2023-12-12T11:34:00Z</dcterms:created>
  <dc:creator>Admin</dc:creator>
  <cp:lastModifiedBy>用户</cp:lastModifiedBy>
  <dcterms:modified xsi:type="dcterms:W3CDTF">2026-06-11T09:27:49Z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2F6FA5414275446B83A458E63C6B4997_13</vt:lpwstr>
  </property>
  <property fmtid="{D5CDD505-2E9C-101B-9397-08002B2CF9AE}" pid="4" name="KSOTemplateDocerSaveRecord">
    <vt:lpwstr>eyJoZGlkIjoiNWEyMTY2NmY4YzRiZmFjYzExOWVmZDYwZDlkMjhlZTUiLCJ1c2VySWQiOiI0NDYzMjY3NzMifQ==</vt:lpwstr>
  </property>
</Properties>
</file>