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09E7F2">
      <w:pPr>
        <w:rPr>
          <w:rFonts w:hint="eastAsia" w:ascii="等线" w:hAnsi="等线" w:eastAsia="等线" w:cs="Times New Roman"/>
          <w:szCs w:val="22"/>
        </w:rPr>
      </w:pPr>
      <w:r>
        <w:rPr>
          <w:rFonts w:hint="eastAsia" w:ascii="等线" w:hAnsi="等线" w:eastAsia="等线" w:cs="Times New Roman"/>
          <w:b/>
          <w:bCs/>
          <w:szCs w:val="22"/>
        </w:rPr>
        <w:t>采购需求</w:t>
      </w:r>
      <w:r>
        <w:rPr>
          <w:rFonts w:hint="eastAsia" w:ascii="等线" w:hAnsi="等线" w:eastAsia="等线" w:cs="Times New Roman"/>
          <w:szCs w:val="22"/>
        </w:rPr>
        <w:t>：</w:t>
      </w:r>
      <w:r>
        <w:rPr>
          <w:rFonts w:ascii="等线" w:hAnsi="等线" w:eastAsia="等线" w:cs="Times New Roman"/>
          <w:szCs w:val="22"/>
        </w:rPr>
        <w:t>  </w:t>
      </w:r>
    </w:p>
    <w:p w14:paraId="73F76ACE">
      <w:pPr>
        <w:ind w:firstLine="420" w:firstLineChars="200"/>
        <w:rPr>
          <w:rFonts w:hint="eastAsia" w:ascii="等线" w:hAnsi="等线" w:eastAsia="等线" w:cs="Times New Roman"/>
          <w:szCs w:val="22"/>
        </w:rPr>
      </w:pPr>
      <w:r>
        <w:rPr>
          <w:rFonts w:ascii="等线" w:hAnsi="等线" w:eastAsia="等线" w:cs="Times New Roman"/>
          <w:szCs w:val="22"/>
        </w:rPr>
        <w:t>产品</w:t>
      </w:r>
      <w:r>
        <w:rPr>
          <w:rFonts w:hint="eastAsia" w:ascii="等线" w:hAnsi="等线" w:eastAsia="等线" w:cs="Times New Roman"/>
          <w:szCs w:val="22"/>
        </w:rPr>
        <w:t>需</w:t>
      </w:r>
      <w:r>
        <w:rPr>
          <w:rFonts w:ascii="等线" w:hAnsi="等线" w:eastAsia="等线" w:cs="Times New Roman"/>
          <w:szCs w:val="22"/>
        </w:rPr>
        <w:t>为国产化硬件设备，规格为2U标准机箱，配置冗余电源，网络接口为10/100/1000BASE-T接口≥6个（支持2对Bypass接口），千兆光纤接口≥4个并支持SFP/GBIC端口扩展，支持不少于2个扩展槽，内存≥16G，硬盘≥1TB，吞吐量≥10Gbps，并发连接数≥800万，新增连接数≥80,000个/秒，整体防毒性能≥2Gbps。  </w:t>
      </w:r>
      <w:r>
        <w:rPr>
          <w:rFonts w:ascii="等线" w:hAnsi="等线" w:eastAsia="等线" w:cs="Times New Roman"/>
          <w:szCs w:val="22"/>
        </w:rPr>
        <w:br w:type="textWrapping"/>
      </w:r>
      <w:r>
        <w:rPr>
          <w:rFonts w:ascii="等线" w:hAnsi="等线" w:eastAsia="等线" w:cs="Times New Roman"/>
          <w:szCs w:val="22"/>
        </w:rPr>
        <w:t>   </w:t>
      </w:r>
      <w:r>
        <w:rPr>
          <w:rFonts w:hint="eastAsia" w:ascii="等线" w:hAnsi="等线" w:eastAsia="等线" w:cs="Times New Roman"/>
          <w:szCs w:val="22"/>
        </w:rPr>
        <w:t xml:space="preserve">  产品具有</w:t>
      </w:r>
      <w:r>
        <w:rPr>
          <w:rFonts w:ascii="等线" w:hAnsi="等线" w:eastAsia="等线" w:cs="Times New Roman"/>
          <w:szCs w:val="22"/>
        </w:rPr>
        <w:t>最新的AI智能威胁检测引擎，实时监测进入内部网络的网络数据，实现病毒的实时检测与防护，有效阻止病毒的传播，保障内部网络的系统和数据安全</w:t>
      </w:r>
      <w:r>
        <w:rPr>
          <w:rFonts w:hint="eastAsia" w:ascii="等线" w:hAnsi="等线" w:eastAsia="等线" w:cs="Times New Roman"/>
          <w:szCs w:val="22"/>
        </w:rPr>
        <w:t>；</w:t>
      </w:r>
      <w:r>
        <w:rPr>
          <w:rFonts w:ascii="等线" w:hAnsi="等线" w:eastAsia="等线" w:cs="Times New Roman"/>
          <w:szCs w:val="22"/>
        </w:rPr>
        <w:t>支持对HTTP、FTP、SMTP/POP3、SMB、IEC61850、IEC60870-104等协议的数据监测，完成对各个协议的解析和数据文件的还原，利用病毒特征匹配、虚拟机模拟环境运行病毒体等多种技术手段，实现对已知和未知病毒的检测，拦截病毒载体文件的传输，防止病毒的进一步传播扩散。</w:t>
      </w:r>
    </w:p>
    <w:p w14:paraId="6ED03069">
      <w:pPr>
        <w:ind w:firstLine="420" w:firstLineChars="200"/>
        <w:rPr>
          <w:rFonts w:hint="eastAsia" w:ascii="等线" w:hAnsi="等线" w:eastAsia="等线" w:cs="Times New Roman"/>
          <w:szCs w:val="22"/>
        </w:rPr>
      </w:pPr>
      <w:r>
        <w:rPr>
          <w:rFonts w:hint="eastAsia" w:ascii="等线" w:hAnsi="等线" w:eastAsia="等线" w:cs="Times New Roman"/>
          <w:szCs w:val="22"/>
        </w:rPr>
        <w:t>支持透明模式和旁路部署模式，透明模式支持多路透明网桥，支持三权分立管理模式，权限相对独立不交叉，支持管理员角色权限的自定义，可灵活配置管理员的权限范围；支持安全策略的模拟执行，诊断安全策略的有效性，支持对T</w:t>
      </w:r>
      <w:r>
        <w:rPr>
          <w:rFonts w:ascii="等线" w:hAnsi="等线" w:eastAsia="等线" w:cs="Times New Roman"/>
          <w:szCs w:val="22"/>
        </w:rPr>
        <w:t>CP</w:t>
      </w:r>
      <w:r>
        <w:rPr>
          <w:rFonts w:hint="eastAsia" w:ascii="等线" w:hAnsi="等线" w:eastAsia="等线" w:cs="Times New Roman"/>
          <w:szCs w:val="22"/>
        </w:rPr>
        <w:t>、U</w:t>
      </w:r>
      <w:r>
        <w:rPr>
          <w:rFonts w:ascii="等线" w:hAnsi="等线" w:eastAsia="等线" w:cs="Times New Roman"/>
          <w:szCs w:val="22"/>
        </w:rPr>
        <w:t>DP</w:t>
      </w:r>
      <w:r>
        <w:rPr>
          <w:rFonts w:hint="eastAsia" w:ascii="等线" w:hAnsi="等线" w:eastAsia="等线" w:cs="Times New Roman"/>
          <w:szCs w:val="22"/>
        </w:rPr>
        <w:t>、D</w:t>
      </w:r>
      <w:r>
        <w:rPr>
          <w:rFonts w:ascii="等线" w:hAnsi="等线" w:eastAsia="等线" w:cs="Times New Roman"/>
          <w:szCs w:val="22"/>
        </w:rPr>
        <w:t>NS</w:t>
      </w:r>
      <w:r>
        <w:rPr>
          <w:rFonts w:hint="eastAsia" w:ascii="等线" w:hAnsi="等线" w:eastAsia="等线" w:cs="Times New Roman"/>
          <w:szCs w:val="22"/>
        </w:rPr>
        <w:t>、H</w:t>
      </w:r>
      <w:r>
        <w:rPr>
          <w:rFonts w:ascii="等线" w:hAnsi="等线" w:eastAsia="等线" w:cs="Times New Roman"/>
          <w:szCs w:val="22"/>
        </w:rPr>
        <w:t>TTP</w:t>
      </w:r>
      <w:r>
        <w:rPr>
          <w:rFonts w:hint="eastAsia" w:ascii="等线" w:hAnsi="等线" w:eastAsia="等线" w:cs="Times New Roman"/>
          <w:szCs w:val="22"/>
        </w:rPr>
        <w:t>、F</w:t>
      </w:r>
      <w:r>
        <w:rPr>
          <w:rFonts w:ascii="等线" w:hAnsi="等线" w:eastAsia="等线" w:cs="Times New Roman"/>
          <w:szCs w:val="22"/>
        </w:rPr>
        <w:t>TP</w:t>
      </w:r>
      <w:r>
        <w:rPr>
          <w:rFonts w:hint="eastAsia" w:ascii="等线" w:hAnsi="等线" w:eastAsia="等线" w:cs="Times New Roman"/>
          <w:szCs w:val="22"/>
        </w:rPr>
        <w:t>、S</w:t>
      </w:r>
      <w:r>
        <w:rPr>
          <w:rFonts w:ascii="等线" w:hAnsi="等线" w:eastAsia="等线" w:cs="Times New Roman"/>
          <w:szCs w:val="22"/>
        </w:rPr>
        <w:t>MTP</w:t>
      </w:r>
      <w:r>
        <w:rPr>
          <w:rFonts w:hint="eastAsia" w:ascii="等线" w:hAnsi="等线" w:eastAsia="等线" w:cs="Times New Roman"/>
          <w:szCs w:val="22"/>
        </w:rPr>
        <w:t>、P</w:t>
      </w:r>
      <w:r>
        <w:rPr>
          <w:rFonts w:ascii="等线" w:hAnsi="等线" w:eastAsia="等线" w:cs="Times New Roman"/>
          <w:szCs w:val="22"/>
        </w:rPr>
        <w:t>OP3</w:t>
      </w:r>
      <w:r>
        <w:rPr>
          <w:rFonts w:hint="eastAsia" w:ascii="等线" w:hAnsi="等线" w:eastAsia="等线" w:cs="Times New Roman"/>
          <w:szCs w:val="22"/>
        </w:rPr>
        <w:t>、S</w:t>
      </w:r>
      <w:r>
        <w:rPr>
          <w:rFonts w:ascii="等线" w:hAnsi="等线" w:eastAsia="等线" w:cs="Times New Roman"/>
          <w:szCs w:val="22"/>
        </w:rPr>
        <w:t>AMBA</w:t>
      </w:r>
      <w:r>
        <w:rPr>
          <w:rFonts w:hint="eastAsia" w:ascii="等线" w:hAnsi="等线" w:eastAsia="等线" w:cs="Times New Roman"/>
          <w:szCs w:val="22"/>
        </w:rPr>
        <w:t>、I</w:t>
      </w:r>
      <w:r>
        <w:rPr>
          <w:rFonts w:ascii="等线" w:hAnsi="等线" w:eastAsia="等线" w:cs="Times New Roman"/>
          <w:szCs w:val="22"/>
        </w:rPr>
        <w:t>EC104</w:t>
      </w:r>
      <w:r>
        <w:rPr>
          <w:rFonts w:hint="eastAsia" w:ascii="等线" w:hAnsi="等线" w:eastAsia="等线" w:cs="Times New Roman"/>
          <w:szCs w:val="22"/>
        </w:rPr>
        <w:t>、I</w:t>
      </w:r>
      <w:r>
        <w:rPr>
          <w:rFonts w:ascii="等线" w:hAnsi="等线" w:eastAsia="等线" w:cs="Times New Roman"/>
          <w:szCs w:val="22"/>
        </w:rPr>
        <w:t>EC61850</w:t>
      </w:r>
      <w:r>
        <w:rPr>
          <w:rFonts w:hint="eastAsia" w:ascii="等线" w:hAnsi="等线" w:eastAsia="等线" w:cs="Times New Roman"/>
          <w:szCs w:val="22"/>
        </w:rPr>
        <w:t>等协议进行关键字内容过滤，可灵活定义过滤数据的处理策略，例：记录日志或阻断；支持协议智能检测，对于未预设的端口，可以智能识别其协议，可以在预设端口和协议不匹配时，转为自动识别出的正确协议；支持病毒特征的自定义，通过M</w:t>
      </w:r>
      <w:r>
        <w:rPr>
          <w:rFonts w:ascii="等线" w:hAnsi="等线" w:eastAsia="等线" w:cs="Times New Roman"/>
          <w:szCs w:val="22"/>
        </w:rPr>
        <w:t>D5</w:t>
      </w:r>
      <w:r>
        <w:rPr>
          <w:rFonts w:hint="eastAsia" w:ascii="等线" w:hAnsi="等线" w:eastAsia="等线" w:cs="Times New Roman"/>
          <w:szCs w:val="22"/>
        </w:rPr>
        <w:t>快速检测病毒；支持对双归属链路环境的支持，可以满足非对称路由网络环境的需求；支持I</w:t>
      </w:r>
      <w:r>
        <w:rPr>
          <w:rFonts w:ascii="等线" w:hAnsi="等线" w:eastAsia="等线" w:cs="Times New Roman"/>
          <w:szCs w:val="22"/>
        </w:rPr>
        <w:t>P</w:t>
      </w:r>
      <w:r>
        <w:rPr>
          <w:rFonts w:hint="eastAsia" w:ascii="等线" w:hAnsi="等线" w:eastAsia="等线" w:cs="Times New Roman"/>
          <w:szCs w:val="22"/>
        </w:rPr>
        <w:t>v</w:t>
      </w:r>
      <w:r>
        <w:rPr>
          <w:rFonts w:ascii="等线" w:hAnsi="等线" w:eastAsia="等线" w:cs="Times New Roman"/>
          <w:szCs w:val="22"/>
        </w:rPr>
        <w:t>4</w:t>
      </w:r>
      <w:r>
        <w:rPr>
          <w:rFonts w:hint="eastAsia" w:ascii="等线" w:hAnsi="等线" w:eastAsia="等线" w:cs="Times New Roman"/>
          <w:szCs w:val="22"/>
        </w:rPr>
        <w:t>、I</w:t>
      </w:r>
      <w:r>
        <w:rPr>
          <w:rFonts w:ascii="等线" w:hAnsi="等线" w:eastAsia="等线" w:cs="Times New Roman"/>
          <w:szCs w:val="22"/>
        </w:rPr>
        <w:t>Pv6</w:t>
      </w:r>
      <w:r>
        <w:rPr>
          <w:rFonts w:hint="eastAsia" w:ascii="等线" w:hAnsi="等线" w:eastAsia="等线" w:cs="Times New Roman"/>
          <w:szCs w:val="22"/>
        </w:rPr>
        <w:t>、域名、U</w:t>
      </w:r>
      <w:r>
        <w:rPr>
          <w:rFonts w:ascii="等线" w:hAnsi="等线" w:eastAsia="等线" w:cs="Times New Roman"/>
          <w:szCs w:val="22"/>
        </w:rPr>
        <w:t>RL</w:t>
      </w:r>
      <w:r>
        <w:rPr>
          <w:rFonts w:hint="eastAsia" w:ascii="等线" w:hAnsi="等线" w:eastAsia="等线" w:cs="Times New Roman"/>
          <w:szCs w:val="22"/>
        </w:rPr>
        <w:t>、M</w:t>
      </w:r>
      <w:r>
        <w:rPr>
          <w:rFonts w:ascii="等线" w:hAnsi="等线" w:eastAsia="等线" w:cs="Times New Roman"/>
          <w:szCs w:val="22"/>
        </w:rPr>
        <w:t>D5</w:t>
      </w:r>
      <w:r>
        <w:rPr>
          <w:rFonts w:hint="eastAsia" w:ascii="等线" w:hAnsi="等线" w:eastAsia="等线" w:cs="Times New Roman"/>
          <w:szCs w:val="22"/>
        </w:rPr>
        <w:t>、S</w:t>
      </w:r>
      <w:r>
        <w:rPr>
          <w:rFonts w:ascii="等线" w:hAnsi="等线" w:eastAsia="等线" w:cs="Times New Roman"/>
          <w:szCs w:val="22"/>
        </w:rPr>
        <w:t>HA256</w:t>
      </w:r>
      <w:r>
        <w:rPr>
          <w:rFonts w:hint="eastAsia" w:ascii="等线" w:hAnsi="等线" w:eastAsia="等线" w:cs="Times New Roman"/>
          <w:szCs w:val="22"/>
        </w:rPr>
        <w:t>等多种情报类型的检测；支持A</w:t>
      </w:r>
      <w:r>
        <w:rPr>
          <w:rFonts w:ascii="等线" w:hAnsi="等线" w:eastAsia="等线" w:cs="Times New Roman"/>
          <w:szCs w:val="22"/>
        </w:rPr>
        <w:t>TP</w:t>
      </w:r>
      <w:r>
        <w:rPr>
          <w:rFonts w:hint="eastAsia" w:ascii="等线" w:hAnsi="等线" w:eastAsia="等线" w:cs="Times New Roman"/>
          <w:szCs w:val="22"/>
        </w:rPr>
        <w:t>攻击、Rootkit、下载器、信息窃取、勒索软件、垃圾邮件、广告软件、恶意程序、感染型、木马、未知威胁、流氓软件、漏洞利用、蠕虫、远程控制、间谍软件、释放器、黑客工具等威胁类型的检测等功能。</w:t>
      </w:r>
    </w:p>
    <w:p w14:paraId="50AE4D69">
      <w:pPr>
        <w:rPr>
          <w:rFonts w:hint="eastAsia" w:ascii="等线" w:hAnsi="等线" w:eastAsia="等线" w:cs="Times New Roman"/>
          <w:szCs w:val="22"/>
        </w:rPr>
      </w:pPr>
      <w:r>
        <w:rPr>
          <w:rFonts w:hint="eastAsia" w:ascii="等线" w:hAnsi="等线" w:eastAsia="等线" w:cs="Times New Roman"/>
          <w:b/>
          <w:bCs/>
          <w:szCs w:val="22"/>
        </w:rPr>
        <w:t>服务要求</w:t>
      </w:r>
      <w:r>
        <w:rPr>
          <w:rFonts w:hint="eastAsia" w:ascii="等线" w:hAnsi="等线" w:eastAsia="等线" w:cs="Times New Roman"/>
          <w:szCs w:val="22"/>
        </w:rPr>
        <w:t>：</w:t>
      </w:r>
    </w:p>
    <w:p w14:paraId="7E6F6C58">
      <w:pPr>
        <w:rPr>
          <w:rFonts w:hint="eastAsia" w:ascii="等线" w:hAnsi="等线" w:eastAsia="等线" w:cs="Times New Roman"/>
          <w:szCs w:val="22"/>
        </w:rPr>
      </w:pPr>
      <w:r>
        <w:rPr>
          <w:rFonts w:hint="eastAsia" w:ascii="等线" w:hAnsi="等线" w:eastAsia="等线" w:cs="Times New Roman"/>
          <w:szCs w:val="22"/>
          <w:lang w:val="en-US" w:eastAsia="zh-CN"/>
        </w:rPr>
        <w:t>1.</w:t>
      </w:r>
      <w:r>
        <w:rPr>
          <w:rFonts w:hint="eastAsia" w:ascii="等线" w:hAnsi="等线" w:eastAsia="等线" w:cs="Times New Roman"/>
          <w:szCs w:val="22"/>
        </w:rPr>
        <w:t>提供免费上门安装部署服务；</w:t>
      </w:r>
    </w:p>
    <w:p w14:paraId="705ABF11">
      <w:pPr>
        <w:rPr>
          <w:rFonts w:hint="eastAsia" w:ascii="等线" w:hAnsi="等线" w:eastAsia="等线" w:cs="Times New Roman"/>
          <w:szCs w:val="22"/>
        </w:rPr>
      </w:pPr>
      <w:r>
        <w:rPr>
          <w:rFonts w:hint="eastAsia" w:ascii="等线" w:hAnsi="等线" w:eastAsia="等线" w:cs="Times New Roman"/>
          <w:szCs w:val="22"/>
          <w:lang w:val="en-US" w:eastAsia="zh-CN"/>
        </w:rPr>
        <w:t>2.</w:t>
      </w:r>
      <w:r>
        <w:rPr>
          <w:rFonts w:hint="eastAsia" w:ascii="等线" w:hAnsi="等线" w:eastAsia="等线" w:cs="Times New Roman"/>
          <w:szCs w:val="22"/>
        </w:rPr>
        <w:t>质保期为三年；</w:t>
      </w:r>
    </w:p>
    <w:p w14:paraId="65570F73">
      <w:pPr>
        <w:rPr>
          <w:rFonts w:hint="eastAsia" w:ascii="等线" w:hAnsi="等线" w:eastAsia="等线" w:cs="Times New Roman"/>
          <w:szCs w:val="22"/>
        </w:rPr>
      </w:pPr>
      <w:r>
        <w:rPr>
          <w:rFonts w:hint="eastAsia" w:ascii="等线" w:hAnsi="等线" w:eastAsia="等线" w:cs="Times New Roman"/>
          <w:szCs w:val="22"/>
          <w:lang w:val="en-US" w:eastAsia="zh-CN"/>
        </w:rPr>
        <w:t>3.</w:t>
      </w:r>
      <w:r>
        <w:rPr>
          <w:rFonts w:hint="eastAsia" w:ascii="等线" w:hAnsi="等线" w:eastAsia="等线" w:cs="Times New Roman"/>
          <w:szCs w:val="22"/>
        </w:rPr>
        <w:t>提供防毒墙巡检服务，巡检频率≥1次/季度，总巡检次数≥12次；</w:t>
      </w:r>
    </w:p>
    <w:p w14:paraId="390AB98A">
      <w:pPr>
        <w:rPr>
          <w:rFonts w:hint="eastAsia" w:ascii="等线" w:hAnsi="等线" w:eastAsia="等线" w:cs="Times New Roman"/>
          <w:szCs w:val="22"/>
        </w:rPr>
      </w:pPr>
      <w:r>
        <w:rPr>
          <w:rFonts w:hint="eastAsia" w:ascii="等线" w:hAnsi="等线" w:eastAsia="等线" w:cs="Times New Roman"/>
          <w:szCs w:val="22"/>
          <w:lang w:val="en-US" w:eastAsia="zh-CN"/>
        </w:rPr>
        <w:t>4.</w:t>
      </w:r>
      <w:r>
        <w:rPr>
          <w:rFonts w:hint="eastAsia" w:ascii="等线" w:hAnsi="等线" w:eastAsia="等线" w:cs="Times New Roman"/>
          <w:szCs w:val="22"/>
        </w:rPr>
        <w:t>提供电话、邮件、现场支持服务；</w:t>
      </w:r>
    </w:p>
    <w:p w14:paraId="547F2556">
      <w:pPr>
        <w:rPr>
          <w:rFonts w:hint="eastAsia" w:ascii="等线" w:hAnsi="等线" w:eastAsia="等线" w:cs="Times New Roman"/>
          <w:szCs w:val="22"/>
        </w:rPr>
      </w:pPr>
      <w:r>
        <w:rPr>
          <w:rFonts w:hint="eastAsia" w:ascii="等线" w:hAnsi="等线" w:eastAsia="等线" w:cs="Times New Roman"/>
          <w:szCs w:val="22"/>
          <w:lang w:val="en-US" w:eastAsia="zh-CN"/>
        </w:rPr>
        <w:t>5.</w:t>
      </w:r>
      <w:r>
        <w:rPr>
          <w:rFonts w:hint="eastAsia" w:ascii="等线" w:hAnsi="等线" w:eastAsia="等线" w:cs="Times New Roman"/>
          <w:szCs w:val="22"/>
        </w:rPr>
        <w:t>质保期内提供重大病毒相关的网络安全事件应急响应服务，开展网络安全事件分析等安全服务。</w:t>
      </w:r>
    </w:p>
    <w:p w14:paraId="5A611304">
      <w:pPr>
        <w:rPr>
          <w:rFonts w:hint="eastAsia" w:ascii="等线" w:hAnsi="等线" w:eastAsia="等线" w:cs="Times New Roman"/>
          <w:szCs w:val="22"/>
        </w:rPr>
      </w:pPr>
      <w:r>
        <w:rPr>
          <w:rFonts w:hint="eastAsia" w:ascii="等线" w:hAnsi="等线" w:eastAsia="等线" w:cs="Times New Roman"/>
          <w:szCs w:val="22"/>
          <w:lang w:val="en-US" w:eastAsia="zh-CN"/>
        </w:rPr>
        <w:t>6.</w:t>
      </w:r>
      <w:r>
        <w:rPr>
          <w:rFonts w:hint="eastAsia" w:ascii="等线" w:hAnsi="等线" w:eastAsia="等线" w:cs="Times New Roman"/>
          <w:szCs w:val="22"/>
        </w:rPr>
        <w:t>按需提供事件处置服务，并配套安装部署相关的事件处置系统。</w:t>
      </w:r>
    </w:p>
    <w:p w14:paraId="64C16A74">
      <w:r>
        <w:rPr>
          <w:rFonts w:hint="eastAsia" w:ascii="等线" w:hAnsi="等线" w:eastAsia="等线" w:cs="Times New Roman"/>
          <w:szCs w:val="22"/>
          <w:lang w:val="en-US" w:eastAsia="zh-CN"/>
        </w:rPr>
        <w:t>7.</w:t>
      </w:r>
      <w:r>
        <w:rPr>
          <w:rFonts w:hint="eastAsia" w:ascii="等线" w:hAnsi="等线" w:eastAsia="等线" w:cs="Times New Roman"/>
          <w:szCs w:val="22"/>
        </w:rPr>
        <w:t>按需提供网络安全培训服务。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AF62A6C"/>
    <w:rsid w:val="540D0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874</Words>
  <Characters>1016</Characters>
  <Lines>0</Lines>
  <Paragraphs>0</Paragraphs>
  <TotalTime>0</TotalTime>
  <ScaleCrop>false</ScaleCrop>
  <LinksUpToDate>false</LinksUpToDate>
  <CharactersWithSpaces>1025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2026-05-06T07:38:00Z</dcterms:created>
  <dc:creator>XXZX</dc:creator>
  <cp:lastModifiedBy>丁蕾</cp:lastModifiedBy>
  <dcterms:modified xsi:type="dcterms:W3CDTF">2026-05-06T07:45:46Z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eyJoZGlkIjoiYTVjYjg2MmU0MjIxNzk4YmM1ZmM1ZmNiMTcyODU4NjgiLCJ1c2VySWQiOiIxNTkyNDg5MTQxIn0=</vt:lpwstr>
  </property>
  <property fmtid="{D5CDD505-2E9C-101B-9397-08002B2CF9AE}" pid="4" name="ICV">
    <vt:lpwstr>4F69E2B425DC4C18B80B37FF84B98254_12</vt:lpwstr>
  </property>
</Properties>
</file>