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B1F5D">
      <w:pPr>
        <w:jc w:val="left"/>
        <w:rPr>
          <w:rFonts w:hint="eastAsia" w:eastAsia="宋体"/>
          <w:spacing w:val="-5"/>
          <w:lang w:val="en-US" w:eastAsia="zh-CN"/>
        </w:rPr>
      </w:pPr>
      <w:r>
        <w:rPr>
          <w:rFonts w:hint="eastAsia" w:eastAsia="宋体"/>
          <w:spacing w:val="-5"/>
          <w:lang w:val="en-US" w:eastAsia="zh-CN"/>
        </w:rPr>
        <w:t>布帘材质要求</w:t>
      </w:r>
    </w:p>
    <w:p w14:paraId="7F366075">
      <w:pPr>
        <w:jc w:val="left"/>
        <w:rPr>
          <w:rFonts w:hint="default" w:eastAsia="宋体"/>
          <w:spacing w:val="-5"/>
          <w:lang w:val="en-US" w:eastAsia="zh-CN"/>
        </w:rPr>
      </w:pPr>
      <w:r>
        <w:rPr>
          <w:rFonts w:hint="default" w:eastAsia="宋体"/>
          <w:spacing w:val="-5"/>
          <w:lang w:val="en-US" w:eastAsia="zh-CN"/>
        </w:rPr>
        <w:t>1.材质:100%聚酯纤维，克重1300克★；</w:t>
      </w:r>
    </w:p>
    <w:p w14:paraId="40EE3062">
      <w:pPr>
        <w:jc w:val="left"/>
        <w:rPr>
          <w:rFonts w:hint="default" w:eastAsia="宋体"/>
          <w:spacing w:val="-5"/>
          <w:lang w:val="en-US" w:eastAsia="zh-CN"/>
        </w:rPr>
      </w:pPr>
      <w:r>
        <w:rPr>
          <w:rFonts w:hint="default" w:eastAsia="宋体"/>
          <w:spacing w:val="-5"/>
          <w:lang w:val="en-US" w:eastAsia="zh-CN"/>
        </w:rPr>
        <w:t>2.无甲醛、无异味、无可分解致癌芳香胺染料、无致敏(分散)染料；</w:t>
      </w:r>
    </w:p>
    <w:p w14:paraId="131249B7">
      <w:pPr>
        <w:jc w:val="left"/>
        <w:rPr>
          <w:rFonts w:hint="default" w:eastAsia="宋体"/>
          <w:spacing w:val="-5"/>
          <w:lang w:val="en-US" w:eastAsia="zh-CN"/>
        </w:rPr>
      </w:pPr>
      <w:r>
        <w:rPr>
          <w:rFonts w:hint="default" w:eastAsia="宋体"/>
          <w:spacing w:val="-5"/>
          <w:lang w:val="en-US" w:eastAsia="zh-CN"/>
        </w:rPr>
        <w:t>3.遮光率≥99%★；</w:t>
      </w:r>
    </w:p>
    <w:p w14:paraId="00644B0B">
      <w:pPr>
        <w:jc w:val="left"/>
        <w:rPr>
          <w:rFonts w:hint="default" w:eastAsia="宋体"/>
          <w:spacing w:val="-5"/>
          <w:lang w:val="en-US" w:eastAsia="zh-CN"/>
        </w:rPr>
      </w:pPr>
      <w:r>
        <w:rPr>
          <w:rFonts w:hint="default" w:eastAsia="宋体"/>
          <w:spacing w:val="-5"/>
          <w:lang w:val="en-US" w:eastAsia="zh-CN"/>
        </w:rPr>
        <w:t>4.耐光色牢度（变色）： ≥5 级★；</w:t>
      </w:r>
    </w:p>
    <w:p w14:paraId="427229C4">
      <w:pPr>
        <w:jc w:val="left"/>
        <w:rPr>
          <w:rFonts w:hint="default" w:eastAsia="宋体"/>
          <w:spacing w:val="-5"/>
          <w:lang w:val="en-US" w:eastAsia="zh-CN"/>
        </w:rPr>
      </w:pPr>
      <w:r>
        <w:rPr>
          <w:rFonts w:hint="default" w:eastAsia="宋体"/>
          <w:spacing w:val="-5"/>
          <w:lang w:val="en-US" w:eastAsia="zh-CN"/>
        </w:rPr>
        <w:t>5.耐光、汗复合色牢度(级):酸≥4，碱≥4；</w:t>
      </w:r>
    </w:p>
    <w:p w14:paraId="026993CD">
      <w:pPr>
        <w:jc w:val="left"/>
        <w:rPr>
          <w:rFonts w:hint="default" w:eastAsia="宋体"/>
          <w:spacing w:val="-5"/>
          <w:lang w:val="en-US" w:eastAsia="zh-CN"/>
        </w:rPr>
      </w:pPr>
      <w:r>
        <w:rPr>
          <w:rFonts w:hint="default" w:eastAsia="宋体"/>
          <w:spacing w:val="-5"/>
          <w:lang w:val="en-US" w:eastAsia="zh-CN"/>
        </w:rPr>
        <w:t>6.可萃取重金属(mg/kg):镉(Gd):未检出、镍(Ni)≤1.0、钴(Co):未检出、铜(Cu)≤1.0、汞(Hg):未检出、铬(六价)(CrVI):未检出、铅(Pb):未检出、锑(Sb):未检出、铬(Cr):未检出、砷(As):未检出；</w:t>
      </w:r>
    </w:p>
    <w:p w14:paraId="6746D1CD">
      <w:pPr>
        <w:jc w:val="left"/>
        <w:rPr>
          <w:rFonts w:hint="default" w:eastAsia="宋体"/>
          <w:spacing w:val="-5"/>
          <w:lang w:val="en-US" w:eastAsia="zh-CN"/>
        </w:rPr>
      </w:pPr>
      <w:r>
        <w:rPr>
          <w:rFonts w:hint="default" w:eastAsia="宋体"/>
          <w:spacing w:val="-5"/>
          <w:lang w:val="en-US" w:eastAsia="zh-CN"/>
        </w:rPr>
        <w:t>7.洗涤前外观平整度(级)≥SA-5、洗涤后外观平整度(级)≥SA-4★；</w:t>
      </w:r>
    </w:p>
    <w:p w14:paraId="322887E9">
      <w:pPr>
        <w:jc w:val="left"/>
        <w:rPr>
          <w:rFonts w:hint="default" w:eastAsia="宋体"/>
          <w:spacing w:val="-5"/>
          <w:lang w:val="en-US" w:eastAsia="zh-CN"/>
        </w:rPr>
      </w:pPr>
      <w:r>
        <w:rPr>
          <w:rFonts w:hint="default" w:eastAsia="宋体"/>
          <w:spacing w:val="-5"/>
          <w:lang w:val="en-US" w:eastAsia="zh-CN"/>
        </w:rPr>
        <w:t>8.致癌染料分散橙11 mg/kg):未检出★；</w:t>
      </w:r>
    </w:p>
    <w:p w14:paraId="5B551083">
      <w:pPr>
        <w:jc w:val="left"/>
        <w:rPr>
          <w:rFonts w:hint="default" w:eastAsia="宋体"/>
          <w:spacing w:val="-5"/>
          <w:lang w:val="en-US" w:eastAsia="zh-CN"/>
        </w:rPr>
      </w:pPr>
      <w:r>
        <w:rPr>
          <w:rFonts w:hint="default" w:eastAsia="宋体"/>
          <w:spacing w:val="-5"/>
          <w:lang w:val="en-US" w:eastAsia="zh-CN"/>
        </w:rPr>
        <w:t>9.有机锡化合物含量：未检出★；</w:t>
      </w:r>
    </w:p>
    <w:p w14:paraId="32CBBB03">
      <w:pPr>
        <w:jc w:val="left"/>
        <w:rPr>
          <w:rFonts w:hint="default" w:eastAsia="宋体"/>
          <w:spacing w:val="-5"/>
          <w:lang w:val="en-US" w:eastAsia="zh-CN"/>
        </w:rPr>
      </w:pPr>
      <w:r>
        <w:rPr>
          <w:rFonts w:hint="default" w:eastAsia="宋体"/>
          <w:spacing w:val="-5"/>
          <w:lang w:val="en-US" w:eastAsia="zh-CN"/>
        </w:rPr>
        <w:t>10.甲醛含量：未检出★；</w:t>
      </w:r>
    </w:p>
    <w:p w14:paraId="1ACFFED0">
      <w:pPr>
        <w:jc w:val="left"/>
        <w:rPr>
          <w:rFonts w:hint="default" w:eastAsia="宋体"/>
          <w:spacing w:val="-5"/>
          <w:lang w:val="en-US" w:eastAsia="zh-CN"/>
        </w:rPr>
      </w:pPr>
      <w:r>
        <w:rPr>
          <w:rFonts w:hint="default" w:eastAsia="宋体"/>
          <w:spacing w:val="-5"/>
          <w:lang w:val="en-US" w:eastAsia="zh-CN"/>
        </w:rPr>
        <w:t>11.邻苯二甲酸二正辛酯(DNOP):未检出★；</w:t>
      </w:r>
    </w:p>
    <w:p w14:paraId="46F6EE16">
      <w:pPr>
        <w:jc w:val="left"/>
        <w:rPr>
          <w:rFonts w:hint="default" w:eastAsia="宋体"/>
          <w:spacing w:val="-5"/>
          <w:lang w:val="en-US" w:eastAsia="zh-CN"/>
        </w:rPr>
      </w:pPr>
      <w:r>
        <w:rPr>
          <w:rFonts w:hint="default" w:eastAsia="宋体"/>
          <w:spacing w:val="-5"/>
          <w:lang w:val="en-US" w:eastAsia="zh-CN"/>
        </w:rPr>
        <w:t>12.洗后扭曲率(%)≤0.2★；</w:t>
      </w:r>
    </w:p>
    <w:p w14:paraId="1208ECE8">
      <w:pPr>
        <w:jc w:val="left"/>
        <w:rPr>
          <w:rFonts w:hint="default" w:eastAsia="宋体"/>
          <w:spacing w:val="-5"/>
          <w:lang w:val="en-US" w:eastAsia="zh-CN"/>
        </w:rPr>
      </w:pPr>
      <w:r>
        <w:rPr>
          <w:rFonts w:hint="default" w:eastAsia="宋体"/>
          <w:spacing w:val="-5"/>
          <w:lang w:val="en-US" w:eastAsia="zh-CN"/>
        </w:rPr>
        <w:t>13.沾水性(级)≥4-5★；</w:t>
      </w:r>
    </w:p>
    <w:p w14:paraId="2ABC9376">
      <w:pPr>
        <w:jc w:val="left"/>
        <w:rPr>
          <w:rFonts w:hint="default" w:eastAsia="宋体"/>
          <w:spacing w:val="-5"/>
          <w:lang w:val="en-US" w:eastAsia="zh-CN"/>
        </w:rPr>
      </w:pPr>
      <w:r>
        <w:rPr>
          <w:rFonts w:hint="default" w:eastAsia="宋体"/>
          <w:spacing w:val="-5"/>
          <w:lang w:val="en-US" w:eastAsia="zh-CN"/>
        </w:rPr>
        <w:t>14.胀破性能(Kpa)≥1500★；</w:t>
      </w:r>
    </w:p>
    <w:p w14:paraId="14E4C11A">
      <w:pPr>
        <w:jc w:val="left"/>
        <w:rPr>
          <w:rFonts w:hint="default" w:eastAsia="宋体"/>
          <w:spacing w:val="-5"/>
          <w:lang w:val="en-US" w:eastAsia="zh-CN"/>
        </w:rPr>
      </w:pPr>
      <w:r>
        <w:rPr>
          <w:rFonts w:hint="default" w:eastAsia="宋体"/>
          <w:spacing w:val="-5"/>
          <w:lang w:val="en-US" w:eastAsia="zh-CN"/>
        </w:rPr>
        <w:t>15.防紫外线性能 UPFAV&gt;50，UPF值&gt;50,T(UVA)AV≤0.1%，(UVB)AV≤0.1%★；</w:t>
      </w:r>
    </w:p>
    <w:p w14:paraId="2E4D2047">
      <w:pPr>
        <w:jc w:val="left"/>
        <w:rPr>
          <w:rFonts w:hint="default" w:eastAsia="宋体"/>
          <w:spacing w:val="-5"/>
          <w:lang w:val="en-US" w:eastAsia="zh-CN"/>
        </w:rPr>
      </w:pPr>
      <w:r>
        <w:rPr>
          <w:rFonts w:hint="default" w:eastAsia="宋体"/>
          <w:spacing w:val="-5"/>
          <w:lang w:val="en-US" w:eastAsia="zh-CN"/>
        </w:rPr>
        <w:t>16.静电性能:静电电压≤1000V 静电压半衰期≤1.0S★；</w:t>
      </w:r>
    </w:p>
    <w:p w14:paraId="54E654ED">
      <w:pPr>
        <w:jc w:val="left"/>
        <w:rPr>
          <w:rFonts w:hint="default" w:eastAsia="宋体"/>
          <w:spacing w:val="-5"/>
          <w:lang w:val="en-US" w:eastAsia="zh-CN"/>
        </w:rPr>
      </w:pPr>
      <w:r>
        <w:rPr>
          <w:rFonts w:hint="default" w:eastAsia="宋体"/>
          <w:spacing w:val="-5"/>
          <w:lang w:val="en-US" w:eastAsia="zh-CN"/>
        </w:rPr>
        <w:t>17.织物 丝性能(级):经向≥3-4，纬向≥4★；</w:t>
      </w:r>
    </w:p>
    <w:p w14:paraId="3A576D73">
      <w:pPr>
        <w:jc w:val="left"/>
        <w:rPr>
          <w:rFonts w:hint="default" w:eastAsia="宋体"/>
          <w:spacing w:val="-5"/>
          <w:lang w:val="en-US" w:eastAsia="zh-CN"/>
        </w:rPr>
      </w:pPr>
      <w:r>
        <w:rPr>
          <w:rFonts w:hint="default" w:eastAsia="宋体"/>
          <w:spacing w:val="-5"/>
          <w:lang w:val="en-US" w:eastAsia="zh-CN"/>
        </w:rPr>
        <w:t>18.干洗尺寸变化率：经向：-1.0%～+1.0% 纬向：-1.0%～+1.0%★；</w:t>
      </w:r>
    </w:p>
    <w:p w14:paraId="156DD767">
      <w:pPr>
        <w:jc w:val="left"/>
        <w:rPr>
          <w:rFonts w:hint="default" w:eastAsia="宋体"/>
          <w:spacing w:val="-5"/>
          <w:lang w:val="en-US" w:eastAsia="zh-CN"/>
        </w:rPr>
      </w:pPr>
      <w:r>
        <w:rPr>
          <w:rFonts w:hint="default" w:eastAsia="宋体"/>
          <w:spacing w:val="-5"/>
          <w:lang w:val="en-US" w:eastAsia="zh-CN"/>
        </w:rPr>
        <w:t>19.织物悬垂性(%):静态≥82，动态≥86★；</w:t>
      </w:r>
    </w:p>
    <w:p w14:paraId="00372CB3">
      <w:pPr>
        <w:jc w:val="left"/>
        <w:rPr>
          <w:rFonts w:hint="default" w:eastAsia="宋体"/>
          <w:spacing w:val="-5"/>
          <w:lang w:val="en-US" w:eastAsia="zh-CN"/>
        </w:rPr>
      </w:pPr>
      <w:r>
        <w:rPr>
          <w:rFonts w:hint="default" w:eastAsia="宋体"/>
          <w:spacing w:val="-5"/>
          <w:lang w:val="en-US" w:eastAsia="zh-CN"/>
        </w:rPr>
        <w:t>20.可分解致癌芳香胺染料：禁用★；</w:t>
      </w:r>
    </w:p>
    <w:p w14:paraId="0EC2F499">
      <w:pPr>
        <w:jc w:val="left"/>
        <w:rPr>
          <w:rFonts w:hint="default" w:eastAsia="宋体"/>
          <w:spacing w:val="-5"/>
          <w:lang w:val="en-US" w:eastAsia="zh-CN"/>
        </w:rPr>
      </w:pPr>
      <w:r>
        <w:rPr>
          <w:rFonts w:hint="default" w:eastAsia="宋体"/>
          <w:spacing w:val="-5"/>
          <w:lang w:val="en-US" w:eastAsia="zh-CN"/>
        </w:rPr>
        <w:t>21.断裂强力：经向≥2300N；纬向≥2000N★</w:t>
      </w:r>
    </w:p>
    <w:p w14:paraId="75A5C5A5">
      <w:pPr>
        <w:jc w:val="left"/>
        <w:rPr>
          <w:rFonts w:hint="default" w:eastAsia="宋体"/>
          <w:spacing w:val="-5"/>
          <w:lang w:val="en-US" w:eastAsia="zh-CN"/>
        </w:rPr>
      </w:pPr>
      <w:r>
        <w:rPr>
          <w:rFonts w:hint="default" w:eastAsia="宋体"/>
          <w:spacing w:val="-5"/>
          <w:lang w:val="en-US" w:eastAsia="zh-CN"/>
        </w:rPr>
        <w:t>22.顶破强力： ≥2500N★</w:t>
      </w:r>
    </w:p>
    <w:p w14:paraId="64BD5FA1">
      <w:pPr>
        <w:jc w:val="left"/>
        <w:rPr>
          <w:rFonts w:hint="default" w:eastAsia="宋体"/>
          <w:spacing w:val="-5"/>
          <w:lang w:val="en-US" w:eastAsia="zh-CN"/>
        </w:rPr>
      </w:pPr>
      <w:r>
        <w:rPr>
          <w:rFonts w:hint="default" w:eastAsia="宋体"/>
          <w:spacing w:val="-5"/>
          <w:lang w:val="en-US" w:eastAsia="zh-CN"/>
        </w:rPr>
        <w:t>23.抗菌性能:铜绿假单胞菌抑菌率≥99，白色念珠菌抑菌率≥99，肺炎克雷白氏菌抑菌率≥99，金黄色葡萄球菌抑菌率≥99:大肠杆菌抑菌率≥99★；</w:t>
      </w:r>
    </w:p>
    <w:p w14:paraId="43EFE631">
      <w:pPr>
        <w:jc w:val="left"/>
        <w:rPr>
          <w:rFonts w:hint="default" w:eastAsia="宋体"/>
          <w:spacing w:val="-5"/>
          <w:lang w:val="en-US" w:eastAsia="zh-CN"/>
        </w:rPr>
      </w:pPr>
      <w:r>
        <w:rPr>
          <w:rFonts w:hint="default" w:eastAsia="宋体"/>
          <w:spacing w:val="-5"/>
          <w:lang w:val="en-US" w:eastAsia="zh-CN"/>
        </w:rPr>
        <w:t>24.阻燃性能：水洗 50 次后符合 GB8624-2012《建筑材料及制品燃 烧性能分级》（窗帘幕布、家具制品装饰用织物 B1 级）：续燃 时间：≤5s；阴燃时间：≤15s；损毁长度：≤150mm；氧指数： ≥30%；燃烧滴落物；未引起脱脂棉燃烧或阴燃★。</w:t>
      </w:r>
    </w:p>
    <w:p w14:paraId="547FFAB8">
      <w:pPr>
        <w:jc w:val="left"/>
        <w:rPr>
          <w:rFonts w:hint="default" w:eastAsia="宋体"/>
          <w:spacing w:val="-5"/>
          <w:lang w:val="en-US" w:eastAsia="zh-CN"/>
        </w:rPr>
      </w:pPr>
    </w:p>
    <w:p w14:paraId="4DE71E08">
      <w:pPr>
        <w:jc w:val="left"/>
        <w:rPr>
          <w:rFonts w:hint="eastAsia" w:eastAsia="宋体"/>
          <w:spacing w:val="-5"/>
          <w:lang w:val="en-US" w:eastAsia="zh-CN"/>
        </w:rPr>
      </w:pPr>
      <w:r>
        <w:rPr>
          <w:rFonts w:hint="eastAsia" w:eastAsia="宋体"/>
          <w:spacing w:val="-5"/>
          <w:lang w:val="en-US" w:eastAsia="zh-CN"/>
        </w:rPr>
        <w:t>轨道技术要求：</w:t>
      </w:r>
    </w:p>
    <w:p w14:paraId="2BDD336A">
      <w:pPr>
        <w:numPr>
          <w:ilvl w:val="0"/>
          <w:numId w:val="1"/>
        </w:numPr>
        <w:jc w:val="left"/>
        <w:rPr>
          <w:rFonts w:hint="default" w:eastAsia="宋体"/>
          <w:spacing w:val="-5"/>
          <w:lang w:val="en-US" w:eastAsia="zh-CN"/>
        </w:rPr>
      </w:pPr>
      <w:r>
        <w:rPr>
          <w:rFonts w:hint="default" w:eastAsia="宋体"/>
          <w:spacing w:val="-5"/>
          <w:lang w:val="en-US" w:eastAsia="zh-CN"/>
        </w:rPr>
        <w:t>轨道壁厚(mm)≥2.02;</w:t>
      </w:r>
    </w:p>
    <w:p w14:paraId="7E826848">
      <w:pPr>
        <w:numPr>
          <w:ilvl w:val="0"/>
          <w:numId w:val="1"/>
        </w:numPr>
        <w:jc w:val="left"/>
        <w:rPr>
          <w:rFonts w:hint="default" w:eastAsia="宋体"/>
          <w:spacing w:val="-5"/>
          <w:lang w:val="en-US" w:eastAsia="zh-CN"/>
        </w:rPr>
      </w:pPr>
      <w:r>
        <w:rPr>
          <w:rFonts w:hint="default" w:eastAsia="宋体"/>
          <w:spacing w:val="-5"/>
          <w:lang w:val="en-US" w:eastAsia="zh-CN"/>
        </w:rPr>
        <w:t>抗拉强度Rm(N/mm2)≥222;</w:t>
      </w:r>
    </w:p>
    <w:p w14:paraId="091865B9">
      <w:pPr>
        <w:numPr>
          <w:ilvl w:val="0"/>
          <w:numId w:val="1"/>
        </w:numPr>
        <w:jc w:val="left"/>
        <w:rPr>
          <w:rFonts w:hint="default" w:eastAsia="宋体"/>
          <w:spacing w:val="-5"/>
          <w:lang w:val="en-US" w:eastAsia="zh-CN"/>
        </w:rPr>
      </w:pPr>
      <w:r>
        <w:rPr>
          <w:rFonts w:hint="default" w:eastAsia="宋体"/>
          <w:spacing w:val="-5"/>
          <w:lang w:val="en-US" w:eastAsia="zh-CN"/>
        </w:rPr>
        <w:t>断后仲长率A50(%)≥10.5:</w:t>
      </w:r>
    </w:p>
    <w:p w14:paraId="330F0DA0">
      <w:pPr>
        <w:numPr>
          <w:ilvl w:val="0"/>
          <w:numId w:val="1"/>
        </w:numPr>
        <w:jc w:val="left"/>
        <w:rPr>
          <w:rFonts w:hint="default" w:eastAsia="宋体"/>
          <w:spacing w:val="-5"/>
          <w:lang w:val="en-US" w:eastAsia="zh-CN"/>
        </w:rPr>
      </w:pPr>
      <w:r>
        <w:rPr>
          <w:rFonts w:hint="default" w:eastAsia="宋体"/>
          <w:spacing w:val="-5"/>
          <w:lang w:val="en-US" w:eastAsia="zh-CN"/>
        </w:rPr>
        <w:t>化学成份(%):Cu&lt;0.01、Fe≤0.14、Mg:0.30-0.90、 Mn&lt;0.01、Si:0.20-0.60、Zn&lt;0.01;</w:t>
      </w:r>
    </w:p>
    <w:p w14:paraId="4D1C2DB0">
      <w:pPr>
        <w:numPr>
          <w:ilvl w:val="0"/>
          <w:numId w:val="1"/>
        </w:numPr>
        <w:jc w:val="left"/>
        <w:rPr>
          <w:rFonts w:hint="default" w:eastAsia="宋体"/>
          <w:spacing w:val="-5"/>
          <w:lang w:val="en-US" w:eastAsia="zh-CN"/>
        </w:rPr>
      </w:pPr>
      <w:r>
        <w:rPr>
          <w:rFonts w:hint="default" w:eastAsia="宋体"/>
          <w:spacing w:val="-5"/>
          <w:lang w:val="en-US" w:eastAsia="zh-CN"/>
        </w:rPr>
        <w:t>耐盐酸性:复合膜表面应无气泡或其他明显变化;</w:t>
      </w:r>
    </w:p>
    <w:p w14:paraId="00C71587">
      <w:pPr>
        <w:numPr>
          <w:ilvl w:val="0"/>
          <w:numId w:val="1"/>
        </w:numPr>
        <w:jc w:val="left"/>
        <w:rPr>
          <w:rFonts w:hint="default" w:eastAsia="宋体"/>
          <w:spacing w:val="-5"/>
          <w:lang w:val="en-US" w:eastAsia="zh-CN"/>
        </w:rPr>
      </w:pPr>
      <w:r>
        <w:rPr>
          <w:rFonts w:hint="default" w:eastAsia="宋体"/>
          <w:spacing w:val="-5"/>
          <w:lang w:val="en-US" w:eastAsia="zh-CN"/>
        </w:rPr>
        <w:t>耐碱性:保护等级不小于9.5级:</w:t>
      </w:r>
    </w:p>
    <w:p w14:paraId="5F50CFE7">
      <w:pPr>
        <w:numPr>
          <w:ilvl w:val="0"/>
          <w:numId w:val="1"/>
        </w:numPr>
        <w:jc w:val="left"/>
        <w:rPr>
          <w:rFonts w:hint="default" w:eastAsia="宋体"/>
          <w:spacing w:val="-5"/>
          <w:lang w:val="en-US" w:eastAsia="zh-CN"/>
        </w:rPr>
      </w:pPr>
      <w:r>
        <w:rPr>
          <w:rFonts w:hint="default" w:eastAsia="宋体"/>
          <w:spacing w:val="-5"/>
          <w:lang w:val="en-US" w:eastAsia="zh-CN"/>
        </w:rPr>
        <w:t>耐溶剂性:型材表面不露出阳极氧化膜:</w:t>
      </w:r>
    </w:p>
    <w:p w14:paraId="48EE997B">
      <w:pPr>
        <w:numPr>
          <w:ilvl w:val="0"/>
          <w:numId w:val="1"/>
        </w:numPr>
        <w:jc w:val="left"/>
        <w:rPr>
          <w:rFonts w:hint="default" w:eastAsia="宋体"/>
          <w:spacing w:val="-5"/>
          <w:lang w:val="en-US" w:eastAsia="zh-CN"/>
        </w:rPr>
      </w:pPr>
      <w:r>
        <w:rPr>
          <w:rFonts w:hint="default" w:eastAsia="宋体"/>
          <w:spacing w:val="-5"/>
          <w:lang w:val="en-US" w:eastAsia="zh-CN"/>
        </w:rPr>
        <w:t>紫外盐雾联合试验(360h)≥9级:</w:t>
      </w:r>
    </w:p>
    <w:p w14:paraId="7B42631A">
      <w:pPr>
        <w:numPr>
          <w:ilvl w:val="0"/>
          <w:numId w:val="1"/>
        </w:numPr>
        <w:jc w:val="left"/>
        <w:rPr>
          <w:rFonts w:hint="default" w:eastAsia="宋体"/>
          <w:spacing w:val="-5"/>
          <w:lang w:val="en-US" w:eastAsia="zh-CN"/>
        </w:rPr>
      </w:pPr>
      <w:r>
        <w:rPr>
          <w:rFonts w:hint="default" w:eastAsia="宋体"/>
          <w:spacing w:val="-5"/>
          <w:lang w:val="en-US" w:eastAsia="zh-CN"/>
        </w:rPr>
        <w:t>干附着性达到0级;</w:t>
      </w:r>
    </w:p>
    <w:p w14:paraId="7DB178A1">
      <w:pPr>
        <w:numPr>
          <w:ilvl w:val="0"/>
          <w:numId w:val="1"/>
        </w:numPr>
        <w:jc w:val="left"/>
        <w:rPr>
          <w:rFonts w:hint="default" w:eastAsia="宋体"/>
          <w:spacing w:val="-5"/>
          <w:lang w:val="en-US" w:eastAsia="zh-CN"/>
        </w:rPr>
      </w:pPr>
      <w:r>
        <w:rPr>
          <w:rFonts w:hint="default" w:eastAsia="宋体"/>
          <w:spacing w:val="-5"/>
          <w:lang w:val="en-US" w:eastAsia="zh-CN"/>
        </w:rPr>
        <w:t>湿附着性达到0级。</w:t>
      </w:r>
    </w:p>
    <w:p w14:paraId="1B90391E">
      <w:pPr>
        <w:jc w:val="left"/>
        <w:rPr>
          <w:rFonts w:hint="default" w:eastAsia="宋体"/>
          <w:spacing w:val="-5"/>
          <w:lang w:val="en-US" w:eastAsia="zh-CN"/>
        </w:rPr>
      </w:pPr>
    </w:p>
    <w:p w14:paraId="4F1AD6D9">
      <w:pPr>
        <w:jc w:val="left"/>
        <w:rPr>
          <w:rFonts w:hint="default" w:eastAsia="宋体"/>
          <w:spacing w:val="-5"/>
          <w:lang w:val="en-US" w:eastAsia="zh-CN"/>
        </w:rPr>
      </w:pPr>
    </w:p>
    <w:p w14:paraId="45D65F4A">
      <w:pPr>
        <w:jc w:val="left"/>
        <w:rPr>
          <w:rFonts w:hint="default" w:eastAsia="宋体"/>
          <w:spacing w:val="-5"/>
          <w:lang w:val="en-US" w:eastAsia="zh-CN"/>
        </w:rPr>
      </w:pPr>
      <w:r>
        <w:rPr>
          <w:rFonts w:hint="default" w:eastAsia="宋体"/>
          <w:spacing w:val="-5"/>
          <w:lang w:val="en-US" w:eastAsia="zh-CN"/>
        </w:rPr>
        <w:t>商务要求：</w:t>
      </w:r>
    </w:p>
    <w:p w14:paraId="5E2705D2">
      <w:pPr>
        <w:jc w:val="left"/>
        <w:rPr>
          <w:rFonts w:hint="default" w:eastAsia="宋体"/>
          <w:spacing w:val="-5"/>
          <w:lang w:val="en-US" w:eastAsia="zh-CN"/>
        </w:rPr>
      </w:pPr>
      <w:r>
        <w:rPr>
          <w:rFonts w:hint="default" w:eastAsia="宋体"/>
          <w:spacing w:val="-5"/>
          <w:lang w:val="en-US" w:eastAsia="zh-CN"/>
        </w:rPr>
        <w:t>1、供货商需自行踏勘现场，自行测量实际尺寸，</w:t>
      </w:r>
      <w:r>
        <w:rPr>
          <w:rFonts w:hint="eastAsia" w:eastAsia="宋体"/>
          <w:spacing w:val="-5"/>
          <w:lang w:val="en-US" w:eastAsia="zh-CN"/>
        </w:rPr>
        <w:t>本产品需求是</w:t>
      </w:r>
      <w:r>
        <w:rPr>
          <w:rFonts w:hint="default" w:eastAsia="宋体"/>
          <w:spacing w:val="-5"/>
          <w:lang w:val="en-US" w:eastAsia="zh-CN"/>
        </w:rPr>
        <w:t>包安装，</w:t>
      </w:r>
      <w:r>
        <w:rPr>
          <w:rFonts w:hint="eastAsia" w:eastAsia="宋体"/>
          <w:spacing w:val="-5"/>
          <w:lang w:val="en-US" w:eastAsia="zh-CN"/>
        </w:rPr>
        <w:t>自行</w:t>
      </w:r>
      <w:r>
        <w:rPr>
          <w:rFonts w:hint="default" w:eastAsia="宋体"/>
          <w:spacing w:val="-5"/>
          <w:lang w:val="en-US" w:eastAsia="zh-CN"/>
        </w:rPr>
        <w:t>充分考虑现场安装条件，安装完成所需的所有辅材、配件等，供货商需慎重考虑，中标后不予增加任何费用。产品质保一年。</w:t>
      </w:r>
    </w:p>
    <w:p w14:paraId="707F8790">
      <w:pPr>
        <w:jc w:val="left"/>
        <w:rPr>
          <w:rFonts w:hint="default" w:eastAsia="宋体"/>
          <w:spacing w:val="-5"/>
          <w:lang w:val="en-US" w:eastAsia="zh-CN"/>
        </w:rPr>
      </w:pPr>
      <w:r>
        <w:rPr>
          <w:rFonts w:hint="default" w:eastAsia="宋体"/>
          <w:spacing w:val="-5"/>
          <w:lang w:val="en-US" w:eastAsia="zh-CN"/>
        </w:rPr>
        <w:t xml:space="preserve">2、仔细查看采购清单需求及相关参数，按采购方需求制定。 </w:t>
      </w:r>
    </w:p>
    <w:p w14:paraId="13723723">
      <w:pPr>
        <w:jc w:val="left"/>
        <w:rPr>
          <w:rFonts w:hint="default" w:eastAsia="宋体"/>
          <w:spacing w:val="-5"/>
          <w:lang w:val="en-US" w:eastAsia="zh-CN"/>
        </w:rPr>
      </w:pPr>
      <w:r>
        <w:rPr>
          <w:rFonts w:hint="default" w:eastAsia="宋体"/>
          <w:spacing w:val="-5"/>
          <w:lang w:val="en-US" w:eastAsia="zh-CN"/>
        </w:rPr>
        <w:t xml:space="preserve">3、按采购需求清单实际数量报价 </w:t>
      </w:r>
    </w:p>
    <w:p w14:paraId="481EE138">
      <w:pPr>
        <w:jc w:val="left"/>
        <w:rPr>
          <w:rFonts w:hint="default" w:eastAsia="宋体"/>
          <w:spacing w:val="-5"/>
          <w:lang w:val="en-US" w:eastAsia="zh-CN"/>
        </w:rPr>
      </w:pPr>
      <w:r>
        <w:rPr>
          <w:rFonts w:hint="default" w:eastAsia="宋体"/>
          <w:spacing w:val="-5"/>
          <w:lang w:val="en-US" w:eastAsia="zh-CN"/>
        </w:rPr>
        <w:t xml:space="preserve">4、供应商需按采购单位要求参与竞价，所提供的产品为原装产品，必须满足清单所有参数需求。达不到参数的供应商请勿报价。 </w:t>
      </w:r>
    </w:p>
    <w:p w14:paraId="6DEDA121">
      <w:pPr>
        <w:jc w:val="left"/>
        <w:rPr>
          <w:rFonts w:hint="default" w:eastAsia="宋体"/>
          <w:spacing w:val="-5"/>
          <w:lang w:val="en-US" w:eastAsia="zh-CN"/>
        </w:rPr>
      </w:pPr>
      <w:r>
        <w:rPr>
          <w:rFonts w:hint="default" w:eastAsia="宋体"/>
          <w:spacing w:val="-5"/>
          <w:lang w:val="en-US" w:eastAsia="zh-CN"/>
        </w:rPr>
        <w:t xml:space="preserve">5、报价说明：总投标价包含了窗帘供货与安装验收合格交付使用前的全部费用及质保期的维修维护费用，包括货物购置费（含所有货物制造成本、配件、备品备件、辅材及专用工具费等）、运输费、人工费、安装费、施工费按现场安装要求配置长度，打孔及孔洞封堵等）、保险费、培训费、免费质保期内的维修维护费/检查服务费、其他费用（如包装费、仓储费、保管费以及完成本项目所需要的其他费用）及所有价内价外税金及合理利润等。 </w:t>
      </w:r>
    </w:p>
    <w:p w14:paraId="1C165A45">
      <w:pPr>
        <w:jc w:val="left"/>
        <w:rPr>
          <w:rFonts w:hint="default" w:eastAsia="宋体"/>
          <w:spacing w:val="-5"/>
          <w:lang w:val="en-US" w:eastAsia="zh-CN"/>
        </w:rPr>
      </w:pPr>
      <w:r>
        <w:rPr>
          <w:rFonts w:hint="default" w:eastAsia="宋体"/>
          <w:spacing w:val="-5"/>
          <w:lang w:val="en-US" w:eastAsia="zh-CN"/>
        </w:rPr>
        <w:t>6、具体需要根据现场安装条件配备，安装根据采购方要求确定。</w:t>
      </w:r>
    </w:p>
    <w:p w14:paraId="7ED435D6">
      <w:pPr>
        <w:jc w:val="left"/>
        <w:rPr>
          <w:rFonts w:hint="default" w:eastAsia="宋体"/>
          <w:spacing w:val="-5"/>
          <w:lang w:val="en-US" w:eastAsia="zh-CN"/>
        </w:rPr>
      </w:pPr>
      <w:r>
        <w:rPr>
          <w:rFonts w:hint="default" w:eastAsia="宋体"/>
          <w:spacing w:val="-5"/>
          <w:lang w:val="en-US" w:eastAsia="zh-CN"/>
        </w:rPr>
        <w:t xml:space="preserve">7、为保证中标供应商所提供产品的质量，供货商在公示结束2个工作日内提供生产厂商针对本项目的原厂品牌授权书及1年售后服务承诺函并加盖原厂公章。供货商在规定时间未提供要求资料，视为弃标。 </w:t>
      </w:r>
    </w:p>
    <w:p w14:paraId="1F4B8B01">
      <w:pPr>
        <w:jc w:val="left"/>
        <w:rPr>
          <w:rFonts w:hint="default" w:eastAsia="宋体"/>
          <w:spacing w:val="-5"/>
          <w:lang w:val="en-US" w:eastAsia="zh-CN"/>
        </w:rPr>
      </w:pPr>
      <w:r>
        <w:rPr>
          <w:rFonts w:hint="default" w:eastAsia="宋体"/>
          <w:spacing w:val="-5"/>
          <w:lang w:val="en-US" w:eastAsia="zh-CN"/>
        </w:rPr>
        <w:t>8、供应商参加竞价时请认真阅读商务要求，如不能按要求供货及安装，对我方造成的损失及不便一律由中标供应商承担。</w:t>
      </w:r>
    </w:p>
    <w:p w14:paraId="5B07FC4B">
      <w:pPr>
        <w:jc w:val="left"/>
        <w:rPr>
          <w:rFonts w:hint="default" w:eastAsia="宋体"/>
          <w:spacing w:val="-5"/>
          <w:lang w:val="en-US" w:eastAsia="zh-CN"/>
        </w:rPr>
      </w:pPr>
      <w:r>
        <w:rPr>
          <w:rFonts w:hint="default" w:eastAsia="宋体"/>
          <w:spacing w:val="-5"/>
          <w:lang w:val="en-US" w:eastAsia="zh-CN"/>
        </w:rPr>
        <w:t>9、供应商中标后不供货，虚假应标等，我方将直接上报监管部门处罚。</w:t>
      </w:r>
    </w:p>
    <w:p w14:paraId="5E3DD161">
      <w:pPr>
        <w:jc w:val="left"/>
        <w:rPr>
          <w:rFonts w:hint="default" w:eastAsia="宋体"/>
          <w:spacing w:val="-5"/>
          <w:lang w:val="en-US" w:eastAsia="zh-CN"/>
        </w:rPr>
      </w:pPr>
      <w:r>
        <w:rPr>
          <w:rFonts w:hint="default" w:eastAsia="宋体"/>
          <w:spacing w:val="-5"/>
          <w:lang w:val="en-US" w:eastAsia="zh-CN"/>
        </w:rPr>
        <w:t>1</w:t>
      </w:r>
      <w:bookmarkStart w:id="0" w:name="_GoBack"/>
      <w:bookmarkEnd w:id="0"/>
      <w:r>
        <w:rPr>
          <w:rFonts w:hint="default" w:eastAsia="宋体"/>
          <w:spacing w:val="-5"/>
          <w:lang w:val="en-US" w:eastAsia="zh-CN"/>
        </w:rPr>
        <w:t>0、供货商竞价结束后两个工作日内到我单位签订合同。</w:t>
      </w:r>
    </w:p>
    <w:p w14:paraId="3E4816E9">
      <w:pPr>
        <w:jc w:val="left"/>
        <w:rPr>
          <w:rFonts w:hint="default" w:eastAsia="宋体"/>
          <w:spacing w:val="-5"/>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7F36AE"/>
    <w:multiLevelType w:val="singleLevel"/>
    <w:tmpl w:val="A87F36A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644383"/>
    <w:rsid w:val="63644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14</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2025-02-18T11:47:00Z</dcterms:created>
  <dc:creator>晨</dc:creator>
  <cp:lastModifiedBy>晨</cp:lastModifiedBy>
  <dcterms:modified xsi:type="dcterms:W3CDTF">2025-02-18T12:13:16Z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590E7F7A9F364B978002CD86B0A8C645_11</vt:lpwstr>
  </property>
  <property fmtid="{D5CDD505-2E9C-101B-9397-08002B2CF9AE}" pid="4" name="KSOTemplateDocerSaveRecord">
    <vt:lpwstr>eyJoZGlkIjoiYjRjODFiN2Q1NTEzZmIyZDRhZDE4MjUyM2U1NjllY2MiLCJ1c2VySWQiOiI2NDg5OTc1MTAifQ==</vt:lpwstr>
  </property>
</Properties>
</file>