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952D0">
      <w:pPr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安徽省庐江中学关于采购和安装升降型防冲撞金属柱31件的竞价</w:t>
      </w:r>
    </w:p>
    <w:p w14:paraId="6A43ED69">
      <w:pPr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采购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安装要求</w:t>
      </w:r>
    </w:p>
    <w:p w14:paraId="5E02522F">
      <w:pPr>
        <w:autoSpaceDE w:val="0"/>
        <w:adjustRightInd w:val="0"/>
        <w:snapToGrid w:val="0"/>
        <w:spacing w:line="560" w:lineRule="exact"/>
        <w:ind w:firstLine="482" w:firstLineChars="200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一、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产品参数要求</w:t>
      </w:r>
    </w:p>
    <w:p w14:paraId="5D214B30">
      <w:pPr>
        <w:autoSpaceDE w:val="0"/>
        <w:adjustRightInd w:val="0"/>
        <w:snapToGrid w:val="0"/>
        <w:spacing w:line="56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升降型防冲撞金属柱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数量 ：31根</w:t>
      </w:r>
    </w:p>
    <w:p w14:paraId="6FE496C8">
      <w:pPr>
        <w:autoSpaceDE w:val="0"/>
        <w:adjustRightInd w:val="0"/>
        <w:snapToGrid w:val="0"/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为预埋安装在固定位置，具有升降功能，用于控制机动车辆通行、防止机动车辆强行闯入，有一定防范机动车辆冲撞等暴力侵害的设施，应符合以下要求：</w:t>
      </w:r>
    </w:p>
    <w:p w14:paraId="2E703322">
      <w:pPr>
        <w:autoSpaceDE w:val="0"/>
        <w:adjustRightInd w:val="0"/>
        <w:snapToGrid w:val="0"/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a）柱体材质应为不锈钢、碳素钢等，法兰厚度大于13㎜，抗拉伸强度大于450MPa；</w:t>
      </w:r>
    </w:p>
    <w:p w14:paraId="2DA5046F">
      <w:pPr>
        <w:autoSpaceDE w:val="0"/>
        <w:adjustRightInd w:val="0"/>
        <w:snapToGrid w:val="0"/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b）柱体表面应采用防腐工艺处理，防腐性能应符合GA/T 1343-2016中5.10要求；</w:t>
      </w:r>
    </w:p>
    <w:p w14:paraId="6A668D7C">
      <w:pPr>
        <w:autoSpaceDE w:val="0"/>
        <w:adjustRightInd w:val="0"/>
        <w:snapToGrid w:val="0"/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c）柱壁厚度不小于10㎜；</w:t>
      </w:r>
    </w:p>
    <w:p w14:paraId="50920BA2">
      <w:pPr>
        <w:autoSpaceDE w:val="0"/>
        <w:adjustRightInd w:val="0"/>
        <w:snapToGrid w:val="0"/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d）柱体直径不小于220㎜；</w:t>
      </w:r>
    </w:p>
    <w:p w14:paraId="58D6599C">
      <w:pPr>
        <w:autoSpaceDE w:val="0"/>
        <w:adjustRightInd w:val="0"/>
        <w:snapToGrid w:val="0"/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e）阻挡高度不小于600㎜；</w:t>
      </w:r>
    </w:p>
    <w:p w14:paraId="50A8AABC">
      <w:pPr>
        <w:autoSpaceDE w:val="0"/>
        <w:adjustRightInd w:val="0"/>
        <w:snapToGrid w:val="0"/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f）埋设深度不小于400㎜且不小于柱体总高度的40%，若安装地点受限未达到，则地埋部分应使用钢筋或钢板相连，采用C25以上等级强度的混凝土进行加固，保证抗撞击强度；</w:t>
      </w:r>
    </w:p>
    <w:p w14:paraId="2C9AF524">
      <w:pPr>
        <w:autoSpaceDE w:val="0"/>
        <w:adjustRightInd w:val="0"/>
        <w:snapToGrid w:val="0"/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g）柱体顶部应有警示灯带，灯带在柱体升降过程中闪烁，柱体上升、下降时警示灯光均应清晰可见；</w:t>
      </w:r>
    </w:p>
    <w:p w14:paraId="3F197AC4">
      <w:pPr>
        <w:autoSpaceDE w:val="0"/>
        <w:adjustRightInd w:val="0"/>
        <w:snapToGrid w:val="0"/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h）两柱的柱体间距不大于800㎜；</w:t>
      </w:r>
    </w:p>
    <w:p w14:paraId="1758FCBC">
      <w:pPr>
        <w:autoSpaceDE w:val="0"/>
        <w:adjustRightInd w:val="0"/>
        <w:snapToGrid w:val="0"/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i）金属柱下降后应不影响道路的承载能力和通行能力，阻挡性能应符合GA/T 1343-2016的规定；</w:t>
      </w:r>
    </w:p>
    <w:p w14:paraId="51DE463A">
      <w:pPr>
        <w:autoSpaceDE w:val="0"/>
        <w:adjustRightInd w:val="0"/>
        <w:snapToGrid w:val="0"/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j）金属柱升起速度不小于150㎜/s；</w:t>
      </w:r>
    </w:p>
    <w:p w14:paraId="5F625C81">
      <w:pPr>
        <w:autoSpaceDE w:val="0"/>
        <w:adjustRightInd w:val="0"/>
        <w:snapToGrid w:val="0"/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k）在外部供电停止状态下，应具有备用电源或手动升降功能；</w:t>
      </w:r>
    </w:p>
    <w:p w14:paraId="30A7A6BE">
      <w:pPr>
        <w:autoSpaceDE w:val="0"/>
        <w:adjustRightInd w:val="0"/>
        <w:snapToGrid w:val="0"/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l）控制系统的抗电强度、绝缘电阻、泄露电流应符合《安全防范报警设备安全要求和试验方法》（GB 16796-2009）规定，应与其他控制设备或系统联动，额定驱动电压应不大于36V；</w:t>
      </w:r>
    </w:p>
    <w:p w14:paraId="68CEDD9E">
      <w:pPr>
        <w:autoSpaceDE w:val="0"/>
        <w:adjustRightInd w:val="0"/>
        <w:snapToGrid w:val="0"/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m）技术要求符合GA/T 1343-2016的规定。</w:t>
      </w:r>
    </w:p>
    <w:p w14:paraId="79FE12CA">
      <w:pPr>
        <w:jc w:val="both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 w14:paraId="238DBFA6">
      <w:pPr>
        <w:jc w:val="both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二、施工要求</w:t>
      </w:r>
    </w:p>
    <w:p w14:paraId="255FD339">
      <w:pPr>
        <w:autoSpaceDE w:val="0"/>
        <w:adjustRightInd w:val="0"/>
        <w:snapToGrid w:val="0"/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本次采购包含施工、安装、调试，实行“交钥匙”项目，包括且不限于2套控制系统（室内），2台应急手动装置、4把专用遥控器，排水 PVC50 管，电机电源线220V（RVV7*1.5），2台水泵，开挖、路面恢复，砂石预埋，排水系统等为本项目完工所需的一切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必要设备、材料和施工。</w:t>
      </w:r>
    </w:p>
    <w:p w14:paraId="08E6A7C3">
      <w:pPr>
        <w:jc w:val="left"/>
        <w:rPr>
          <w:rFonts w:ascii="宋体" w:hAnsi="宋体" w:eastAsia="宋体"/>
          <w:b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C3"/>
    <w:rsid w:val="0024352F"/>
    <w:rsid w:val="004E426C"/>
    <w:rsid w:val="00572276"/>
    <w:rsid w:val="009768F9"/>
    <w:rsid w:val="00A2788B"/>
    <w:rsid w:val="00BF7C3A"/>
    <w:rsid w:val="00DA76C3"/>
    <w:rsid w:val="00DF3A7D"/>
    <w:rsid w:val="3ABE582F"/>
    <w:rsid w:val="5051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  <w:rPr>
      <w:rFonts w:ascii="Calibri" w:hAnsi="Calibri" w:eastAsia="宋体" w:cs="Times New Roman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656</Words>
  <Characters>742</Characters>
  <Lines>8</Lines>
  <Paragraphs>2</Paragraphs>
  <TotalTime>14</TotalTime>
  <ScaleCrop>false</ScaleCrop>
  <LinksUpToDate>false</LinksUpToDate>
  <CharactersWithSpaces>751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2024-12-12T15:30:00Z</dcterms:created>
  <dc:creator>Lenovo</dc:creator>
  <cp:lastModifiedBy>激扬青春</cp:lastModifiedBy>
  <cp:lastPrinted>2025-07-17T00:40:00Z</cp:lastPrinted>
  <dcterms:modified xsi:type="dcterms:W3CDTF">2025-07-19T08:54:44Z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eyJoZGlkIjoiODBhYzIyYjY2ODFhNTg4MDA2YTBmM2VkMjBiOTRlNzAiLCJ1c2VySWQiOiI1Nzg5ODUxNDYifQ==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8D7A664339B14B179186FB5102D2CB8A_12</vt:lpwstr>
  </property>
</Properties>
</file>