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84742">
      <w:pPr>
        <w:ind w:firstLine="562" w:firstLineChars="200"/>
        <w:jc w:val="center"/>
        <w:rPr>
          <w:rFonts w:hint="default" w:eastAsiaTheme="minorEastAsia"/>
          <w:b/>
          <w:bCs/>
          <w:sz w:val="28"/>
          <w:szCs w:val="28"/>
          <w:lang w:val="en-US" w:eastAsia="zh-CN"/>
        </w:rPr>
      </w:pPr>
      <w:r>
        <w:rPr>
          <w:rFonts w:hint="eastAsia"/>
          <w:b/>
          <w:bCs/>
          <w:sz w:val="28"/>
          <w:szCs w:val="28"/>
          <w:lang w:val="en-US" w:eastAsia="zh-CN"/>
        </w:rPr>
        <w:t>存储磁盘阵列购置方案</w:t>
      </w:r>
    </w:p>
    <w:p w14:paraId="6B154FE7">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w:t>
      </w:r>
      <w:r>
        <w:rPr>
          <w:rFonts w:hint="eastAsia" w:ascii="仿宋" w:hAnsi="仿宋" w:eastAsia="仿宋" w:cs="仿宋"/>
          <w:sz w:val="28"/>
          <w:szCs w:val="28"/>
        </w:rPr>
        <w:t>名称</w:t>
      </w:r>
      <w:r>
        <w:rPr>
          <w:rFonts w:hint="eastAsia" w:ascii="仿宋" w:hAnsi="仿宋" w:eastAsia="仿宋" w:cs="仿宋"/>
          <w:sz w:val="28"/>
          <w:szCs w:val="28"/>
        </w:rPr>
        <w:tab/>
      </w:r>
      <w:r>
        <w:rPr>
          <w:rFonts w:hint="eastAsia" w:ascii="仿宋" w:hAnsi="仿宋" w:eastAsia="仿宋" w:cs="仿宋"/>
          <w:sz w:val="28"/>
          <w:szCs w:val="28"/>
        </w:rPr>
        <w:t>存储服务器</w:t>
      </w:r>
      <w:r>
        <w:rPr>
          <w:rFonts w:hint="eastAsia" w:ascii="仿宋" w:hAnsi="仿宋" w:eastAsia="仿宋" w:cs="仿宋"/>
          <w:sz w:val="28"/>
          <w:szCs w:val="28"/>
          <w:lang w:val="en-US"/>
        </w:rPr>
        <w:t xml:space="preserve">  </w:t>
      </w:r>
      <w:r>
        <w:rPr>
          <w:rFonts w:hint="eastAsia" w:ascii="仿宋" w:hAnsi="仿宋" w:eastAsia="仿宋" w:cs="仿宋"/>
          <w:sz w:val="28"/>
          <w:szCs w:val="28"/>
          <w:lang w:val="en-US" w:eastAsia="zh-CN"/>
        </w:rPr>
        <w:t>数量一台</w:t>
      </w:r>
    </w:p>
    <w:p w14:paraId="29FC2932">
      <w:pPr>
        <w:rPr>
          <w:rFonts w:hint="eastAsia" w:ascii="仿宋" w:hAnsi="仿宋" w:eastAsia="仿宋" w:cs="仿宋"/>
          <w:sz w:val="28"/>
          <w:szCs w:val="28"/>
        </w:rPr>
      </w:pPr>
      <w:r>
        <w:rPr>
          <w:rFonts w:hint="eastAsia" w:ascii="仿宋" w:hAnsi="仿宋" w:eastAsia="仿宋" w:cs="仿宋"/>
          <w:sz w:val="28"/>
          <w:szCs w:val="28"/>
        </w:rPr>
        <w:t>品牌</w:t>
      </w:r>
      <w:r>
        <w:rPr>
          <w:rFonts w:hint="eastAsia" w:ascii="仿宋" w:hAnsi="仿宋" w:eastAsia="仿宋" w:cs="仿宋"/>
          <w:sz w:val="28"/>
          <w:szCs w:val="28"/>
        </w:rPr>
        <w:tab/>
      </w:r>
      <w:r>
        <w:rPr>
          <w:rFonts w:hint="eastAsia" w:ascii="仿宋" w:hAnsi="仿宋" w:eastAsia="仿宋" w:cs="仿宋"/>
          <w:sz w:val="28"/>
          <w:szCs w:val="28"/>
        </w:rPr>
        <w:t>H3C</w:t>
      </w:r>
    </w:p>
    <w:p w14:paraId="5C110E16">
      <w:pPr>
        <w:rPr>
          <w:rFonts w:hint="eastAsia" w:ascii="仿宋" w:hAnsi="仿宋" w:eastAsia="仿宋" w:cs="仿宋"/>
          <w:sz w:val="28"/>
          <w:szCs w:val="28"/>
          <w:lang w:val="en-US"/>
        </w:rPr>
      </w:pPr>
      <w:r>
        <w:rPr>
          <w:rFonts w:hint="eastAsia" w:ascii="仿宋" w:hAnsi="仿宋" w:eastAsia="仿宋" w:cs="仿宋"/>
          <w:sz w:val="28"/>
          <w:szCs w:val="28"/>
        </w:rPr>
        <w:t>型号</w:t>
      </w:r>
      <w:r>
        <w:rPr>
          <w:rFonts w:hint="eastAsia" w:ascii="仿宋" w:hAnsi="仿宋" w:eastAsia="仿宋" w:cs="仿宋"/>
          <w:sz w:val="28"/>
          <w:szCs w:val="28"/>
          <w:lang w:val="en-US"/>
        </w:rPr>
        <w:t xml:space="preserve">    R4900 G5</w:t>
      </w:r>
    </w:p>
    <w:p w14:paraId="5718B052">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技术参数</w:t>
      </w:r>
    </w:p>
    <w:p w14:paraId="79AFDBF4">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1.≥2U机架式服务器，非OEM，自主研发，国产知名品牌；</w:t>
      </w:r>
    </w:p>
    <w:p w14:paraId="605F9702">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2.配置1颗英特尔至强4310(2.1GHz/12核/18MB/120W)处理器，可支持最高270W处理器；</w:t>
      </w:r>
    </w:p>
    <w:p w14:paraId="5D402641">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3.配置≥32GB DDR4内存，支持≥32个内存插槽，支持内存容量不小于3.0TB；</w:t>
      </w:r>
    </w:p>
    <w:p w14:paraId="2A6D9E54">
      <w:pPr>
        <w:rPr>
          <w:rFonts w:hint="eastAsia" w:ascii="仿宋" w:hAnsi="仿宋" w:eastAsia="仿宋" w:cs="仿宋"/>
          <w:sz w:val="28"/>
          <w:szCs w:val="28"/>
          <w:highlight w:val="none"/>
          <w:lang w:val="en-US" w:eastAsia="zh-CN"/>
        </w:rPr>
      </w:pPr>
      <w:r>
        <w:rPr>
          <w:rFonts w:hint="eastAsia" w:ascii="仿宋" w:hAnsi="仿宋" w:eastAsia="仿宋" w:cs="仿宋"/>
          <w:sz w:val="28"/>
          <w:szCs w:val="28"/>
          <w:lang w:val="en-US" w:eastAsia="zh-CN"/>
        </w:rPr>
        <w:t>4.支持≥16个3.5寸硬盘槽位,本次配置2块480G SSD硬盘，</w:t>
      </w:r>
      <w:bookmarkStart w:id="0" w:name="_GoBack"/>
      <w:r>
        <w:rPr>
          <w:rFonts w:hint="eastAsia" w:ascii="仿宋" w:hAnsi="仿宋" w:eastAsia="仿宋" w:cs="仿宋"/>
          <w:sz w:val="28"/>
          <w:szCs w:val="28"/>
          <w:highlight w:val="none"/>
          <w:lang w:val="en-US" w:eastAsia="zh-CN"/>
        </w:rPr>
        <w:t>原厂配企业级8块16TB SATA硬盘；</w:t>
      </w:r>
    </w:p>
    <w:bookmarkEnd w:id="0"/>
    <w:p w14:paraId="4A81CF1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6.配置≥1个Raid阵列卡，支持RAID0/1/10；</w:t>
      </w:r>
    </w:p>
    <w:p w14:paraId="4F7D4D2D">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7.★支持≥14个PCIe4.0插槽，支持4块双宽GPU卡或14块单宽GPU卡，配置4个千兆电口；</w:t>
      </w:r>
    </w:p>
    <w:p w14:paraId="77BBA77F">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8.配置2个≥800W电源，支持1+1冗余，满配风扇，配置机架式导轨；</w:t>
      </w:r>
    </w:p>
    <w:p w14:paraId="7D28B834">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9.★支持5-45°C工作温度，支持3D温度海洋，在3D海洋图上显示服务器的温度传感器信息和温度告警；</w:t>
      </w:r>
    </w:p>
    <w:p w14:paraId="51764E84">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10.★支持双因素认证功能，支持对登录管理平台的用户执行静态密码+一次性随机动态密码的双因素认证；</w:t>
      </w:r>
    </w:p>
    <w:p w14:paraId="1DADE114">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11.★支持安全面板氛围灯，可支持背景灯光效果与服务器健康或功率负载等状态联动；</w:t>
      </w:r>
    </w:p>
    <w:p w14:paraId="69B6A495">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12.配置≥1Gb独立的远程管理控制端口，配置虚拟KVM功能, 可实现与操作系统无关的远程对服务器的完全控制，包括远程的开机、关机、重启、虚拟光驱等操作；</w:t>
      </w:r>
    </w:p>
    <w:p w14:paraId="2234F7E3">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13.提供原厂商3年质保服务，中标后合同签订时，成交人提供承诺：提供所投产品的原厂商3年质保服务。</w:t>
      </w:r>
    </w:p>
    <w:p w14:paraId="524A6160">
      <w:pPr>
        <w:rPr>
          <w:rFonts w:hint="eastAsia" w:ascii="仿宋" w:hAnsi="仿宋" w:eastAsia="仿宋" w:cs="仿宋"/>
          <w:sz w:val="28"/>
          <w:szCs w:val="28"/>
          <w:lang w:val="en-US" w:eastAsia="zh-CN"/>
        </w:rPr>
      </w:pPr>
    </w:p>
    <w:p w14:paraId="0065221A">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w:t>
      </w:r>
      <w:r>
        <w:rPr>
          <w:rFonts w:hint="eastAsia" w:ascii="仿宋" w:hAnsi="仿宋" w:eastAsia="仿宋" w:cs="仿宋"/>
          <w:sz w:val="28"/>
          <w:szCs w:val="28"/>
        </w:rPr>
        <w:t>名称</w:t>
      </w:r>
      <w:r>
        <w:rPr>
          <w:rFonts w:hint="eastAsia" w:ascii="仿宋" w:hAnsi="仿宋" w:eastAsia="仿宋" w:cs="仿宋"/>
          <w:sz w:val="28"/>
          <w:szCs w:val="28"/>
        </w:rPr>
        <w:tab/>
      </w:r>
      <w:r>
        <w:rPr>
          <w:rFonts w:hint="eastAsia" w:ascii="仿宋" w:hAnsi="仿宋" w:eastAsia="仿宋" w:cs="仿宋"/>
          <w:sz w:val="28"/>
          <w:szCs w:val="28"/>
          <w:lang w:val="en-US" w:eastAsia="zh-CN"/>
        </w:rPr>
        <w:t>交换机  数量一台</w:t>
      </w:r>
    </w:p>
    <w:p w14:paraId="61C37B85">
      <w:pPr>
        <w:rPr>
          <w:rFonts w:hint="eastAsia" w:ascii="仿宋" w:hAnsi="仿宋" w:eastAsia="仿宋" w:cs="仿宋"/>
          <w:sz w:val="28"/>
          <w:szCs w:val="28"/>
        </w:rPr>
      </w:pPr>
      <w:r>
        <w:rPr>
          <w:rFonts w:hint="eastAsia" w:ascii="仿宋" w:hAnsi="仿宋" w:eastAsia="仿宋" w:cs="仿宋"/>
          <w:sz w:val="28"/>
          <w:szCs w:val="28"/>
        </w:rPr>
        <w:t>品牌</w:t>
      </w:r>
      <w:r>
        <w:rPr>
          <w:rFonts w:hint="eastAsia" w:ascii="仿宋" w:hAnsi="仿宋" w:eastAsia="仿宋" w:cs="仿宋"/>
          <w:sz w:val="28"/>
          <w:szCs w:val="28"/>
        </w:rPr>
        <w:tab/>
      </w:r>
      <w:r>
        <w:rPr>
          <w:rFonts w:hint="eastAsia" w:ascii="仿宋" w:hAnsi="仿宋" w:eastAsia="仿宋" w:cs="仿宋"/>
          <w:sz w:val="28"/>
          <w:szCs w:val="28"/>
        </w:rPr>
        <w:t>H3C</w:t>
      </w:r>
    </w:p>
    <w:p w14:paraId="32A32C00">
      <w:pPr>
        <w:rPr>
          <w:rFonts w:hint="eastAsia" w:ascii="仿宋" w:hAnsi="仿宋" w:eastAsia="仿宋" w:cs="仿宋"/>
          <w:sz w:val="28"/>
          <w:szCs w:val="28"/>
          <w:lang w:val="en-US"/>
        </w:rPr>
      </w:pPr>
      <w:r>
        <w:rPr>
          <w:rFonts w:hint="eastAsia" w:ascii="仿宋" w:hAnsi="仿宋" w:eastAsia="仿宋" w:cs="仿宋"/>
          <w:sz w:val="28"/>
          <w:szCs w:val="28"/>
        </w:rPr>
        <w:t>型号</w:t>
      </w:r>
      <w:r>
        <w:rPr>
          <w:rFonts w:hint="eastAsia" w:ascii="仿宋" w:hAnsi="仿宋" w:eastAsia="仿宋" w:cs="仿宋"/>
          <w:sz w:val="28"/>
          <w:szCs w:val="28"/>
          <w:lang w:val="en-US"/>
        </w:rPr>
        <w:t xml:space="preserve">    S5130V2-28P-SI</w:t>
      </w:r>
    </w:p>
    <w:p w14:paraId="07BE9839">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技术参数</w:t>
      </w:r>
    </w:p>
    <w:p w14:paraId="78D11B9A">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1.性能：整机交换容量 ≥6.72Tbps；转发性能 ≥144 Mpps；</w:t>
      </w:r>
    </w:p>
    <w:p w14:paraId="4CE2EEF3">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2.端口：≥24个千兆电，≥4个千兆SFP；</w:t>
      </w:r>
    </w:p>
    <w:p w14:paraId="592B07DA">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3.MAC地址表≥16K，IPv4路由表容量≥512，ARP≥1K；</w:t>
      </w:r>
    </w:p>
    <w:p w14:paraId="4CA126F2">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4.支持IPv4/IPv6静态路由、支持RIP/RIPng、OSPFV2/V3，支持VLAN虚接口；</w:t>
      </w:r>
    </w:p>
    <w:p w14:paraId="26FE2556">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5.交换机支持最大堆叠台数≥9，可以将多台交换机连接，形成一个逻辑上的独立实体，从而构建具备高可靠性、易扩展性和易管理性的新型智能网络；</w:t>
      </w:r>
    </w:p>
    <w:p w14:paraId="711BD9C1">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6.支持G.8032以太网环保护协议ERPS，切换时间≤50ms，可兼容其他支持该协议的产品；</w:t>
      </w:r>
    </w:p>
    <w:p w14:paraId="3BD106C4">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7.★实现CPU保护功能，能限制非法报文对CPU的攻击，保护交换机在各种环境下稳定工作；</w:t>
      </w:r>
    </w:p>
    <w:p w14:paraId="50D9D2F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8.★采用专业的内置防雷技术，支持≥10KV业务端口防雷能力；</w:t>
      </w:r>
    </w:p>
    <w:p w14:paraId="0CF6377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9.绿色节能，支持端口休眠，关闭没有应用的端口，节省能源；</w:t>
      </w:r>
    </w:p>
    <w:p w14:paraId="7134B860">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10.★支持用户访问控制和安全审计功能；</w:t>
      </w:r>
    </w:p>
    <w:p w14:paraId="252B0D2F">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11.★管理方式：设备内置及图形化操作的方式，实现对网络的统一运维及管理；</w:t>
      </w:r>
    </w:p>
    <w:p w14:paraId="594D5760">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12.支持NQA、支持802.1ag、支持802.3ah，有效提高对以太网的管理和维护能力，保障网络的稳定运行；</w:t>
      </w:r>
    </w:p>
    <w:p w14:paraId="7BD157A6">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13.★为了保证设备厂商产品安全稳定，设备厂商须是国家信息安全漏洞共享平台（CNVD）技术组支撑单位，提供以上证书复印件证明（签订合同时提交）；</w:t>
      </w:r>
    </w:p>
    <w:p w14:paraId="047AFD6C">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14.为了保障整体网络兼容性和统一售后，要求网络统一品牌，提供原厂商壹年质保服务。15.中标后合同签订时，成交人提供承诺：提供所投产品的原厂商质保服务。</w:t>
      </w:r>
    </w:p>
    <w:p w14:paraId="43C28A7E">
      <w:pPr>
        <w:rPr>
          <w:rFonts w:hint="eastAsia" w:ascii="仿宋" w:hAnsi="仿宋" w:eastAsia="仿宋" w:cs="仿宋"/>
          <w:sz w:val="28"/>
          <w:szCs w:val="28"/>
          <w:highlight w:val="none"/>
          <w:lang w:val="en-US" w:eastAsia="zh-CN"/>
        </w:rPr>
      </w:pPr>
    </w:p>
    <w:p w14:paraId="3C34B99A">
      <w:pP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三、验收及售后等服务：</w:t>
      </w:r>
    </w:p>
    <w:p w14:paraId="3BF291C2">
      <w:pPr>
        <w:rPr>
          <w:rFonts w:hint="eastAsia" w:ascii="仿宋" w:hAnsi="仿宋" w:eastAsia="仿宋" w:cs="仿宋"/>
          <w:sz w:val="28"/>
          <w:szCs w:val="28"/>
          <w:highlight w:val="none"/>
          <w:lang w:val="en-US" w:eastAsia="zh-CN"/>
        </w:rPr>
      </w:pPr>
    </w:p>
    <w:p w14:paraId="4FEF74CB">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1、成交后合同签订前，缴纳履约保证金成交金额2.5%，一年后无问题退还。合同签订之日起7个工作日内完成供货及安装调试工作。不接受以产品停产等理由，以其它品牌、型号替代供货。</w:t>
      </w:r>
    </w:p>
    <w:p w14:paraId="58778A2C">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竞价人一旦竞价成交，需严格按照所述品牌、型号、技术参数完成供货及安装、培训等售后服务，签订合同时需提供服务承诺：供应商在签订合同前提供售后服务承诺函并加盖公章、承诺三年免费售后上门服务，设备发生故障，须在30分钟内响应，2小时内工程师必须到现场处理故障。</w:t>
      </w:r>
    </w:p>
    <w:p w14:paraId="1D08423C">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验收时，按照上述产品技术参数逐条验收通过。验收合格后支付货款。</w:t>
      </w:r>
    </w:p>
    <w:p w14:paraId="4587FBFA">
      <w:pPr>
        <w:rPr>
          <w:rFonts w:hint="eastAsia" w:ascii="仿宋" w:hAnsi="仿宋" w:eastAsia="仿宋" w:cs="仿宋"/>
          <w:sz w:val="28"/>
          <w:szCs w:val="28"/>
        </w:rPr>
      </w:pPr>
      <w:r>
        <w:rPr>
          <w:rFonts w:hint="eastAsia" w:ascii="仿宋" w:hAnsi="仿宋" w:eastAsia="仿宋" w:cs="仿宋"/>
          <w:sz w:val="28"/>
          <w:szCs w:val="28"/>
          <w:lang w:val="en-US"/>
        </w:rPr>
        <w:t>3</w:t>
      </w:r>
      <w:r>
        <w:rPr>
          <w:rFonts w:hint="eastAsia" w:ascii="仿宋" w:hAnsi="仿宋" w:eastAsia="仿宋" w:cs="仿宋"/>
          <w:sz w:val="28"/>
          <w:szCs w:val="28"/>
        </w:rPr>
        <w:t>. 易用性：</w:t>
      </w:r>
      <w:r>
        <w:rPr>
          <w:rFonts w:hint="eastAsia" w:ascii="仿宋" w:hAnsi="仿宋" w:eastAsia="仿宋" w:cs="仿宋"/>
          <w:sz w:val="28"/>
          <w:szCs w:val="28"/>
          <w:lang w:val="en-US" w:eastAsia="zh-CN"/>
        </w:rPr>
        <w:t>服务器</w:t>
      </w:r>
      <w:r>
        <w:rPr>
          <w:rFonts w:hint="eastAsia" w:ascii="仿宋" w:hAnsi="仿宋" w:eastAsia="仿宋" w:cs="仿宋"/>
          <w:sz w:val="28"/>
          <w:szCs w:val="28"/>
        </w:rPr>
        <w:t>支持普通台式机通过局域网访问</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上传或下载数据</w:t>
      </w:r>
      <w:r>
        <w:rPr>
          <w:rFonts w:hint="eastAsia" w:ascii="仿宋" w:hAnsi="仿宋" w:eastAsia="仿宋" w:cs="仿宋"/>
          <w:sz w:val="28"/>
          <w:szCs w:val="28"/>
        </w:rPr>
        <w:t>，</w:t>
      </w:r>
      <w:r>
        <w:rPr>
          <w:rFonts w:hint="eastAsia" w:ascii="仿宋" w:hAnsi="仿宋" w:eastAsia="仿宋" w:cs="仿宋"/>
          <w:sz w:val="28"/>
          <w:szCs w:val="28"/>
          <w:lang w:val="en-US" w:eastAsia="zh-CN"/>
        </w:rPr>
        <w:t>支持多账号分级权限登录，</w:t>
      </w:r>
      <w:r>
        <w:rPr>
          <w:rFonts w:hint="eastAsia" w:ascii="仿宋" w:hAnsi="仿宋" w:eastAsia="仿宋" w:cs="仿宋"/>
          <w:sz w:val="28"/>
          <w:szCs w:val="28"/>
        </w:rPr>
        <w:t xml:space="preserve">兼容Windows/Linux系统。  </w:t>
      </w:r>
    </w:p>
    <w:p w14:paraId="69E65252">
      <w:pPr>
        <w:rPr>
          <w:rFonts w:hint="eastAsia" w:ascii="仿宋" w:hAnsi="仿宋" w:eastAsia="仿宋" w:cs="仿宋"/>
          <w:sz w:val="28"/>
          <w:szCs w:val="28"/>
        </w:rPr>
      </w:pPr>
      <w:r>
        <w:rPr>
          <w:rFonts w:hint="eastAsia" w:ascii="仿宋" w:hAnsi="仿宋" w:eastAsia="仿宋" w:cs="仿宋"/>
          <w:sz w:val="28"/>
          <w:szCs w:val="28"/>
          <w:lang w:val="en-US"/>
        </w:rPr>
        <w:t>4</w:t>
      </w:r>
      <w:r>
        <w:rPr>
          <w:rFonts w:hint="eastAsia" w:ascii="仿宋" w:hAnsi="仿宋" w:eastAsia="仿宋" w:cs="仿宋"/>
          <w:sz w:val="28"/>
          <w:szCs w:val="28"/>
        </w:rPr>
        <w:t xml:space="preserve">. 服务保障：包含现场安装、RAID配置及基础管理培训。  </w:t>
      </w:r>
    </w:p>
    <w:p w14:paraId="56003BA6">
      <w:pPr>
        <w:widowControl w:val="0"/>
        <w:numPr>
          <w:ilvl w:val="0"/>
          <w:numId w:val="0"/>
        </w:numPr>
        <w:ind w:leftChars="0"/>
        <w:jc w:val="left"/>
        <w:rPr>
          <w:rFonts w:hint="default" w:ascii="仿宋" w:hAnsi="仿宋" w:eastAsia="仿宋" w:cs="仿宋"/>
          <w:sz w:val="28"/>
          <w:szCs w:val="28"/>
          <w:lang w:val="en-US" w:eastAsia="zh-CN"/>
        </w:rPr>
      </w:pPr>
      <w:r>
        <w:rPr>
          <w:rFonts w:hint="eastAsia" w:ascii="仿宋" w:hAnsi="仿宋" w:eastAsia="仿宋" w:cs="仿宋"/>
          <w:sz w:val="28"/>
          <w:szCs w:val="28"/>
          <w:highlight w:val="none"/>
          <w:lang w:val="en-US" w:eastAsia="zh-CN"/>
        </w:rPr>
        <w:t>5.</w:t>
      </w:r>
      <w:r>
        <w:rPr>
          <w:rFonts w:hint="default" w:ascii="仿宋" w:hAnsi="仿宋" w:eastAsia="仿宋" w:cs="仿宋"/>
          <w:sz w:val="28"/>
          <w:szCs w:val="28"/>
          <w:lang w:val="en-US" w:eastAsia="zh-CN"/>
        </w:rPr>
        <w:t>中标后合同签订时，成交人提供承诺：提供所投产品的原厂商质保服务。 中标供应商提供原厂三年质保服务函加盖厂商公章</w:t>
      </w:r>
      <w:r>
        <w:rPr>
          <w:rFonts w:hint="eastAsia" w:ascii="仿宋" w:hAnsi="仿宋" w:eastAsia="仿宋" w:cs="仿宋"/>
          <w:sz w:val="28"/>
          <w:szCs w:val="28"/>
          <w:lang w:val="en-US" w:eastAsia="zh-CN"/>
        </w:rPr>
        <w:t>或代理商公章</w:t>
      </w:r>
      <w:r>
        <w:rPr>
          <w:rFonts w:hint="default" w:ascii="仿宋" w:hAnsi="仿宋" w:eastAsia="仿宋" w:cs="仿宋"/>
          <w:sz w:val="28"/>
          <w:szCs w:val="28"/>
          <w:lang w:val="en-US" w:eastAsia="zh-CN"/>
        </w:rPr>
        <w:t>。</w:t>
      </w:r>
      <w:r>
        <w:rPr>
          <w:rFonts w:hint="eastAsia" w:ascii="仿宋" w:hAnsi="仿宋" w:eastAsia="仿宋" w:cs="仿宋"/>
          <w:sz w:val="28"/>
          <w:szCs w:val="28"/>
          <w:lang w:val="en-US" w:eastAsia="zh-CN"/>
        </w:rPr>
        <w:t>如为代理商公章，须一并提供厂商对代理商授权函。验收环节为保证产品质量，在验收现场，中标供应商须登录</w:t>
      </w:r>
      <w:r>
        <w:rPr>
          <w:rFonts w:hint="default" w:ascii="仿宋" w:hAnsi="仿宋" w:eastAsia="仿宋" w:cs="仿宋"/>
          <w:sz w:val="28"/>
          <w:szCs w:val="28"/>
          <w:lang w:val="en-US" w:eastAsia="zh-CN"/>
        </w:rPr>
        <w:t>H3C</w:t>
      </w:r>
      <w:r>
        <w:rPr>
          <w:rFonts w:hint="eastAsia" w:ascii="仿宋" w:hAnsi="仿宋" w:eastAsia="仿宋" w:cs="仿宋"/>
          <w:sz w:val="28"/>
          <w:szCs w:val="28"/>
          <w:lang w:val="en-US" w:eastAsia="zh-CN"/>
        </w:rPr>
        <w:t>官网，通过厂商的产品防伪码查询，包括服务器主机、模块、硬盘、内存、</w:t>
      </w:r>
      <w:r>
        <w:rPr>
          <w:rFonts w:hint="default" w:ascii="仿宋" w:hAnsi="仿宋" w:eastAsia="仿宋" w:cs="仿宋"/>
          <w:sz w:val="28"/>
          <w:szCs w:val="28"/>
          <w:lang w:val="en-US" w:eastAsia="zh-CN"/>
        </w:rPr>
        <w:t>cpu</w:t>
      </w:r>
      <w:r>
        <w:rPr>
          <w:rFonts w:hint="eastAsia" w:ascii="仿宋" w:hAnsi="仿宋" w:eastAsia="仿宋" w:cs="仿宋"/>
          <w:sz w:val="28"/>
          <w:szCs w:val="28"/>
          <w:lang w:val="en-US" w:eastAsia="zh-CN"/>
        </w:rPr>
        <w:t>。如不能通过，将视为验收不通过。</w:t>
      </w:r>
    </w:p>
    <w:p w14:paraId="5A7A64CE">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6.平台结果公示结束后</w:t>
      </w:r>
      <w:r>
        <w:rPr>
          <w:rFonts w:hint="default" w:ascii="仿宋" w:hAnsi="仿宋" w:eastAsia="仿宋" w:cs="仿宋"/>
          <w:sz w:val="28"/>
          <w:szCs w:val="28"/>
          <w:lang w:val="en-US" w:eastAsia="zh-CN"/>
        </w:rPr>
        <w:t>2</w:t>
      </w:r>
      <w:r>
        <w:rPr>
          <w:rFonts w:hint="eastAsia" w:ascii="仿宋" w:hAnsi="仿宋" w:eastAsia="仿宋" w:cs="仿宋"/>
          <w:sz w:val="28"/>
          <w:szCs w:val="28"/>
          <w:lang w:val="en-US" w:eastAsia="zh-CN"/>
        </w:rPr>
        <w:t>个工作日内，成交供应商须向采购方提供本地服务机构地址及联系人姓名、联系电话。逾期不能提交，视为成交供应商放弃成交资格。</w:t>
      </w:r>
    </w:p>
    <w:p w14:paraId="569B1FC6">
      <w:pP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7.郑重提醒：报价前，请仔细阅读了解本项目的需求及技术参数细节。若恶意低价造成合同不能正常签订或合同履约时不能按时供货及售后服务不到位，供应商自行承担相关风险以及会被追究相关法律经济责任。</w:t>
      </w:r>
    </w:p>
    <w:p w14:paraId="743CC34D">
      <w:pPr>
        <w:rPr>
          <w:rFonts w:hint="eastAsia" w:ascii="仿宋" w:hAnsi="仿宋" w:eastAsia="仿宋" w:cs="仿宋"/>
          <w:sz w:val="28"/>
          <w:szCs w:val="28"/>
          <w:lang w:val="en-US"/>
        </w:rPr>
      </w:pPr>
    </w:p>
    <w:p w14:paraId="5A7F8E8E">
      <w:pPr>
        <w:rPr>
          <w:rFonts w:hint="eastAsia" w:ascii="仿宋" w:hAnsi="仿宋" w:eastAsia="仿宋" w:cs="仿宋"/>
          <w:sz w:val="28"/>
          <w:szCs w:val="28"/>
          <w:highlight w:val="yellow"/>
          <w:lang w:val="en-US" w:eastAsia="zh-CN"/>
        </w:rPr>
      </w:pPr>
    </w:p>
    <w:p w14:paraId="1345A8A1">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4C1E86"/>
    <w:rsid w:val="0C1D520B"/>
    <w:rsid w:val="10183A3D"/>
    <w:rsid w:val="140164DF"/>
    <w:rsid w:val="171923BD"/>
    <w:rsid w:val="24EE5FA9"/>
    <w:rsid w:val="3C042FA1"/>
    <w:rsid w:val="46925462"/>
    <w:rsid w:val="46B073B3"/>
    <w:rsid w:val="48046405"/>
    <w:rsid w:val="74E200CC"/>
    <w:rsid w:val="774C1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1661</Words>
  <Characters>1930</Characters>
  <Lines>0</Lines>
  <Paragraphs>0</Paragraphs>
  <TotalTime>1</TotalTime>
  <ScaleCrop>false</ScaleCrop>
  <LinksUpToDate>false</LinksUpToDate>
  <CharactersWithSpaces>1965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2025-06-16T09:02:00Z</dcterms:created>
  <dc:creator>Jenny</dc:creator>
  <cp:lastModifiedBy>Jenny</cp:lastModifiedBy>
  <dcterms:modified xsi:type="dcterms:W3CDTF">2025-09-09T10:06:04Z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C6BA1A52EBBC4D5DB2E1D0BE94676154_13</vt:lpwstr>
  </property>
  <property fmtid="{D5CDD505-2E9C-101B-9397-08002B2CF9AE}" pid="4" name="KSOTemplateDocerSaveRecord">
    <vt:lpwstr>eyJoZGlkIjoiOWMyYmI1OTFhNjk4MTA3ZDJhNjcyYzkyMzk0YTE2MTUiLCJ1c2VySWQiOiIyNTEyMjcxMjgifQ==</vt:lpwstr>
  </property>
</Properties>
</file>