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596" w:type="pct"/>
        <w:tblInd w:w="0" w:type="dxa"/>
        <w:tblLayout w:type="fixed"/>
        <w:tblCellMar>
          <w:top w:w="0" w:type="dxa"/>
          <w:left w:w="108" w:type="dxa"/>
          <w:bottom w:w="0" w:type="dxa"/>
          <w:right w:w="108" w:type="dxa"/>
        </w:tblCellMar>
      </w:tblPr>
      <w:tblGrid>
        <w:gridCol w:w="910"/>
        <w:gridCol w:w="1211"/>
        <w:gridCol w:w="1211"/>
        <w:gridCol w:w="6206"/>
      </w:tblGrid>
      <w:tr w14:paraId="78CC82D0">
        <w:tblPrEx>
          <w:tblCellMar>
            <w:top w:w="0" w:type="dxa"/>
            <w:left w:w="108" w:type="dxa"/>
            <w:bottom w:w="0" w:type="dxa"/>
            <w:right w:w="108" w:type="dxa"/>
          </w:tblCellMar>
        </w:tblPrEx>
        <w:trPr>
          <w:trHeight w:val="330"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8561">
            <w:pPr>
              <w:widowControl/>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序号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F288">
            <w:pPr>
              <w:widowControl/>
              <w:jc w:val="center"/>
              <w:textAlignment w:val="center"/>
              <w:rPr>
                <w:rFonts w:hint="eastAsia" w:ascii="微软雅黑" w:hAnsi="微软雅黑" w:eastAsia="微软雅黑" w:cs="微软雅黑"/>
                <w:b/>
                <w:bCs/>
                <w:color w:val="000000"/>
                <w:kern w:val="0"/>
                <w:sz w:val="24"/>
                <w:lang w:val="en-US" w:eastAsia="zh-CN"/>
              </w:rPr>
            </w:pPr>
            <w:r>
              <w:rPr>
                <w:rFonts w:hint="eastAsia" w:ascii="微软雅黑" w:hAnsi="微软雅黑" w:eastAsia="微软雅黑" w:cs="微软雅黑"/>
                <w:b/>
                <w:bCs/>
                <w:color w:val="000000"/>
                <w:kern w:val="0"/>
                <w:sz w:val="24"/>
                <w:lang w:val="en-US" w:eastAsia="zh-CN"/>
              </w:rPr>
              <w:t>型号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2EED">
            <w:pPr>
              <w:widowControl/>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设备名称</w:t>
            </w:r>
          </w:p>
        </w:tc>
        <w:tc>
          <w:tcPr>
            <w:tcW w:w="3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5FCC">
            <w:pPr>
              <w:widowControl/>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主要技术指标及要求</w:t>
            </w:r>
          </w:p>
        </w:tc>
      </w:tr>
      <w:tr w14:paraId="546723BA">
        <w:tblPrEx>
          <w:tblCellMar>
            <w:top w:w="0" w:type="dxa"/>
            <w:left w:w="108" w:type="dxa"/>
            <w:bottom w:w="0" w:type="dxa"/>
            <w:right w:w="108" w:type="dxa"/>
          </w:tblCellMar>
        </w:tblPrEx>
        <w:trPr>
          <w:trHeight w:val="1738"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CF73">
            <w:pPr>
              <w:widowControl/>
              <w:jc w:val="left"/>
              <w:textAlignment w:val="center"/>
              <w:rPr>
                <w:rFonts w:hint="eastAsia"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1</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8996">
            <w:pPr>
              <w:widowControl/>
              <w:jc w:val="center"/>
              <w:textAlignment w:val="center"/>
              <w:rPr>
                <w:rFonts w:hint="eastAsia" w:ascii="宋体" w:hAnsi="宋体"/>
                <w:lang w:val="en-US" w:eastAsia="zh-CN"/>
              </w:rPr>
            </w:pPr>
            <w:r>
              <w:rPr>
                <w:rFonts w:hint="eastAsia" w:ascii="宋体" w:hAnsi="宋体"/>
                <w:lang w:val="en-US" w:eastAsia="zh-CN"/>
              </w:rPr>
              <w:t>FB75EC</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9BDC">
            <w:pPr>
              <w:widowControl/>
              <w:jc w:val="left"/>
              <w:textAlignment w:val="center"/>
              <w:rPr>
                <w:rFonts w:hint="default" w:ascii="宋体" w:hAnsi="宋体" w:eastAsia="宋体"/>
                <w:lang w:val="en-US" w:eastAsia="zh-CN"/>
              </w:rPr>
            </w:pPr>
            <w:r>
              <w:rPr>
                <w:rFonts w:hint="eastAsia" w:ascii="宋体" w:hAnsi="宋体"/>
                <w:lang w:val="en-US" w:eastAsia="zh-CN"/>
              </w:rPr>
              <w:t>75寸</w:t>
            </w:r>
            <w:r>
              <w:rPr>
                <w:rFonts w:hint="eastAsia" w:ascii="宋体" w:hAnsi="宋体" w:eastAsia="宋体"/>
                <w:lang w:val="en-US" w:eastAsia="zh-CN"/>
              </w:rPr>
              <w:t>交互平板</w:t>
            </w:r>
            <w:r>
              <w:rPr>
                <w:rFonts w:hint="eastAsia" w:ascii="宋体" w:hAnsi="宋体"/>
                <w:lang w:val="en-US" w:eastAsia="zh-CN"/>
              </w:rPr>
              <w:t>（7套）</w:t>
            </w:r>
          </w:p>
        </w:tc>
        <w:tc>
          <w:tcPr>
            <w:tcW w:w="3253" w:type="pct"/>
            <w:tcBorders>
              <w:top w:val="single" w:color="000000" w:sz="4" w:space="0"/>
              <w:left w:val="single" w:color="000000" w:sz="4" w:space="0"/>
              <w:bottom w:val="single" w:color="000000" w:sz="4" w:space="0"/>
              <w:right w:val="single" w:color="000000" w:sz="4" w:space="0"/>
            </w:tcBorders>
            <w:shd w:val="clear" w:color="auto" w:fill="auto"/>
          </w:tcPr>
          <w:p w14:paraId="032CF56B">
            <w:pPr>
              <w:numPr>
                <w:ilvl w:val="0"/>
                <w:numId w:val="0"/>
              </w:numPr>
              <w:rPr>
                <w:rFonts w:hint="default" w:eastAsia="宋体"/>
                <w:lang w:val="en-US" w:eastAsia="zh-CN"/>
              </w:rPr>
            </w:pPr>
            <w:r>
              <w:rPr>
                <w:rFonts w:hint="eastAsia"/>
                <w:lang w:val="en-US" w:eastAsia="zh-CN"/>
              </w:rPr>
              <w:t>一、整机性能</w:t>
            </w:r>
          </w:p>
          <w:p w14:paraId="55EABEAF">
            <w:pPr>
              <w:rPr>
                <w:rFonts w:hint="eastAsia"/>
              </w:rPr>
            </w:pPr>
            <w:r>
              <w:rPr>
                <w:rFonts w:hint="eastAsia"/>
              </w:rPr>
              <w:t>1、整机屏幕采用</w:t>
            </w:r>
            <w:r>
              <w:rPr>
                <w:rFonts w:hint="eastAsia"/>
                <w:lang w:eastAsia="zh-CN"/>
              </w:rPr>
              <w:t>≥</w:t>
            </w:r>
            <w:r>
              <w:rPr>
                <w:rFonts w:hint="eastAsia"/>
                <w:lang w:val="en-US" w:eastAsia="zh-CN"/>
              </w:rPr>
              <w:t>75</w:t>
            </w:r>
            <w:r>
              <w:rPr>
                <w:rFonts w:hint="eastAsia"/>
              </w:rPr>
              <w:t>英寸液晶显示器。整机采用超高清LED液晶屏，显示比例</w:t>
            </w:r>
            <w:r>
              <w:rPr>
                <w:rFonts w:hint="eastAsia"/>
                <w:lang w:eastAsia="zh-CN"/>
              </w:rPr>
              <w:t>≥</w:t>
            </w:r>
            <w:r>
              <w:rPr>
                <w:rFonts w:hint="eastAsia"/>
              </w:rPr>
              <w:t>16:9，分辨率</w:t>
            </w:r>
            <w:r>
              <w:rPr>
                <w:rFonts w:hint="eastAsia"/>
                <w:lang w:eastAsia="zh-CN"/>
              </w:rPr>
              <w:t>≥</w:t>
            </w:r>
            <w:r>
              <w:rPr>
                <w:rFonts w:hint="eastAsia"/>
              </w:rPr>
              <w:t>3840×2160。</w:t>
            </w:r>
          </w:p>
          <w:p w14:paraId="F9F1A499">
            <w:pPr>
              <w:rPr>
                <w:rFonts w:hint="eastAsia"/>
              </w:rPr>
            </w:pPr>
            <w:r>
              <w:rPr>
                <w:rFonts w:hint="eastAsia"/>
              </w:rPr>
              <w:t>2、嵌入式版本不低于13.0，支持蓝牙 5.4</w:t>
            </w:r>
            <w:r>
              <w:rPr>
                <w:rFonts w:hint="eastAsia"/>
                <w:lang w:val="en-US" w:eastAsia="zh-CN"/>
              </w:rPr>
              <w:t>或以上</w:t>
            </w:r>
            <w:r>
              <w:rPr>
                <w:rFonts w:hint="eastAsia"/>
              </w:rPr>
              <w:t>标准，内置双WiFi6无线网卡，钢化玻璃表面硬度≥9H。</w:t>
            </w:r>
          </w:p>
          <w:p w14:paraId="9A36E015">
            <w:pPr>
              <w:rPr>
                <w:rFonts w:hint="eastAsia"/>
              </w:rPr>
            </w:pPr>
            <w:r>
              <w:rPr>
                <w:rFonts w:hint="eastAsia"/>
              </w:rPr>
              <w:t>3、</w:t>
            </w:r>
            <w:r>
              <w:rPr>
                <w:rFonts w:hint="default"/>
                <w:lang w:val="en-US" w:eastAsia="zh-CN"/>
              </w:rPr>
              <w:t>整机内置传屏接收模块，整机不需要连接任何附加设备，可实现外部电脑、手机设备的音视频信号实时传输到整机上</w:t>
            </w:r>
            <w:r>
              <w:rPr>
                <w:rFonts w:hint="eastAsia"/>
              </w:rPr>
              <w:t>。</w:t>
            </w:r>
          </w:p>
          <w:p w14:paraId="57AEEC49">
            <w:pPr>
              <w:rPr>
                <w:rFonts w:hint="eastAsia"/>
              </w:rPr>
            </w:pPr>
            <w:r>
              <w:rPr>
                <w:rFonts w:hint="eastAsia"/>
              </w:rPr>
              <w:t>4、★整机内置2.2声道扬声器，位于设备上边框，顶置朝前发声，采用缝隙发声技术，喇叭采用槽式开口不大于6mm，前朝向10W高音扬声器2个，上朝向20W中低音扬声器2个，额定总功率60W</w:t>
            </w:r>
            <w:r>
              <w:rPr>
                <w:rFonts w:hint="eastAsia"/>
                <w:lang w:eastAsia="zh-CN"/>
              </w:rPr>
              <w:t>(投标文件提供所投产品功能截图或检测报告作为证明文件)</w:t>
            </w:r>
            <w:r>
              <w:rPr>
                <w:rFonts w:hint="eastAsia"/>
              </w:rPr>
              <w:t>。</w:t>
            </w:r>
          </w:p>
          <w:p w14:paraId="B72DCC07">
            <w:pPr>
              <w:rPr>
                <w:rFonts w:hint="eastAsia"/>
              </w:rPr>
            </w:pPr>
            <w:r>
              <w:rPr>
                <w:rFonts w:hint="eastAsia"/>
              </w:rPr>
              <w:t>5、采用红外触控方式，支持进行40点或以上触控。</w:t>
            </w:r>
          </w:p>
          <w:p w14:paraId="2A8260F0">
            <w:pPr>
              <w:rPr>
                <w:rFonts w:hint="eastAsia"/>
              </w:rPr>
            </w:pPr>
            <w:r>
              <w:rPr>
                <w:rFonts w:hint="eastAsia"/>
              </w:rPr>
              <w:t>6、</w:t>
            </w:r>
            <w:r>
              <w:rPr>
                <w:rFonts w:hint="default"/>
                <w:lang w:val="en-US" w:eastAsia="zh-CN"/>
              </w:rPr>
              <w:t>整机内置非独立外扩展的4阵列麦克风，可用于对教室环境音频进行采集，拾音距离≥12m</w:t>
            </w:r>
            <w:r>
              <w:rPr>
                <w:rFonts w:hint="eastAsia"/>
              </w:rPr>
              <w:t>。</w:t>
            </w:r>
          </w:p>
          <w:p w14:paraId="6C96EA97">
            <w:pPr>
              <w:rPr>
                <w:rFonts w:hint="eastAsia"/>
              </w:rPr>
            </w:pPr>
            <w:r>
              <w:rPr>
                <w:rFonts w:hint="eastAsia"/>
              </w:rPr>
              <w:t>7、支持标准、听力、观影和AI空间感知音效模式，AI空间感知音效模式可通过内置麦克风采集环境声音，自动生成符合当前环境的频段、音量、音效。</w:t>
            </w:r>
          </w:p>
          <w:p w14:paraId="5380B0AF">
            <w:pPr>
              <w:rPr>
                <w:rFonts w:hint="eastAsia"/>
              </w:rPr>
            </w:pPr>
            <w:r>
              <w:rPr>
                <w:rFonts w:hint="eastAsia"/>
              </w:rPr>
              <w:t>8、★整机系统支持手势上滑调出智能画质调节模式，可根据屏幕内容自动调节画质参数，当屏幕出现人物、建筑、夜景等元素时，自动调整对比度、饱和度、锐利度、色调色相值、高光/阴影</w:t>
            </w:r>
            <w:r>
              <w:rPr>
                <w:rFonts w:hint="eastAsia"/>
                <w:lang w:eastAsia="zh-CN"/>
              </w:rPr>
              <w:t>(投标文件提供所投产品功能截图或检测报告作为证明文件)</w:t>
            </w:r>
            <w:r>
              <w:rPr>
                <w:rFonts w:hint="eastAsia"/>
              </w:rPr>
              <w:t>。</w:t>
            </w:r>
          </w:p>
          <w:p w14:paraId="7EBEF011">
            <w:pPr>
              <w:rPr>
                <w:rFonts w:hint="eastAsia"/>
              </w:rPr>
            </w:pPr>
            <w:r>
              <w:rPr>
                <w:rFonts w:hint="eastAsia"/>
              </w:rPr>
              <w:t>9、</w:t>
            </w:r>
            <w:r>
              <w:rPr>
                <w:rFonts w:hint="default"/>
                <w:lang w:val="en-US" w:eastAsia="zh-CN"/>
              </w:rPr>
              <w:t>触摸支持动态压力感应，支持无任何电子功能的普通书写笔在整机上书写或点压时，整机能感应压力变化，书写或点压过程笔迹呈现不同粗细</w:t>
            </w:r>
            <w:r>
              <w:rPr>
                <w:rFonts w:hint="eastAsia"/>
              </w:rPr>
              <w:t>。</w:t>
            </w:r>
          </w:p>
          <w:p w14:paraId="898AB22B">
            <w:pPr>
              <w:rPr>
                <w:rFonts w:hint="eastAsia"/>
              </w:rPr>
            </w:pPr>
            <w:r>
              <w:rPr>
                <w:rFonts w:hint="eastAsia"/>
              </w:rPr>
              <w:t>10、</w:t>
            </w:r>
            <w:r>
              <w:rPr>
                <w:rFonts w:hint="default"/>
                <w:lang w:val="en-US" w:eastAsia="zh-CN"/>
              </w:rPr>
              <w:t>整机上边框内置摄像头，采用一体化集成设计，可拍摄≥</w:t>
            </w:r>
            <w:r>
              <w:rPr>
                <w:rFonts w:hint="eastAsia"/>
                <w:lang w:val="en-US" w:eastAsia="zh-CN"/>
              </w:rPr>
              <w:t>45</w:t>
            </w:r>
            <w:r>
              <w:rPr>
                <w:rFonts w:hint="default"/>
                <w:lang w:val="en-US" w:eastAsia="zh-CN"/>
              </w:rPr>
              <w:t>00万像素数的照片，可拍摄输出4K分辨率的视频</w:t>
            </w:r>
            <w:r>
              <w:rPr>
                <w:rFonts w:hint="eastAsia"/>
                <w:lang w:val="en-US" w:eastAsia="zh-CN"/>
              </w:rPr>
              <w:t>，</w:t>
            </w:r>
            <w:r>
              <w:rPr>
                <w:rFonts w:hint="default"/>
                <w:lang w:val="en-US" w:eastAsia="zh-CN"/>
              </w:rPr>
              <w:t>具备摄像头工作指示灯，可用于远程巡课</w:t>
            </w:r>
            <w:r>
              <w:rPr>
                <w:rFonts w:hint="eastAsia"/>
              </w:rPr>
              <w:t>。</w:t>
            </w:r>
          </w:p>
          <w:p w14:paraId="6BDF8E2D">
            <w:pPr>
              <w:rPr>
                <w:rFonts w:hint="eastAsia"/>
              </w:rPr>
            </w:pPr>
            <w:r>
              <w:rPr>
                <w:rFonts w:hint="eastAsia"/>
              </w:rPr>
              <w:t>1</w:t>
            </w:r>
            <w:r>
              <w:rPr>
                <w:rFonts w:hint="eastAsia"/>
                <w:lang w:val="en-US" w:eastAsia="zh-CN"/>
              </w:rPr>
              <w:t>1</w:t>
            </w:r>
            <w:r>
              <w:rPr>
                <w:rFonts w:hint="eastAsia"/>
              </w:rPr>
              <w:t>、★</w:t>
            </w:r>
            <w:r>
              <w:rPr>
                <w:rFonts w:hint="default"/>
                <w:lang w:val="en-US" w:eastAsia="zh-CN"/>
              </w:rPr>
              <w:t>整机支持提笔书写，可实现无需点击任意功能入口，当检测到红外笔笔尖接触屏幕时，自动进入书写模式</w:t>
            </w:r>
            <w:r>
              <w:rPr>
                <w:rFonts w:hint="eastAsia"/>
                <w:lang w:eastAsia="zh-CN"/>
              </w:rPr>
              <w:t>(投标文件提供所投产品功能截图或检测报告作为证明文件)。</w:t>
            </w:r>
          </w:p>
          <w:p w14:paraId="87DE5011">
            <w:pPr>
              <w:rPr>
                <w:rFonts w:hint="eastAsia"/>
              </w:rPr>
            </w:pPr>
            <w:r>
              <w:rPr>
                <w:rFonts w:hint="eastAsia"/>
              </w:rPr>
              <w:t>1</w:t>
            </w:r>
            <w:r>
              <w:rPr>
                <w:rFonts w:hint="eastAsia"/>
                <w:lang w:val="en-US" w:eastAsia="zh-CN"/>
              </w:rPr>
              <w:t>2</w:t>
            </w:r>
            <w:r>
              <w:rPr>
                <w:rFonts w:hint="eastAsia"/>
              </w:rPr>
              <w:t>、</w:t>
            </w:r>
            <w:r>
              <w:rPr>
                <w:rFonts w:hint="default"/>
                <w:lang w:val="en-US" w:eastAsia="zh-CN"/>
              </w:rPr>
              <w:t>整机支持手笔分离，通过提笔即写唤醒批注功能后，可进行手笔分离功能，使用笔正常书写，使用手指可以操作应用，进行点击操作</w:t>
            </w:r>
            <w:r>
              <w:rPr>
                <w:rFonts w:hint="eastAsia"/>
              </w:rPr>
              <w:t>。</w:t>
            </w:r>
          </w:p>
          <w:p w14:paraId="4EE10E82">
            <w:pPr>
              <w:rPr>
                <w:rFonts w:hint="eastAsia"/>
              </w:rPr>
            </w:pPr>
            <w:r>
              <w:rPr>
                <w:rFonts w:hint="eastAsia"/>
              </w:rPr>
              <w:t>1</w:t>
            </w:r>
            <w:r>
              <w:rPr>
                <w:rFonts w:hint="eastAsia"/>
                <w:lang w:val="en-US" w:eastAsia="zh-CN"/>
              </w:rPr>
              <w:t>3</w:t>
            </w:r>
            <w:r>
              <w:rPr>
                <w:rFonts w:hint="eastAsia"/>
              </w:rPr>
              <w:t>、</w:t>
            </w:r>
            <w:r>
              <w:rPr>
                <w:rFonts w:hint="default"/>
                <w:lang w:val="en-US" w:eastAsia="zh-CN"/>
              </w:rPr>
              <w:t>整机关机状态下，通过长按电源键进入设置界面后，可点击屏幕选择故障检测、系统还原功能。</w:t>
            </w:r>
          </w:p>
          <w:p w14:paraId="C80B6234">
            <w:pPr>
              <w:rPr>
                <w:rFonts w:hint="eastAsia"/>
              </w:rPr>
            </w:pPr>
            <w:r>
              <w:rPr>
                <w:rFonts w:hint="eastAsia"/>
              </w:rPr>
              <w:t>1</w:t>
            </w:r>
            <w:r>
              <w:rPr>
                <w:rFonts w:hint="eastAsia"/>
                <w:lang w:val="en-US" w:eastAsia="zh-CN"/>
              </w:rPr>
              <w:t>4</w:t>
            </w:r>
            <w:r>
              <w:rPr>
                <w:rFonts w:hint="eastAsia"/>
              </w:rPr>
              <w:t>、</w:t>
            </w:r>
            <w:r>
              <w:rPr>
                <w:rFonts w:hint="default"/>
                <w:lang w:val="en-US" w:eastAsia="zh-CN"/>
              </w:rPr>
              <w:t>整机设备自带地震预警软件。支持在地震预警页面中获取位置，可以手动进行位置校准。支持在地震预警页面中选择提醒阈值。支持在地震预警界面中开启和关闭地震预警服务</w:t>
            </w:r>
            <w:r>
              <w:rPr>
                <w:rFonts w:hint="eastAsia"/>
              </w:rPr>
              <w:t>（提供带有CMA或CNAS标识的检测报告复印件）。</w:t>
            </w:r>
          </w:p>
          <w:p w14:paraId="660F9589">
            <w:pPr>
              <w:numPr>
                <w:ilvl w:val="0"/>
                <w:numId w:val="0"/>
              </w:numPr>
              <w:rPr>
                <w:rFonts w:hint="eastAsia" w:eastAsia="宋体"/>
                <w:lang w:val="en-US" w:eastAsia="zh-CN"/>
              </w:rPr>
            </w:pPr>
            <w:r>
              <w:rPr>
                <w:rFonts w:hint="eastAsia"/>
                <w:lang w:val="en-US" w:eastAsia="zh-CN"/>
              </w:rPr>
              <w:t>15、</w:t>
            </w:r>
            <w:r>
              <w:rPr>
                <w:rFonts w:hint="eastAsia"/>
              </w:rPr>
              <w:t>★整机支持文件传输应用，支持通过扫码、wifi直联、超声三种方式与手机进行握手连接，实现文件传输功能。</w:t>
            </w:r>
            <w:r>
              <w:rPr>
                <w:rFonts w:hint="eastAsia" w:eastAsia="宋体"/>
                <w:lang w:eastAsia="zh-CN"/>
              </w:rPr>
              <w:t>(投标文件提供所投产品功能截图或检测报告作为证明文件)</w:t>
            </w:r>
          </w:p>
          <w:p w14:paraId="569D6DE9">
            <w:pPr>
              <w:numPr>
                <w:ilvl w:val="0"/>
                <w:numId w:val="1"/>
              </w:numPr>
              <w:rPr>
                <w:rFonts w:hint="eastAsia" w:eastAsia="宋体"/>
                <w:lang w:val="en-US" w:eastAsia="zh-CN"/>
              </w:rPr>
            </w:pPr>
            <w:r>
              <w:rPr>
                <w:rFonts w:hint="eastAsia" w:eastAsia="宋体"/>
                <w:lang w:val="en-US" w:eastAsia="zh-CN"/>
              </w:rPr>
              <w:t>内置模块</w:t>
            </w:r>
          </w:p>
          <w:p w14:paraId="1F4BE1E9">
            <w:pPr>
              <w:numPr>
                <w:ilvl w:val="0"/>
                <w:numId w:val="2"/>
              </w:numPr>
              <w:rPr>
                <w:rFonts w:hint="default"/>
                <w:lang w:val="en-US" w:eastAsia="zh-CN"/>
              </w:rPr>
            </w:pPr>
            <w:r>
              <w:rPr>
                <w:rFonts w:hint="default"/>
                <w:lang w:val="en-US" w:eastAsia="zh-CN"/>
              </w:rPr>
              <w:t>采用插拔式模块电脑架构，处理器不低于八核心八线程性能处理器，内存≥</w:t>
            </w:r>
            <w:r>
              <w:rPr>
                <w:rFonts w:hint="eastAsia"/>
                <w:lang w:val="en-US" w:eastAsia="zh-CN"/>
              </w:rPr>
              <w:t>8</w:t>
            </w:r>
            <w:r>
              <w:rPr>
                <w:rFonts w:hint="default"/>
                <w:lang w:val="en-US" w:eastAsia="zh-CN"/>
              </w:rPr>
              <w:t>G，存储空间≥</w:t>
            </w:r>
            <w:r>
              <w:rPr>
                <w:rFonts w:hint="eastAsia"/>
                <w:lang w:val="en-US" w:eastAsia="zh-CN"/>
              </w:rPr>
              <w:t>256</w:t>
            </w:r>
            <w:r>
              <w:rPr>
                <w:rFonts w:hint="default"/>
                <w:lang w:val="en-US" w:eastAsia="zh-CN"/>
              </w:rPr>
              <w:t>G SSD，</w:t>
            </w:r>
            <w:r>
              <w:rPr>
                <w:rFonts w:hint="eastAsia"/>
                <w:lang w:val="en-US" w:eastAsia="zh-CN"/>
              </w:rPr>
              <w:t>CPU</w:t>
            </w:r>
            <w:r>
              <w:rPr>
                <w:rFonts w:hint="default"/>
                <w:lang w:val="en-US" w:eastAsia="zh-CN"/>
              </w:rPr>
              <w:t>处理器</w:t>
            </w:r>
            <w:r>
              <w:rPr>
                <w:rFonts w:hint="eastAsia"/>
                <w:lang w:val="en-US" w:eastAsia="zh-CN"/>
              </w:rPr>
              <w:t>:兆芯KX-U6780A,</w:t>
            </w:r>
            <w:r>
              <w:rPr>
                <w:rFonts w:hint="default"/>
                <w:lang w:val="en-US" w:eastAsia="zh-CN"/>
              </w:rPr>
              <w:t>操作系统</w:t>
            </w:r>
            <w:r>
              <w:rPr>
                <w:rFonts w:hint="eastAsia"/>
                <w:lang w:val="en-US" w:eastAsia="zh-CN"/>
              </w:rPr>
              <w:t>:</w:t>
            </w:r>
            <w:r>
              <w:rPr>
                <w:rFonts w:hint="default"/>
                <w:lang w:val="en-US" w:eastAsia="zh-CN"/>
              </w:rPr>
              <w:t>银河麒麟桌面操作系统KOS V10 SP1。</w:t>
            </w:r>
          </w:p>
          <w:p w14:paraId="023F5188">
            <w:pPr>
              <w:numPr>
                <w:ilvl w:val="0"/>
                <w:numId w:val="2"/>
              </w:numPr>
              <w:rPr>
                <w:rFonts w:hint="default"/>
                <w:lang w:val="en-US" w:eastAsia="zh-CN"/>
              </w:rPr>
            </w:pPr>
            <w:r>
              <w:rPr>
                <w:rFonts w:hint="default"/>
                <w:lang w:val="en-US" w:eastAsia="zh-CN"/>
              </w:rPr>
              <w:t>采用按压式卡扣，无需工具就可快速拆卸电脑模块。</w:t>
            </w:r>
          </w:p>
          <w:p w14:paraId="618419A0">
            <w:pPr>
              <w:numPr>
                <w:ilvl w:val="0"/>
                <w:numId w:val="2"/>
              </w:numPr>
              <w:rPr>
                <w:rFonts w:hint="default"/>
                <w:lang w:val="en-US" w:eastAsia="zh-CN"/>
              </w:rPr>
            </w:pPr>
            <w:r>
              <w:rPr>
                <w:rFonts w:hint="default"/>
                <w:lang w:val="en-US" w:eastAsia="zh-CN"/>
              </w:rPr>
              <w:t>具有独立非外扩展的视频输出接口：≥1路HDMI ，≥3路USB。</w:t>
            </w:r>
          </w:p>
          <w:p w14:paraId="7AC4F529">
            <w:pPr>
              <w:numPr>
                <w:ilvl w:val="0"/>
                <w:numId w:val="2"/>
              </w:numPr>
              <w:rPr>
                <w:rFonts w:hint="eastAsia" w:ascii="宋体" w:hAnsi="宋体" w:eastAsia="宋体"/>
                <w:color w:val="000000"/>
                <w:lang w:val="en-US" w:eastAsia="zh-CN"/>
              </w:rPr>
            </w:pPr>
            <w:r>
              <w:rPr>
                <w:rFonts w:hint="default"/>
                <w:lang w:val="en-US" w:eastAsia="zh-CN"/>
              </w:rPr>
              <w:t>模块支持不断电情况下热插拔，以便快速维护或替换模块。</w:t>
            </w:r>
          </w:p>
        </w:tc>
      </w:tr>
      <w:tr w14:paraId="06F950B8">
        <w:tblPrEx>
          <w:tblCellMar>
            <w:top w:w="0" w:type="dxa"/>
            <w:left w:w="108" w:type="dxa"/>
            <w:bottom w:w="0" w:type="dxa"/>
            <w:right w:w="108" w:type="dxa"/>
          </w:tblCellMar>
        </w:tblPrEx>
        <w:trPr>
          <w:trHeight w:val="919"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BF43">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8838">
            <w:pPr>
              <w:widowControl/>
              <w:jc w:val="center"/>
              <w:textAlignment w:val="center"/>
              <w:rPr>
                <w:rFonts w:hint="default" w:ascii="宋体" w:hAnsi="宋体"/>
                <w:lang w:val="en-US" w:eastAsia="zh-CN"/>
              </w:rPr>
            </w:pPr>
            <w:r>
              <w:rPr>
                <w:rFonts w:hint="eastAsia" w:ascii="宋体" w:hAnsi="宋体"/>
                <w:lang w:val="en-US" w:eastAsia="zh-CN"/>
              </w:rPr>
              <w:t>SC06</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3472">
            <w:pPr>
              <w:widowControl/>
              <w:jc w:val="left"/>
              <w:textAlignment w:val="center"/>
              <w:rPr>
                <w:rFonts w:hint="default" w:ascii="宋体" w:hAnsi="宋体" w:eastAsia="宋体"/>
                <w:lang w:val="en-US" w:eastAsia="zh-CN"/>
              </w:rPr>
            </w:pPr>
            <w:r>
              <w:rPr>
                <w:rFonts w:hint="eastAsia" w:ascii="宋体" w:hAnsi="宋体"/>
                <w:lang w:val="en-US" w:eastAsia="zh-CN"/>
              </w:rPr>
              <w:t>视频展台（7套）</w:t>
            </w:r>
          </w:p>
        </w:tc>
        <w:tc>
          <w:tcPr>
            <w:tcW w:w="3253" w:type="pct"/>
            <w:tcBorders>
              <w:top w:val="single" w:color="000000" w:sz="4" w:space="0"/>
              <w:left w:val="single" w:color="000000" w:sz="4" w:space="0"/>
              <w:bottom w:val="single" w:color="000000" w:sz="4" w:space="0"/>
              <w:right w:val="single" w:color="000000" w:sz="4" w:space="0"/>
            </w:tcBorders>
            <w:shd w:val="clear" w:color="auto" w:fill="auto"/>
          </w:tcPr>
          <w:p w14:paraId="6B44E696">
            <w:pPr>
              <w:widowControl/>
              <w:numPr>
                <w:ilvl w:val="0"/>
                <w:numId w:val="0"/>
              </w:numPr>
              <w:jc w:val="left"/>
              <w:textAlignment w:val="top"/>
              <w:rPr>
                <w:rFonts w:hint="eastAsia" w:ascii="宋体" w:hAnsi="宋体" w:eastAsia="宋体"/>
                <w:color w:val="000000"/>
                <w:lang w:val="en-US" w:eastAsia="zh-CN"/>
              </w:rPr>
            </w:pPr>
            <w:r>
              <w:rPr>
                <w:rFonts w:hint="eastAsia" w:ascii="宋体" w:hAnsi="宋体" w:eastAsia="宋体"/>
                <w:color w:val="000000"/>
                <w:lang w:val="en-US" w:eastAsia="zh-CN"/>
              </w:rPr>
              <w:t>1.采用≥800万像素摄像头；采用 USB五伏电源直接供电，无需额外配置电源适配器，环保无辐射。</w:t>
            </w:r>
          </w:p>
          <w:p w14:paraId="6B70DAFB">
            <w:pPr>
              <w:widowControl/>
              <w:numPr>
                <w:ilvl w:val="0"/>
                <w:numId w:val="0"/>
              </w:numPr>
              <w:jc w:val="left"/>
              <w:textAlignment w:val="top"/>
              <w:rPr>
                <w:rFonts w:hint="eastAsia" w:ascii="宋体" w:hAnsi="宋体" w:eastAsia="宋体"/>
                <w:color w:val="000000"/>
                <w:lang w:val="en-US" w:eastAsia="zh-CN"/>
              </w:rPr>
            </w:pPr>
            <w:r>
              <w:rPr>
                <w:rFonts w:hint="eastAsia" w:ascii="宋体" w:hAnsi="宋体" w:eastAsia="宋体"/>
                <w:color w:val="000000"/>
                <w:lang w:val="en-US" w:eastAsia="zh-CN"/>
              </w:rPr>
              <w:t>2.箱内USB连线采用隐藏式设计，箱内无可见连线且USB口下出，有效防止积尘，且方便布线和返修。</w:t>
            </w:r>
          </w:p>
          <w:p w14:paraId="27A2D3CF">
            <w:pPr>
              <w:widowControl/>
              <w:numPr>
                <w:ilvl w:val="0"/>
                <w:numId w:val="0"/>
              </w:numPr>
              <w:jc w:val="left"/>
              <w:textAlignment w:val="top"/>
              <w:rPr>
                <w:rFonts w:hint="eastAsia" w:ascii="宋体" w:hAnsi="宋体" w:eastAsia="宋体"/>
                <w:color w:val="000000"/>
                <w:lang w:val="en-US" w:eastAsia="zh-CN"/>
              </w:rPr>
            </w:pPr>
            <w:r>
              <w:rPr>
                <w:rFonts w:hint="eastAsia" w:ascii="宋体" w:hAnsi="宋体" w:eastAsia="宋体"/>
                <w:color w:val="000000"/>
                <w:lang w:val="en-US" w:eastAsia="zh-CN"/>
              </w:rPr>
              <w:t>3.A4大小拍摄幅面，1080P动态视频预览达到30帧/秒；托板及挂墙部分采用金属加强，托板可承重3kg，整机壁挂式安装。（提供国家广播电视产品质量监督检验中心所出具的权威检测报告复印件并加盖厂家公章）</w:t>
            </w:r>
            <w:r>
              <w:rPr>
                <w:rFonts w:hint="eastAsia" w:ascii="宋体" w:hAnsi="宋体"/>
                <w:color w:val="000000"/>
                <w:lang w:val="en-US" w:eastAsia="zh-CN"/>
              </w:rPr>
              <w:t>。</w:t>
            </w:r>
          </w:p>
          <w:p w14:paraId="389CA02A">
            <w:pPr>
              <w:widowControl/>
              <w:numPr>
                <w:ilvl w:val="0"/>
                <w:numId w:val="0"/>
              </w:numPr>
              <w:jc w:val="left"/>
              <w:textAlignment w:val="top"/>
              <w:rPr>
                <w:rFonts w:hint="eastAsia" w:ascii="宋体" w:hAnsi="宋体" w:eastAsia="宋体"/>
                <w:color w:val="000000"/>
                <w:lang w:val="en-US" w:eastAsia="zh-CN"/>
              </w:rPr>
            </w:pPr>
            <w:r>
              <w:rPr>
                <w:rFonts w:hint="eastAsia" w:ascii="宋体" w:hAnsi="宋体" w:eastAsia="宋体"/>
                <w:color w:val="000000"/>
                <w:lang w:val="en-US" w:eastAsia="zh-CN"/>
              </w:rPr>
              <w:t>4.整机采用圆弧式设计，无锐角；同时托板采用磁吸吸附式机构，防止托板打落，方便打开及固定，避免机械式锁具故障率高的问题。（提供国家广播电视产品质量监督检验中心所出具的权威检测报告复印件并加盖厂家公章）</w:t>
            </w:r>
            <w:r>
              <w:rPr>
                <w:rFonts w:hint="eastAsia" w:ascii="宋体" w:hAnsi="宋体"/>
                <w:color w:val="000000"/>
                <w:lang w:val="en-US" w:eastAsia="zh-CN"/>
              </w:rPr>
              <w:t>。</w:t>
            </w:r>
          </w:p>
          <w:p w14:paraId="2F72C4BF">
            <w:pPr>
              <w:widowControl/>
              <w:numPr>
                <w:ilvl w:val="0"/>
                <w:numId w:val="0"/>
              </w:numPr>
              <w:jc w:val="left"/>
              <w:textAlignment w:val="top"/>
              <w:rPr>
                <w:rFonts w:hint="eastAsia" w:ascii="宋体" w:hAnsi="宋体" w:eastAsia="宋体"/>
                <w:color w:val="000000"/>
                <w:lang w:val="en-US" w:eastAsia="zh-CN"/>
              </w:rPr>
            </w:pPr>
            <w:r>
              <w:rPr>
                <w:rFonts w:hint="eastAsia" w:ascii="宋体" w:hAnsi="宋体" w:eastAsia="宋体"/>
                <w:color w:val="000000"/>
                <w:lang w:val="en-US" w:eastAsia="zh-CN"/>
              </w:rPr>
              <w:t>5.展示托板正上方具备LED补光灯，保证展示区域的亮度及展示效果，补光灯开关采用触摸按键设计，同时可通过交互智能平板中的软件直接控制开关</w:t>
            </w:r>
            <w:r>
              <w:rPr>
                <w:rFonts w:hint="eastAsia" w:ascii="宋体" w:hAnsi="宋体"/>
                <w:color w:val="000000"/>
                <w:lang w:val="en-US" w:eastAsia="zh-CN"/>
              </w:rPr>
              <w:t>。</w:t>
            </w:r>
          </w:p>
        </w:tc>
      </w:tr>
      <w:tr w14:paraId="0175C1E5">
        <w:tblPrEx>
          <w:tblCellMar>
            <w:top w:w="0" w:type="dxa"/>
            <w:left w:w="108" w:type="dxa"/>
            <w:bottom w:w="0" w:type="dxa"/>
            <w:right w:w="108" w:type="dxa"/>
          </w:tblCellMar>
        </w:tblPrEx>
        <w:trPr>
          <w:trHeight w:val="919"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6899">
            <w:pPr>
              <w:widowControl/>
              <w:jc w:val="left"/>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87BD">
            <w:pPr>
              <w:widowControl/>
              <w:jc w:val="center"/>
              <w:textAlignment w:val="center"/>
              <w:rPr>
                <w:rFonts w:hint="eastAsia" w:ascii="宋体" w:hAnsi="宋体"/>
                <w:lang w:val="en-US" w:eastAsia="zh-CN"/>
              </w:rPr>
            </w:pPr>
            <w:r>
              <w:rPr>
                <w:rFonts w:hint="eastAsia" w:ascii="宋体" w:hAnsi="宋体"/>
                <w:lang w:val="en-US" w:eastAsia="zh-CN"/>
              </w:rPr>
              <w:t>2100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89A5">
            <w:pPr>
              <w:widowControl/>
              <w:jc w:val="left"/>
              <w:textAlignment w:val="center"/>
              <w:rPr>
                <w:rFonts w:hint="default" w:ascii="宋体" w:hAnsi="宋体"/>
                <w:lang w:val="en-US" w:eastAsia="zh-CN"/>
              </w:rPr>
            </w:pPr>
            <w:r>
              <w:rPr>
                <w:rFonts w:hint="eastAsia" w:ascii="宋体" w:hAnsi="宋体"/>
                <w:lang w:val="en-US" w:eastAsia="zh-CN"/>
              </w:rPr>
              <w:t>移动支架（3套）</w:t>
            </w:r>
          </w:p>
        </w:tc>
        <w:tc>
          <w:tcPr>
            <w:tcW w:w="3253" w:type="pct"/>
            <w:tcBorders>
              <w:top w:val="single" w:color="000000" w:sz="4" w:space="0"/>
              <w:left w:val="single" w:color="000000" w:sz="4" w:space="0"/>
              <w:bottom w:val="single" w:color="000000" w:sz="4" w:space="0"/>
              <w:right w:val="single" w:color="000000" w:sz="4" w:space="0"/>
            </w:tcBorders>
            <w:shd w:val="clear" w:color="auto" w:fill="auto"/>
          </w:tcPr>
          <w:p w14:paraId="20B6067C">
            <w:pPr>
              <w:widowControl/>
              <w:numPr>
                <w:ilvl w:val="0"/>
                <w:numId w:val="0"/>
              </w:numPr>
              <w:jc w:val="left"/>
              <w:textAlignment w:val="top"/>
              <w:rPr>
                <w:rFonts w:hint="eastAsia" w:ascii="宋体" w:hAnsi="宋体" w:eastAsia="宋体"/>
                <w:color w:val="000000"/>
                <w:lang w:val="en-US" w:eastAsia="zh-CN"/>
              </w:rPr>
            </w:pPr>
            <w:r>
              <w:rPr>
                <w:rFonts w:hint="eastAsia" w:ascii="宋体" w:hAnsi="宋体" w:eastAsia="宋体"/>
                <w:color w:val="000000"/>
                <w:lang w:val="en-US" w:eastAsia="zh-CN"/>
              </w:rPr>
              <w:t>适用75-100寸，最大承重400KG，材质冷轧钢</w:t>
            </w:r>
          </w:p>
        </w:tc>
      </w:tr>
      <w:tr w14:paraId="4EECE43C">
        <w:tblPrEx>
          <w:tblCellMar>
            <w:top w:w="0" w:type="dxa"/>
            <w:left w:w="108" w:type="dxa"/>
            <w:bottom w:w="0" w:type="dxa"/>
            <w:right w:w="108" w:type="dxa"/>
          </w:tblCellMar>
        </w:tblPrEx>
        <w:trPr>
          <w:trHeight w:val="919"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7CCA">
            <w:pPr>
              <w:widowControl/>
              <w:jc w:val="left"/>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68BD">
            <w:pPr>
              <w:widowControl/>
              <w:jc w:val="center"/>
              <w:textAlignment w:val="center"/>
              <w:rPr>
                <w:rFonts w:hint="eastAsia" w:ascii="宋体" w:hAnsi="宋体"/>
                <w:lang w:val="en-US" w:eastAsia="zh-CN"/>
              </w:rPr>
            </w:pPr>
            <w:r>
              <w:rPr>
                <w:rFonts w:hint="eastAsia" w:ascii="宋体" w:hAnsi="宋体"/>
                <w:lang w:val="en-US" w:eastAsia="zh-CN"/>
              </w:rPr>
              <w:t>HSD-2012A</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BDB3">
            <w:pPr>
              <w:widowControl/>
              <w:jc w:val="left"/>
              <w:textAlignment w:val="center"/>
              <w:rPr>
                <w:rFonts w:hint="default" w:ascii="宋体" w:hAnsi="宋体"/>
                <w:lang w:val="en-US" w:eastAsia="zh-CN"/>
              </w:rPr>
            </w:pPr>
            <w:r>
              <w:rPr>
                <w:rFonts w:hint="eastAsia" w:ascii="宋体" w:hAnsi="宋体"/>
                <w:lang w:val="en-US" w:eastAsia="zh-CN"/>
              </w:rPr>
              <w:t>推拉绿板（7套</w:t>
            </w:r>
            <w:bookmarkStart w:id="0" w:name="_GoBack"/>
            <w:bookmarkEnd w:id="0"/>
            <w:r>
              <w:rPr>
                <w:rFonts w:hint="eastAsia" w:ascii="宋体" w:hAnsi="宋体"/>
                <w:lang w:val="en-US" w:eastAsia="zh-CN"/>
              </w:rPr>
              <w:t>）</w:t>
            </w:r>
          </w:p>
        </w:tc>
        <w:tc>
          <w:tcPr>
            <w:tcW w:w="3253" w:type="pct"/>
            <w:tcBorders>
              <w:top w:val="single" w:color="000000" w:sz="4" w:space="0"/>
              <w:left w:val="single" w:color="000000" w:sz="4" w:space="0"/>
              <w:bottom w:val="single" w:color="000000" w:sz="4" w:space="0"/>
              <w:right w:val="single" w:color="000000" w:sz="4" w:space="0"/>
            </w:tcBorders>
            <w:shd w:val="clear" w:color="auto" w:fill="auto"/>
          </w:tcPr>
          <w:p w14:paraId="12112DD3">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规格 左右推拉结构，包括固定的主</w:t>
            </w:r>
            <w:r>
              <w:rPr>
                <w:rFonts w:hint="eastAsia" w:ascii="宋体" w:hAnsi="宋体" w:cs="宋体"/>
                <w:b w:val="0"/>
                <w:bCs w:val="0"/>
                <w:color w:val="333333"/>
                <w:kern w:val="0"/>
                <w:sz w:val="24"/>
                <w:lang w:val="en-US" w:eastAsia="zh-CN"/>
              </w:rPr>
              <w:t>白板</w:t>
            </w:r>
            <w:r>
              <w:rPr>
                <w:rFonts w:hint="eastAsia" w:ascii="宋体" w:hAnsi="宋体" w:cs="宋体"/>
                <w:b w:val="0"/>
                <w:bCs w:val="0"/>
                <w:color w:val="333333"/>
                <w:kern w:val="0"/>
                <w:sz w:val="24"/>
              </w:rPr>
              <w:t>和设于主</w:t>
            </w:r>
            <w:r>
              <w:rPr>
                <w:rFonts w:hint="eastAsia" w:ascii="宋体" w:hAnsi="宋体" w:cs="宋体"/>
                <w:b w:val="0"/>
                <w:bCs w:val="0"/>
                <w:color w:val="333333"/>
                <w:kern w:val="0"/>
                <w:sz w:val="24"/>
                <w:lang w:val="en-US" w:eastAsia="zh-CN"/>
              </w:rPr>
              <w:t>白</w:t>
            </w:r>
            <w:r>
              <w:rPr>
                <w:rFonts w:hint="eastAsia" w:ascii="宋体" w:hAnsi="宋体" w:cs="宋体"/>
                <w:b w:val="0"/>
                <w:bCs w:val="0"/>
                <w:color w:val="333333"/>
                <w:kern w:val="0"/>
                <w:sz w:val="24"/>
              </w:rPr>
              <w:t>板前方的副</w:t>
            </w:r>
            <w:r>
              <w:rPr>
                <w:rFonts w:hint="eastAsia" w:ascii="宋体" w:hAnsi="宋体" w:cs="宋体"/>
                <w:b w:val="0"/>
                <w:bCs w:val="0"/>
                <w:color w:val="333333"/>
                <w:kern w:val="0"/>
                <w:sz w:val="24"/>
                <w:lang w:val="en-US" w:eastAsia="zh-CN"/>
              </w:rPr>
              <w:t>白</w:t>
            </w:r>
            <w:r>
              <w:rPr>
                <w:rFonts w:hint="eastAsia" w:ascii="宋体" w:hAnsi="宋体" w:cs="宋体"/>
                <w:b w:val="0"/>
                <w:bCs w:val="0"/>
                <w:color w:val="333333"/>
                <w:kern w:val="0"/>
                <w:sz w:val="24"/>
              </w:rPr>
              <w:t>板（内置轨道，外框和轨道一体化设计）；基本尺寸：外径13</w:t>
            </w:r>
            <w:r>
              <w:rPr>
                <w:rFonts w:hint="eastAsia" w:ascii="宋体" w:hAnsi="宋体" w:cs="宋体"/>
                <w:b w:val="0"/>
                <w:bCs w:val="0"/>
                <w:color w:val="333333"/>
                <w:kern w:val="0"/>
                <w:sz w:val="24"/>
                <w:lang w:val="en-US" w:eastAsia="zh-CN"/>
              </w:rPr>
              <w:t>0</w:t>
            </w:r>
            <w:r>
              <w:rPr>
                <w:rFonts w:hint="eastAsia" w:ascii="宋体" w:hAnsi="宋体" w:cs="宋体"/>
                <w:b w:val="0"/>
                <w:bCs w:val="0"/>
                <w:color w:val="333333"/>
                <w:kern w:val="0"/>
                <w:sz w:val="24"/>
              </w:rPr>
              <w:t>0×4</w:t>
            </w:r>
            <w:r>
              <w:rPr>
                <w:rFonts w:hint="eastAsia" w:ascii="宋体" w:hAnsi="宋体" w:cs="宋体"/>
                <w:b w:val="0"/>
                <w:bCs w:val="0"/>
                <w:color w:val="333333"/>
                <w:kern w:val="0"/>
                <w:sz w:val="24"/>
                <w:lang w:val="en-US" w:eastAsia="zh-CN"/>
              </w:rPr>
              <w:t>0</w:t>
            </w:r>
            <w:r>
              <w:rPr>
                <w:rFonts w:hint="eastAsia" w:ascii="宋体" w:hAnsi="宋体" w:cs="宋体"/>
                <w:b w:val="0"/>
                <w:bCs w:val="0"/>
                <w:color w:val="333333"/>
                <w:kern w:val="0"/>
                <w:sz w:val="24"/>
              </w:rPr>
              <w:t xml:space="preserve">00mm， </w:t>
            </w:r>
          </w:p>
          <w:p w14:paraId="31E6A8BD">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书写面颜色</w:t>
            </w:r>
            <w:r>
              <w:rPr>
                <w:rFonts w:hint="eastAsia" w:ascii="宋体" w:hAnsi="宋体" w:cs="宋体"/>
                <w:b w:val="0"/>
                <w:bCs w:val="0"/>
                <w:color w:val="333333"/>
                <w:kern w:val="0"/>
                <w:sz w:val="24"/>
                <w:lang w:eastAsia="zh-CN"/>
              </w:rPr>
              <w:t>：</w:t>
            </w:r>
            <w:r>
              <w:rPr>
                <w:rFonts w:hint="eastAsia" w:ascii="宋体" w:hAnsi="宋体" w:cs="宋体"/>
                <w:b w:val="0"/>
                <w:bCs w:val="0"/>
                <w:color w:val="333333"/>
                <w:kern w:val="0"/>
                <w:sz w:val="24"/>
                <w:lang w:val="en-US" w:eastAsia="zh-CN"/>
              </w:rPr>
              <w:t>墨绿色</w:t>
            </w:r>
            <w:r>
              <w:rPr>
                <w:rFonts w:hint="eastAsia" w:ascii="宋体" w:hAnsi="宋体" w:cs="宋体"/>
                <w:b w:val="0"/>
                <w:bCs w:val="0"/>
                <w:color w:val="333333"/>
                <w:kern w:val="0"/>
                <w:sz w:val="24"/>
                <w:lang w:eastAsia="zh-CN"/>
              </w:rPr>
              <w:t>；</w:t>
            </w:r>
          </w:p>
          <w:p w14:paraId="7EA37095">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书写面材质</w:t>
            </w:r>
            <w:r>
              <w:rPr>
                <w:rFonts w:hint="eastAsia" w:ascii="宋体" w:hAnsi="宋体" w:cs="宋体"/>
                <w:b w:val="0"/>
                <w:bCs w:val="0"/>
                <w:color w:val="333333"/>
                <w:kern w:val="0"/>
                <w:sz w:val="24"/>
                <w:lang w:eastAsia="zh-CN"/>
              </w:rPr>
              <w:t>：</w:t>
            </w:r>
            <w:r>
              <w:rPr>
                <w:rFonts w:hint="eastAsia" w:ascii="宋体" w:hAnsi="宋体" w:cs="宋体"/>
                <w:b w:val="0"/>
                <w:bCs w:val="0"/>
                <w:color w:val="333333"/>
                <w:kern w:val="0"/>
                <w:sz w:val="24"/>
              </w:rPr>
              <w:t>材料采用</w:t>
            </w:r>
            <w:r>
              <w:rPr>
                <w:rFonts w:hint="eastAsia" w:ascii="宋体" w:hAnsi="宋体" w:cs="宋体"/>
                <w:b w:val="0"/>
                <w:bCs w:val="0"/>
                <w:color w:val="333333"/>
                <w:kern w:val="0"/>
                <w:sz w:val="24"/>
                <w:lang w:val="en-US" w:eastAsia="zh-CN"/>
              </w:rPr>
              <w:t>优质白板</w:t>
            </w:r>
            <w:r>
              <w:rPr>
                <w:rFonts w:hint="eastAsia" w:ascii="宋体" w:hAnsi="宋体" w:cs="宋体"/>
                <w:b w:val="0"/>
                <w:bCs w:val="0"/>
                <w:color w:val="333333"/>
                <w:kern w:val="0"/>
                <w:sz w:val="24"/>
              </w:rPr>
              <w:t>基板厚度0.</w:t>
            </w:r>
            <w:r>
              <w:rPr>
                <w:rFonts w:hint="eastAsia" w:ascii="宋体" w:hAnsi="宋体" w:cs="宋体"/>
                <w:b w:val="0"/>
                <w:bCs w:val="0"/>
                <w:color w:val="333333"/>
                <w:kern w:val="0"/>
                <w:sz w:val="24"/>
                <w:lang w:val="en-US" w:eastAsia="zh-CN"/>
              </w:rPr>
              <w:t>3</w:t>
            </w:r>
            <w:r>
              <w:rPr>
                <w:rFonts w:hint="eastAsia" w:ascii="宋体" w:hAnsi="宋体" w:cs="宋体"/>
                <w:b w:val="0"/>
                <w:bCs w:val="0"/>
                <w:color w:val="333333"/>
                <w:kern w:val="0"/>
                <w:sz w:val="24"/>
              </w:rPr>
              <w:t xml:space="preserve">㎜，涂层硬度≥6H无痕（莫氏）； </w:t>
            </w:r>
          </w:p>
          <w:p w14:paraId="2F911120">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表面粗糙度</w:t>
            </w:r>
            <w:r>
              <w:rPr>
                <w:rFonts w:hint="eastAsia" w:ascii="宋体" w:hAnsi="宋体" w:cs="宋体"/>
                <w:b w:val="0"/>
                <w:bCs w:val="0"/>
                <w:color w:val="333333"/>
                <w:kern w:val="0"/>
                <w:sz w:val="24"/>
                <w:lang w:eastAsia="zh-CN"/>
              </w:rPr>
              <w:t>：</w:t>
            </w:r>
            <w:r>
              <w:rPr>
                <w:rFonts w:hint="eastAsia" w:ascii="宋体" w:hAnsi="宋体" w:cs="宋体"/>
                <w:b w:val="0"/>
                <w:bCs w:val="0"/>
                <w:color w:val="333333"/>
                <w:kern w:val="0"/>
                <w:sz w:val="24"/>
              </w:rPr>
              <w:t xml:space="preserve">≤12μm </w:t>
            </w:r>
            <w:r>
              <w:rPr>
                <w:rFonts w:hint="eastAsia" w:ascii="宋体" w:hAnsi="宋体" w:cs="宋体"/>
                <w:b w:val="0"/>
                <w:bCs w:val="0"/>
                <w:color w:val="333333"/>
                <w:kern w:val="0"/>
                <w:sz w:val="24"/>
                <w:lang w:eastAsia="zh-CN"/>
              </w:rPr>
              <w:t>；</w:t>
            </w:r>
          </w:p>
          <w:p w14:paraId="3C8960F0">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光泽度</w:t>
            </w:r>
            <w:r>
              <w:rPr>
                <w:rFonts w:hint="eastAsia" w:ascii="宋体" w:hAnsi="宋体" w:cs="宋体"/>
                <w:b w:val="0"/>
                <w:bCs w:val="0"/>
                <w:color w:val="333333"/>
                <w:kern w:val="0"/>
                <w:sz w:val="24"/>
                <w:lang w:eastAsia="zh-CN"/>
              </w:rPr>
              <w:t>：</w:t>
            </w:r>
            <w:r>
              <w:rPr>
                <w:rFonts w:hint="eastAsia" w:ascii="宋体" w:hAnsi="宋体" w:cs="宋体"/>
                <w:b w:val="0"/>
                <w:bCs w:val="0"/>
                <w:color w:val="333333"/>
                <w:kern w:val="0"/>
                <w:sz w:val="24"/>
              </w:rPr>
              <w:t xml:space="preserve">光泽度≤6﹪没有明显眩光； </w:t>
            </w:r>
          </w:p>
          <w:p w14:paraId="2EA12165">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黑板橡胶刷</w:t>
            </w:r>
            <w:r>
              <w:rPr>
                <w:rFonts w:hint="eastAsia" w:ascii="宋体" w:hAnsi="宋体" w:cs="宋体"/>
                <w:b w:val="0"/>
                <w:bCs w:val="0"/>
                <w:color w:val="333333"/>
                <w:kern w:val="0"/>
                <w:sz w:val="24"/>
                <w:lang w:eastAsia="zh-CN"/>
              </w:rPr>
              <w:t>：</w:t>
            </w:r>
            <w:r>
              <w:rPr>
                <w:rFonts w:hint="eastAsia" w:ascii="宋体" w:hAnsi="宋体" w:cs="宋体"/>
                <w:b w:val="0"/>
                <w:bCs w:val="0"/>
                <w:color w:val="333333"/>
                <w:kern w:val="0"/>
                <w:sz w:val="24"/>
              </w:rPr>
              <w:t xml:space="preserve">采用优质橡胶刷安置在移动黑板下方两侧，方便粉笔灰尘的清洁； </w:t>
            </w:r>
          </w:p>
          <w:p w14:paraId="5694485B">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粉笔灰盒安置在黑板边框两侧下方储存黑板橡胶刷清扫的粉笔末，可拆卸清洁</w:t>
            </w:r>
            <w:r>
              <w:rPr>
                <w:rFonts w:hint="eastAsia" w:ascii="宋体" w:hAnsi="宋体" w:cs="宋体"/>
                <w:b w:val="0"/>
                <w:bCs w:val="0"/>
                <w:color w:val="333333"/>
                <w:kern w:val="0"/>
                <w:sz w:val="24"/>
                <w:lang w:eastAsia="zh-CN"/>
              </w:rPr>
              <w:t>；</w:t>
            </w:r>
            <w:r>
              <w:rPr>
                <w:rFonts w:hint="eastAsia" w:ascii="宋体" w:hAnsi="宋体" w:cs="宋体"/>
                <w:b w:val="0"/>
                <w:bCs w:val="0"/>
                <w:color w:val="333333"/>
                <w:kern w:val="0"/>
                <w:sz w:val="24"/>
              </w:rPr>
              <w:t xml:space="preserve"> </w:t>
            </w:r>
          </w:p>
          <w:p w14:paraId="6B4BB77B">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黑板滑轮</w:t>
            </w:r>
            <w:r>
              <w:rPr>
                <w:rFonts w:hint="eastAsia" w:ascii="宋体" w:hAnsi="宋体" w:cs="宋体"/>
                <w:b w:val="0"/>
                <w:bCs w:val="0"/>
                <w:color w:val="333333"/>
                <w:kern w:val="0"/>
                <w:sz w:val="24"/>
                <w:lang w:eastAsia="zh-CN"/>
              </w:rPr>
              <w:t>：</w:t>
            </w:r>
            <w:r>
              <w:rPr>
                <w:rFonts w:hint="eastAsia" w:ascii="宋体" w:hAnsi="宋体" w:cs="宋体"/>
                <w:b w:val="0"/>
                <w:bCs w:val="0"/>
                <w:color w:val="333333"/>
                <w:kern w:val="0"/>
                <w:sz w:val="24"/>
              </w:rPr>
              <w:t>移动黑板使用安装优质滑轮，上下均匀安装</w:t>
            </w:r>
            <w:r>
              <w:rPr>
                <w:rFonts w:hint="eastAsia" w:ascii="宋体" w:hAnsi="宋体" w:cs="宋体"/>
                <w:b w:val="0"/>
                <w:bCs w:val="0"/>
                <w:color w:val="333333"/>
                <w:kern w:val="0"/>
                <w:sz w:val="24"/>
                <w:lang w:eastAsia="zh-CN"/>
              </w:rPr>
              <w:t>；</w:t>
            </w:r>
            <w:r>
              <w:rPr>
                <w:rFonts w:hint="eastAsia" w:ascii="宋体" w:hAnsi="宋体" w:cs="宋体"/>
                <w:b w:val="0"/>
                <w:bCs w:val="0"/>
                <w:color w:val="333333"/>
                <w:kern w:val="0"/>
                <w:sz w:val="24"/>
              </w:rPr>
              <w:t xml:space="preserve"> </w:t>
            </w:r>
          </w:p>
          <w:p w14:paraId="506BFB5B">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缓冲垫</w:t>
            </w:r>
            <w:r>
              <w:rPr>
                <w:rFonts w:hint="eastAsia" w:ascii="宋体" w:hAnsi="宋体" w:cs="宋体"/>
                <w:b w:val="0"/>
                <w:bCs w:val="0"/>
                <w:color w:val="333333"/>
                <w:kern w:val="0"/>
                <w:sz w:val="24"/>
                <w:lang w:eastAsia="zh-CN"/>
              </w:rPr>
              <w:t>：</w:t>
            </w:r>
            <w:r>
              <w:rPr>
                <w:rFonts w:hint="eastAsia" w:ascii="宋体" w:hAnsi="宋体" w:cs="宋体"/>
                <w:b w:val="0"/>
                <w:bCs w:val="0"/>
                <w:color w:val="333333"/>
                <w:kern w:val="0"/>
                <w:sz w:val="24"/>
              </w:rPr>
              <w:t>黑板边框内部两侧安装缓冲垫，每侧安装数目≥2个</w:t>
            </w:r>
            <w:r>
              <w:rPr>
                <w:rFonts w:hint="eastAsia" w:ascii="宋体" w:hAnsi="宋体" w:cs="宋体"/>
                <w:b w:val="0"/>
                <w:bCs w:val="0"/>
                <w:color w:val="333333"/>
                <w:kern w:val="0"/>
                <w:sz w:val="24"/>
                <w:lang w:eastAsia="zh-CN"/>
              </w:rPr>
              <w:t>；</w:t>
            </w:r>
            <w:r>
              <w:rPr>
                <w:rFonts w:hint="eastAsia" w:ascii="宋体" w:hAnsi="宋体" w:cs="宋体"/>
                <w:b w:val="0"/>
                <w:bCs w:val="0"/>
                <w:color w:val="333333"/>
                <w:kern w:val="0"/>
                <w:sz w:val="24"/>
              </w:rPr>
              <w:t xml:space="preserve"> </w:t>
            </w:r>
          </w:p>
          <w:p w14:paraId="32740D55">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 xml:space="preserve">使用寿命 面板正常使用寿命≥9年； </w:t>
            </w:r>
          </w:p>
          <w:p w14:paraId="63B6A388">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 xml:space="preserve">内芯材料 瓦楞纸板、高强度聚苯乙烯泡沫板 </w:t>
            </w:r>
          </w:p>
          <w:p w14:paraId="5C786650">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 xml:space="preserve">背板 材料为优质镀锌钢板，厚度≥0.25mm </w:t>
            </w:r>
          </w:p>
          <w:p w14:paraId="0194AA67">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 xml:space="preserve">边框材料 高级亚光香槟色铝合金，壁厚≥1.2mm </w:t>
            </w:r>
          </w:p>
          <w:p w14:paraId="70C90ED4">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 xml:space="preserve">包角材料 抗疲劳ABC工程塑料，模具成型； </w:t>
            </w:r>
          </w:p>
          <w:p w14:paraId="3D608EDD">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 xml:space="preserve">走线路由 边框设计白板USB线的走线路由，预留出线孔 </w:t>
            </w:r>
          </w:p>
          <w:p w14:paraId="0C80AC83">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 xml:space="preserve">安全性 高档自动锁，可以实现对活动黑板的锁定 </w:t>
            </w:r>
          </w:p>
          <w:p w14:paraId="7C652627">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 xml:space="preserve">易维护性 内嵌的电子白板可直接拆除进行维护，无需复合黑板的整体拆除，黑板边框根据白板尺寸预留固定位置方便白板的安装和固定； </w:t>
            </w:r>
          </w:p>
          <w:p w14:paraId="795F92A7">
            <w:pPr>
              <w:widowControl/>
              <w:spacing w:line="480" w:lineRule="atLeast"/>
              <w:jc w:val="left"/>
              <w:rPr>
                <w:rFonts w:hint="eastAsia" w:ascii="宋体" w:hAnsi="宋体" w:cs="宋体"/>
                <w:b w:val="0"/>
                <w:bCs w:val="0"/>
                <w:color w:val="333333"/>
                <w:kern w:val="0"/>
                <w:sz w:val="24"/>
              </w:rPr>
            </w:pPr>
            <w:r>
              <w:rPr>
                <w:rFonts w:hint="eastAsia" w:ascii="宋体" w:hAnsi="宋体" w:cs="宋体"/>
                <w:b w:val="0"/>
                <w:bCs w:val="0"/>
                <w:color w:val="333333"/>
                <w:kern w:val="0"/>
                <w:sz w:val="24"/>
              </w:rPr>
              <w:t xml:space="preserve">易写性 使用普通粉笔手感流畅、摩擦力适度，笔记均匀、线条明显； </w:t>
            </w:r>
          </w:p>
          <w:p w14:paraId="1F2CCEE8">
            <w:pPr>
              <w:widowControl/>
              <w:numPr>
                <w:ilvl w:val="0"/>
                <w:numId w:val="0"/>
              </w:numPr>
              <w:jc w:val="left"/>
              <w:textAlignment w:val="top"/>
              <w:rPr>
                <w:rFonts w:hint="eastAsia" w:ascii="宋体" w:hAnsi="宋体" w:eastAsia="宋体"/>
                <w:color w:val="000000"/>
                <w:lang w:val="en-US" w:eastAsia="zh-CN"/>
              </w:rPr>
            </w:pPr>
            <w:r>
              <w:rPr>
                <w:rFonts w:hint="eastAsia" w:ascii="宋体" w:hAnsi="宋体" w:cs="宋体"/>
                <w:b w:val="0"/>
                <w:bCs w:val="0"/>
                <w:color w:val="333333"/>
                <w:kern w:val="0"/>
                <w:sz w:val="24"/>
              </w:rPr>
              <w:t xml:space="preserve">易擦性 用干式板擦往复擦拭两遍，没有明显的残留字迹，用干净的湿布擦拭，不留任何残迹 </w:t>
            </w:r>
            <w:r>
              <w:rPr>
                <w:rFonts w:hint="eastAsia" w:ascii="宋体" w:hAnsi="宋体" w:cs="宋体"/>
                <w:b w:val="0"/>
                <w:bCs w:val="0"/>
                <w:color w:val="333333"/>
                <w:kern w:val="0"/>
                <w:sz w:val="24"/>
                <w:lang w:eastAsia="zh-CN"/>
              </w:rPr>
              <w:t>。</w:t>
            </w:r>
          </w:p>
        </w:tc>
      </w:tr>
      <w:tr w14:paraId="4F67DDF4">
        <w:tblPrEx>
          <w:tblCellMar>
            <w:top w:w="0" w:type="dxa"/>
            <w:left w:w="108" w:type="dxa"/>
            <w:bottom w:w="0" w:type="dxa"/>
            <w:right w:w="108" w:type="dxa"/>
          </w:tblCellMar>
        </w:tblPrEx>
        <w:trPr>
          <w:trHeight w:val="919"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F3C6">
            <w:pPr>
              <w:widowControl/>
              <w:jc w:val="left"/>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299D">
            <w:pPr>
              <w:ind w:firstLine="240" w:firstLineChars="100"/>
              <w:jc w:val="center"/>
              <w:rPr>
                <w:rFonts w:hint="default" w:ascii="微软雅黑" w:hAnsi="微软雅黑" w:eastAsia="微软雅黑" w:cs="微软雅黑"/>
                <w:b w:val="0"/>
                <w:bCs w:val="0"/>
                <w:i w:val="0"/>
                <w:iCs w:val="0"/>
                <w:caps w:val="0"/>
                <w:color w:val="404040"/>
                <w:spacing w:val="0"/>
                <w:sz w:val="18"/>
                <w:szCs w:val="18"/>
                <w:shd w:val="clear" w:fill="FFFFFF"/>
                <w:lang w:val="en-US" w:eastAsia="zh-CN"/>
              </w:rPr>
            </w:pPr>
            <w:r>
              <w:rPr>
                <w:rFonts w:hint="eastAsia" w:ascii="微软雅黑" w:hAnsi="微软雅黑" w:eastAsia="微软雅黑" w:cs="微软雅黑"/>
                <w:b w:val="0"/>
                <w:bCs w:val="0"/>
                <w:i w:val="0"/>
                <w:iCs w:val="0"/>
                <w:caps w:val="0"/>
                <w:color w:val="404040"/>
                <w:spacing w:val="0"/>
                <w:sz w:val="24"/>
                <w:szCs w:val="24"/>
                <w:shd w:val="clear" w:fill="FFFFFF"/>
                <w:lang w:val="en-US" w:eastAsia="zh-CN"/>
              </w:rPr>
              <w:t>商务要求</w:t>
            </w:r>
          </w:p>
          <w:p w14:paraId="74178138">
            <w:pPr>
              <w:widowControl/>
              <w:jc w:val="center"/>
              <w:textAlignment w:val="center"/>
              <w:rPr>
                <w:rFonts w:hint="eastAsia" w:ascii="宋体" w:hAnsi="宋体"/>
                <w:lang w:val="en-US" w:eastAsia="zh-CN"/>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3D48">
            <w:pPr>
              <w:widowControl/>
              <w:jc w:val="left"/>
              <w:textAlignment w:val="center"/>
              <w:rPr>
                <w:rFonts w:hint="eastAsia" w:ascii="宋体" w:hAnsi="宋体"/>
                <w:lang w:val="en-US" w:eastAsia="zh-CN"/>
              </w:rPr>
            </w:pPr>
          </w:p>
        </w:tc>
        <w:tc>
          <w:tcPr>
            <w:tcW w:w="3253" w:type="pct"/>
            <w:tcBorders>
              <w:top w:val="single" w:color="000000" w:sz="4" w:space="0"/>
              <w:left w:val="single" w:color="000000" w:sz="4" w:space="0"/>
              <w:bottom w:val="single" w:color="000000" w:sz="4" w:space="0"/>
              <w:right w:val="single" w:color="000000" w:sz="4" w:space="0"/>
            </w:tcBorders>
            <w:shd w:val="clear" w:color="auto" w:fill="auto"/>
          </w:tcPr>
          <w:p w14:paraId="46F3A7AF">
            <w:pPr>
              <w:ind w:firstLine="210" w:firstLineChars="100"/>
            </w:pPr>
            <w:r>
              <w:rPr>
                <w:rFonts w:ascii="微软雅黑" w:hAnsi="微软雅黑" w:eastAsia="微软雅黑" w:cs="微软雅黑"/>
                <w:i w:val="0"/>
                <w:iCs w:val="0"/>
                <w:caps w:val="0"/>
                <w:color w:val="404040"/>
                <w:spacing w:val="0"/>
                <w:sz w:val="21"/>
                <w:szCs w:val="21"/>
                <w:shd w:val="clear" w:fill="FFFFFF"/>
              </w:rPr>
              <w:t>因采购需求与商城存在一定差异，按照我方需求清单进行竞价，所购产品不接受型号调换，所报价格包含项目安装调试及功能实现的一切费用。为确保本次采购产品的质量和服务，中标后3日内提供所投产品制造商盖章确认的三年免费质保函原件以及采购清单要求的证明材料送达校方核验，方可签订采购合同，签订合同后</w:t>
            </w:r>
            <w:r>
              <w:rPr>
                <w:rFonts w:hint="eastAsia" w:ascii="微软雅黑" w:hAnsi="微软雅黑" w:eastAsia="微软雅黑" w:cs="微软雅黑"/>
                <w:i w:val="0"/>
                <w:iCs w:val="0"/>
                <w:caps w:val="0"/>
                <w:color w:val="404040"/>
                <w:spacing w:val="0"/>
                <w:sz w:val="21"/>
                <w:szCs w:val="21"/>
                <w:shd w:val="clear" w:fill="FFFFFF"/>
                <w:lang w:val="en-US" w:eastAsia="zh-CN"/>
              </w:rPr>
              <w:t>10</w:t>
            </w:r>
            <w:r>
              <w:rPr>
                <w:rFonts w:ascii="微软雅黑" w:hAnsi="微软雅黑" w:eastAsia="微软雅黑" w:cs="微软雅黑"/>
                <w:i w:val="0"/>
                <w:iCs w:val="0"/>
                <w:caps w:val="0"/>
                <w:color w:val="404040"/>
                <w:spacing w:val="0"/>
                <w:sz w:val="21"/>
                <w:szCs w:val="21"/>
                <w:shd w:val="clear" w:fill="FFFFFF"/>
              </w:rPr>
              <w:t>日内需完成供货及安装并依据供货产品技术参数功能项是否完全满足进行验收；对于“采购需求”中要求提供（具有）的证书、检测报告及其他有关证明文件，发现弄虚作假或不能提供齐全的，采购人有权单方面终止采购合同，并按有关规定报监管部门严肃处理。（注：供货货物须为全新的未拆封的原装正品，出厂序列号或商标条码不允许私下修改涂抹，否则拒收）</w:t>
            </w:r>
          </w:p>
          <w:p w14:paraId="24CEE678">
            <w:pPr>
              <w:widowControl/>
              <w:numPr>
                <w:ilvl w:val="0"/>
                <w:numId w:val="0"/>
              </w:numPr>
              <w:jc w:val="left"/>
              <w:textAlignment w:val="top"/>
              <w:rPr>
                <w:rFonts w:hint="eastAsia" w:ascii="宋体" w:hAnsi="宋体" w:cs="宋体"/>
                <w:b w:val="0"/>
                <w:bCs w:val="0"/>
                <w:color w:val="333333"/>
                <w:kern w:val="0"/>
                <w:sz w:val="24"/>
              </w:rPr>
            </w:pPr>
          </w:p>
        </w:tc>
      </w:tr>
    </w:tbl>
    <w:p w14:paraId="750B93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11C96"/>
    <w:rsid w:val="4A1D2304"/>
    <w:rsid w:val="583F79EB"/>
    <w:rsid w:val="63332842"/>
    <w:rsid w:val="6D6F4477"/>
    <w:rsid w:val="6FA56875"/>
    <w:rsid w:val="73DF3F14"/>
    <w:rsid w:val="78F341AE"/>
    <w:rsid w:val="7F36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2362</Words>
  <Characters>2533</Characters>
  <Paragraphs>47</Paragraphs>
  <TotalTime>17</TotalTime>
  <ScaleCrop>false</ScaleCrop>
  <LinksUpToDate>false</LinksUpToDate>
  <CharactersWithSpaces>2568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2025-02-17T11:28:00Z</dcterms:created>
  <dc:creator>Lenovo</dc:creator>
  <cp:lastModifiedBy>ASUS</cp:lastModifiedBy>
  <dcterms:modified xsi:type="dcterms:W3CDTF">2025-08-06T03:17:30Z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70086E1EAAF44CA7A22338E0128B5158_13</vt:lpwstr>
  </property>
  <property fmtid="{D5CDD505-2E9C-101B-9397-08002B2CF9AE}" pid="4" name="KSOTemplateDocerSaveRecord">
    <vt:lpwstr>eyJoZGlkIjoiNTQzNzAzNGU0NzUyYjA2MTg1ZjgzOWIzNTU3NGQ2NWQifQ==</vt:lpwstr>
  </property>
</Properties>
</file>