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B7DD2">
      <w:pPr>
        <w:widowControl/>
        <w:tabs>
          <w:tab w:val="left" w:pos="440"/>
        </w:tabs>
        <w:spacing w:line="360" w:lineRule="auto"/>
        <w:jc w:val="center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技术需求</w:t>
      </w:r>
    </w:p>
    <w:tbl>
      <w:tblPr>
        <w:tblStyle w:val="9"/>
        <w:tblW w:w="9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212"/>
        <w:gridCol w:w="6654"/>
        <w:gridCol w:w="876"/>
      </w:tblGrid>
      <w:tr w14:paraId="7DDD5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6" w:type="dxa"/>
            <w:tcBorders>
              <w:tl2br w:val="nil"/>
              <w:tr2bl w:val="nil"/>
            </w:tcBorders>
            <w:shd w:val="clear" w:color="000000" w:fill="D8D8D8"/>
            <w:noWrap/>
            <w:vAlign w:val="center"/>
          </w:tcPr>
          <w:p w14:paraId="7B6EDE24">
            <w:pPr>
              <w:widowControl/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000000" w:fill="D8D8D8"/>
            <w:noWrap/>
            <w:vAlign w:val="center"/>
          </w:tcPr>
          <w:p w14:paraId="1AE99AF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设备名称</w:t>
            </w:r>
          </w:p>
        </w:tc>
        <w:tc>
          <w:tcPr>
            <w:tcW w:w="6654" w:type="dxa"/>
            <w:tcBorders>
              <w:tl2br w:val="nil"/>
              <w:tr2bl w:val="nil"/>
            </w:tcBorders>
            <w:shd w:val="clear" w:color="000000" w:fill="D8D8D8"/>
            <w:noWrap/>
            <w:vAlign w:val="center"/>
          </w:tcPr>
          <w:p w14:paraId="3C378D6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技术参数及要求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000000" w:fill="D8D8D8"/>
            <w:noWrap/>
            <w:vAlign w:val="center"/>
          </w:tcPr>
          <w:p w14:paraId="28872CC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数量</w:t>
            </w:r>
          </w:p>
        </w:tc>
      </w:tr>
      <w:tr w14:paraId="057BC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7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4AB52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C1FB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鸿合HB-T13S</w:t>
            </w:r>
          </w:p>
        </w:tc>
        <w:tc>
          <w:tcPr>
            <w:tcW w:w="6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662582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一、屏体及触控技术要求</w:t>
            </w:r>
          </w:p>
          <w:p w14:paraId="14DA837C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1.智能交互黑板显示尺寸≥86英寸，分辨率：3840*2160 ，在双系统下均支持40点触控及40点书写划线。</w:t>
            </w:r>
          </w:p>
          <w:p w14:paraId="0DF2D1FD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2.智能交互黑板表面玻璃采用高强度钢化玻璃，AG防眩光，厚度≤3.2mm，硬度≥莫氏7级，石墨硬度≥9H。</w:t>
            </w:r>
          </w:p>
          <w:p w14:paraId="1A43FF11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3.为确保教学有更大的使用面积，智能交互黑板整体宽度≥4400mm。（提供CMA或CNAS认证检测机构出具的检测报告）</w:t>
            </w:r>
          </w:p>
          <w:p w14:paraId="1A115E24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二、安全及能效要求</w:t>
            </w:r>
          </w:p>
          <w:p w14:paraId="1D02685C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1.智能交互黑板背光系统支持DC调光方式，多级亮度调节，拍摄时画面无条纹闪烁。光源稳定无频闪，防止眼睛疲劳。</w:t>
            </w:r>
          </w:p>
          <w:p w14:paraId="5C3990E4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2.、智能交互黑板可进行硬件自检，包括对系统内存、存储、触控系统、光感系统、内置电脑、屏体信息、主板型号、CPU型号、CPU使用率、设备名称等进行状态提示及故障提示。</w:t>
            </w:r>
          </w:p>
          <w:p w14:paraId="0681B533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3.整机符合《GB 40070-2021儿童青少年学习用品近视防控卫生要求》。</w:t>
            </w:r>
          </w:p>
          <w:p w14:paraId="246D7E0A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4.智能交互黑板全通道支持纸质护眼模式，可实现画面纹理的实时调整；支持纸质纹理：素描纸、宣纸、水彩纸、牛皮纸、水纹纸；支持透明度调节与色温调节；显示画面各像素点灰度不规则，减少背景干扰。</w:t>
            </w:r>
          </w:p>
          <w:p w14:paraId="4D620144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5.依据GB 21520-2023标准，能效等级达到1级。</w:t>
            </w:r>
          </w:p>
          <w:p w14:paraId="4699C4CA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6.智能交互黑板具备屏体温度实时监控、高温预警及断电保护等功能.</w:t>
            </w:r>
          </w:p>
          <w:p w14:paraId="34840FBC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三、教学要求</w:t>
            </w:r>
          </w:p>
          <w:p w14:paraId="34AF4850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1.智能交互黑板前置面板至少具备1路HDMI接口（非转接），2路USB3.0接口，1路Type-C接口（具备数据传输、充电等功能），后置标配非扩展 HDMI输入≥2路，HDMI输出≥1路（支持安卓及其他通道信号输出）。（需提供CMA或CNAS认证检测机构出具的检测报告）</w:t>
            </w:r>
          </w:p>
          <w:p w14:paraId="1650B757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智能交互黑板具有通屏笔槽结构，可放置书写笔、粉笔、水性笔等，笔槽具有漏灰孔设计，为方便维护，智能交互黑板具有前掀式维护功能，主屏向上掀起角度≥30°（需提供CMA或CNAS认证检测机构出具的检测报告）</w:t>
            </w:r>
          </w:p>
          <w:p w14:paraId="20AEC902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智能交互黑板前置按键≥7个，可实现音量加减、窗口关闭、触控开关等功能，且按键均支持功能复用，按键采用钢琴式按键设计，向上倾斜，提升直立可视角度，符合人体工学。（需提供CMA或CNAS认证检测机构出具的检测报告）</w:t>
            </w:r>
          </w:p>
          <w:p w14:paraId="71E48DF0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4.智能交互黑板采用≥12核国产化驱动芯片，8核CPU、4核GPU。 Android 系统版本≥14.0，内存≥4G，存储≥32G。（需提供CMA或CNAS认证检测机构出具的检测报告）</w:t>
            </w:r>
          </w:p>
          <w:p w14:paraId="3E1FAEB4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5.采用针孔阵列发声设计，2.2声道，下边框具有6个发声单元，最大功率≥80W, 扬声器在100%音量下，1米处声压级≥90dB，10米处声压级≥80dB；最低谐振频率不高于100Hz。（需提供CMA或CNAS认证检测机构出具的检测报告）</w:t>
            </w:r>
          </w:p>
          <w:p w14:paraId="5F82D778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内置一体化超高清5K摄像头，单颗摄像头有效像素≥1900W，可输出最大分辨率5104*3864的图片与视频，支持搭配AI软件实现自动点名点数功能，支持远程巡课功能，具备指示灯工作状态提示。（需提供CMA或CNAS认证检测机构出具的检测报告）</w:t>
            </w:r>
          </w:p>
          <w:p w14:paraId="6877998B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7.智能交互黑板内置8阵列麦克风，拾音角度≥180°，可用于对教室环境音频进行采集。</w:t>
            </w:r>
          </w:p>
          <w:p w14:paraId="5A5E9E65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8.智能交互黑板具备前置电脑还原按键，无需专业人员即可轻松解决电脑系统故障，为避免误碰按键采用针孔式设计。(需提供CMA或CNAS认证检测机构出具的检测报告)</w:t>
            </w:r>
          </w:p>
          <w:p w14:paraId="38C42DB5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9.只需一根网线连接，即可实现Windows和Andriod双系统同时上网。</w:t>
            </w:r>
          </w:p>
          <w:p w14:paraId="51EBE7C1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10.具备无线（包括Wi-Fi和Bluetooth蓝牙）独立模块，支持单独拆卸。(需提供CMA或CNAS认证检测机构出具的检测报告)</w:t>
            </w:r>
          </w:p>
          <w:p w14:paraId="76882896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四、应用功能要求</w:t>
            </w:r>
          </w:p>
          <w:p w14:paraId="2F935B17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整机左右两侧可提供与教学应用密切相关的快捷键，数量各不少于15个，并支持自定义开关，可设置自动隐藏时间，支持单侧显示、双侧同时显示，至少具有关闭窗口、展台、桌面、多屏互动等教学常用按键。(需提供CMA或CNAS认证检测机构出具的检测报告)</w:t>
            </w:r>
          </w:p>
          <w:p w14:paraId="73F0AFFF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2.在任意信号源下，从屏幕下方任意位置向上滑动，可调用快捷设置菜单无需切换系统，可快速调节Windows 和Android 的设置，并支持拖拽到屏幕任意位置。</w:t>
            </w:r>
          </w:p>
          <w:p w14:paraId="57787D7F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3.整机具有悬浮菜单，两指可快速移动悬浮菜单至按压位置，悬浮菜单可进行自定义分组，可添加AI互动软件等不少于30个应用。(需提供CMA或CNAS认证检测机构出具的检测报告)</w:t>
            </w:r>
          </w:p>
          <w:p w14:paraId="2F5BA1A0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4.支持预设仅允许用细笔书写模式或允许用细笔或手指书写模式，细笔可用于书写，手指可用于拖动漫游，实现手笔分离的教学效果。</w:t>
            </w:r>
          </w:p>
          <w:p w14:paraId="0836501B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五、侧板</w:t>
            </w:r>
          </w:p>
          <w:p w14:paraId="3A955718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1.支持磁性材质教具吸附。</w:t>
            </w:r>
          </w:p>
          <w:p w14:paraId="003D0775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2.板面光泽度需符合 GB28231-2011 标准，不高于8光泽度以免产生眩光。</w:t>
            </w:r>
          </w:p>
          <w:p w14:paraId="7B916FF5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3.板面符合 GB/T9286-2021标准，支持色漆和清漆漆膜的划格试验，脱漆面积不明显大于 5%达到 0 级标准。</w:t>
            </w:r>
          </w:p>
          <w:p w14:paraId="2B7291F2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4.板面抗冲击性需符合GB/T 1732-2020标准，漆膜耐冲击无裂纹现象。</w:t>
            </w:r>
          </w:p>
          <w:p w14:paraId="2DFB85F6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六、内置电脑</w:t>
            </w:r>
          </w:p>
          <w:p w14:paraId="4AD28D17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1.采用80 Pin ，模块化即插即用，易于维护；</w:t>
            </w:r>
          </w:p>
          <w:p w14:paraId="510CF583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2.CPU采用不低于是4核8线程处理器；</w:t>
            </w:r>
          </w:p>
          <w:p w14:paraId="02962CB9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3.内存：≥16G DDR4；</w:t>
            </w:r>
          </w:p>
          <w:p w14:paraId="5C649003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4.硬盘：≥512G SSD固态硬盘；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C5E7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12台</w:t>
            </w:r>
          </w:p>
        </w:tc>
      </w:tr>
      <w:tr w14:paraId="12AC7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7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C064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C2BF5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教学软件</w:t>
            </w:r>
          </w:p>
        </w:tc>
        <w:tc>
          <w:tcPr>
            <w:tcW w:w="6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A9A6E7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.采用备授课一体化设计，具备新建课件、我的课件库、资源中心、班务管理、网盘、AI备课等应用模块。</w:t>
            </w:r>
          </w:p>
          <w:p w14:paraId="0468DCCB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.支持在课件库中以云存储的方式保存个人课，课件库无大小限制，支持对课件重命名、删除；支持打开本地白板课件，课件格式同时支持pptx。</w:t>
            </w:r>
          </w:p>
          <w:p w14:paraId="49D1E97A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.为教师个人账号提供至少50G网盘存储空间，支持上传和下载课件、文档、图片、音频、视频和其它常用文件类型。</w:t>
            </w:r>
          </w:p>
          <w:p w14:paraId="63443D74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.备课功能具备新建空白课件备课、导入PPT备课两种备课方式。</w:t>
            </w:r>
          </w:p>
          <w:p w14:paraId="501600C9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.支持导入pptx格式课件，支持将课件导出为图片或者以文件的形式导出，支持打印课件。</w:t>
            </w:r>
          </w:p>
          <w:p w14:paraId="6F9ED284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.提供不少于5种课堂活动类别：趣味分类、超级分类、竞赛PK、选词填空、判断题，每种类别提供至少4种模板进行选择。</w:t>
            </w:r>
          </w:p>
          <w:p w14:paraId="48555218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自动匹配与个人资料想对应的教学素材，可快速插入到课件中;也支持跨学科学段调用教学素材;支持划词搜索功能，可根据文本内容自动搜索匹配对应的教学素材。（需提供CMA或CNAS认证检测机构出具的检测报告）</w:t>
            </w:r>
          </w:p>
          <w:p w14:paraId="4048F723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资源平台涵盖小学、初中、高中所有学科同步资源，并具有小升初、中考、高考专题资源，资源类别包含课件、教案、学案、作业、试卷、题集、素材、备课包等；所有资源可按教材版本、年份、地区分类，提供查看及下载通道，支持按地区进行检索。</w:t>
            </w:r>
          </w:p>
          <w:p w14:paraId="0C70EE59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.云资源具备资源专区，如月考专区、期末专区、寒假专区、暑假专区、竞赛专区及作文辅导专区等，教师可根据教学需求灵活选用。（需提供CMA或CNAS认证检测机构出具的检测报告）</w:t>
            </w:r>
          </w:p>
          <w:p w14:paraId="4D0CEBE6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无需登录账号就可以启动批注功能，支持选择、笔、橡皮、工具箱(包含放大镜、聚光灯、四线立格和元素周期表)等功能，在Windows系统、国产化系统任意应用下都可以调用。（需提供CMA或CNAS认证检测机构出具的检测报告）</w:t>
            </w:r>
          </w:p>
          <w:p w14:paraId="4ACF84B7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.免登录状态下，白板批注支持选择、笔、橡皮、工具箱（包含放大镜、聚光灯、四线三格和元素周期表）、保存批注和退出批注功能，在国产化系统任意应用下都可以调用。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26FC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12套</w:t>
            </w:r>
          </w:p>
        </w:tc>
      </w:tr>
      <w:tr w14:paraId="35A3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7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7DD1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FB3C8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讲台</w:t>
            </w:r>
          </w:p>
          <w:p w14:paraId="3A564A4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中科文华</w:t>
            </w:r>
          </w:p>
          <w:p w14:paraId="38E67EF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FY-MJZ002</w:t>
            </w:r>
          </w:p>
        </w:tc>
        <w:tc>
          <w:tcPr>
            <w:tcW w:w="66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EC8CF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整体规格:</w:t>
            </w:r>
          </w:p>
          <w:p w14:paraId="4D8225CF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1、大号:长1200mm*宽600mm*高1100mm    </w:t>
            </w:r>
          </w:p>
          <w:p w14:paraId="54C06FE2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、讲台外侧最高点高度为1100m,向下90mm处为桌面。桌面向下200mm处为一层隔板作为抽屉,在隔板的横向均分处镶有一块分隔立板,抽屉下方配加强加固支撑横板，侧立板曲线造型，两侧可作为扶手，方便教师搭手支撑，缓解讲课疲劳，整体造型美观大气。</w:t>
            </w:r>
          </w:p>
          <w:p w14:paraId="5E09034D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、整体材料均采用16mm实木颗粒板，三聚氰胺贴面，四周PVC封边，使用木工3合一螺丝固定，整体稳固，耐用，使用寿命长。板材的露边处采用1.0mm厚的PVC封边条，利用高温热熔技术贴附于板材外侧,板材外露处全部封边，保证产品受冷受热均不会脱落，贴面采用仿木纹色，美观性强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9464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12张</w:t>
            </w:r>
          </w:p>
        </w:tc>
      </w:tr>
    </w:tbl>
    <w:p w14:paraId="11A25333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</w:p>
    <w:p w14:paraId="57E69431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</w:p>
    <w:p w14:paraId="2A53697A">
      <w:pPr>
        <w:spacing w:line="36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商务要求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： 1、所购产品不接受型号调换，所报价格包含项目安装调试及功能实现的一切费用。 2、售后要求：7*24故障相应服务，在接到故障通知后2小时内派技术人员到达现场处理。 3、质保要求：中标供应商需提供所投商品制造商三年免费质保服务函（以上函件需加盖厂商鲜章）。 备注说明： 签订合同后5日内需完成供货及安装。 </w:t>
      </w:r>
    </w:p>
    <w:bookmarkEnd w:id="0"/>
    <w:sectPr>
      <w:footerReference r:id="rId3" w:type="default"/>
      <w:pgSz w:w="11906" w:h="16838"/>
      <w:pgMar w:top="1440" w:right="1134" w:bottom="144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D65BE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EA8884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EA8884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wMzIxMDdkMmJhMTQyNWRmMWVkZTA5YWZkYTViMWIifQ=="/>
  </w:docVars>
  <w:rsids>
    <w:rsidRoot w:val="000F29A9"/>
    <w:rsid w:val="000F29A9"/>
    <w:rsid w:val="00110B28"/>
    <w:rsid w:val="00224D34"/>
    <w:rsid w:val="002D3AE7"/>
    <w:rsid w:val="008029BC"/>
    <w:rsid w:val="032114EE"/>
    <w:rsid w:val="039448D0"/>
    <w:rsid w:val="04F6167F"/>
    <w:rsid w:val="06B77FC4"/>
    <w:rsid w:val="08026158"/>
    <w:rsid w:val="0A2B09E4"/>
    <w:rsid w:val="0CFB6E30"/>
    <w:rsid w:val="0FD560C4"/>
    <w:rsid w:val="114F3BEE"/>
    <w:rsid w:val="1ED10D40"/>
    <w:rsid w:val="1F6212B6"/>
    <w:rsid w:val="1FEA7E10"/>
    <w:rsid w:val="206D7DC3"/>
    <w:rsid w:val="2360759B"/>
    <w:rsid w:val="238B75FE"/>
    <w:rsid w:val="245D793F"/>
    <w:rsid w:val="25731D7F"/>
    <w:rsid w:val="29C345FC"/>
    <w:rsid w:val="2BA15677"/>
    <w:rsid w:val="2D5B7F26"/>
    <w:rsid w:val="2E375FD4"/>
    <w:rsid w:val="2F1E51D5"/>
    <w:rsid w:val="3034761A"/>
    <w:rsid w:val="310A1722"/>
    <w:rsid w:val="32822675"/>
    <w:rsid w:val="33E148E2"/>
    <w:rsid w:val="35196B32"/>
    <w:rsid w:val="3D8157B8"/>
    <w:rsid w:val="3E2B0661"/>
    <w:rsid w:val="3FA019F0"/>
    <w:rsid w:val="3FA05267"/>
    <w:rsid w:val="442F61DB"/>
    <w:rsid w:val="4BB936DD"/>
    <w:rsid w:val="4ECC60E8"/>
    <w:rsid w:val="4FBD3A85"/>
    <w:rsid w:val="517E1341"/>
    <w:rsid w:val="588C1DA0"/>
    <w:rsid w:val="5AC9394C"/>
    <w:rsid w:val="61C1322A"/>
    <w:rsid w:val="64082103"/>
    <w:rsid w:val="6C436F7B"/>
    <w:rsid w:val="6F59308D"/>
    <w:rsid w:val="72831409"/>
    <w:rsid w:val="77B079B2"/>
    <w:rsid w:val="77E11B46"/>
    <w:rsid w:val="7DD4461F"/>
    <w:rsid w:val="7F24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0"/>
    <w:pPr>
      <w:jc w:val="left"/>
      <w:outlineLvl w:val="0"/>
    </w:pPr>
    <w:rPr>
      <w:rFonts w:hint="eastAsia" w:ascii="黑体" w:hAnsi="宋体" w:eastAsia="黑体" w:cs="Times New Roman"/>
      <w:b/>
      <w:kern w:val="0"/>
      <w:sz w:val="32"/>
      <w:szCs w:val="32"/>
    </w:rPr>
  </w:style>
  <w:style w:type="paragraph" w:styleId="3">
    <w:name w:val="heading 3"/>
    <w:basedOn w:val="1"/>
    <w:next w:val="1"/>
    <w:link w:val="13"/>
    <w:autoRedefine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ascii="宋体" w:hAnsi="Calibr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0"/>
    <w:pPr>
      <w:ind w:firstLine="420" w:firstLineChars="200"/>
    </w:pPr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Body Text"/>
    <w:basedOn w:val="1"/>
    <w:next w:val="5"/>
    <w:unhideWhenUsed/>
    <w:qFormat/>
    <w:uiPriority w:val="99"/>
    <w:pPr>
      <w:spacing w:after="120" w:line="360" w:lineRule="auto"/>
      <w:ind w:firstLine="1440" w:firstLineChars="200"/>
    </w:pPr>
    <w:rPr>
      <w:sz w:val="24"/>
      <w:szCs w:val="20"/>
    </w:r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3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basedOn w:val="11"/>
    <w:link w:val="2"/>
    <w:qFormat/>
    <w:uiPriority w:val="0"/>
    <w:rPr>
      <w:rFonts w:ascii="黑体" w:hAnsi="宋体" w:eastAsia="黑体" w:cs="Times New Roman"/>
      <w:b/>
      <w:kern w:val="0"/>
      <w:sz w:val="32"/>
      <w:szCs w:val="32"/>
    </w:rPr>
  </w:style>
  <w:style w:type="character" w:customStyle="1" w:styleId="13">
    <w:name w:val="标题 3 字符"/>
    <w:basedOn w:val="11"/>
    <w:link w:val="3"/>
    <w:qFormat/>
    <w:uiPriority w:val="0"/>
    <w:rPr>
      <w:rFonts w:ascii="宋体" w:hAnsi="Calibri"/>
      <w:b/>
      <w:bCs/>
      <w:sz w:val="32"/>
      <w:szCs w:val="32"/>
    </w:rPr>
  </w:style>
  <w:style w:type="paragraph" w:customStyle="1" w:styleId="14">
    <w:name w:val="BodyText"/>
    <w:basedOn w:val="1"/>
    <w:qFormat/>
    <w:uiPriority w:val="0"/>
    <w:pPr>
      <w:spacing w:after="120"/>
      <w:jc w:val="left"/>
      <w:textAlignment w:val="baseline"/>
    </w:pPr>
    <w:rPr>
      <w:rFonts w:ascii="Calibri" w:hAnsi="Calibri"/>
      <w:kern w:val="0"/>
      <w:sz w:val="22"/>
      <w:szCs w:val="22"/>
    </w:rPr>
  </w:style>
  <w:style w:type="paragraph" w:styleId="15">
    <w:name w:val="List Paragraph"/>
    <w:basedOn w:val="1"/>
    <w:qFormat/>
    <w:uiPriority w:val="0"/>
    <w:pPr>
      <w:ind w:firstLine="420" w:firstLineChars="200"/>
    </w:pPr>
  </w:style>
  <w:style w:type="character" w:customStyle="1" w:styleId="16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61"/>
    <w:basedOn w:val="11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8">
    <w:name w:val="font5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2890</Words>
  <Characters>3291</Characters>
  <Lines>43</Lines>
  <Paragraphs>12</Paragraphs>
  <TotalTime>23</TotalTime>
  <ScaleCrop>false</ScaleCrop>
  <LinksUpToDate>false</LinksUpToDate>
  <CharactersWithSpaces>3321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2023-12-12T11:34:00Z</dcterms:created>
  <dc:creator>Administrator</dc:creator>
  <cp:lastModifiedBy>.......</cp:lastModifiedBy>
  <dcterms:modified xsi:type="dcterms:W3CDTF">2025-09-12T03:13:40Z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0E09282B702F488795E8D5B98DE03295_13</vt:lpwstr>
  </property>
  <property fmtid="{D5CDD505-2E9C-101B-9397-08002B2CF9AE}" pid="4" name="KSOTemplateDocerSaveRecord">
    <vt:lpwstr>eyJoZGlkIjoiZTQ3YzAzMWMzMTY5MWZkNTZhZTk1ZmNjNWVlYTViNTYiLCJ1c2VySWQiOiIyMDQ2MDE2OTcifQ==</vt:lpwstr>
  </property>
</Properties>
</file>