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-SA"/>
        </w:rPr>
        <w:t>主流电商网站名单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京东(www.jd.com)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苏宁(www.suning.com)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国美(www.gome.com.cn)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天猫（www.tmall.com）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科力普（www.colipu.com）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史泰博（www.stbchina.cn）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浙江物产（www.zjmi-mall.com）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欧菲斯（www.officemate.cn）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齐心（www.comix.com.cn）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得力（b2b.nbdeli.com）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领先未来（www.66123123.com）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广博（btob.guangbo.net）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咸亨国际（www.xhgjmall.com）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震坤行（www.zkh.com）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当当（www.dangdang.com）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（以上排名不分先后。安徽省财政厅将结合安徽省政府采购“徽采云”电子卖场工作实际，不定期对主流电商网站名单进行修订。）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04AC0"/>
    <w:rsid w:val="0F320AA9"/>
    <w:rsid w:val="15573295"/>
    <w:rsid w:val="293B0311"/>
    <w:rsid w:val="5D200648"/>
    <w:rsid w:val="61BB4103"/>
    <w:rsid w:val="623F33DF"/>
    <w:rsid w:val="6D5664E5"/>
    <w:rsid w:val="71767AB0"/>
    <w:rsid w:val="7B60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微软雅黑" w:hAnsi="微软雅黑" w:eastAsia="微软雅黑" w:cs="微软雅黑"/>
      <w:color w:val="333333"/>
      <w:sz w:val="18"/>
      <w:szCs w:val="18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正文"/>
    <w:basedOn w:val="1"/>
    <w:qFormat/>
    <w:uiPriority w:val="0"/>
    <w:rPr>
      <w:rFonts w:ascii="楷体_GB2312" w:hAnsi="Times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rPr>
      <w:sz w:val="24"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paragraph" w:customStyle="1" w:styleId="12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6491</Words>
  <Characters>6845</Characters>
  <Lines>0</Lines>
  <Paragraphs>0</Paragraphs>
  <TotalTime>1</TotalTime>
  <ScaleCrop>false</ScaleCrop>
  <LinksUpToDate>false</LinksUpToDate>
  <CharactersWithSpaces>7057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2022-04-07T00:09:00Z</dcterms:created>
  <dc:creator>武月</dc:creator>
  <cp:lastModifiedBy>yeung</cp:lastModifiedBy>
  <dcterms:modified xsi:type="dcterms:W3CDTF">2022-04-12T02:05:35Z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DDB50226431A48D4A34ABBD8EA4EB48A</vt:lpwstr>
  </property>
</Properties>
</file>