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88" w:rsidRDefault="00082C88">
      <w:pPr>
        <w:spacing w:line="71" w:lineRule="exact"/>
        <w:rPr>
          <w:rFonts w:ascii="仿宋_GB2312" w:eastAsia="仿宋_GB2312" w:hAnsi="仿宋_GB2312" w:cs="仿宋_GB2312"/>
          <w:sz w:val="24"/>
          <w:szCs w:val="24"/>
        </w:rPr>
      </w:pPr>
      <w:bookmarkStart w:id="0" w:name="page1"/>
      <w:bookmarkEnd w:id="0"/>
    </w:p>
    <w:p w:rsidR="00082C88" w:rsidRDefault="00B21701">
      <w:pPr>
        <w:spacing w:line="685" w:lineRule="exact"/>
        <w:ind w:right="6"/>
        <w:jc w:val="center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60"/>
          <w:szCs w:val="60"/>
        </w:rPr>
        <w:t>政府采购信息报社</w:t>
      </w:r>
    </w:p>
    <w:p w:rsidR="00082C88" w:rsidRDefault="00082C88">
      <w:pPr>
        <w:spacing w:line="2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082C88" w:rsidRDefault="00082C88">
      <w:pPr>
        <w:spacing w:line="2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082C88" w:rsidRDefault="00082C88">
      <w:pPr>
        <w:spacing w:line="2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082C88" w:rsidRDefault="00082C88">
      <w:pPr>
        <w:spacing w:line="326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082C88" w:rsidRDefault="00B21701">
      <w:pPr>
        <w:spacing w:line="297" w:lineRule="exact"/>
        <w:ind w:right="-13"/>
        <w:jc w:val="center"/>
        <w:rPr>
          <w:rFonts w:ascii="仿宋_GB2312" w:eastAsia="仿宋_GB2312" w:hAnsi="仿宋_GB2312" w:cs="仿宋_GB2312"/>
          <w:sz w:val="20"/>
          <w:szCs w:val="20"/>
        </w:rPr>
      </w:pPr>
      <w:proofErr w:type="gramStart"/>
      <w:r>
        <w:rPr>
          <w:rFonts w:ascii="仿宋_GB2312" w:eastAsia="仿宋_GB2312" w:hAnsi="仿宋_GB2312" w:cs="仿宋_GB2312" w:hint="eastAsia"/>
          <w:sz w:val="26"/>
          <w:szCs w:val="26"/>
        </w:rPr>
        <w:t>政采培</w:t>
      </w:r>
      <w:proofErr w:type="gramEnd"/>
      <w:r>
        <w:rPr>
          <w:rFonts w:ascii="仿宋_GB2312" w:eastAsia="仿宋_GB2312" w:hAnsi="仿宋_GB2312" w:cs="仿宋_GB2312" w:hint="eastAsia"/>
          <w:sz w:val="26"/>
          <w:szCs w:val="26"/>
        </w:rPr>
        <w:t>〔2022〕0</w:t>
      </w:r>
      <w:r>
        <w:rPr>
          <w:rFonts w:ascii="仿宋_GB2312" w:eastAsia="仿宋_GB2312" w:hAnsi="仿宋_GB2312" w:cs="仿宋_GB2312"/>
          <w:sz w:val="26"/>
          <w:szCs w:val="26"/>
        </w:rPr>
        <w:t>2</w:t>
      </w:r>
      <w:r>
        <w:rPr>
          <w:rFonts w:ascii="仿宋_GB2312" w:eastAsia="仿宋_GB2312" w:hAnsi="仿宋_GB2312" w:cs="仿宋_GB2312" w:hint="eastAsia"/>
          <w:sz w:val="26"/>
          <w:szCs w:val="26"/>
        </w:rPr>
        <w:t>8 号</w:t>
      </w:r>
    </w:p>
    <w:p w:rsidR="00082C88" w:rsidRDefault="00B21701">
      <w:pPr>
        <w:spacing w:line="2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83185</wp:posOffset>
                </wp:positionV>
                <wp:extent cx="5759450" cy="0"/>
                <wp:effectExtent l="0" t="13970" r="12700" b="2413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630F3" id="Shape 1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6.55pt" to="452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3MnQEAAEwDAAAOAAAAZHJzL2Uyb0RvYy54bWysU01P4zAQva/Ef7B8p0kLhW7UlAOoXNBu&#10;pYUf4Dp2Y8lfmjFN++8Zu6VsgdNqfXA8H36e92Yyv9s5y7YK0ATf8vGo5kx5GTrjNy1/eV5ezjjD&#10;JHwnbPCq5XuF/G5x8WM+xEZNQh9sp4ARiMdmiC3vU4pNVaHslRM4ClF5CuoATiQyYVN1IAZCd7aa&#10;1PVNNQToIgSpEMn7cAjyRcHXWsn0W2tUidmWU22p7FD2dd6rxVw0GxCxN/JYhviHKpwwnh49QT2I&#10;JNgrmC9QzkgIGHQayeCqoLWRqnAgNuP6E5s/vYiqcCFxMJ5kwv8HK39tV8BMR73jzAtHLSqvsnGW&#10;ZojYUMa9X8HRwriCzHOnweUvMWC7Iuf+JKfaJSbJOb2d/ryekuqSYte3N1cZsvq4GwHTowqO5UPL&#10;rfGZrGjE9gnTIfU9JbsxWNMtjbXFgM363gLbCmrssqwj+lma9Wxo+WRGpRTosyCeY9S0vsNwJtGI&#10;WuNaPss570nWE5us0EGTfFqHbl+kKn5qWeF7HK88E3/b5fbHT7B4AwAA//8DAFBLAwQUAAYACAAA&#10;ACEADZk84t8AAAAIAQAADwAAAGRycy9kb3ducmV2LnhtbEyPQU/CQBCF7yb8h82QeDGwpRIitVui&#10;Jhw4GBUw8bh0h7a4O9t0l1L/vWM86HHee3nzvXw1OCt67ELjScFsmoBAKr1pqFKw360ndyBC1GS0&#10;9YQKvjDAqhhd5Toz/kJv2G9jJbiEQqYV1DG2mZShrNHpMPUtEntH3zkd+ewqaTp94XJnZZokC+l0&#10;Q/yh1i0+1Vh+bs9OQWqXr5vnx90Nvq8/hmZzeqG97JW6Hg8P9yAiDvEvDD/4jA4FMx38mUwQVsEk&#10;XXCS9dsZCPaXyXwO4vAryCKX/wcU3wAAAP//AwBQSwECLQAUAAYACAAAACEAtoM4kv4AAADhAQAA&#10;EwAAAAAAAAAAAAAAAAAAAAAAW0NvbnRlbnRfVHlwZXNdLnhtbFBLAQItABQABgAIAAAAIQA4/SH/&#10;1gAAAJQBAAALAAAAAAAAAAAAAAAAAC8BAABfcmVscy8ucmVsc1BLAQItABQABgAIAAAAIQCPhS3M&#10;nQEAAEwDAAAOAAAAAAAAAAAAAAAAAC4CAABkcnMvZTJvRG9jLnhtbFBLAQItABQABgAIAAAAIQAN&#10;mTzi3wAAAAgBAAAPAAAAAAAAAAAAAAAAAPcDAABkcnMvZG93bnJldi54bWxQSwUGAAAAAAQABADz&#10;AAAAAwUAAAAA&#10;" o:allowincell="f" filled="t" strokecolor="red" strokeweight="2.25pt">
                <v:stroke joinstyle="miter"/>
              </v:line>
            </w:pict>
          </mc:Fallback>
        </mc:AlternateContent>
      </w:r>
    </w:p>
    <w:p w:rsidR="00082C88" w:rsidRDefault="00082C88">
      <w:pPr>
        <w:spacing w:line="2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082C88" w:rsidRDefault="00082C88">
      <w:pPr>
        <w:spacing w:line="2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082C88" w:rsidRDefault="00082C88">
      <w:pPr>
        <w:rPr>
          <w:rFonts w:ascii="仿宋_GB2312" w:eastAsia="仿宋_GB2312" w:hAnsi="仿宋_GB2312" w:cs="仿宋_GB2312"/>
          <w:sz w:val="24"/>
          <w:szCs w:val="24"/>
        </w:rPr>
      </w:pPr>
    </w:p>
    <w:p w:rsidR="00082C88" w:rsidRDefault="00B21701">
      <w:pPr>
        <w:widowControl w:val="0"/>
        <w:jc w:val="center"/>
        <w:rPr>
          <w:rFonts w:ascii="仿宋_GB2312" w:eastAsia="仿宋_GB2312" w:hAnsi="仿宋_GB2312" w:cs="仿宋_GB2312"/>
          <w:b/>
          <w:bCs/>
          <w:kern w:val="2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</w:rPr>
        <w:t>关于举办 2022 年度安徽省</w:t>
      </w:r>
    </w:p>
    <w:p w:rsidR="00082C88" w:rsidRDefault="00B21701">
      <w:pPr>
        <w:widowControl w:val="0"/>
        <w:jc w:val="center"/>
        <w:rPr>
          <w:rFonts w:ascii="仿宋_GB2312" w:eastAsia="仿宋_GB2312" w:hAnsi="仿宋_GB2312" w:cs="仿宋_GB2312"/>
          <w:b/>
          <w:bCs/>
          <w:kern w:val="2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</w:rPr>
        <w:t>政府采购代理机构从业人员线上培训的通知</w:t>
      </w:r>
    </w:p>
    <w:p w:rsidR="00082C88" w:rsidRDefault="00082C88">
      <w:pPr>
        <w:widowControl w:val="0"/>
        <w:spacing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</w:p>
    <w:p w:rsidR="00082C88" w:rsidRDefault="00B21701">
      <w:pPr>
        <w:widowControl w:val="0"/>
        <w:spacing w:line="360" w:lineRule="auto"/>
        <w:jc w:val="both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各政府采购代理机构：</w:t>
      </w:r>
    </w:p>
    <w:p w:rsidR="00082C88" w:rsidRDefault="00B21701">
      <w:pPr>
        <w:shd w:val="clear" w:color="auto" w:fill="FFFFFF"/>
        <w:spacing w:line="360" w:lineRule="auto"/>
        <w:ind w:right="240" w:firstLineChars="200" w:firstLine="64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贯彻落实政府采购法规制度，严格按照政府采购制度开展政府采购代理业务，是政府采购代理机构执业的基本要求。参加专业培训不仅是提升业务能力的需要，也是政府采购代理机构评价体系中的重要指标。</w:t>
      </w:r>
      <w:r>
        <w:rPr>
          <w:rFonts w:ascii="仿宋" w:eastAsia="仿宋" w:hAnsi="仿宋" w:cs="仿宋" w:hint="eastAsia"/>
          <w:sz w:val="32"/>
          <w:szCs w:val="32"/>
        </w:rPr>
        <w:t>安徽省财政厅高度重视政府采购代理机构专业素养的提升，鼓励代理机构从业人员积极</w:t>
      </w:r>
      <w:r>
        <w:rPr>
          <w:rFonts w:ascii="仿宋" w:eastAsia="仿宋" w:hAnsi="仿宋" w:cs="仿宋" w:hint="eastAsia"/>
          <w:sz w:val="32"/>
          <w:szCs w:val="32"/>
          <w:lang w:bidi="ar"/>
        </w:rPr>
        <w:t>参加社会力量组织开展的政府采购业务培训，不断提高执业水平。</w:t>
      </w:r>
    </w:p>
    <w:p w:rsidR="00082C88" w:rsidRDefault="00B21701">
      <w:pPr>
        <w:shd w:val="clear" w:color="auto" w:fill="FFFFFF"/>
        <w:spacing w:line="360" w:lineRule="auto"/>
        <w:ind w:right="240" w:firstLineChars="200" w:firstLine="64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政府采购信息报社自2003年创办以来，秉持“专业主义、长期主义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”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理念，成功培训政府采购从业人员40万余人次，其专业度和敬业度获得了业界广泛认可。</w:t>
      </w:r>
    </w:p>
    <w:p w:rsidR="00082C88" w:rsidRDefault="00B21701">
      <w:pPr>
        <w:shd w:val="clear" w:color="auto" w:fill="FFFFFF"/>
        <w:spacing w:line="360" w:lineRule="auto"/>
        <w:ind w:right="24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为了满足安徽省政府采购代理机构从业人员的学习需求，政府采购信息报社</w:t>
      </w:r>
      <w:r>
        <w:rPr>
          <w:rFonts w:ascii="仿宋" w:eastAsia="仿宋" w:hAnsi="仿宋" w:cs="仿宋"/>
          <w:sz w:val="32"/>
          <w:szCs w:val="32"/>
          <w:lang w:bidi="ar"/>
        </w:rPr>
        <w:t>受安徽省财政厅委托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，组织开展安徽省代理机构政府采购业务线上培训。现将有关事宜通知如</w:t>
      </w:r>
      <w:r>
        <w:rPr>
          <w:rFonts w:ascii="仿宋" w:eastAsia="仿宋" w:hAnsi="仿宋" w:cs="仿宋" w:hint="eastAsia"/>
          <w:sz w:val="32"/>
          <w:szCs w:val="32"/>
        </w:rPr>
        <w:t>下：</w:t>
      </w:r>
    </w:p>
    <w:p w:rsidR="00082C88" w:rsidRDefault="00B21701">
      <w:pPr>
        <w:numPr>
          <w:ilvl w:val="0"/>
          <w:numId w:val="1"/>
        </w:numPr>
        <w:shd w:val="clear" w:color="auto" w:fill="FFFFFF"/>
        <w:spacing w:line="360" w:lineRule="auto"/>
        <w:ind w:firstLineChars="196"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培训对象</w:t>
      </w:r>
    </w:p>
    <w:p w:rsidR="00082C88" w:rsidRDefault="00B21701">
      <w:pPr>
        <w:widowControl w:val="0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全省政府采购代理机构从业人员</w:t>
      </w:r>
    </w:p>
    <w:p w:rsidR="00082C88" w:rsidRDefault="00B21701">
      <w:pPr>
        <w:numPr>
          <w:ilvl w:val="0"/>
          <w:numId w:val="1"/>
        </w:numPr>
        <w:shd w:val="clear" w:color="auto" w:fill="FFFFFF"/>
        <w:spacing w:line="360" w:lineRule="auto"/>
        <w:ind w:firstLineChars="196"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培训时间及形式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报名时间</w:t>
      </w:r>
      <w:r>
        <w:rPr>
          <w:rFonts w:ascii="仿宋" w:eastAsia="仿宋" w:hAnsi="仿宋"/>
          <w:sz w:val="32"/>
        </w:rPr>
        <w:t>：</w:t>
      </w:r>
      <w:r>
        <w:rPr>
          <w:rFonts w:ascii="仿宋" w:eastAsia="仿宋" w:hAnsi="仿宋" w:hint="eastAsia"/>
          <w:sz w:val="32"/>
        </w:rPr>
        <w:t>即日起</w:t>
      </w:r>
      <w:r>
        <w:rPr>
          <w:rFonts w:ascii="仿宋" w:eastAsia="仿宋" w:hAnsi="仿宋"/>
          <w:sz w:val="32"/>
        </w:rPr>
        <w:t>至-</w:t>
      </w:r>
      <w:r>
        <w:rPr>
          <w:rFonts w:ascii="仿宋" w:eastAsia="仿宋" w:hAnsi="仿宋" w:hint="eastAsia"/>
          <w:sz w:val="32"/>
        </w:rPr>
        <w:t>2022年</w:t>
      </w:r>
      <w:r>
        <w:rPr>
          <w:rFonts w:ascii="仿宋" w:eastAsia="仿宋" w:hAnsi="仿宋"/>
          <w:sz w:val="32"/>
        </w:rPr>
        <w:t>12</w:t>
      </w:r>
      <w:r>
        <w:rPr>
          <w:rFonts w:ascii="仿宋" w:eastAsia="仿宋" w:hAnsi="仿宋" w:hint="eastAsia"/>
          <w:sz w:val="32"/>
        </w:rPr>
        <w:t>月29日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学习时间</w:t>
      </w:r>
      <w:r>
        <w:rPr>
          <w:rFonts w:ascii="仿宋" w:eastAsia="仿宋" w:hAnsi="仿宋"/>
          <w:sz w:val="32"/>
        </w:rPr>
        <w:t>：</w:t>
      </w:r>
      <w:r>
        <w:rPr>
          <w:rFonts w:ascii="仿宋" w:eastAsia="仿宋" w:hAnsi="仿宋" w:hint="eastAsia"/>
          <w:sz w:val="32"/>
        </w:rPr>
        <w:t>即</w:t>
      </w:r>
      <w:r>
        <w:rPr>
          <w:rFonts w:ascii="仿宋" w:eastAsia="仿宋" w:hAnsi="仿宋"/>
          <w:sz w:val="32"/>
        </w:rPr>
        <w:t>日期</w:t>
      </w:r>
      <w:r>
        <w:rPr>
          <w:rFonts w:ascii="仿宋" w:eastAsia="仿宋" w:hAnsi="仿宋" w:hint="eastAsia"/>
          <w:sz w:val="32"/>
        </w:rPr>
        <w:t>至2022年12月</w:t>
      </w:r>
      <w:r>
        <w:rPr>
          <w:rFonts w:ascii="仿宋" w:eastAsia="仿宋" w:hAnsi="仿宋"/>
          <w:sz w:val="32"/>
        </w:rPr>
        <w:t>31</w:t>
      </w:r>
      <w:r>
        <w:rPr>
          <w:rFonts w:ascii="仿宋" w:eastAsia="仿宋" w:hAnsi="仿宋" w:hint="eastAsia"/>
          <w:sz w:val="32"/>
        </w:rPr>
        <w:t>日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培训形式</w:t>
      </w:r>
      <w:r>
        <w:rPr>
          <w:rFonts w:ascii="仿宋" w:eastAsia="仿宋" w:hAnsi="仿宋"/>
          <w:sz w:val="32"/>
        </w:rPr>
        <w:t>：</w:t>
      </w:r>
      <w:r>
        <w:rPr>
          <w:rFonts w:ascii="仿宋" w:eastAsia="仿宋" w:hAnsi="仿宋" w:hint="eastAsia"/>
          <w:sz w:val="32"/>
        </w:rPr>
        <w:t>为落实疫情防控相关要求</w:t>
      </w:r>
      <w:r>
        <w:rPr>
          <w:rFonts w:ascii="仿宋" w:eastAsia="仿宋" w:hAnsi="仿宋"/>
          <w:sz w:val="32"/>
        </w:rPr>
        <w:t>，本次</w:t>
      </w:r>
      <w:r>
        <w:rPr>
          <w:rFonts w:ascii="仿宋" w:eastAsia="仿宋" w:hAnsi="仿宋" w:hint="eastAsia"/>
          <w:sz w:val="32"/>
        </w:rPr>
        <w:t>政府</w:t>
      </w:r>
      <w:r>
        <w:rPr>
          <w:rFonts w:ascii="仿宋" w:eastAsia="仿宋" w:hAnsi="仿宋"/>
          <w:sz w:val="32"/>
        </w:rPr>
        <w:t>采购业务培训全流程线上</w:t>
      </w:r>
      <w:r>
        <w:rPr>
          <w:rFonts w:ascii="仿宋" w:eastAsia="仿宋" w:hAnsi="仿宋" w:hint="eastAsia"/>
          <w:sz w:val="32"/>
        </w:rPr>
        <w:t>完成，成绩合格后颁发电子培训合格证。</w:t>
      </w:r>
    </w:p>
    <w:p w:rsidR="00082C88" w:rsidRDefault="00B21701">
      <w:pPr>
        <w:numPr>
          <w:ilvl w:val="0"/>
          <w:numId w:val="1"/>
        </w:numPr>
        <w:shd w:val="clear" w:color="auto" w:fill="FFFFFF"/>
        <w:spacing w:line="360" w:lineRule="auto"/>
        <w:ind w:firstLineChars="196"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培训主要内容（30学时）</w:t>
      </w:r>
    </w:p>
    <w:p w:rsidR="00082C88" w:rsidRDefault="00B21701">
      <w:pPr>
        <w:shd w:val="clear" w:color="auto" w:fill="FFFFFF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（一）必修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课程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1.政府采购委托代理基本规则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政府采购实务常见问题与分析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采购文件编制常见40大问题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政府采购信息公告讲解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5.《政府采购促进中小企业发展管理办法》解读及</w:t>
      </w:r>
      <w:r>
        <w:rPr>
          <w:rFonts w:ascii="仿宋_GB2312" w:eastAsia="仿宋_GB2312" w:hAnsi="仿宋_GB2312" w:cs="仿宋_GB2312"/>
          <w:sz w:val="32"/>
          <w:szCs w:val="32"/>
        </w:rPr>
        <w:t>政策功能；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《政府采购框架协议采购方式的55个重点问题》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《政府采购需求管理办法》10大亮点及50个问题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代理机构经典案例解读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9.政府采购代理机构法律风险解析与防控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政府采购代理机构信用评价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政府采购监督检查要点及代理机构法律责任</w:t>
      </w:r>
    </w:p>
    <w:p w:rsidR="00082C88" w:rsidRDefault="00B21701">
      <w:pPr>
        <w:spacing w:line="360" w:lineRule="auto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代理机构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典型动漫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案例；</w:t>
      </w:r>
    </w:p>
    <w:p w:rsidR="00082C88" w:rsidRDefault="00B21701">
      <w:pPr>
        <w:shd w:val="clear" w:color="auto" w:fill="FFFFFF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（二）赠送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课程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（报名参加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政府采购信息报社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开展的安徽省</w:t>
      </w:r>
    </w:p>
    <w:p w:rsidR="00082C88" w:rsidRDefault="00B21701">
      <w:pPr>
        <w:shd w:val="clear" w:color="auto" w:fill="FFFFFF"/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政府采购代理机构从业人员线上培训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班的学员可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获得）</w:t>
      </w:r>
    </w:p>
    <w:p w:rsidR="002002D8" w:rsidRPr="00E13B6D" w:rsidRDefault="00B21701" w:rsidP="00E13B6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hint="eastAsia"/>
        </w:rPr>
        <w:t xml:space="preserve"> </w:t>
      </w:r>
      <w:r w:rsidR="002002D8">
        <w:rPr>
          <w:rFonts w:ascii="仿宋_GB2312" w:eastAsia="仿宋_GB2312" w:hAnsi="仿宋_GB2312" w:cs="仿宋_GB2312" w:hint="eastAsia"/>
          <w:sz w:val="32"/>
          <w:szCs w:val="32"/>
        </w:rPr>
        <w:t>政府</w:t>
      </w:r>
      <w:proofErr w:type="gramStart"/>
      <w:r w:rsidR="002002D8">
        <w:rPr>
          <w:rFonts w:ascii="仿宋_GB2312" w:eastAsia="仿宋_GB2312" w:hAnsi="仿宋_GB2312" w:cs="仿宋_GB2312"/>
          <w:sz w:val="32"/>
          <w:szCs w:val="32"/>
        </w:rPr>
        <w:t>采购全</w:t>
      </w:r>
      <w:proofErr w:type="gramEnd"/>
      <w:r w:rsidR="002002D8">
        <w:rPr>
          <w:rFonts w:ascii="仿宋_GB2312" w:eastAsia="仿宋_GB2312" w:hAnsi="仿宋_GB2312" w:cs="仿宋_GB2312"/>
          <w:sz w:val="32"/>
          <w:szCs w:val="32"/>
        </w:rPr>
        <w:t>流程管理</w:t>
      </w:r>
    </w:p>
    <w:p w:rsidR="00082C88" w:rsidRDefault="00E13B6D" w:rsidP="006E724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2002D8" w:rsidRPr="002002D8">
        <w:rPr>
          <w:rFonts w:ascii="仿宋_GB2312" w:eastAsia="仿宋_GB2312" w:hAnsi="仿宋_GB2312" w:cs="仿宋_GB2312"/>
          <w:sz w:val="32"/>
          <w:szCs w:val="32"/>
        </w:rPr>
        <w:t>.</w:t>
      </w:r>
      <w:r w:rsidR="00B21701"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 w:rsidR="00B21701">
        <w:rPr>
          <w:rFonts w:ascii="仿宋_GB2312" w:eastAsia="仿宋_GB2312" w:hAnsi="仿宋_GB2312" w:cs="仿宋_GB2312"/>
          <w:sz w:val="32"/>
          <w:szCs w:val="32"/>
        </w:rPr>
        <w:t>一体化系统操作实务</w:t>
      </w:r>
      <w:r w:rsidR="00B21701">
        <w:rPr>
          <w:rFonts w:ascii="仿宋_GB2312" w:eastAsia="仿宋_GB2312" w:hAnsi="仿宋_GB2312" w:cs="仿宋_GB2312" w:hint="eastAsia"/>
          <w:sz w:val="32"/>
          <w:szCs w:val="32"/>
        </w:rPr>
        <w:t>（2023年</w:t>
      </w:r>
      <w:r w:rsidR="00B21701">
        <w:rPr>
          <w:rFonts w:ascii="仿宋_GB2312" w:eastAsia="仿宋_GB2312" w:hAnsi="仿宋_GB2312" w:cs="仿宋_GB2312"/>
          <w:sz w:val="32"/>
          <w:szCs w:val="32"/>
        </w:rPr>
        <w:t>一季度</w:t>
      </w:r>
      <w:r w:rsidR="00B21701">
        <w:rPr>
          <w:rFonts w:ascii="仿宋_GB2312" w:eastAsia="仿宋_GB2312" w:hAnsi="仿宋_GB2312" w:cs="仿宋_GB2312" w:hint="eastAsia"/>
          <w:sz w:val="32"/>
          <w:szCs w:val="32"/>
        </w:rPr>
        <w:t>学习）</w:t>
      </w:r>
    </w:p>
    <w:p w:rsidR="006E7245" w:rsidRDefault="00E13B6D" w:rsidP="006E724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6E7245">
        <w:rPr>
          <w:rFonts w:ascii="仿宋_GB2312" w:eastAsia="仿宋_GB2312" w:hAnsi="仿宋_GB2312" w:cs="仿宋_GB2312" w:hint="eastAsia"/>
          <w:sz w:val="32"/>
          <w:szCs w:val="32"/>
        </w:rPr>
        <w:t>.代理机构如何</w:t>
      </w:r>
      <w:r w:rsidR="006E7245">
        <w:rPr>
          <w:rFonts w:ascii="仿宋_GB2312" w:eastAsia="仿宋_GB2312" w:hAnsi="仿宋_GB2312" w:cs="仿宋_GB2312"/>
          <w:sz w:val="32"/>
          <w:szCs w:val="32"/>
        </w:rPr>
        <w:t>用好评审专家</w:t>
      </w:r>
    </w:p>
    <w:p w:rsidR="00082C88" w:rsidRDefault="00B21701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（三）赠送2个月易采通VIP（全国售价为816元）</w:t>
      </w:r>
    </w:p>
    <w:p w:rsidR="00082C88" w:rsidRDefault="00B2170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65堂精品课程供参训学员持续深入学习，助力参训学员成为专业人才；代理工作中遇到的问题可以随时到有问有答频道向业内专家提问。</w:t>
      </w:r>
    </w:p>
    <w:p w:rsidR="00082C88" w:rsidRDefault="00B2170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四、报名及学习须知</w:t>
      </w:r>
    </w:p>
    <w:p w:rsidR="00082C88" w:rsidRDefault="00B2170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（一）网上报名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本次培训报名</w:t>
      </w:r>
      <w:r>
        <w:rPr>
          <w:rFonts w:ascii="仿宋" w:eastAsia="仿宋" w:hAnsi="仿宋" w:hint="eastAsia"/>
          <w:sz w:val="32"/>
        </w:rPr>
        <w:t>可</w:t>
      </w:r>
      <w:r>
        <w:rPr>
          <w:rFonts w:ascii="仿宋" w:eastAsia="仿宋" w:hAnsi="仿宋"/>
          <w:sz w:val="32"/>
        </w:rPr>
        <w:t>采用网站</w:t>
      </w:r>
      <w:r>
        <w:rPr>
          <w:rFonts w:ascii="仿宋" w:eastAsia="仿宋" w:hAnsi="仿宋" w:hint="eastAsia"/>
          <w:sz w:val="32"/>
        </w:rPr>
        <w:t>、易采通App、</w:t>
      </w:r>
      <w:proofErr w:type="gramStart"/>
      <w:r>
        <w:rPr>
          <w:rFonts w:ascii="仿宋" w:eastAsia="仿宋" w:hAnsi="仿宋" w:hint="eastAsia"/>
          <w:sz w:val="32"/>
        </w:rPr>
        <w:t>手机</w:t>
      </w:r>
      <w:r>
        <w:rPr>
          <w:rFonts w:ascii="仿宋" w:eastAsia="仿宋" w:hAnsi="仿宋"/>
          <w:sz w:val="32"/>
        </w:rPr>
        <w:t>微信小</w:t>
      </w:r>
      <w:proofErr w:type="gramEnd"/>
      <w:r>
        <w:rPr>
          <w:rFonts w:ascii="仿宋" w:eastAsia="仿宋" w:hAnsi="仿宋"/>
          <w:sz w:val="32"/>
        </w:rPr>
        <w:t>程序</w:t>
      </w:r>
      <w:r>
        <w:rPr>
          <w:rFonts w:ascii="仿宋" w:eastAsia="仿宋" w:hAnsi="仿宋" w:hint="eastAsia"/>
          <w:sz w:val="32"/>
        </w:rPr>
        <w:t>三种</w:t>
      </w:r>
      <w:r>
        <w:rPr>
          <w:rFonts w:ascii="仿宋" w:eastAsia="仿宋" w:hAnsi="仿宋"/>
          <w:sz w:val="32"/>
        </w:rPr>
        <w:t>方式。</w:t>
      </w:r>
      <w:r>
        <w:rPr>
          <w:rFonts w:ascii="仿宋" w:eastAsia="仿宋" w:hAnsi="仿宋" w:hint="eastAsia"/>
          <w:b/>
          <w:bCs/>
          <w:sz w:val="32"/>
          <w:u w:val="single"/>
        </w:rPr>
        <w:t>培训报名截止时间：12月29日。</w:t>
      </w:r>
    </w:p>
    <w:p w:rsidR="00082C88" w:rsidRDefault="00B2170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/>
          <w:b/>
          <w:bCs/>
          <w:sz w:val="32"/>
        </w:rPr>
        <w:t>方式</w:t>
      </w:r>
      <w:proofErr w:type="gramStart"/>
      <w:r>
        <w:rPr>
          <w:rFonts w:ascii="仿宋" w:eastAsia="仿宋" w:hAnsi="仿宋"/>
          <w:b/>
          <w:bCs/>
          <w:sz w:val="32"/>
        </w:rPr>
        <w:t>一</w:t>
      </w:r>
      <w:proofErr w:type="gramEnd"/>
      <w:r>
        <w:rPr>
          <w:rFonts w:ascii="仿宋" w:eastAsia="仿宋" w:hAnsi="仿宋"/>
          <w:b/>
          <w:bCs/>
          <w:sz w:val="32"/>
        </w:rPr>
        <w:t>：网站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进入报名网址ykt.caigou2003.com/#/w/1176 “安徽省代理机构从业人员线上培训班”，点击“立即报名”。建议</w:t>
      </w:r>
      <w:proofErr w:type="gramStart"/>
      <w:r>
        <w:rPr>
          <w:rFonts w:ascii="仿宋" w:eastAsia="仿宋" w:hAnsi="仿宋"/>
          <w:sz w:val="32"/>
        </w:rPr>
        <w:t>使用谷歌浏览器</w:t>
      </w:r>
      <w:proofErr w:type="gramEnd"/>
      <w:r>
        <w:rPr>
          <w:rFonts w:ascii="仿宋" w:eastAsia="仿宋" w:hAnsi="仿宋"/>
          <w:sz w:val="32"/>
        </w:rPr>
        <w:t>，</w:t>
      </w:r>
      <w:r>
        <w:rPr>
          <w:rFonts w:ascii="仿宋" w:eastAsia="仿宋" w:hAnsi="仿宋" w:hint="eastAsia"/>
          <w:sz w:val="32"/>
        </w:rPr>
        <w:t>避免</w:t>
      </w:r>
      <w:r>
        <w:rPr>
          <w:rFonts w:ascii="仿宋" w:eastAsia="仿宋" w:hAnsi="仿宋"/>
          <w:sz w:val="32"/>
        </w:rPr>
        <w:t>出现无法上传照片，没有提交按钮等问题。</w:t>
      </w:r>
    </w:p>
    <w:p w:rsidR="00082C88" w:rsidRDefault="00B2170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/>
          <w:b/>
          <w:bCs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4191635</wp:posOffset>
            </wp:positionH>
            <wp:positionV relativeFrom="paragraph">
              <wp:posOffset>342900</wp:posOffset>
            </wp:positionV>
            <wp:extent cx="1441450" cy="1441450"/>
            <wp:effectExtent l="0" t="0" r="6350" b="6350"/>
            <wp:wrapSquare wrapText="bothSides"/>
            <wp:docPr id="5" name="图片 5" descr="yct-Code-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yct-Code-11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bCs/>
          <w:sz w:val="32"/>
        </w:rPr>
        <w:t>方式二：易采通App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手机登陆“易采通”App，点击下方“易考通”，找到“安徽省代理机构从业人员线上培训班”点击“立即报名”，</w:t>
      </w:r>
      <w:proofErr w:type="gramStart"/>
      <w:r>
        <w:rPr>
          <w:rFonts w:ascii="仿宋" w:eastAsia="仿宋" w:hAnsi="仿宋" w:hint="eastAsia"/>
          <w:sz w:val="32"/>
        </w:rPr>
        <w:t>或微信扫描</w:t>
      </w:r>
      <w:proofErr w:type="gramEnd"/>
      <w:r>
        <w:rPr>
          <w:rFonts w:ascii="仿宋" w:eastAsia="仿宋" w:hAnsi="仿宋" w:hint="eastAsia"/>
          <w:sz w:val="32"/>
        </w:rPr>
        <w:t>下方</w:t>
      </w:r>
      <w:proofErr w:type="gramStart"/>
      <w:r>
        <w:rPr>
          <w:rFonts w:ascii="仿宋" w:eastAsia="仿宋" w:hAnsi="仿宋" w:hint="eastAsia"/>
          <w:sz w:val="32"/>
        </w:rPr>
        <w:t>二维码进行</w:t>
      </w:r>
      <w:proofErr w:type="gramEnd"/>
      <w:r>
        <w:rPr>
          <w:rFonts w:ascii="仿宋" w:eastAsia="仿宋" w:hAnsi="仿宋" w:hint="eastAsia"/>
          <w:sz w:val="32"/>
        </w:rPr>
        <w:t>报名。（建议使用</w:t>
      </w:r>
      <w:proofErr w:type="gramStart"/>
      <w:r>
        <w:rPr>
          <w:rFonts w:ascii="仿宋" w:eastAsia="仿宋" w:hAnsi="仿宋" w:hint="eastAsia"/>
          <w:sz w:val="32"/>
        </w:rPr>
        <w:t>安卓版手机</w:t>
      </w:r>
      <w:proofErr w:type="gramEnd"/>
      <w:r>
        <w:rPr>
          <w:rFonts w:ascii="仿宋" w:eastAsia="仿宋" w:hAnsi="仿宋" w:hint="eastAsia"/>
          <w:sz w:val="32"/>
        </w:rPr>
        <w:t>报名。）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39370</wp:posOffset>
            </wp:positionV>
            <wp:extent cx="1386840" cy="1386840"/>
            <wp:effectExtent l="0" t="0" r="3810" b="3810"/>
            <wp:wrapSquare wrapText="bothSides"/>
            <wp:docPr id="4" name="图片 4" descr="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b/>
          <w:bCs/>
          <w:sz w:val="32"/>
        </w:rPr>
        <w:t>方式</w:t>
      </w:r>
      <w:r>
        <w:rPr>
          <w:rFonts w:ascii="仿宋" w:eastAsia="仿宋" w:hAnsi="仿宋" w:hint="eastAsia"/>
          <w:b/>
          <w:bCs/>
          <w:sz w:val="32"/>
        </w:rPr>
        <w:t>三</w:t>
      </w:r>
      <w:r>
        <w:rPr>
          <w:rFonts w:ascii="仿宋" w:eastAsia="仿宋" w:hAnsi="仿宋"/>
          <w:b/>
          <w:bCs/>
          <w:sz w:val="32"/>
        </w:rPr>
        <w:t>：</w:t>
      </w:r>
      <w:proofErr w:type="gramStart"/>
      <w:r>
        <w:rPr>
          <w:rFonts w:ascii="仿宋" w:eastAsia="仿宋" w:hAnsi="仿宋"/>
          <w:b/>
          <w:bCs/>
          <w:sz w:val="32"/>
        </w:rPr>
        <w:t>微信小</w:t>
      </w:r>
      <w:proofErr w:type="gramEnd"/>
      <w:r>
        <w:rPr>
          <w:rFonts w:ascii="仿宋" w:eastAsia="仿宋" w:hAnsi="仿宋"/>
          <w:b/>
          <w:bCs/>
          <w:sz w:val="32"/>
        </w:rPr>
        <w:t>程序</w:t>
      </w:r>
      <w:r>
        <w:rPr>
          <w:rFonts w:ascii="仿宋" w:eastAsia="仿宋" w:hAnsi="仿宋" w:hint="eastAsia"/>
          <w:b/>
          <w:bCs/>
          <w:sz w:val="32"/>
        </w:rPr>
        <w:t>（仅</w:t>
      </w:r>
      <w:proofErr w:type="gramStart"/>
      <w:r>
        <w:rPr>
          <w:rFonts w:ascii="仿宋" w:eastAsia="仿宋" w:hAnsi="仿宋" w:hint="eastAsia"/>
          <w:b/>
          <w:bCs/>
          <w:sz w:val="32"/>
        </w:rPr>
        <w:t>支持安卓手机</w:t>
      </w:r>
      <w:proofErr w:type="gramEnd"/>
      <w:r>
        <w:rPr>
          <w:rFonts w:ascii="仿宋" w:eastAsia="仿宋" w:hAnsi="仿宋" w:hint="eastAsia"/>
          <w:b/>
          <w:bCs/>
          <w:sz w:val="32"/>
        </w:rPr>
        <w:t>）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proofErr w:type="gramStart"/>
      <w:r>
        <w:rPr>
          <w:rFonts w:ascii="仿宋" w:eastAsia="仿宋" w:hAnsi="仿宋"/>
          <w:sz w:val="32"/>
        </w:rPr>
        <w:lastRenderedPageBreak/>
        <w:t>微信扫描</w:t>
      </w:r>
      <w:proofErr w:type="gramEnd"/>
      <w:r>
        <w:rPr>
          <w:rFonts w:ascii="仿宋" w:eastAsia="仿宋" w:hAnsi="仿宋" w:hint="eastAsia"/>
          <w:sz w:val="32"/>
        </w:rPr>
        <w:t>下方</w:t>
      </w:r>
      <w:r>
        <w:rPr>
          <w:rFonts w:ascii="仿宋" w:eastAsia="仿宋" w:hAnsi="仿宋"/>
          <w:sz w:val="32"/>
        </w:rPr>
        <w:t>二维码，</w:t>
      </w:r>
      <w:r>
        <w:rPr>
          <w:rFonts w:ascii="仿宋" w:eastAsia="仿宋" w:hAnsi="仿宋" w:hint="eastAsia"/>
          <w:sz w:val="32"/>
        </w:rPr>
        <w:t>进入“正福易考通”</w:t>
      </w:r>
      <w:proofErr w:type="gramStart"/>
      <w:r>
        <w:rPr>
          <w:rFonts w:ascii="仿宋" w:eastAsia="仿宋" w:hAnsi="仿宋" w:hint="eastAsia"/>
          <w:sz w:val="32"/>
        </w:rPr>
        <w:t>微信小</w:t>
      </w:r>
      <w:proofErr w:type="gramEnd"/>
      <w:r>
        <w:rPr>
          <w:rFonts w:ascii="仿宋" w:eastAsia="仿宋" w:hAnsi="仿宋" w:hint="eastAsia"/>
          <w:sz w:val="32"/>
        </w:rPr>
        <w:t>程序“安徽省代理机构从业人员线上培训班”完成</w:t>
      </w:r>
      <w:r>
        <w:rPr>
          <w:rFonts w:ascii="仿宋" w:eastAsia="仿宋" w:hAnsi="仿宋"/>
          <w:sz w:val="32"/>
        </w:rPr>
        <w:t>报名</w:t>
      </w:r>
      <w:r>
        <w:rPr>
          <w:rFonts w:ascii="仿宋" w:eastAsia="仿宋" w:hAnsi="仿宋" w:hint="eastAsia"/>
          <w:sz w:val="32"/>
        </w:rPr>
        <w:t>。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注意：</w:t>
      </w:r>
      <w:r>
        <w:rPr>
          <w:rFonts w:ascii="仿宋" w:eastAsia="仿宋" w:hAnsi="仿宋"/>
          <w:sz w:val="32"/>
        </w:rPr>
        <w:t>在线报名并完成缴费（在线支付）后，视为报名成功。</w:t>
      </w:r>
    </w:p>
    <w:p w:rsidR="00082C88" w:rsidRDefault="00B2170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/>
          <w:b/>
          <w:bCs/>
          <w:sz w:val="32"/>
        </w:rPr>
        <w:t>（</w:t>
      </w:r>
      <w:r>
        <w:rPr>
          <w:rFonts w:ascii="仿宋" w:eastAsia="仿宋" w:hAnsi="仿宋" w:hint="eastAsia"/>
          <w:b/>
          <w:bCs/>
          <w:sz w:val="32"/>
        </w:rPr>
        <w:t>二</w:t>
      </w:r>
      <w:r>
        <w:rPr>
          <w:rFonts w:ascii="仿宋" w:eastAsia="仿宋" w:hAnsi="仿宋"/>
          <w:b/>
          <w:bCs/>
          <w:sz w:val="32"/>
        </w:rPr>
        <w:t>）在线学习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/>
          <w:sz w:val="32"/>
        </w:rPr>
        <w:t>完成报名并缴费后，系统将分配听课码。兑换听课码后即可在</w:t>
      </w:r>
      <w:proofErr w:type="gramStart"/>
      <w:r>
        <w:rPr>
          <w:rFonts w:ascii="仿宋" w:eastAsia="仿宋" w:hAnsi="仿宋"/>
          <w:sz w:val="32"/>
        </w:rPr>
        <w:t>易考通</w:t>
      </w:r>
      <w:proofErr w:type="gramEnd"/>
      <w:r>
        <w:rPr>
          <w:rFonts w:ascii="仿宋" w:eastAsia="仿宋" w:hAnsi="仿宋"/>
          <w:sz w:val="32"/>
        </w:rPr>
        <w:t>中</w:t>
      </w:r>
      <w:r>
        <w:rPr>
          <w:rFonts w:ascii="仿宋" w:eastAsia="仿宋" w:hAnsi="仿宋" w:hint="eastAsia"/>
          <w:sz w:val="32"/>
        </w:rPr>
        <w:t>（PC端“我的</w:t>
      </w:r>
      <w:r>
        <w:rPr>
          <w:rFonts w:ascii="仿宋" w:eastAsia="仿宋" w:hAnsi="仿宋"/>
          <w:sz w:val="32"/>
        </w:rPr>
        <w:t>课程</w:t>
      </w:r>
      <w:r>
        <w:rPr>
          <w:rFonts w:ascii="仿宋" w:eastAsia="仿宋" w:hAnsi="仿宋" w:hint="eastAsia"/>
          <w:sz w:val="32"/>
        </w:rPr>
        <w:t>”、易采通</w:t>
      </w:r>
      <w:r>
        <w:rPr>
          <w:rFonts w:ascii="仿宋" w:eastAsia="仿宋" w:hAnsi="仿宋"/>
          <w:sz w:val="32"/>
        </w:rPr>
        <w:t>App</w:t>
      </w:r>
      <w:proofErr w:type="gramStart"/>
      <w:r>
        <w:rPr>
          <w:rFonts w:ascii="仿宋" w:eastAsia="仿宋" w:hAnsi="仿宋" w:hint="eastAsia"/>
          <w:sz w:val="32"/>
        </w:rPr>
        <w:t>或微信小</w:t>
      </w:r>
      <w:proofErr w:type="gramEnd"/>
      <w:r>
        <w:rPr>
          <w:rFonts w:ascii="仿宋" w:eastAsia="仿宋" w:hAnsi="仿宋" w:hint="eastAsia"/>
          <w:sz w:val="32"/>
        </w:rPr>
        <w:t>程序）</w:t>
      </w:r>
      <w:r>
        <w:rPr>
          <w:rFonts w:ascii="仿宋" w:eastAsia="仿宋" w:hAnsi="仿宋"/>
          <w:sz w:val="32"/>
        </w:rPr>
        <w:t>观看视频学习指定课程。所有视频</w:t>
      </w:r>
      <w:r>
        <w:rPr>
          <w:rFonts w:ascii="仿宋" w:eastAsia="仿宋" w:hAnsi="仿宋" w:hint="eastAsia"/>
          <w:sz w:val="32"/>
        </w:rPr>
        <w:t>可24小时观看，</w:t>
      </w:r>
      <w:r>
        <w:rPr>
          <w:rFonts w:ascii="仿宋" w:eastAsia="仿宋" w:hAnsi="仿宋"/>
          <w:sz w:val="32"/>
        </w:rPr>
        <w:t>完整观看</w:t>
      </w:r>
      <w:r>
        <w:rPr>
          <w:rFonts w:ascii="仿宋" w:eastAsia="仿宋" w:hAnsi="仿宋" w:hint="eastAsia"/>
          <w:sz w:val="32"/>
        </w:rPr>
        <w:t>即</w:t>
      </w:r>
      <w:r>
        <w:rPr>
          <w:rFonts w:ascii="仿宋" w:eastAsia="仿宋" w:hAnsi="仿宋"/>
          <w:sz w:val="32"/>
        </w:rPr>
        <w:t>学习进度达100％后</w:t>
      </w:r>
      <w:r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/>
          <w:sz w:val="32"/>
        </w:rPr>
        <w:t>可进入考试环节。</w:t>
      </w:r>
      <w:r>
        <w:rPr>
          <w:rFonts w:ascii="仿宋" w:eastAsia="仿宋" w:hAnsi="仿宋" w:hint="eastAsia"/>
          <w:sz w:val="32"/>
          <w:u w:val="single"/>
        </w:rPr>
        <w:t>观看视频截止时间：2022年12</w:t>
      </w:r>
      <w:r>
        <w:rPr>
          <w:rFonts w:ascii="仿宋" w:eastAsia="仿宋" w:hAnsi="仿宋"/>
          <w:sz w:val="32"/>
          <w:u w:val="single"/>
        </w:rPr>
        <w:t>月31日。</w:t>
      </w:r>
    </w:p>
    <w:p w:rsidR="00082C88" w:rsidRDefault="00B2170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  <w:u w:val="single"/>
        </w:rPr>
        <w:t>注意：登录学习平台的手机号必须与报名填写的手机号一致。</w:t>
      </w:r>
    </w:p>
    <w:p w:rsidR="00082C88" w:rsidRDefault="00B21701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网上考试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成绩合格者发电子证书，有效期12个月。</w:t>
      </w:r>
      <w:r>
        <w:rPr>
          <w:rFonts w:ascii="仿宋" w:eastAsia="仿宋" w:hAnsi="仿宋"/>
          <w:sz w:val="32"/>
        </w:rPr>
        <w:t>学习进度完成100％后，</w:t>
      </w:r>
      <w:r>
        <w:rPr>
          <w:rFonts w:ascii="仿宋" w:eastAsia="仿宋" w:hAnsi="仿宋" w:hint="eastAsia"/>
          <w:sz w:val="32"/>
        </w:rPr>
        <w:t>可参加线上考试，</w:t>
      </w:r>
      <w:r w:rsidR="00126AA7">
        <w:rPr>
          <w:rFonts w:ascii="仿宋" w:eastAsia="仿宋" w:hAnsi="仿宋" w:hint="eastAsia"/>
          <w:sz w:val="32"/>
        </w:rPr>
        <w:t>80</w:t>
      </w:r>
      <w:r>
        <w:rPr>
          <w:rFonts w:ascii="仿宋" w:eastAsia="仿宋" w:hAnsi="仿宋" w:hint="eastAsia"/>
          <w:sz w:val="32"/>
        </w:rPr>
        <w:t>分</w:t>
      </w:r>
      <w:r w:rsidR="00126AA7">
        <w:rPr>
          <w:rFonts w:ascii="仿宋" w:eastAsia="仿宋" w:hAnsi="仿宋" w:hint="eastAsia"/>
          <w:sz w:val="32"/>
        </w:rPr>
        <w:t>-</w:t>
      </w:r>
      <w:r w:rsidR="00126AA7">
        <w:rPr>
          <w:rFonts w:ascii="仿宋" w:eastAsia="仿宋" w:hAnsi="仿宋"/>
          <w:sz w:val="32"/>
        </w:rPr>
        <w:t>89</w:t>
      </w:r>
      <w:r w:rsidR="00126AA7">
        <w:rPr>
          <w:rFonts w:ascii="仿宋" w:eastAsia="仿宋" w:hAnsi="仿宋" w:hint="eastAsia"/>
          <w:sz w:val="32"/>
        </w:rPr>
        <w:t>分</w:t>
      </w:r>
      <w:r>
        <w:rPr>
          <w:rFonts w:ascii="仿宋" w:eastAsia="仿宋" w:hAnsi="仿宋" w:hint="eastAsia"/>
          <w:sz w:val="32"/>
        </w:rPr>
        <w:t>合格</w:t>
      </w:r>
      <w:r w:rsidR="00126AA7">
        <w:rPr>
          <w:rFonts w:ascii="仿宋" w:eastAsia="仿宋" w:hAnsi="仿宋" w:hint="eastAsia"/>
          <w:sz w:val="32"/>
        </w:rPr>
        <w:t>，90分</w:t>
      </w:r>
      <w:r w:rsidR="00126AA7">
        <w:rPr>
          <w:rFonts w:ascii="仿宋" w:eastAsia="仿宋" w:hAnsi="仿宋"/>
          <w:sz w:val="32"/>
        </w:rPr>
        <w:t>至</w:t>
      </w:r>
      <w:r w:rsidR="00126AA7">
        <w:rPr>
          <w:rFonts w:ascii="仿宋" w:eastAsia="仿宋" w:hAnsi="仿宋" w:hint="eastAsia"/>
          <w:sz w:val="32"/>
        </w:rPr>
        <w:t>100分</w:t>
      </w:r>
      <w:r w:rsidR="00126AA7">
        <w:rPr>
          <w:rFonts w:ascii="仿宋" w:eastAsia="仿宋" w:hAnsi="仿宋"/>
          <w:sz w:val="32"/>
        </w:rPr>
        <w:t>为优秀</w:t>
      </w:r>
      <w:r>
        <w:rPr>
          <w:rFonts w:ascii="仿宋" w:eastAsia="仿宋" w:hAnsi="仿宋" w:hint="eastAsia"/>
          <w:sz w:val="32"/>
        </w:rPr>
        <w:t>。</w:t>
      </w:r>
      <w:r>
        <w:rPr>
          <w:rFonts w:ascii="仿宋" w:eastAsia="仿宋" w:hAnsi="仿宋"/>
          <w:sz w:val="32"/>
        </w:rPr>
        <w:t>合格后，可即时在线查看电子证书</w:t>
      </w:r>
      <w:r>
        <w:rPr>
          <w:rFonts w:ascii="仿宋" w:eastAsia="仿宋" w:hAnsi="仿宋" w:hint="eastAsia"/>
          <w:sz w:val="32"/>
        </w:rPr>
        <w:t>及</w:t>
      </w:r>
      <w:r>
        <w:rPr>
          <w:rFonts w:ascii="仿宋" w:eastAsia="仿宋" w:hAnsi="仿宋"/>
          <w:sz w:val="32"/>
        </w:rPr>
        <w:t>下载打印。</w:t>
      </w:r>
      <w:r>
        <w:rPr>
          <w:rFonts w:ascii="仿宋" w:eastAsia="仿宋" w:hAnsi="仿宋" w:hint="eastAsia"/>
          <w:b/>
          <w:bCs/>
          <w:sz w:val="32"/>
        </w:rPr>
        <w:t>共三次考试机会</w:t>
      </w:r>
      <w:r>
        <w:rPr>
          <w:rFonts w:ascii="仿宋" w:eastAsia="仿宋" w:hAnsi="仿宋"/>
          <w:sz w:val="32"/>
        </w:rPr>
        <w:t>。</w:t>
      </w:r>
      <w:r>
        <w:rPr>
          <w:rFonts w:ascii="仿宋" w:eastAsia="仿宋" w:hAnsi="仿宋" w:hint="eastAsia"/>
          <w:sz w:val="32"/>
          <w:u w:val="single"/>
        </w:rPr>
        <w:t>考试截止时间：2022年12</w:t>
      </w:r>
      <w:r>
        <w:rPr>
          <w:rFonts w:ascii="仿宋" w:eastAsia="仿宋" w:hAnsi="仿宋"/>
          <w:sz w:val="32"/>
          <w:u w:val="single"/>
        </w:rPr>
        <w:t>月31日</w:t>
      </w:r>
      <w:r>
        <w:rPr>
          <w:rFonts w:ascii="仿宋" w:eastAsia="仿宋" w:hAnsi="仿宋" w:hint="eastAsia"/>
          <w:sz w:val="32"/>
          <w:u w:val="single"/>
        </w:rPr>
        <w:t>。</w:t>
      </w:r>
    </w:p>
    <w:p w:rsidR="00082C88" w:rsidRDefault="00B2170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（四）收费标准及付款方式</w:t>
      </w:r>
      <w:bookmarkStart w:id="1" w:name="_GoBack"/>
      <w:bookmarkEnd w:id="1"/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1.收费标准990元/人。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注意事项：报名成功后请及时缴费。如提交报名信息后未如期付款，系统将自动取消报名。如需培训费发票，须在报名时填写发票信息，将统一开具增值税电子普通发票，并于报名截止后</w:t>
      </w:r>
      <w:r>
        <w:rPr>
          <w:rFonts w:ascii="仿宋" w:eastAsia="仿宋" w:hAnsi="仿宋" w:hint="eastAsia"/>
          <w:sz w:val="32"/>
        </w:rPr>
        <w:lastRenderedPageBreak/>
        <w:t>一周内发至报名登记的电子邮箱。报名时未登记发票信息，视为放弃开票，报名截止后不予补开。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2.付款方式：①转账支付，②</w:t>
      </w:r>
      <w:proofErr w:type="gramStart"/>
      <w:r>
        <w:rPr>
          <w:rFonts w:ascii="仿宋" w:eastAsia="仿宋" w:hAnsi="仿宋" w:hint="eastAsia"/>
          <w:sz w:val="32"/>
        </w:rPr>
        <w:t>在线微信或</w:t>
      </w:r>
      <w:proofErr w:type="gramEnd"/>
      <w:r>
        <w:rPr>
          <w:rFonts w:ascii="仿宋" w:eastAsia="仿宋" w:hAnsi="仿宋" w:hint="eastAsia"/>
          <w:sz w:val="32"/>
        </w:rPr>
        <w:t>支付宝支付（仅</w:t>
      </w:r>
      <w:proofErr w:type="gramStart"/>
      <w:r>
        <w:rPr>
          <w:rFonts w:ascii="仿宋" w:eastAsia="仿宋" w:hAnsi="仿宋" w:hint="eastAsia"/>
          <w:sz w:val="32"/>
        </w:rPr>
        <w:t>支持安卓手机</w:t>
      </w:r>
      <w:proofErr w:type="gramEnd"/>
      <w:r>
        <w:rPr>
          <w:rFonts w:ascii="仿宋" w:eastAsia="仿宋" w:hAnsi="仿宋" w:hint="eastAsia"/>
          <w:sz w:val="32"/>
        </w:rPr>
        <w:t>）。</w:t>
      </w:r>
    </w:p>
    <w:p w:rsidR="00082C88" w:rsidRDefault="00B2170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转账收款账号信息：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名称：</w:t>
      </w:r>
      <w:r>
        <w:rPr>
          <w:rFonts w:ascii="仿宋" w:eastAsia="仿宋" w:hAnsi="仿宋" w:hint="eastAsia"/>
          <w:sz w:val="32"/>
        </w:rPr>
        <w:t>北京</w:t>
      </w:r>
      <w:proofErr w:type="gramStart"/>
      <w:r>
        <w:rPr>
          <w:rFonts w:ascii="仿宋" w:eastAsia="仿宋" w:hAnsi="仿宋" w:hint="eastAsia"/>
          <w:sz w:val="32"/>
        </w:rPr>
        <w:t>熹</w:t>
      </w:r>
      <w:proofErr w:type="gramEnd"/>
      <w:r>
        <w:rPr>
          <w:rFonts w:ascii="仿宋" w:eastAsia="仿宋" w:hAnsi="仿宋" w:hint="eastAsia"/>
          <w:sz w:val="32"/>
        </w:rPr>
        <w:t>艺文广告传媒有限责任公司</w:t>
      </w:r>
    </w:p>
    <w:p w:rsidR="00082C88" w:rsidRDefault="00B21701">
      <w:pPr>
        <w:adjustRightInd w:val="0"/>
        <w:snapToGrid w:val="0"/>
        <w:spacing w:line="360" w:lineRule="auto"/>
        <w:ind w:leftChars="200" w:left="440" w:firstLineChars="50" w:firstLine="16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账号：0200251709201011502</w:t>
      </w:r>
    </w:p>
    <w:p w:rsidR="00082C88" w:rsidRDefault="00B21701">
      <w:pPr>
        <w:adjustRightInd w:val="0"/>
        <w:snapToGrid w:val="0"/>
        <w:spacing w:line="360" w:lineRule="auto"/>
        <w:ind w:leftChars="250" w:left="55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开户行：</w:t>
      </w:r>
      <w:r>
        <w:rPr>
          <w:rFonts w:ascii="仿宋" w:eastAsia="仿宋" w:hAnsi="仿宋" w:hint="eastAsia"/>
          <w:sz w:val="32"/>
        </w:rPr>
        <w:t>工商银行北京海淀西区支行北洼路分理处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3.退款说明：如已报名并缴费成功但未开始学习，因特殊情况无法参加本次培训，可在线申请退款；已开始学习的不予退款；培训班报名截止后</w:t>
      </w:r>
      <w:proofErr w:type="gramStart"/>
      <w:r>
        <w:rPr>
          <w:rFonts w:ascii="仿宋" w:eastAsia="仿宋" w:hAnsi="仿宋" w:hint="eastAsia"/>
          <w:sz w:val="32"/>
        </w:rPr>
        <w:t>未学习</w:t>
      </w:r>
      <w:proofErr w:type="gramEnd"/>
      <w:r>
        <w:rPr>
          <w:rFonts w:ascii="仿宋" w:eastAsia="仿宋" w:hAnsi="仿宋" w:hint="eastAsia"/>
          <w:sz w:val="32"/>
        </w:rPr>
        <w:t>的不予退款。</w:t>
      </w:r>
    </w:p>
    <w:p w:rsidR="00082C88" w:rsidRDefault="00B2170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五、考核及培训老师联系方式</w:t>
      </w:r>
    </w:p>
    <w:p w:rsidR="00082C88" w:rsidRDefault="00B2170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孙老师：010-88589106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/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13811272801</w:t>
      </w:r>
      <w:r>
        <w:rPr>
          <w:rFonts w:ascii="仿宋" w:eastAsia="仿宋" w:hAnsi="仿宋"/>
          <w:sz w:val="32"/>
        </w:rPr>
        <w:t>（</w:t>
      </w:r>
      <w:proofErr w:type="gramStart"/>
      <w:r>
        <w:rPr>
          <w:rFonts w:ascii="仿宋" w:eastAsia="仿宋" w:hAnsi="仿宋"/>
          <w:sz w:val="32"/>
        </w:rPr>
        <w:t>同微信</w:t>
      </w:r>
      <w:proofErr w:type="gramEnd"/>
      <w:r>
        <w:rPr>
          <w:rFonts w:ascii="仿宋" w:eastAsia="仿宋" w:hAnsi="仿宋"/>
          <w:sz w:val="32"/>
        </w:rPr>
        <w:t>）</w:t>
      </w:r>
    </w:p>
    <w:p w:rsidR="005D753E" w:rsidRDefault="005D753E" w:rsidP="005D75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韩老师：010-88589101</w:t>
      </w:r>
      <w:r>
        <w:rPr>
          <w:rFonts w:ascii="仿宋" w:eastAsia="仿宋" w:hAnsi="仿宋"/>
          <w:sz w:val="32"/>
        </w:rPr>
        <w:t>-816</w:t>
      </w:r>
      <w:r>
        <w:rPr>
          <w:rFonts w:ascii="仿宋" w:eastAsia="仿宋" w:hAnsi="仿宋" w:hint="eastAsia"/>
          <w:sz w:val="32"/>
        </w:rPr>
        <w:t>/</w:t>
      </w:r>
      <w:r>
        <w:rPr>
          <w:rFonts w:ascii="仿宋" w:eastAsia="仿宋" w:hAnsi="仿宋"/>
          <w:sz w:val="32"/>
        </w:rPr>
        <w:t>13811257631（</w:t>
      </w:r>
      <w:proofErr w:type="gramStart"/>
      <w:r>
        <w:rPr>
          <w:rFonts w:ascii="仿宋" w:eastAsia="仿宋" w:hAnsi="仿宋"/>
          <w:sz w:val="32"/>
        </w:rPr>
        <w:t>同微信</w:t>
      </w:r>
      <w:proofErr w:type="gramEnd"/>
      <w:r>
        <w:rPr>
          <w:rFonts w:ascii="仿宋" w:eastAsia="仿宋" w:hAnsi="仿宋"/>
          <w:sz w:val="32"/>
        </w:rPr>
        <w:t>）</w:t>
      </w:r>
    </w:p>
    <w:p w:rsidR="00082C88" w:rsidRDefault="00082C88" w:rsidP="005D753E">
      <w:pPr>
        <w:spacing w:line="53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2C88" w:rsidRDefault="00B2170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4125595</wp:posOffset>
            </wp:positionH>
            <wp:positionV relativeFrom="paragraph">
              <wp:posOffset>3175</wp:posOffset>
            </wp:positionV>
            <wp:extent cx="1597660" cy="1571625"/>
            <wp:effectExtent l="0" t="0" r="254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571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C88" w:rsidRDefault="00082C88">
      <w:pPr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82C88" w:rsidRDefault="00B21701">
      <w:pPr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政府采购信息报社</w:t>
      </w:r>
    </w:p>
    <w:p w:rsidR="00082C88" w:rsidRDefault="00B21701">
      <w:pPr>
        <w:spacing w:line="540" w:lineRule="exact"/>
        <w:ind w:firstLine="45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2022年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sectPr w:rsidR="00082C88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F6F84D"/>
    <w:multiLevelType w:val="singleLevel"/>
    <w:tmpl w:val="A7F6F8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56FEEA6"/>
    <w:multiLevelType w:val="singleLevel"/>
    <w:tmpl w:val="656FEEA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noPunctuationKerning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DZiNzc4Yzg0NmZkZjhhOWE0ODFlNjUwMzg0MzcifQ=="/>
  </w:docVars>
  <w:rsids>
    <w:rsidRoot w:val="00E865BC"/>
    <w:rsid w:val="B9A78FDC"/>
    <w:rsid w:val="CA1DF52A"/>
    <w:rsid w:val="CDAF5E65"/>
    <w:rsid w:val="DF5F3B82"/>
    <w:rsid w:val="F73713BB"/>
    <w:rsid w:val="FBA79AFF"/>
    <w:rsid w:val="FE6FCEF5"/>
    <w:rsid w:val="FFEF2A42"/>
    <w:rsid w:val="00082C88"/>
    <w:rsid w:val="00126AA7"/>
    <w:rsid w:val="002002D8"/>
    <w:rsid w:val="00337388"/>
    <w:rsid w:val="00574748"/>
    <w:rsid w:val="005D753E"/>
    <w:rsid w:val="0066454A"/>
    <w:rsid w:val="006E7245"/>
    <w:rsid w:val="009518D3"/>
    <w:rsid w:val="0097418E"/>
    <w:rsid w:val="00977BF2"/>
    <w:rsid w:val="00995C7E"/>
    <w:rsid w:val="00A5773F"/>
    <w:rsid w:val="00B0688D"/>
    <w:rsid w:val="00B21701"/>
    <w:rsid w:val="00C04E93"/>
    <w:rsid w:val="00E13B6D"/>
    <w:rsid w:val="00E865BC"/>
    <w:rsid w:val="00FF1E6F"/>
    <w:rsid w:val="0CE963B3"/>
    <w:rsid w:val="0ECF3FF7"/>
    <w:rsid w:val="11F20454"/>
    <w:rsid w:val="16B06855"/>
    <w:rsid w:val="171039BC"/>
    <w:rsid w:val="1A186216"/>
    <w:rsid w:val="1C56527A"/>
    <w:rsid w:val="2A1F2456"/>
    <w:rsid w:val="2FE792ED"/>
    <w:rsid w:val="32A13E42"/>
    <w:rsid w:val="32BA4D4E"/>
    <w:rsid w:val="3DDE7D8C"/>
    <w:rsid w:val="3ED01E68"/>
    <w:rsid w:val="42162288"/>
    <w:rsid w:val="476A10AC"/>
    <w:rsid w:val="5298570C"/>
    <w:rsid w:val="54A160DF"/>
    <w:rsid w:val="577A189B"/>
    <w:rsid w:val="69F737C4"/>
    <w:rsid w:val="6F103A3D"/>
    <w:rsid w:val="76FA6D76"/>
    <w:rsid w:val="7B777404"/>
    <w:rsid w:val="7BBC7E71"/>
    <w:rsid w:val="7FE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58558C"/>
  <w15:docId w15:val="{636A836C-0B9E-4DDF-8A4E-A032BAFB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</w:pPr>
    <w:rPr>
      <w:rFonts w:cs="Times New Roman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asus4</cp:lastModifiedBy>
  <cp:revision>7</cp:revision>
  <dcterms:created xsi:type="dcterms:W3CDTF">2022-03-18T10:15:00Z</dcterms:created>
  <dcterms:modified xsi:type="dcterms:W3CDTF">2022-10-18T09:50:00Z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5A0713385E274522BF20A7BB7888B652</vt:lpwstr>
  </property>
</Properties>
</file>