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6F7F7E">
      <w:pPr>
        <w:pStyle w:val="2"/>
        <w:jc w:val="center"/>
        <w:rPr>
          <w:rFonts w:hint="eastAsia" w:ascii="华文中宋" w:hAnsi="华文中宋" w:eastAsia="华文中宋"/>
          <w:color w:val="000000"/>
          <w:sz w:val="36"/>
          <w:szCs w:val="21"/>
        </w:rPr>
      </w:pPr>
      <w:r>
        <w:rPr>
          <w:rFonts w:hint="eastAsia" w:ascii="华文中宋" w:hAnsi="华文中宋" w:eastAsia="华文中宋"/>
          <w:color w:val="000000"/>
          <w:sz w:val="36"/>
          <w:szCs w:val="21"/>
        </w:rPr>
        <w:t>上海中医药大学附属曙光医院安徽医院与合肥地铁连接通道工程招标工程量清单、最高投标限价编制补疑</w:t>
      </w:r>
    </w:p>
    <w:p w14:paraId="0102A313">
      <w:pPr>
        <w:pStyle w:val="3"/>
        <w:spacing w:line="360" w:lineRule="auto"/>
        <w:ind w:firstLine="643" w:firstLineChars="200"/>
        <w:rPr>
          <w:rFonts w:hint="eastAsia"/>
          <w:b/>
          <w:bCs w:val="0"/>
        </w:rPr>
      </w:pPr>
      <w:r>
        <w:rPr>
          <w:rFonts w:hint="eastAsia"/>
          <w:b/>
          <w:bCs w:val="0"/>
        </w:rPr>
        <w:t>一、重要提示</w:t>
      </w:r>
    </w:p>
    <w:p w14:paraId="07894D55">
      <w:pPr>
        <w:spacing w:line="360" w:lineRule="auto"/>
        <w:ind w:firstLine="562" w:firstLineChars="200"/>
        <w:rPr>
          <w:rFonts w:hint="eastAsia" w:ascii="仿宋_GB2312" w:hAnsi="黑体" w:eastAsia="仿宋_GB2312" w:cs="黑体"/>
          <w:b/>
          <w:szCs w:val="32"/>
        </w:rPr>
      </w:pPr>
      <w:r>
        <w:rPr>
          <w:rFonts w:hint="eastAsia" w:ascii="仿宋_GB2312" w:hAnsi="黑体" w:eastAsia="仿宋_GB2312" w:cs="黑体"/>
          <w:b/>
          <w:szCs w:val="32"/>
        </w:rPr>
        <w:t xml:space="preserve">本工程不可竞争费费率按“ 建筑工程 </w:t>
      </w:r>
      <w:r>
        <w:rPr>
          <w:rFonts w:hint="eastAsia" w:ascii="仿宋_GB2312" w:hAnsi="黑体" w:eastAsia="仿宋_GB2312" w:cs="黑体"/>
          <w:b/>
          <w:szCs w:val="32"/>
          <w:lang w:eastAsia="zh-CN"/>
        </w:rPr>
        <w:t>”</w:t>
      </w:r>
      <w:r>
        <w:rPr>
          <w:rFonts w:hint="eastAsia" w:ascii="仿宋_GB2312" w:hAnsi="黑体" w:eastAsia="仿宋_GB2312" w:cs="黑体"/>
          <w:b/>
          <w:szCs w:val="32"/>
        </w:rPr>
        <w:t>工程取费标准中费率计取（动态调整第1期）。</w:t>
      </w:r>
    </w:p>
    <w:p w14:paraId="2B4A0AD3">
      <w:pPr>
        <w:pStyle w:val="3"/>
        <w:spacing w:line="360" w:lineRule="auto"/>
        <w:ind w:firstLine="643" w:firstLineChars="200"/>
        <w:rPr>
          <w:rFonts w:hint="eastAsia"/>
          <w:b/>
          <w:bCs w:val="0"/>
        </w:rPr>
      </w:pPr>
      <w:r>
        <w:rPr>
          <w:rFonts w:hint="eastAsia"/>
          <w:b/>
          <w:bCs w:val="0"/>
        </w:rPr>
        <w:t>二、招标需求</w:t>
      </w:r>
    </w:p>
    <w:p w14:paraId="38F08CC1">
      <w:pPr>
        <w:pStyle w:val="4"/>
        <w:spacing w:line="360" w:lineRule="auto"/>
        <w:ind w:firstLine="560" w:firstLineChars="200"/>
        <w:rPr>
          <w:rFonts w:hint="eastAsia" w:ascii="华文仿宋" w:hAnsi="华文仿宋" w:eastAsia="华文仿宋"/>
          <w:sz w:val="28"/>
          <w:szCs w:val="28"/>
        </w:rPr>
      </w:pPr>
      <w:r>
        <w:rPr>
          <w:rFonts w:hint="eastAsia" w:ascii="华文仿宋" w:hAnsi="华文仿宋" w:eastAsia="华文仿宋"/>
          <w:sz w:val="28"/>
          <w:szCs w:val="28"/>
        </w:rPr>
        <w:t>（一）招标范围：</w:t>
      </w:r>
    </w:p>
    <w:p w14:paraId="770D03FC">
      <w:pPr>
        <w:spacing w:line="360" w:lineRule="auto"/>
        <w:ind w:firstLine="560" w:firstLineChars="200"/>
        <w:jc w:val="left"/>
        <w:rPr>
          <w:rFonts w:hint="eastAsia" w:ascii="仿宋" w:hAnsi="仿宋" w:cs="仿宋"/>
        </w:rPr>
      </w:pPr>
      <w:r>
        <w:rPr>
          <w:rFonts w:hint="eastAsia" w:ascii="仿宋" w:hAnsi="仿宋" w:cs="仿宋"/>
        </w:rPr>
        <w:t xml:space="preserve"> 本项目分为1个标段，其中本标段工程总建筑面积</w:t>
      </w:r>
      <w:r>
        <w:rPr>
          <w:rFonts w:hint="eastAsia" w:ascii="仿宋" w:hAnsi="仿宋" w:cs="仿宋"/>
          <w:lang w:val="en-US" w:eastAsia="zh-CN"/>
        </w:rPr>
        <w:t>约190.00</w:t>
      </w:r>
      <w:r>
        <w:rPr>
          <w:rFonts w:hint="eastAsia" w:ascii="仿宋" w:hAnsi="仿宋" w:cs="仿宋"/>
        </w:rPr>
        <w:t>平方米，包含</w:t>
      </w:r>
      <w:r>
        <w:rPr>
          <w:rFonts w:hint="eastAsia" w:ascii="仿宋" w:hAnsi="仿宋" w:cs="仿宋"/>
          <w:lang w:val="en-US" w:eastAsia="zh-CN"/>
        </w:rPr>
        <w:t>一座通道</w:t>
      </w:r>
      <w:r>
        <w:rPr>
          <w:rFonts w:hint="eastAsia" w:ascii="仿宋" w:hAnsi="仿宋" w:cs="仿宋"/>
        </w:rPr>
        <w:t>。主要招标内容包含上述项目土建、装修</w:t>
      </w:r>
      <w:r>
        <w:rPr>
          <w:rFonts w:hint="eastAsia" w:ascii="仿宋" w:hAnsi="仿宋" w:cs="仿宋"/>
          <w:lang w:val="en-US" w:eastAsia="zh-CN"/>
        </w:rPr>
        <w:t>、基坑支护、土石方工程、电气、给排水、暖通等</w:t>
      </w:r>
      <w:r>
        <w:rPr>
          <w:rFonts w:hint="eastAsia" w:ascii="仿宋" w:hAnsi="仿宋" w:cs="仿宋"/>
        </w:rPr>
        <w:t>内容。除特殊说明外，图纸设计范围内的所有内容，均按图计入。</w:t>
      </w:r>
    </w:p>
    <w:p w14:paraId="601056F8">
      <w:pPr>
        <w:pStyle w:val="5"/>
        <w:spacing w:before="0" w:after="0" w:line="360" w:lineRule="auto"/>
        <w:ind w:firstLine="562" w:firstLineChars="200"/>
        <w:rPr>
          <w:rFonts w:ascii="华文仿宋" w:hAnsi="华文仿宋" w:eastAsia="华文仿宋"/>
        </w:rPr>
      </w:pPr>
      <w:r>
        <w:rPr>
          <w:rFonts w:hint="eastAsia" w:ascii="华文仿宋" w:hAnsi="华文仿宋" w:eastAsia="华文仿宋"/>
        </w:rPr>
        <w:t>1.建筑工程</w:t>
      </w:r>
    </w:p>
    <w:p w14:paraId="58A9E5A8">
      <w:pPr>
        <w:spacing w:line="360" w:lineRule="auto"/>
        <w:ind w:firstLine="560" w:firstLineChars="200"/>
        <w:jc w:val="left"/>
        <w:rPr>
          <w:rFonts w:hint="eastAsia" w:ascii="仿宋" w:hAnsi="仿宋" w:cs="仿宋"/>
        </w:rPr>
      </w:pPr>
      <w:r>
        <w:rPr>
          <w:rFonts w:hint="eastAsia" w:ascii="仿宋" w:hAnsi="仿宋" w:cs="仿宋"/>
        </w:rPr>
        <w:t>包含但不限于主体钢筋混凝土结构、砌体、二次结构、防水、楼地面、内墙、天棚</w:t>
      </w:r>
      <w:r>
        <w:rPr>
          <w:rFonts w:hint="eastAsia" w:ascii="仿宋" w:hAnsi="仿宋" w:cs="仿宋"/>
          <w:lang w:val="en-US" w:eastAsia="zh-CN"/>
        </w:rPr>
        <w:t>、基坑支护、土石方工程</w:t>
      </w:r>
      <w:r>
        <w:rPr>
          <w:rFonts w:hint="eastAsia" w:ascii="仿宋" w:hAnsi="仿宋" w:cs="仿宋"/>
        </w:rPr>
        <w:t>等</w:t>
      </w:r>
      <w:r>
        <w:rPr>
          <w:rFonts w:hint="eastAsia" w:ascii="仿宋" w:hAnsi="仿宋" w:cs="仿宋"/>
          <w:lang w:eastAsia="zh-CN"/>
        </w:rPr>
        <w:t>，</w:t>
      </w:r>
      <w:r>
        <w:rPr>
          <w:rFonts w:hint="eastAsia" w:ascii="仿宋" w:hAnsi="仿宋" w:cs="仿宋"/>
        </w:rPr>
        <w:t>其他除特殊说明之外均在招标范围内。</w:t>
      </w:r>
    </w:p>
    <w:p w14:paraId="52EEF464">
      <w:pPr>
        <w:pStyle w:val="5"/>
        <w:spacing w:before="0" w:after="0" w:line="360" w:lineRule="auto"/>
        <w:ind w:firstLine="562" w:firstLineChars="200"/>
        <w:rPr>
          <w:rFonts w:hint="eastAsia" w:ascii="华文仿宋" w:hAnsi="华文仿宋" w:eastAsia="华文仿宋"/>
          <w:highlight w:val="none"/>
        </w:rPr>
      </w:pPr>
      <w:r>
        <w:rPr>
          <w:rFonts w:hint="eastAsia" w:ascii="华文仿宋" w:hAnsi="华文仿宋" w:eastAsia="华文仿宋"/>
          <w:highlight w:val="none"/>
        </w:rPr>
        <w:t>2.安装工程：</w:t>
      </w:r>
    </w:p>
    <w:p w14:paraId="27BA0243">
      <w:pPr>
        <w:pStyle w:val="6"/>
        <w:spacing w:before="0" w:after="0" w:line="360" w:lineRule="auto"/>
        <w:ind w:firstLine="560" w:firstLineChars="200"/>
        <w:rPr>
          <w:rFonts w:hint="default" w:ascii="仿宋" w:hAnsi="仿宋" w:eastAsia="仿宋" w:cs="仿宋"/>
          <w:b w:val="0"/>
          <w:bCs/>
          <w:kern w:val="2"/>
          <w:sz w:val="28"/>
          <w:szCs w:val="24"/>
          <w:lang w:val="en-US" w:eastAsia="zh-CN" w:bidi="ar-SA"/>
        </w:rPr>
      </w:pPr>
      <w:r>
        <w:rPr>
          <w:rFonts w:hint="eastAsia" w:ascii="华文仿宋" w:hAnsi="华文仿宋" w:eastAsia="华文仿宋"/>
          <w:b w:val="0"/>
          <w:bCs w:val="0"/>
          <w:lang w:val="en-US" w:eastAsia="zh-CN"/>
        </w:rPr>
        <w:t>包含但不限于给排水、暖通、电气等</w:t>
      </w:r>
    </w:p>
    <w:p w14:paraId="4DA359D0">
      <w:pPr>
        <w:pStyle w:val="5"/>
        <w:spacing w:before="0" w:after="0" w:line="360" w:lineRule="auto"/>
        <w:ind w:firstLine="562" w:firstLineChars="200"/>
        <w:rPr>
          <w:rFonts w:hint="eastAsia" w:ascii="仿宋" w:hAnsi="仿宋" w:eastAsia="仿宋" w:cs="仿宋"/>
        </w:rPr>
      </w:pPr>
      <w:r>
        <w:rPr>
          <w:rFonts w:hint="eastAsia" w:ascii="仿宋" w:hAnsi="仿宋" w:eastAsia="仿宋" w:cs="仿宋"/>
          <w:lang w:val="en-US" w:eastAsia="zh-CN"/>
        </w:rPr>
        <w:t>3</w:t>
      </w:r>
      <w:r>
        <w:rPr>
          <w:rFonts w:hint="eastAsia" w:ascii="仿宋" w:hAnsi="仿宋" w:eastAsia="仿宋" w:cs="仿宋"/>
        </w:rPr>
        <w:t>.补充说明：</w:t>
      </w:r>
    </w:p>
    <w:p w14:paraId="543ACF90">
      <w:pPr>
        <w:pStyle w:val="7"/>
        <w:spacing w:line="360" w:lineRule="auto"/>
        <w:ind w:firstLine="560" w:firstLineChars="200"/>
        <w:rPr>
          <w:rFonts w:hint="eastAsia" w:ascii="仿宋" w:hAnsi="仿宋" w:eastAsia="仿宋" w:cs="仿宋"/>
          <w:bCs/>
          <w:sz w:val="28"/>
          <w:szCs w:val="28"/>
          <w:highlight w:val="none"/>
        </w:rPr>
      </w:pPr>
      <w:r>
        <w:rPr>
          <w:rFonts w:hint="eastAsia" w:ascii="仿宋" w:hAnsi="仿宋" w:eastAsia="仿宋" w:cs="仿宋"/>
          <w:bCs/>
          <w:sz w:val="28"/>
          <w:szCs w:val="28"/>
          <w:highlight w:val="none"/>
        </w:rPr>
        <w:t>图纸上已设计，但不计入本次招标范围的有：</w:t>
      </w:r>
    </w:p>
    <w:p w14:paraId="79A65EDC">
      <w:pPr>
        <w:pStyle w:val="7"/>
        <w:spacing w:line="360" w:lineRule="auto"/>
        <w:ind w:firstLine="700" w:firstLineChars="250"/>
        <w:rPr>
          <w:rFonts w:hint="eastAsia" w:ascii="仿宋" w:hAnsi="仿宋" w:eastAsia="仿宋" w:cs="仿宋"/>
          <w:lang w:val="en-US" w:eastAsia="zh-CN"/>
        </w:rPr>
      </w:pPr>
      <w:r>
        <w:rPr>
          <w:rFonts w:hint="eastAsia" w:ascii="仿宋" w:hAnsi="仿宋" w:eastAsia="仿宋" w:cs="仿宋"/>
          <w:b w:val="0"/>
          <w:bCs w:val="0"/>
          <w:lang w:val="en-US" w:eastAsia="zh-CN"/>
        </w:rPr>
        <w:t>无</w:t>
      </w:r>
    </w:p>
    <w:p w14:paraId="0B6D5587">
      <w:pPr>
        <w:pStyle w:val="4"/>
        <w:spacing w:line="360" w:lineRule="auto"/>
        <w:ind w:firstLine="560" w:firstLineChars="200"/>
        <w:rPr>
          <w:rFonts w:hint="eastAsia" w:ascii="华文仿宋" w:hAnsi="华文仿宋" w:eastAsia="华文仿宋"/>
          <w:sz w:val="28"/>
          <w:szCs w:val="28"/>
        </w:rPr>
      </w:pPr>
      <w:r>
        <w:rPr>
          <w:rFonts w:hint="eastAsia" w:ascii="华文仿宋" w:hAnsi="华文仿宋" w:eastAsia="华文仿宋"/>
          <w:sz w:val="28"/>
          <w:szCs w:val="28"/>
        </w:rPr>
        <w:t>（二）暂定项目：</w:t>
      </w:r>
    </w:p>
    <w:p w14:paraId="2CE2AA4E">
      <w:pPr>
        <w:spacing w:line="360" w:lineRule="auto"/>
        <w:ind w:firstLine="560" w:firstLineChars="200"/>
        <w:rPr>
          <w:rFonts w:hint="eastAsia" w:ascii="仿宋" w:hAnsi="仿宋" w:cs="仿宋"/>
          <w:bCs/>
        </w:rPr>
      </w:pPr>
      <w:r>
        <w:rPr>
          <w:rFonts w:hint="eastAsia" w:ascii="仿宋" w:hAnsi="仿宋" w:cs="仿宋"/>
          <w:bCs/>
        </w:rPr>
        <w:t>1.以下项目以暂定工程量计入分部分项工程量清单，投标人综合考虑报价，标后按实际工程量结算。</w:t>
      </w:r>
    </w:p>
    <w:p w14:paraId="1987C00D">
      <w:pPr>
        <w:pStyle w:val="26"/>
        <w:spacing w:after="0" w:line="360" w:lineRule="auto"/>
        <w:ind w:firstLine="560"/>
        <w:rPr>
          <w:rFonts w:hint="eastAsia" w:ascii="仿宋" w:hAnsi="仿宋" w:cs="仿宋"/>
        </w:rPr>
      </w:pPr>
      <w:r>
        <w:rPr>
          <w:rFonts w:hint="eastAsia" w:ascii="仿宋" w:hAnsi="仿宋" w:cs="仿宋"/>
          <w:bCs/>
          <w:sz w:val="28"/>
          <w:lang w:val="en-US" w:eastAsia="zh-CN"/>
        </w:rPr>
        <w:t>详见招标工程量清单</w:t>
      </w:r>
      <w:r>
        <w:rPr>
          <w:rFonts w:hint="eastAsia" w:ascii="仿宋" w:hAnsi="仿宋" w:cs="仿宋"/>
          <w:bCs/>
          <w:sz w:val="28"/>
        </w:rPr>
        <w:t>。</w:t>
      </w:r>
    </w:p>
    <w:p w14:paraId="5B84F6F8">
      <w:pPr>
        <w:spacing w:line="360" w:lineRule="auto"/>
        <w:ind w:firstLine="560" w:firstLineChars="200"/>
        <w:rPr>
          <w:rFonts w:hint="eastAsia" w:ascii="仿宋" w:hAnsi="仿宋" w:cs="仿宋"/>
          <w:bCs/>
        </w:rPr>
      </w:pPr>
      <w:r>
        <w:rPr>
          <w:rFonts w:hint="eastAsia" w:ascii="仿宋" w:hAnsi="仿宋" w:cs="仿宋"/>
          <w:bCs/>
        </w:rPr>
        <w:t>2.</w:t>
      </w:r>
      <w:r>
        <w:rPr>
          <w:rFonts w:hint="eastAsia" w:ascii="仿宋" w:hAnsi="仿宋" w:cs="仿宋"/>
          <w:bCs/>
          <w:highlight w:val="none"/>
        </w:rPr>
        <w:t>本项目暂列金额为</w:t>
      </w:r>
      <w:r>
        <w:rPr>
          <w:rFonts w:hint="eastAsia" w:ascii="仿宋" w:hAnsi="仿宋" w:cs="仿宋"/>
          <w:bCs/>
          <w:highlight w:val="none"/>
          <w:u w:val="single"/>
        </w:rPr>
        <w:t xml:space="preserve">  </w:t>
      </w:r>
      <w:r>
        <w:rPr>
          <w:rFonts w:hint="eastAsia" w:ascii="仿宋" w:hAnsi="仿宋" w:cs="仿宋"/>
          <w:bCs/>
          <w:highlight w:val="none"/>
          <w:u w:val="single"/>
          <w:lang w:val="en-US" w:eastAsia="zh-CN"/>
        </w:rPr>
        <w:t>6</w:t>
      </w:r>
      <w:r>
        <w:rPr>
          <w:rFonts w:hint="eastAsia" w:ascii="仿宋" w:hAnsi="仿宋" w:cs="仿宋"/>
          <w:bCs/>
          <w:highlight w:val="none"/>
          <w:u w:val="single"/>
        </w:rPr>
        <w:t xml:space="preserve">  </w:t>
      </w:r>
      <w:r>
        <w:rPr>
          <w:rFonts w:hint="eastAsia" w:ascii="仿宋" w:hAnsi="仿宋" w:cs="仿宋"/>
          <w:bCs/>
          <w:highlight w:val="none"/>
        </w:rPr>
        <w:t>万元（不含税，税金另计入），计入“</w:t>
      </w:r>
      <w:r>
        <w:rPr>
          <w:rFonts w:hint="eastAsia" w:ascii="仿宋" w:hAnsi="仿宋" w:cs="仿宋"/>
          <w:bCs/>
          <w:highlight w:val="none"/>
          <w:lang w:val="en-US" w:eastAsia="zh-CN"/>
        </w:rPr>
        <w:t>土建工程</w:t>
      </w:r>
      <w:r>
        <w:rPr>
          <w:rFonts w:hint="eastAsia" w:ascii="仿宋" w:hAnsi="仿宋" w:cs="仿宋"/>
          <w:bCs/>
          <w:highlight w:val="none"/>
        </w:rPr>
        <w:t>”</w:t>
      </w:r>
      <w:r>
        <w:rPr>
          <w:rFonts w:hint="eastAsia" w:ascii="仿宋" w:hAnsi="仿宋" w:cs="仿宋"/>
          <w:bCs/>
        </w:rPr>
        <w:t>单位工程其他项目清单，投标人应按招标人所列的金额计入投标总价。</w:t>
      </w:r>
    </w:p>
    <w:p w14:paraId="155E5104">
      <w:pPr>
        <w:spacing w:line="360" w:lineRule="auto"/>
        <w:ind w:firstLine="560" w:firstLineChars="200"/>
        <w:rPr>
          <w:rFonts w:hint="eastAsia" w:ascii="仿宋" w:hAnsi="仿宋" w:cs="仿宋"/>
          <w:bCs/>
        </w:rPr>
      </w:pPr>
      <w:r>
        <w:rPr>
          <w:rFonts w:hint="eastAsia" w:ascii="仿宋" w:hAnsi="仿宋" w:cs="仿宋"/>
          <w:bCs/>
        </w:rPr>
        <w:t>3.执行暂估价的材料、设备、专业工程及其金额如下：</w:t>
      </w:r>
    </w:p>
    <w:p w14:paraId="5E576F4F">
      <w:pPr>
        <w:pStyle w:val="26"/>
        <w:spacing w:after="0" w:line="360" w:lineRule="auto"/>
        <w:ind w:firstLine="560"/>
        <w:rPr>
          <w:rFonts w:hint="eastAsia" w:ascii="仿宋" w:hAnsi="仿宋" w:cs="仿宋"/>
          <w:bCs/>
          <w:sz w:val="28"/>
        </w:rPr>
      </w:pPr>
      <w:r>
        <w:rPr>
          <w:rFonts w:hint="eastAsia" w:ascii="仿宋" w:hAnsi="仿宋" w:cs="仿宋"/>
          <w:bCs/>
          <w:sz w:val="28"/>
        </w:rPr>
        <w:t>3.1</w:t>
      </w:r>
      <w:r>
        <w:rPr>
          <w:rFonts w:hint="eastAsia" w:ascii="仿宋" w:hAnsi="仿宋" w:cs="仿宋"/>
          <w:bCs/>
          <w:sz w:val="28"/>
          <w:u w:val="single"/>
        </w:rPr>
        <w:t xml:space="preserve"> 材料</w:t>
      </w:r>
      <w:r>
        <w:rPr>
          <w:rFonts w:hint="eastAsia" w:ascii="仿宋" w:hAnsi="仿宋" w:cs="仿宋"/>
          <w:bCs/>
          <w:sz w:val="28"/>
        </w:rPr>
        <w:t>的名称、规格型号、金额；无。</w:t>
      </w:r>
    </w:p>
    <w:p w14:paraId="7DAD7C70">
      <w:pPr>
        <w:pStyle w:val="26"/>
        <w:spacing w:after="0" w:line="360" w:lineRule="auto"/>
        <w:ind w:firstLine="560"/>
        <w:rPr>
          <w:rFonts w:hint="eastAsia" w:ascii="仿宋" w:hAnsi="仿宋" w:cs="仿宋"/>
          <w:bCs/>
          <w:sz w:val="28"/>
        </w:rPr>
      </w:pPr>
      <w:r>
        <w:rPr>
          <w:rFonts w:hint="eastAsia" w:ascii="仿宋" w:hAnsi="仿宋" w:cs="仿宋"/>
          <w:bCs/>
          <w:sz w:val="28"/>
        </w:rPr>
        <w:t>3.2</w:t>
      </w:r>
      <w:r>
        <w:rPr>
          <w:rFonts w:hint="eastAsia" w:ascii="仿宋" w:hAnsi="仿宋" w:cs="仿宋"/>
          <w:bCs/>
          <w:sz w:val="28"/>
          <w:u w:val="single"/>
        </w:rPr>
        <w:t xml:space="preserve"> 设备</w:t>
      </w:r>
      <w:r>
        <w:rPr>
          <w:rFonts w:hint="eastAsia" w:ascii="仿宋" w:hAnsi="仿宋" w:cs="仿宋"/>
          <w:bCs/>
          <w:sz w:val="28"/>
        </w:rPr>
        <w:t>的名称、规格型号、金额；无。</w:t>
      </w:r>
    </w:p>
    <w:p w14:paraId="5342C985">
      <w:pPr>
        <w:pStyle w:val="26"/>
        <w:spacing w:after="0" w:line="360" w:lineRule="auto"/>
        <w:ind w:firstLine="560"/>
        <w:rPr>
          <w:rFonts w:hint="eastAsia" w:ascii="仿宋" w:hAnsi="仿宋" w:cs="仿宋"/>
          <w:bCs/>
          <w:sz w:val="28"/>
        </w:rPr>
      </w:pPr>
      <w:r>
        <w:rPr>
          <w:rFonts w:hint="eastAsia" w:ascii="仿宋" w:hAnsi="仿宋" w:cs="仿宋"/>
          <w:bCs/>
          <w:sz w:val="28"/>
        </w:rPr>
        <w:t>3.3</w:t>
      </w:r>
      <w:r>
        <w:rPr>
          <w:rFonts w:hint="eastAsia" w:ascii="仿宋" w:hAnsi="仿宋" w:cs="仿宋"/>
          <w:bCs/>
          <w:sz w:val="28"/>
          <w:u w:val="single"/>
        </w:rPr>
        <w:t xml:space="preserve"> 专业</w:t>
      </w:r>
      <w:r>
        <w:rPr>
          <w:rFonts w:hint="eastAsia" w:ascii="仿宋" w:hAnsi="仿宋" w:cs="仿宋"/>
          <w:bCs/>
          <w:sz w:val="28"/>
        </w:rPr>
        <w:t>工程名称、工程内容、金额；无。</w:t>
      </w:r>
    </w:p>
    <w:p w14:paraId="1910BA83">
      <w:pPr>
        <w:spacing w:line="360" w:lineRule="auto"/>
        <w:ind w:firstLine="560" w:firstLineChars="200"/>
        <w:rPr>
          <w:rFonts w:hint="eastAsia" w:ascii="仿宋" w:hAnsi="仿宋" w:cs="仿宋"/>
          <w:bCs/>
        </w:rPr>
      </w:pPr>
      <w:r>
        <w:rPr>
          <w:rFonts w:hint="eastAsia" w:ascii="仿宋" w:hAnsi="仿宋" w:cs="仿宋"/>
          <w:bCs/>
        </w:rPr>
        <w:t>投标人应按招标人所列的金额计入投标总价。</w:t>
      </w:r>
    </w:p>
    <w:p w14:paraId="00FF4564">
      <w:pPr>
        <w:spacing w:line="360" w:lineRule="auto"/>
        <w:ind w:firstLine="560" w:firstLineChars="200"/>
        <w:rPr>
          <w:rFonts w:hint="eastAsia" w:ascii="仿宋" w:hAnsi="仿宋" w:cs="仿宋"/>
          <w:bCs/>
        </w:rPr>
      </w:pPr>
      <w:r>
        <w:rPr>
          <w:rFonts w:hint="eastAsia" w:ascii="仿宋" w:hAnsi="仿宋" w:cs="仿宋"/>
          <w:bCs/>
        </w:rPr>
        <w:t>3.4发包人供应材料、工程设备的采购、保管费，最高投标限价中不再另行计取费用，投标人在总报价中综合考虑此费用。</w:t>
      </w:r>
    </w:p>
    <w:p w14:paraId="05567960">
      <w:pPr>
        <w:pStyle w:val="26"/>
        <w:spacing w:after="0" w:line="360" w:lineRule="auto"/>
        <w:ind w:firstLine="560"/>
        <w:rPr>
          <w:rFonts w:hint="eastAsia" w:ascii="仿宋" w:hAnsi="仿宋" w:cs="仿宋"/>
        </w:rPr>
      </w:pPr>
      <w:r>
        <w:rPr>
          <w:rFonts w:hint="eastAsia" w:ascii="仿宋" w:hAnsi="仿宋" w:cs="仿宋"/>
          <w:bCs/>
          <w:sz w:val="28"/>
        </w:rPr>
        <w:t>无。</w:t>
      </w:r>
    </w:p>
    <w:p w14:paraId="7F682047">
      <w:pPr>
        <w:pStyle w:val="4"/>
        <w:spacing w:line="360" w:lineRule="auto"/>
        <w:ind w:firstLine="560" w:firstLineChars="200"/>
        <w:rPr>
          <w:rFonts w:hint="eastAsia" w:ascii="华文仿宋" w:hAnsi="华文仿宋" w:eastAsia="华文仿宋"/>
          <w:sz w:val="28"/>
          <w:szCs w:val="28"/>
          <w:highlight w:val="none"/>
        </w:rPr>
      </w:pPr>
      <w:r>
        <w:rPr>
          <w:rFonts w:hint="eastAsia" w:ascii="华文仿宋" w:hAnsi="华文仿宋" w:eastAsia="华文仿宋"/>
          <w:sz w:val="28"/>
          <w:szCs w:val="28"/>
          <w:highlight w:val="none"/>
        </w:rPr>
        <w:t>（三）按项列入清单的内容，标后不予调整：</w:t>
      </w:r>
    </w:p>
    <w:p w14:paraId="6D9F8BFC">
      <w:pPr>
        <w:spacing w:line="360" w:lineRule="auto"/>
        <w:ind w:firstLine="560" w:firstLineChars="200"/>
        <w:rPr>
          <w:rFonts w:hint="eastAsia" w:ascii="仿宋" w:hAnsi="仿宋" w:cs="仿宋"/>
          <w:bCs/>
        </w:rPr>
      </w:pPr>
      <w:r>
        <w:rPr>
          <w:rFonts w:hint="eastAsia" w:ascii="仿宋" w:hAnsi="仿宋" w:cs="仿宋"/>
          <w:bCs/>
        </w:rPr>
        <w:t>以下项目按项计入，投标人自行踏勘现场，综合考虑报价，中标后不予调整：</w:t>
      </w:r>
    </w:p>
    <w:p w14:paraId="6D822E7A">
      <w:pPr>
        <w:spacing w:line="360" w:lineRule="auto"/>
        <w:ind w:firstLine="560" w:firstLineChars="200"/>
        <w:rPr>
          <w:rFonts w:hint="eastAsia" w:ascii="仿宋" w:hAnsi="仿宋" w:cs="仿宋"/>
          <w:bCs/>
          <w:lang w:eastAsia="zh-CN"/>
        </w:rPr>
      </w:pPr>
      <w:r>
        <w:rPr>
          <w:rFonts w:hint="eastAsia" w:ascii="仿宋" w:hAnsi="仿宋" w:cs="仿宋"/>
          <w:bCs/>
          <w:lang w:val="en-US" w:eastAsia="zh-CN"/>
        </w:rPr>
        <w:t>1.大型机械设备进出场及安拆分别按1项计入土建工程分部分项工程量清单中，</w:t>
      </w:r>
      <w:r>
        <w:rPr>
          <w:rFonts w:hint="eastAsia" w:ascii="仿宋" w:hAnsi="仿宋" w:cs="仿宋"/>
          <w:bCs/>
        </w:rPr>
        <w:t>投标人自行踏勘现场，综合考虑报价，中标后不予调整</w:t>
      </w:r>
      <w:r>
        <w:rPr>
          <w:rFonts w:hint="eastAsia" w:ascii="仿宋" w:hAnsi="仿宋" w:cs="仿宋"/>
          <w:bCs/>
          <w:lang w:eastAsia="zh-CN"/>
        </w:rPr>
        <w:t>。</w:t>
      </w:r>
    </w:p>
    <w:p w14:paraId="72EA184F">
      <w:pPr>
        <w:spacing w:line="360" w:lineRule="auto"/>
        <w:ind w:firstLine="560" w:firstLineChars="200"/>
        <w:rPr>
          <w:rFonts w:hint="eastAsia" w:ascii="仿宋" w:hAnsi="仿宋" w:cs="仿宋"/>
          <w:bCs/>
          <w:lang w:eastAsia="zh-CN"/>
        </w:rPr>
      </w:pPr>
      <w:r>
        <w:rPr>
          <w:rFonts w:hint="eastAsia" w:ascii="仿宋" w:hAnsi="仿宋" w:cs="仿宋"/>
          <w:bCs/>
          <w:lang w:val="en-US" w:eastAsia="zh-CN"/>
        </w:rPr>
        <w:t>2.降水、排水按1项计入土建工程分部分项工程量清单中，</w:t>
      </w:r>
      <w:r>
        <w:rPr>
          <w:rFonts w:hint="eastAsia" w:ascii="仿宋" w:hAnsi="仿宋" w:cs="仿宋"/>
          <w:bCs/>
        </w:rPr>
        <w:t>投标人自行踏勘现场，综合考虑报价，中标后不予调整</w:t>
      </w:r>
      <w:r>
        <w:rPr>
          <w:rFonts w:hint="eastAsia" w:ascii="仿宋" w:hAnsi="仿宋" w:cs="仿宋"/>
          <w:bCs/>
          <w:lang w:eastAsia="zh-CN"/>
        </w:rPr>
        <w:t>。</w:t>
      </w:r>
    </w:p>
    <w:p w14:paraId="439FFEF9">
      <w:pPr>
        <w:spacing w:line="360" w:lineRule="auto"/>
        <w:ind w:firstLine="560" w:firstLineChars="200"/>
        <w:rPr>
          <w:rFonts w:hint="eastAsia" w:ascii="仿宋" w:hAnsi="仿宋" w:cs="仿宋"/>
          <w:bCs/>
          <w:lang w:eastAsia="zh-CN"/>
        </w:rPr>
      </w:pPr>
      <w:r>
        <w:rPr>
          <w:rFonts w:hint="eastAsia" w:ascii="仿宋" w:hAnsi="仿宋" w:cs="仿宋"/>
          <w:bCs/>
          <w:lang w:val="en-US" w:eastAsia="zh-CN"/>
        </w:rPr>
        <w:t>3.桩基检测按1项计入土建工程分部分项工程量清单中，</w:t>
      </w:r>
      <w:r>
        <w:rPr>
          <w:rFonts w:hint="eastAsia" w:ascii="仿宋" w:hAnsi="仿宋" w:cs="仿宋"/>
          <w:bCs/>
        </w:rPr>
        <w:t>投标人自行踏勘现场，综合考虑报价，中标后不予调整</w:t>
      </w:r>
      <w:r>
        <w:rPr>
          <w:rFonts w:hint="eastAsia" w:ascii="仿宋" w:hAnsi="仿宋" w:cs="仿宋"/>
          <w:bCs/>
          <w:lang w:eastAsia="zh-CN"/>
        </w:rPr>
        <w:t>。</w:t>
      </w:r>
    </w:p>
    <w:p w14:paraId="6AFD3B79">
      <w:pPr>
        <w:spacing w:line="360" w:lineRule="auto"/>
        <w:ind w:firstLine="560" w:firstLineChars="200"/>
        <w:rPr>
          <w:rFonts w:hint="eastAsia" w:ascii="仿宋" w:hAnsi="仿宋" w:eastAsia="仿宋" w:cs="仿宋"/>
          <w:bCs/>
          <w:lang w:val="en-US" w:eastAsia="zh-CN"/>
        </w:rPr>
      </w:pPr>
      <w:r>
        <w:rPr>
          <w:rFonts w:hint="eastAsia" w:ascii="仿宋" w:hAnsi="仿宋" w:cs="仿宋"/>
          <w:bCs/>
          <w:lang w:val="en-US" w:eastAsia="zh-CN"/>
        </w:rPr>
        <w:t>4.施工监测、监控按1项计入土建工程分部分项工程量清单中，</w:t>
      </w:r>
      <w:r>
        <w:rPr>
          <w:rFonts w:hint="eastAsia" w:ascii="仿宋" w:hAnsi="仿宋" w:cs="仿宋"/>
          <w:bCs/>
        </w:rPr>
        <w:t>投标人自行踏勘现场，综合考虑报价，中标后不予调整</w:t>
      </w:r>
      <w:r>
        <w:rPr>
          <w:rFonts w:hint="eastAsia" w:ascii="仿宋" w:hAnsi="仿宋" w:cs="仿宋"/>
          <w:bCs/>
          <w:lang w:eastAsia="zh-CN"/>
        </w:rPr>
        <w:t>。</w:t>
      </w:r>
    </w:p>
    <w:p w14:paraId="2DD89D12">
      <w:pPr>
        <w:pStyle w:val="4"/>
        <w:spacing w:line="360" w:lineRule="auto"/>
        <w:ind w:firstLine="560" w:firstLineChars="200"/>
        <w:rPr>
          <w:rFonts w:hint="eastAsia" w:ascii="华文仿宋" w:hAnsi="华文仿宋" w:eastAsia="华文仿宋"/>
          <w:sz w:val="28"/>
          <w:szCs w:val="28"/>
        </w:rPr>
      </w:pPr>
      <w:r>
        <w:rPr>
          <w:rFonts w:hint="eastAsia" w:ascii="华文仿宋" w:hAnsi="华文仿宋" w:eastAsia="华文仿宋"/>
          <w:sz w:val="28"/>
          <w:szCs w:val="28"/>
        </w:rPr>
        <w:t>（四）补充图纸及修改图纸的说明：</w:t>
      </w:r>
    </w:p>
    <w:p w14:paraId="5E54B9DC">
      <w:pPr>
        <w:spacing w:line="360" w:lineRule="auto"/>
        <w:ind w:firstLine="560" w:firstLineChars="200"/>
        <w:rPr>
          <w:rFonts w:hint="eastAsia" w:ascii="仿宋" w:hAnsi="仿宋" w:cs="仿宋"/>
          <w:bCs/>
        </w:rPr>
      </w:pPr>
      <w:r>
        <w:rPr>
          <w:rFonts w:hint="eastAsia" w:ascii="仿宋" w:hAnsi="仿宋" w:cs="仿宋"/>
          <w:bCs/>
        </w:rPr>
        <w:t>具体详见图纸目录。</w:t>
      </w:r>
    </w:p>
    <w:p w14:paraId="7DEB7F44">
      <w:pPr>
        <w:pStyle w:val="4"/>
        <w:spacing w:line="360" w:lineRule="auto"/>
        <w:ind w:firstLine="560" w:firstLineChars="200"/>
        <w:rPr>
          <w:rFonts w:hint="eastAsia" w:ascii="仿宋" w:hAnsi="仿宋" w:eastAsia="华文仿宋" w:cs="仿宋"/>
          <w:bCs/>
          <w:color w:val="000000"/>
          <w:highlight w:val="yellow"/>
          <w:lang w:val="en-US" w:eastAsia="zh-CN"/>
        </w:rPr>
      </w:pPr>
      <w:r>
        <w:rPr>
          <w:rFonts w:hint="eastAsia" w:ascii="华文仿宋" w:hAnsi="华文仿宋" w:eastAsia="华文仿宋"/>
          <w:sz w:val="28"/>
          <w:szCs w:val="28"/>
        </w:rPr>
        <w:t>（五）总承包服务费：</w:t>
      </w:r>
      <w:r>
        <w:rPr>
          <w:rFonts w:hint="eastAsia" w:ascii="华文仿宋" w:hAnsi="华文仿宋" w:eastAsia="华文仿宋"/>
          <w:sz w:val="28"/>
          <w:szCs w:val="28"/>
          <w:lang w:val="en-US" w:eastAsia="zh-CN"/>
        </w:rPr>
        <w:t>无。</w:t>
      </w:r>
    </w:p>
    <w:p w14:paraId="26F707D9">
      <w:pPr>
        <w:pStyle w:val="4"/>
        <w:spacing w:line="360" w:lineRule="auto"/>
        <w:ind w:firstLine="560" w:firstLineChars="200"/>
        <w:rPr>
          <w:rFonts w:hint="eastAsia" w:ascii="华文仿宋" w:hAnsi="华文仿宋" w:eastAsia="华文仿宋"/>
          <w:sz w:val="28"/>
          <w:szCs w:val="28"/>
        </w:rPr>
      </w:pPr>
      <w:r>
        <w:rPr>
          <w:rFonts w:hint="eastAsia" w:ascii="华文仿宋" w:hAnsi="华文仿宋" w:eastAsia="华文仿宋"/>
          <w:sz w:val="28"/>
          <w:szCs w:val="28"/>
        </w:rPr>
        <w:t>（六）温馨提示：投标人投标报价还须仔细阅读本项目招标文件，慎重报价。</w:t>
      </w:r>
    </w:p>
    <w:p w14:paraId="459538C7">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本工程采用商品砼和预拌砂浆，如为保证工程质量、进度和其它特殊要求所需的各种外加剂和采用的其它技术措施产生相关费用</w:t>
      </w:r>
      <w:r>
        <w:rPr>
          <w:rFonts w:hint="eastAsia" w:ascii="仿宋" w:hAnsi="仿宋" w:cs="仿宋"/>
        </w:rPr>
        <w:t>，清单不单独列项</w:t>
      </w:r>
      <w:r>
        <w:rPr>
          <w:rFonts w:hint="eastAsia" w:ascii="仿宋" w:hAnsi="仿宋" w:cs="仿宋"/>
          <w:bCs/>
        </w:rPr>
        <w:t xml:space="preserve">，请投标人在投标报价中综合考虑报价，标后不予调整。 </w:t>
      </w:r>
    </w:p>
    <w:p w14:paraId="31BF1C9E">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投标单位自行踏勘现场，应做好周边建筑物、构筑物（含管网）等的安全防护工作，安全防护费用包含在投标总价中</w:t>
      </w:r>
      <w:r>
        <w:rPr>
          <w:rFonts w:hint="eastAsia" w:ascii="仿宋" w:hAnsi="仿宋" w:cs="仿宋"/>
          <w:bCs/>
          <w:szCs w:val="28"/>
        </w:rPr>
        <w:t>，清单不单独列项</w:t>
      </w:r>
      <w:r>
        <w:rPr>
          <w:rFonts w:hint="eastAsia" w:ascii="仿宋" w:hAnsi="仿宋" w:cs="仿宋"/>
          <w:bCs/>
        </w:rPr>
        <w:t>，投标人综合考虑，标后不予调整。</w:t>
      </w:r>
    </w:p>
    <w:p w14:paraId="6B99455D">
      <w:pPr>
        <w:pStyle w:val="11"/>
        <w:numPr>
          <w:ilvl w:val="0"/>
          <w:numId w:val="2"/>
        </w:numPr>
        <w:spacing w:after="0" w:line="360" w:lineRule="auto"/>
        <w:ind w:firstLine="560" w:firstLineChars="200"/>
        <w:rPr>
          <w:rFonts w:hint="eastAsia" w:ascii="仿宋" w:hAnsi="仿宋" w:cs="仿宋"/>
        </w:rPr>
      </w:pPr>
      <w:r>
        <w:rPr>
          <w:rFonts w:hint="eastAsia" w:ascii="仿宋" w:hAnsi="仿宋" w:cs="仿宋"/>
          <w:bCs/>
        </w:rPr>
        <w:t>本工程涉及的所有的专家评审、专家论证、专项验收等，其产生的费用包含在投标总价中</w:t>
      </w:r>
      <w:r>
        <w:rPr>
          <w:rFonts w:hint="eastAsia" w:ascii="仿宋" w:hAnsi="仿宋" w:cs="仿宋"/>
          <w:bCs/>
          <w:szCs w:val="28"/>
        </w:rPr>
        <w:t>，清单不单独列项</w:t>
      </w:r>
      <w:r>
        <w:rPr>
          <w:rFonts w:hint="eastAsia" w:ascii="仿宋" w:hAnsi="仿宋" w:cs="仿宋"/>
          <w:bCs/>
        </w:rPr>
        <w:t>，投标人综合考虑，标后不予调整。</w:t>
      </w:r>
    </w:p>
    <w:p w14:paraId="3EDF0E1C">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rPr>
        <w:t>施工现场临时施工道路，</w:t>
      </w:r>
      <w:r>
        <w:rPr>
          <w:rFonts w:hint="eastAsia" w:ascii="仿宋" w:hAnsi="仿宋" w:cs="仿宋"/>
          <w:bCs/>
          <w:szCs w:val="28"/>
        </w:rPr>
        <w:t>清单不单独列项</w:t>
      </w:r>
      <w:r>
        <w:rPr>
          <w:rFonts w:hint="eastAsia" w:ascii="仿宋" w:hAnsi="仿宋" w:cs="仿宋"/>
          <w:bCs/>
        </w:rPr>
        <w:t>，费用包含在投标总价中，投标人综合考虑，标后不予调整。</w:t>
      </w:r>
    </w:p>
    <w:p w14:paraId="1F362EEC">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止水螺栓：所有地下室外墙剪力墙及人防墙部位采用止水螺栓，含穿墙止水螺栓、凿槽、切割、阻锈、封堵，不得采用套管，螺栓不循环使用；费用包含在投标总价中，清单不单独列项，投标人在投标总价中综合考虑，标后不予调整。</w:t>
      </w:r>
    </w:p>
    <w:p w14:paraId="4A21D022">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本项目涉及的所有危险性较大的分部分项工程措施增加费（不含高支模），包含方案编制、论证、吊装、支撑等费用，由投标人在投标报价中综合考虑，中标后不予调整。</w:t>
      </w:r>
    </w:p>
    <w:p w14:paraId="7B5D3F82">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竣工验收资料收集、报送费及其他所有专项验收所产生的一切费用（含专家费等），包含竣工验收、备案资料收集、整理、归档、打印复印、装订、扫描、刻盘及报送档案馆等全流程应由投标人负责，由投标人综合考虑在报价中，标后不予调整。</w:t>
      </w:r>
    </w:p>
    <w:p w14:paraId="3E0303EB">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开道口费：由投标人自行踏勘现场、自行报价（包括道口施工、绿化迁移、市政杆线等设施迁移、相关手续办理及周边协调），清单不单独列项，投标人综合考虑报价。</w:t>
      </w:r>
    </w:p>
    <w:p w14:paraId="14ADDCA7">
      <w:pPr>
        <w:pStyle w:val="11"/>
        <w:numPr>
          <w:ilvl w:val="0"/>
          <w:numId w:val="2"/>
        </w:numPr>
        <w:spacing w:after="0" w:line="360" w:lineRule="auto"/>
        <w:ind w:firstLine="560" w:firstLineChars="200"/>
        <w:rPr>
          <w:rFonts w:hint="eastAsia" w:ascii="仿宋" w:hAnsi="仿宋" w:cs="仿宋"/>
          <w:bCs/>
        </w:rPr>
      </w:pPr>
      <w:r>
        <w:rPr>
          <w:rFonts w:hint="eastAsia" w:ascii="仿宋" w:hAnsi="仿宋" w:cs="仿宋"/>
          <w:bCs/>
        </w:rPr>
        <w:t>竣工验收、交付评估、移交使用前需满足招标人保洁需求（含石材、立面玻璃、铝板等），投标单位综合考虑到报价内，标后不予调整。</w:t>
      </w:r>
    </w:p>
    <w:p w14:paraId="57CED374">
      <w:pPr>
        <w:spacing w:line="360" w:lineRule="auto"/>
        <w:ind w:firstLine="562" w:firstLineChars="200"/>
        <w:rPr>
          <w:rFonts w:hint="eastAsia"/>
          <w:b/>
          <w:bCs/>
        </w:rPr>
      </w:pPr>
      <w:r>
        <w:rPr>
          <w:rFonts w:hint="eastAsia"/>
          <w:b/>
          <w:bCs/>
          <w:lang w:val="en-US" w:eastAsia="zh-CN"/>
        </w:rPr>
        <w:t>三、</w:t>
      </w:r>
      <w:r>
        <w:rPr>
          <w:rFonts w:hint="eastAsia"/>
          <w:b/>
          <w:bCs/>
        </w:rPr>
        <w:t>设计文件及技术补充说明</w:t>
      </w:r>
    </w:p>
    <w:p w14:paraId="0255FF87">
      <w:pPr>
        <w:pStyle w:val="7"/>
        <w:rPr>
          <w:rFonts w:hint="eastAsia" w:ascii="仿宋" w:hAnsi="仿宋" w:eastAsia="仿宋" w:cs="仿宋"/>
          <w:bCs/>
          <w:kern w:val="2"/>
          <w:sz w:val="28"/>
          <w:szCs w:val="24"/>
          <w:lang w:val="en-US" w:eastAsia="zh-CN" w:bidi="ar-SA"/>
        </w:rPr>
      </w:pPr>
      <w:r>
        <w:rPr>
          <w:rFonts w:hint="eastAsia" w:ascii="仿宋" w:hAnsi="仿宋" w:eastAsia="仿宋" w:cs="仿宋"/>
          <w:bCs/>
          <w:kern w:val="2"/>
          <w:sz w:val="28"/>
          <w:szCs w:val="24"/>
          <w:lang w:val="en-US" w:eastAsia="zh-CN" w:bidi="ar-SA"/>
        </w:rPr>
        <w:t>（一）共性问题</w:t>
      </w:r>
    </w:p>
    <w:p w14:paraId="543EAADF">
      <w:pPr>
        <w:spacing w:line="360" w:lineRule="auto"/>
        <w:ind w:firstLine="425" w:firstLineChars="152"/>
        <w:rPr>
          <w:rFonts w:ascii="仿宋" w:hAnsi="仿宋" w:cs="仿宋"/>
          <w:bCs/>
          <w:color w:val="auto"/>
          <w:lang w:val="en-US" w:eastAsia="zh-CN"/>
        </w:rPr>
      </w:pPr>
      <w:r>
        <w:rPr>
          <w:rFonts w:hint="eastAsia" w:ascii="仿宋" w:hAnsi="仿宋" w:cs="仿宋"/>
          <w:bCs/>
          <w:color w:val="auto"/>
          <w:lang w:val="en-US" w:eastAsia="zh-CN"/>
        </w:rPr>
        <w:t>1.本项目土石方按全挖全弃，取土回填方案计取，弃土和运土的运距由投标人综合考虑报价，中标后不予调整。</w:t>
      </w:r>
    </w:p>
    <w:p w14:paraId="1B861880">
      <w:pPr>
        <w:pStyle w:val="7"/>
        <w:rPr>
          <w:rFonts w:hint="default" w:ascii="仿宋" w:hAnsi="仿宋" w:eastAsia="仿宋" w:cs="仿宋"/>
          <w:bCs/>
          <w:kern w:val="2"/>
          <w:sz w:val="28"/>
          <w:szCs w:val="24"/>
          <w:lang w:val="en-US" w:eastAsia="zh-CN" w:bidi="ar-SA"/>
        </w:rPr>
      </w:pPr>
      <w:r>
        <w:rPr>
          <w:rFonts w:hint="eastAsia" w:ascii="仿宋" w:hAnsi="仿宋" w:eastAsia="仿宋" w:cs="仿宋"/>
          <w:bCs/>
          <w:kern w:val="2"/>
          <w:sz w:val="28"/>
          <w:szCs w:val="24"/>
          <w:lang w:val="en-US" w:eastAsia="zh-CN" w:bidi="ar-SA"/>
        </w:rPr>
        <w:t>（二）个性问题</w:t>
      </w:r>
    </w:p>
    <w:p w14:paraId="4999FFC4">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土建部分</w:t>
      </w:r>
    </w:p>
    <w:p w14:paraId="1D5C0218">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u w:val="none"/>
          <w:lang w:val="en-US" w:eastAsia="zh-CN"/>
        </w:rPr>
      </w:pPr>
      <w:r>
        <w:rPr>
          <w:rFonts w:hint="eastAsia" w:ascii="仿宋" w:hAnsi="仿宋" w:eastAsia="仿宋" w:cs="仿宋"/>
          <w:b w:val="0"/>
          <w:bCs w:val="0"/>
          <w:sz w:val="28"/>
          <w:szCs w:val="28"/>
          <w:lang w:val="en-US" w:eastAsia="zh-CN"/>
        </w:rPr>
        <w:t>请明确底板平面图中，DL-700*1800配筋信息。</w:t>
      </w:r>
    </w:p>
    <w:p w14:paraId="7A435988">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8595" cy="2239010"/>
            <wp:effectExtent l="0" t="0" r="444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8595" cy="2239010"/>
                    </a:xfrm>
                    <a:prstGeom prst="rect">
                      <a:avLst/>
                    </a:prstGeom>
                    <a:noFill/>
                    <a:ln>
                      <a:noFill/>
                    </a:ln>
                  </pic:spPr>
                </pic:pic>
              </a:graphicData>
            </a:graphic>
          </wp:inline>
        </w:drawing>
      </w:r>
    </w:p>
    <w:p w14:paraId="37297113">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cs="仿宋"/>
          <w:b w:val="0"/>
          <w:bCs w:val="0"/>
          <w:color w:val="0000FF"/>
          <w:sz w:val="28"/>
          <w:szCs w:val="28"/>
          <w:lang w:val="en-US" w:eastAsia="zh-CN"/>
        </w:rPr>
        <w:t>如下：</w:t>
      </w:r>
      <w:r>
        <w:drawing>
          <wp:inline distT="0" distB="0" distL="114300" distR="114300">
            <wp:extent cx="5270500" cy="2613025"/>
            <wp:effectExtent l="0" t="0" r="2540" b="63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7"/>
                    <a:stretch>
                      <a:fillRect/>
                    </a:stretch>
                  </pic:blipFill>
                  <pic:spPr>
                    <a:xfrm>
                      <a:off x="0" y="0"/>
                      <a:ext cx="5270500" cy="2613025"/>
                    </a:xfrm>
                    <a:prstGeom prst="rect">
                      <a:avLst/>
                    </a:prstGeom>
                    <a:noFill/>
                    <a:ln>
                      <a:noFill/>
                    </a:ln>
                  </pic:spPr>
                </pic:pic>
              </a:graphicData>
            </a:graphic>
          </wp:inline>
        </w:drawing>
      </w:r>
    </w:p>
    <w:p w14:paraId="504DF547">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请明确底板提供底板平面图中，集水坑剖面配筋图。</w:t>
      </w:r>
    </w:p>
    <w:p w14:paraId="4F2BAE45">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3040" cy="2080895"/>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3040" cy="2080895"/>
                    </a:xfrm>
                    <a:prstGeom prst="rect">
                      <a:avLst/>
                    </a:prstGeom>
                    <a:noFill/>
                    <a:ln>
                      <a:noFill/>
                    </a:ln>
                  </pic:spPr>
                </pic:pic>
              </a:graphicData>
            </a:graphic>
          </wp:inline>
        </w:drawing>
      </w:r>
    </w:p>
    <w:p w14:paraId="08B296DE">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cs="仿宋"/>
          <w:b w:val="0"/>
          <w:bCs w:val="0"/>
          <w:color w:val="0000FF"/>
          <w:sz w:val="28"/>
          <w:szCs w:val="28"/>
          <w:lang w:val="en-US" w:eastAsia="zh-CN"/>
        </w:rPr>
        <w:t>如下：</w:t>
      </w:r>
      <w:r>
        <w:drawing>
          <wp:inline distT="0" distB="0" distL="114300" distR="114300">
            <wp:extent cx="5266690" cy="2287905"/>
            <wp:effectExtent l="0" t="0" r="6350" b="571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9"/>
                    <a:stretch>
                      <a:fillRect/>
                    </a:stretch>
                  </pic:blipFill>
                  <pic:spPr>
                    <a:xfrm>
                      <a:off x="0" y="0"/>
                      <a:ext cx="5266690" cy="2287905"/>
                    </a:xfrm>
                    <a:prstGeom prst="rect">
                      <a:avLst/>
                    </a:prstGeom>
                    <a:noFill/>
                    <a:ln>
                      <a:noFill/>
                    </a:ln>
                  </pic:spPr>
                </pic:pic>
              </a:graphicData>
            </a:graphic>
          </wp:inline>
        </w:drawing>
      </w:r>
    </w:p>
    <w:p w14:paraId="007128F3">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请明确顶板平面布置图中，TL-700*1800配筋信息。</w:t>
      </w:r>
    </w:p>
    <w:p w14:paraId="0D83BCE6">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26050" cy="2336165"/>
            <wp:effectExtent l="0" t="0" r="127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5226050" cy="2336165"/>
                    </a:xfrm>
                    <a:prstGeom prst="rect">
                      <a:avLst/>
                    </a:prstGeom>
                    <a:noFill/>
                    <a:ln>
                      <a:noFill/>
                    </a:ln>
                  </pic:spPr>
                </pic:pic>
              </a:graphicData>
            </a:graphic>
          </wp:inline>
        </w:drawing>
      </w:r>
    </w:p>
    <w:p w14:paraId="5F66771C">
      <w:pPr>
        <w:pStyle w:val="25"/>
        <w:keepNext w:val="0"/>
        <w:keepLines w:val="0"/>
        <w:widowControl/>
        <w:numPr>
          <w:ilvl w:val="0"/>
          <w:numId w:val="0"/>
        </w:numPr>
        <w:suppressLineNumbers w:val="0"/>
        <w:spacing w:before="0" w:beforeAutospacing="0" w:after="0" w:afterAutospacing="0"/>
        <w:ind w:leftChars="0" w:right="0" w:rightChars="0"/>
        <w:jc w:val="left"/>
        <w:rPr>
          <w:rFonts w:hint="default"/>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cs="仿宋"/>
          <w:b w:val="0"/>
          <w:bCs w:val="0"/>
          <w:color w:val="0000FF"/>
          <w:sz w:val="28"/>
          <w:szCs w:val="28"/>
          <w:lang w:val="en-US" w:eastAsia="zh-CN"/>
        </w:rPr>
        <w:t>如下：</w:t>
      </w:r>
      <w:r>
        <w:drawing>
          <wp:inline distT="0" distB="0" distL="114300" distR="114300">
            <wp:extent cx="5267325" cy="2614295"/>
            <wp:effectExtent l="0" t="0" r="5715" b="698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1"/>
                    <a:stretch>
                      <a:fillRect/>
                    </a:stretch>
                  </pic:blipFill>
                  <pic:spPr>
                    <a:xfrm>
                      <a:off x="0" y="0"/>
                      <a:ext cx="5267325" cy="2614295"/>
                    </a:xfrm>
                    <a:prstGeom prst="rect">
                      <a:avLst/>
                    </a:prstGeom>
                    <a:noFill/>
                    <a:ln>
                      <a:noFill/>
                    </a:ln>
                  </pic:spPr>
                </pic:pic>
              </a:graphicData>
            </a:graphic>
          </wp:inline>
        </w:drawing>
      </w:r>
    </w:p>
    <w:p w14:paraId="5F07F757">
      <w:pPr>
        <w:pStyle w:val="25"/>
        <w:keepNext w:val="0"/>
        <w:keepLines w:val="0"/>
        <w:widowControl/>
        <w:numPr>
          <w:ilvl w:val="0"/>
          <w:numId w:val="3"/>
        </w:numPr>
        <w:suppressLineNumbers w:val="0"/>
        <w:spacing w:before="0" w:beforeAutospacing="0" w:after="0" w:afterAutospacing="0"/>
        <w:ind w:left="0" w:right="0" w:firstLine="0"/>
        <w:jc w:val="left"/>
        <w:rPr>
          <w:rFonts w:hint="default"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请明确通道结构1-1纵剖面图中梯柱、梯梁、梯板配筋信息。</w:t>
      </w:r>
    </w:p>
    <w:p w14:paraId="24E75122">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8755" cy="2493010"/>
            <wp:effectExtent l="0" t="0" r="190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278755" cy="2493010"/>
                    </a:xfrm>
                    <a:prstGeom prst="rect">
                      <a:avLst/>
                    </a:prstGeom>
                    <a:noFill/>
                    <a:ln>
                      <a:noFill/>
                    </a:ln>
                  </pic:spPr>
                </pic:pic>
              </a:graphicData>
            </a:graphic>
          </wp:inline>
        </w:drawing>
      </w:r>
    </w:p>
    <w:p w14:paraId="113B40FD">
      <w:pPr>
        <w:pStyle w:val="25"/>
        <w:keepNext w:val="0"/>
        <w:keepLines w:val="0"/>
        <w:widowControl/>
        <w:numPr>
          <w:ilvl w:val="0"/>
          <w:numId w:val="0"/>
        </w:numPr>
        <w:suppressLineNumbers w:val="0"/>
        <w:spacing w:before="0" w:beforeAutospacing="0" w:after="0" w:afterAutospacing="0"/>
        <w:ind w:leftChars="0" w:right="0" w:rightChars="0"/>
        <w:jc w:val="left"/>
        <w:rPr>
          <w:rFonts w:hint="default"/>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cs="仿宋"/>
          <w:b w:val="0"/>
          <w:bCs w:val="0"/>
          <w:color w:val="0000FF"/>
          <w:sz w:val="28"/>
          <w:szCs w:val="28"/>
          <w:lang w:val="en-US" w:eastAsia="zh-CN"/>
        </w:rPr>
        <w:t>如下：</w:t>
      </w:r>
      <w:r>
        <w:drawing>
          <wp:inline distT="0" distB="0" distL="114300" distR="114300">
            <wp:extent cx="5271135" cy="3217545"/>
            <wp:effectExtent l="0" t="0" r="1905" b="5715"/>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13"/>
                    <a:stretch>
                      <a:fillRect/>
                    </a:stretch>
                  </pic:blipFill>
                  <pic:spPr>
                    <a:xfrm>
                      <a:off x="0" y="0"/>
                      <a:ext cx="5271135" cy="3217545"/>
                    </a:xfrm>
                    <a:prstGeom prst="rect">
                      <a:avLst/>
                    </a:prstGeom>
                    <a:noFill/>
                    <a:ln>
                      <a:noFill/>
                    </a:ln>
                  </pic:spPr>
                </pic:pic>
              </a:graphicData>
            </a:graphic>
          </wp:inline>
        </w:drawing>
      </w:r>
    </w:p>
    <w:p w14:paraId="3040A381">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请明确通道出地面结构中，顶板和侧墙配筋信息。</w:t>
      </w:r>
    </w:p>
    <w:p w14:paraId="48BF08FD">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4947920" cy="1624330"/>
            <wp:effectExtent l="0" t="0" r="508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4947920" cy="1624330"/>
                    </a:xfrm>
                    <a:prstGeom prst="rect">
                      <a:avLst/>
                    </a:prstGeom>
                    <a:noFill/>
                    <a:ln>
                      <a:noFill/>
                    </a:ln>
                  </pic:spPr>
                </pic:pic>
              </a:graphicData>
            </a:graphic>
          </wp:inline>
        </w:drawing>
      </w:r>
    </w:p>
    <w:p w14:paraId="067F7793">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回复：顶板配筋，双层双向HRB400E，14@150。</w:t>
      </w:r>
    </w:p>
    <w:p w14:paraId="11301092">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侧墙配筋，外侧配筋为HRB400E，14@150；内侧配筋为HRB400E，16@150。</w:t>
      </w:r>
    </w:p>
    <w:p w14:paraId="0C637503">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请明确通道底板平面布置图中，外挂风井底板、侧壁配筋大样。</w:t>
      </w:r>
    </w:p>
    <w:p w14:paraId="6BA8E44B">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56530" cy="2254250"/>
            <wp:effectExtent l="0" t="0" r="127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5256530" cy="2254250"/>
                    </a:xfrm>
                    <a:prstGeom prst="rect">
                      <a:avLst/>
                    </a:prstGeom>
                    <a:noFill/>
                    <a:ln>
                      <a:noFill/>
                    </a:ln>
                  </pic:spPr>
                </pic:pic>
              </a:graphicData>
            </a:graphic>
          </wp:inline>
        </w:drawing>
      </w:r>
    </w:p>
    <w:p w14:paraId="0FA65669">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回复：同通道断面配筋图。</w:t>
      </w:r>
    </w:p>
    <w:p w14:paraId="7F364470">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请明确集水井处钢爬梯的材质及做法。</w:t>
      </w:r>
    </w:p>
    <w:p w14:paraId="3D62D3F6">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1770" cy="2708910"/>
            <wp:effectExtent l="0" t="0" r="127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5271770" cy="2708910"/>
                    </a:xfrm>
                    <a:prstGeom prst="rect">
                      <a:avLst/>
                    </a:prstGeom>
                    <a:noFill/>
                    <a:ln>
                      <a:noFill/>
                    </a:ln>
                  </pic:spPr>
                </pic:pic>
              </a:graphicData>
            </a:graphic>
          </wp:inline>
        </w:drawing>
      </w:r>
    </w:p>
    <w:p w14:paraId="5295C421">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w:t>
      </w:r>
      <w:r>
        <w:drawing>
          <wp:inline distT="0" distB="0" distL="114300" distR="114300">
            <wp:extent cx="4800600" cy="2690495"/>
            <wp:effectExtent l="0" t="0" r="0" b="6985"/>
            <wp:docPr id="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8"/>
                    <pic:cNvPicPr>
                      <a:picLocks noChangeAspect="1"/>
                    </pic:cNvPicPr>
                  </pic:nvPicPr>
                  <pic:blipFill>
                    <a:blip r:embed="rId17"/>
                    <a:stretch>
                      <a:fillRect/>
                    </a:stretch>
                  </pic:blipFill>
                  <pic:spPr>
                    <a:xfrm>
                      <a:off x="0" y="0"/>
                      <a:ext cx="4800600" cy="2690495"/>
                    </a:xfrm>
                    <a:prstGeom prst="rect">
                      <a:avLst/>
                    </a:prstGeom>
                    <a:noFill/>
                    <a:ln>
                      <a:noFill/>
                    </a:ln>
                  </pic:spPr>
                </pic:pic>
              </a:graphicData>
            </a:graphic>
          </wp:inline>
        </w:drawing>
      </w:r>
    </w:p>
    <w:p w14:paraId="727054B4">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请明确本项目砌筑墙体的材质是蒸压灰砂砖还是加气混凝土砌块？</w:t>
      </w:r>
    </w:p>
    <w:p w14:paraId="7FA4ADE9">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8595" cy="762000"/>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5268595" cy="762000"/>
                    </a:xfrm>
                    <a:prstGeom prst="rect">
                      <a:avLst/>
                    </a:prstGeom>
                    <a:noFill/>
                    <a:ln>
                      <a:noFill/>
                    </a:ln>
                  </pic:spPr>
                </pic:pic>
              </a:graphicData>
            </a:graphic>
          </wp:inline>
        </w:drawing>
      </w:r>
    </w:p>
    <w:p w14:paraId="30E3E2FA">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rPr>
          <w:rFonts w:hint="eastAsia" w:ascii="仿宋" w:hAnsi="仿宋" w:eastAsia="仿宋" w:cs="仿宋"/>
          <w:b w:val="0"/>
          <w:bCs w:val="0"/>
          <w:color w:val="0000FF"/>
          <w:sz w:val="28"/>
          <w:szCs w:val="28"/>
          <w:lang w:val="en-US" w:eastAsia="zh-CN"/>
        </w:rPr>
        <w:t>回复：蒸压灰砂砖</w:t>
      </w:r>
      <w:r>
        <w:rPr>
          <w:rFonts w:hint="eastAsia" w:ascii="仿宋" w:hAnsi="仿宋" w:cs="仿宋"/>
          <w:b w:val="0"/>
          <w:bCs w:val="0"/>
          <w:color w:val="0000FF"/>
          <w:sz w:val="28"/>
          <w:szCs w:val="28"/>
          <w:lang w:val="en-US" w:eastAsia="zh-CN"/>
        </w:rPr>
        <w:t>。</w:t>
      </w:r>
    </w:p>
    <w:p w14:paraId="56B5D623">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请明确防火门的材质为何种？</w:t>
      </w:r>
    </w:p>
    <w:p w14:paraId="1C09FF3C">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回复：钢质防火门</w:t>
      </w:r>
      <w:r>
        <w:rPr>
          <w:rFonts w:hint="eastAsia" w:ascii="仿宋" w:hAnsi="仿宋" w:cs="仿宋"/>
          <w:b w:val="0"/>
          <w:bCs w:val="0"/>
          <w:color w:val="0000FF"/>
          <w:sz w:val="28"/>
          <w:szCs w:val="28"/>
          <w:lang w:val="en-US" w:eastAsia="zh-CN"/>
        </w:rPr>
        <w:t>。</w:t>
      </w:r>
    </w:p>
    <w:p w14:paraId="3577F7C6">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color w:val="0000FF"/>
          <w:sz w:val="28"/>
          <w:szCs w:val="28"/>
          <w:lang w:val="en-US" w:eastAsia="zh-CN"/>
        </w:rPr>
      </w:pPr>
      <w:r>
        <w:drawing>
          <wp:inline distT="0" distB="0" distL="114300" distR="114300">
            <wp:extent cx="5273675" cy="3062605"/>
            <wp:effectExtent l="0" t="0" r="6985" b="63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9"/>
                    <a:stretch>
                      <a:fillRect/>
                    </a:stretch>
                  </pic:blipFill>
                  <pic:spPr>
                    <a:xfrm>
                      <a:off x="0" y="0"/>
                      <a:ext cx="5273675" cy="3062605"/>
                    </a:xfrm>
                    <a:prstGeom prst="rect">
                      <a:avLst/>
                    </a:prstGeom>
                    <a:noFill/>
                    <a:ln>
                      <a:noFill/>
                    </a:ln>
                  </pic:spPr>
                </pic:pic>
              </a:graphicData>
            </a:graphic>
          </wp:inline>
        </w:drawing>
      </w:r>
    </w:p>
    <w:p w14:paraId="51ACB0E7">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color w:val="0000FF"/>
          <w:sz w:val="28"/>
          <w:szCs w:val="28"/>
          <w:lang w:val="en-US" w:eastAsia="zh-CN"/>
        </w:rPr>
      </w:pPr>
      <w:r>
        <w:drawing>
          <wp:inline distT="0" distB="0" distL="114300" distR="114300">
            <wp:extent cx="5272405" cy="761365"/>
            <wp:effectExtent l="0" t="0" r="635" b="63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0"/>
                    <a:stretch>
                      <a:fillRect/>
                    </a:stretch>
                  </pic:blipFill>
                  <pic:spPr>
                    <a:xfrm>
                      <a:off x="0" y="0"/>
                      <a:ext cx="5272405" cy="761365"/>
                    </a:xfrm>
                    <a:prstGeom prst="rect">
                      <a:avLst/>
                    </a:prstGeom>
                    <a:noFill/>
                    <a:ln>
                      <a:noFill/>
                    </a:ln>
                  </pic:spPr>
                </pic:pic>
              </a:graphicData>
            </a:graphic>
          </wp:inline>
        </w:drawing>
      </w:r>
    </w:p>
    <w:p w14:paraId="3F1DDF13">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请明确智能防淹门的相关参数。</w:t>
      </w:r>
    </w:p>
    <w:p w14:paraId="2E2D3BBD">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color w:val="0000FF"/>
          <w:sz w:val="28"/>
          <w:szCs w:val="28"/>
          <w:lang w:val="en-US" w:eastAsia="zh-CN"/>
        </w:rPr>
        <w:t>回复：</w:t>
      </w:r>
      <w:r>
        <w:drawing>
          <wp:inline distT="0" distB="0" distL="114300" distR="114300">
            <wp:extent cx="5273040" cy="2687320"/>
            <wp:effectExtent l="0" t="0" r="0" b="254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21"/>
                    <a:stretch>
                      <a:fillRect/>
                    </a:stretch>
                  </pic:blipFill>
                  <pic:spPr>
                    <a:xfrm>
                      <a:off x="0" y="0"/>
                      <a:ext cx="5273040" cy="2687320"/>
                    </a:xfrm>
                    <a:prstGeom prst="rect">
                      <a:avLst/>
                    </a:prstGeom>
                    <a:noFill/>
                    <a:ln>
                      <a:noFill/>
                    </a:ln>
                  </pic:spPr>
                </pic:pic>
              </a:graphicData>
            </a:graphic>
          </wp:inline>
        </w:drawing>
      </w:r>
    </w:p>
    <w:p w14:paraId="74A898B4">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请明确防火卷帘门的材质及相关参数。</w:t>
      </w:r>
    </w:p>
    <w:p w14:paraId="5215B638">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cs="仿宋"/>
          <w:b w:val="0"/>
          <w:bCs w:val="0"/>
          <w:color w:val="0000FF"/>
          <w:sz w:val="28"/>
          <w:szCs w:val="28"/>
          <w:lang w:val="en-US" w:eastAsia="zh-CN"/>
        </w:rPr>
        <w:t>如下：</w:t>
      </w:r>
    </w:p>
    <w:p w14:paraId="0CAA2CE4">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3040" cy="4121150"/>
            <wp:effectExtent l="0" t="0" r="0" b="1270"/>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22"/>
                    <a:stretch>
                      <a:fillRect/>
                    </a:stretch>
                  </pic:blipFill>
                  <pic:spPr>
                    <a:xfrm>
                      <a:off x="0" y="0"/>
                      <a:ext cx="5273040" cy="4121150"/>
                    </a:xfrm>
                    <a:prstGeom prst="rect">
                      <a:avLst/>
                    </a:prstGeom>
                    <a:noFill/>
                    <a:ln>
                      <a:noFill/>
                    </a:ln>
                  </pic:spPr>
                </pic:pic>
              </a:graphicData>
            </a:graphic>
          </wp:inline>
        </w:drawing>
      </w:r>
    </w:p>
    <w:p w14:paraId="47E76ADD">
      <w:pPr>
        <w:pStyle w:val="25"/>
        <w:keepNext w:val="0"/>
        <w:keepLines w:val="0"/>
        <w:widowControl/>
        <w:numPr>
          <w:ilvl w:val="0"/>
          <w:numId w:val="0"/>
        </w:numPr>
        <w:suppressLineNumbers w:val="0"/>
        <w:spacing w:before="0" w:beforeAutospacing="0" w:after="0" w:afterAutospacing="0"/>
        <w:ind w:leftChars="0" w:right="0" w:rightChars="0"/>
        <w:jc w:val="left"/>
      </w:pPr>
    </w:p>
    <w:p w14:paraId="563078D8">
      <w:pPr>
        <w:pStyle w:val="25"/>
        <w:keepNext w:val="0"/>
        <w:keepLines w:val="0"/>
        <w:widowControl/>
        <w:numPr>
          <w:ilvl w:val="0"/>
          <w:numId w:val="0"/>
        </w:numPr>
        <w:suppressLineNumbers w:val="0"/>
        <w:spacing w:before="0" w:beforeAutospacing="0" w:after="0" w:afterAutospacing="0"/>
        <w:ind w:leftChars="0" w:right="0" w:rightChars="0"/>
        <w:jc w:val="left"/>
        <w:rPr>
          <w:rFonts w:hint="eastAsia"/>
          <w:highlight w:val="none"/>
          <w:lang w:val="en-US" w:eastAsia="zh-CN"/>
        </w:rPr>
      </w:pPr>
      <w:r>
        <w:rPr>
          <w:rFonts w:hint="eastAsia"/>
          <w:highlight w:val="none"/>
          <w:lang w:val="en-US" w:eastAsia="zh-CN"/>
        </w:rPr>
        <w:t>防火卷帘一侧设置一道防盗卷帘</w:t>
      </w:r>
    </w:p>
    <w:p w14:paraId="0F0FDCD7">
      <w:pPr>
        <w:pStyle w:val="25"/>
        <w:keepNext w:val="0"/>
        <w:keepLines w:val="0"/>
        <w:widowControl/>
        <w:numPr>
          <w:ilvl w:val="0"/>
          <w:numId w:val="0"/>
        </w:numPr>
        <w:suppressLineNumbers w:val="0"/>
        <w:spacing w:before="0" w:beforeAutospacing="0" w:after="0" w:afterAutospacing="0"/>
        <w:ind w:leftChars="0" w:right="0" w:rightChars="0"/>
        <w:jc w:val="left"/>
        <w:rPr>
          <w:rFonts w:hint="default"/>
          <w:highlight w:val="yellow"/>
          <w:lang w:val="en-US" w:eastAsia="zh-CN"/>
        </w:rPr>
      </w:pPr>
      <w:r>
        <w:drawing>
          <wp:inline distT="0" distB="0" distL="114300" distR="114300">
            <wp:extent cx="5268595" cy="7510145"/>
            <wp:effectExtent l="0" t="0" r="4445" b="3175"/>
            <wp:docPr id="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
                    <pic:cNvPicPr>
                      <a:picLocks noChangeAspect="1"/>
                    </pic:cNvPicPr>
                  </pic:nvPicPr>
                  <pic:blipFill>
                    <a:blip r:embed="rId23"/>
                    <a:stretch>
                      <a:fillRect/>
                    </a:stretch>
                  </pic:blipFill>
                  <pic:spPr>
                    <a:xfrm>
                      <a:off x="0" y="0"/>
                      <a:ext cx="5268595" cy="7510145"/>
                    </a:xfrm>
                    <a:prstGeom prst="rect">
                      <a:avLst/>
                    </a:prstGeom>
                    <a:noFill/>
                    <a:ln>
                      <a:noFill/>
                    </a:ln>
                  </pic:spPr>
                </pic:pic>
              </a:graphicData>
            </a:graphic>
          </wp:inline>
        </w:drawing>
      </w:r>
    </w:p>
    <w:p w14:paraId="25F0E1E8">
      <w:pPr>
        <w:pStyle w:val="25"/>
        <w:keepNext w:val="0"/>
        <w:keepLines w:val="0"/>
        <w:widowControl/>
        <w:numPr>
          <w:ilvl w:val="0"/>
          <w:numId w:val="0"/>
        </w:numPr>
        <w:suppressLineNumbers w:val="0"/>
        <w:spacing w:before="0" w:beforeAutospacing="0" w:after="0" w:afterAutospacing="0"/>
        <w:ind w:leftChars="0" w:right="0" w:rightChars="0"/>
        <w:jc w:val="left"/>
      </w:pPr>
    </w:p>
    <w:p w14:paraId="34C121EC">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1770" cy="4145280"/>
            <wp:effectExtent l="0" t="0" r="127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4"/>
                    <a:stretch>
                      <a:fillRect/>
                    </a:stretch>
                  </pic:blipFill>
                  <pic:spPr>
                    <a:xfrm>
                      <a:off x="0" y="0"/>
                      <a:ext cx="5271770" cy="4145280"/>
                    </a:xfrm>
                    <a:prstGeom prst="rect">
                      <a:avLst/>
                    </a:prstGeom>
                    <a:noFill/>
                    <a:ln>
                      <a:noFill/>
                    </a:ln>
                  </pic:spPr>
                </pic:pic>
              </a:graphicData>
            </a:graphic>
          </wp:inline>
        </w:drawing>
      </w:r>
    </w:p>
    <w:p w14:paraId="2EC14BE9">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drawing>
          <wp:inline distT="0" distB="0" distL="114300" distR="114300">
            <wp:extent cx="5267960" cy="3294380"/>
            <wp:effectExtent l="0" t="0" r="5080" b="508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25"/>
                    <a:stretch>
                      <a:fillRect/>
                    </a:stretch>
                  </pic:blipFill>
                  <pic:spPr>
                    <a:xfrm>
                      <a:off x="0" y="0"/>
                      <a:ext cx="5267960" cy="3294380"/>
                    </a:xfrm>
                    <a:prstGeom prst="rect">
                      <a:avLst/>
                    </a:prstGeom>
                    <a:noFill/>
                    <a:ln>
                      <a:noFill/>
                    </a:ln>
                  </pic:spPr>
                </pic:pic>
              </a:graphicData>
            </a:graphic>
          </wp:inline>
        </w:drawing>
      </w:r>
    </w:p>
    <w:p w14:paraId="0352B565">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请明确出屋面结构处，台阶（含面层做法）及台阶栏杆的做法为何种？</w:t>
      </w:r>
    </w:p>
    <w:p w14:paraId="423DB62D">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3675" cy="2227580"/>
            <wp:effectExtent l="0" t="0" r="6985"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6"/>
                    <a:stretch>
                      <a:fillRect/>
                    </a:stretch>
                  </pic:blipFill>
                  <pic:spPr>
                    <a:xfrm>
                      <a:off x="0" y="0"/>
                      <a:ext cx="5273675" cy="2227580"/>
                    </a:xfrm>
                    <a:prstGeom prst="rect">
                      <a:avLst/>
                    </a:prstGeom>
                    <a:noFill/>
                    <a:ln>
                      <a:noFill/>
                    </a:ln>
                  </pic:spPr>
                </pic:pic>
              </a:graphicData>
            </a:graphic>
          </wp:inline>
        </w:drawing>
      </w:r>
    </w:p>
    <w:p w14:paraId="7A8DECDB">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6690" cy="1487805"/>
            <wp:effectExtent l="0" t="0" r="635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7"/>
                    <a:stretch>
                      <a:fillRect/>
                    </a:stretch>
                  </pic:blipFill>
                  <pic:spPr>
                    <a:xfrm>
                      <a:off x="0" y="0"/>
                      <a:ext cx="5266690" cy="1487805"/>
                    </a:xfrm>
                    <a:prstGeom prst="rect">
                      <a:avLst/>
                    </a:prstGeom>
                    <a:noFill/>
                    <a:ln>
                      <a:noFill/>
                    </a:ln>
                  </pic:spPr>
                </pic:pic>
              </a:graphicData>
            </a:graphic>
          </wp:inline>
        </w:drawing>
      </w:r>
    </w:p>
    <w:p w14:paraId="09CD60D6">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w:t>
      </w:r>
    </w:p>
    <w:p w14:paraId="7D0BFCB0">
      <w:pPr>
        <w:pStyle w:val="25"/>
        <w:keepNext w:val="0"/>
        <w:keepLines w:val="0"/>
        <w:widowControl/>
        <w:numPr>
          <w:ilvl w:val="0"/>
          <w:numId w:val="0"/>
        </w:numPr>
        <w:suppressLineNumbers w:val="0"/>
        <w:spacing w:before="0" w:beforeAutospacing="0" w:after="0" w:afterAutospacing="0"/>
        <w:ind w:leftChars="0" w:right="0" w:rightChars="0"/>
        <w:jc w:val="left"/>
      </w:pPr>
      <w:r>
        <w:rPr>
          <w:rFonts w:hint="eastAsia" w:ascii="仿宋" w:hAnsi="仿宋" w:eastAsia="仿宋" w:cs="仿宋"/>
          <w:b w:val="0"/>
          <w:bCs w:val="0"/>
          <w:color w:val="0000FF"/>
          <w:sz w:val="28"/>
          <w:szCs w:val="28"/>
          <w:lang w:val="en-US" w:eastAsia="zh-CN"/>
        </w:rPr>
        <w:t>踏步做法</w:t>
      </w:r>
      <w:r>
        <w:drawing>
          <wp:inline distT="0" distB="0" distL="114300" distR="114300">
            <wp:extent cx="5269230" cy="3719830"/>
            <wp:effectExtent l="0" t="0" r="3810" b="6350"/>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28"/>
                    <a:stretch>
                      <a:fillRect/>
                    </a:stretch>
                  </pic:blipFill>
                  <pic:spPr>
                    <a:xfrm>
                      <a:off x="0" y="0"/>
                      <a:ext cx="5269230" cy="3719830"/>
                    </a:xfrm>
                    <a:prstGeom prst="rect">
                      <a:avLst/>
                    </a:prstGeom>
                    <a:noFill/>
                    <a:ln>
                      <a:noFill/>
                    </a:ln>
                  </pic:spPr>
                </pic:pic>
              </a:graphicData>
            </a:graphic>
          </wp:inline>
        </w:drawing>
      </w:r>
    </w:p>
    <w:p w14:paraId="540EF14D">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rPr>
          <w:rFonts w:hint="eastAsia"/>
          <w:lang w:val="en-US" w:eastAsia="zh-CN"/>
        </w:rPr>
        <w:t>栏杆做法</w:t>
      </w:r>
    </w:p>
    <w:p w14:paraId="36E2D3D4">
      <w:pPr>
        <w:pStyle w:val="25"/>
        <w:keepNext w:val="0"/>
        <w:keepLines w:val="0"/>
        <w:widowControl/>
        <w:numPr>
          <w:ilvl w:val="0"/>
          <w:numId w:val="0"/>
        </w:numPr>
        <w:suppressLineNumbers w:val="0"/>
        <w:spacing w:before="0" w:beforeAutospacing="0" w:after="0" w:afterAutospacing="0"/>
        <w:ind w:leftChars="0" w:right="0" w:rightChars="0"/>
        <w:jc w:val="left"/>
        <w:rPr>
          <w:rFonts w:hint="default"/>
          <w:lang w:val="en-US" w:eastAsia="zh-CN"/>
        </w:rPr>
      </w:pPr>
      <w:r>
        <w:drawing>
          <wp:inline distT="0" distB="0" distL="114300" distR="114300">
            <wp:extent cx="5264785" cy="2503805"/>
            <wp:effectExtent l="0" t="0" r="635" b="3175"/>
            <wp:docPr id="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
                    <pic:cNvPicPr>
                      <a:picLocks noChangeAspect="1"/>
                    </pic:cNvPicPr>
                  </pic:nvPicPr>
                  <pic:blipFill>
                    <a:blip r:embed="rId29"/>
                    <a:stretch>
                      <a:fillRect/>
                    </a:stretch>
                  </pic:blipFill>
                  <pic:spPr>
                    <a:xfrm>
                      <a:off x="0" y="0"/>
                      <a:ext cx="5264785" cy="2503805"/>
                    </a:xfrm>
                    <a:prstGeom prst="rect">
                      <a:avLst/>
                    </a:prstGeom>
                    <a:noFill/>
                    <a:ln>
                      <a:noFill/>
                    </a:ln>
                  </pic:spPr>
                </pic:pic>
              </a:graphicData>
            </a:graphic>
          </wp:inline>
        </w:drawing>
      </w:r>
    </w:p>
    <w:p w14:paraId="307C6AC2">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请明确出屋面结构处排烟窗的材质、玻璃规格型号等参数。</w:t>
      </w:r>
    </w:p>
    <w:p w14:paraId="116C267B">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3040" cy="181610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0"/>
                    <a:stretch>
                      <a:fillRect/>
                    </a:stretch>
                  </pic:blipFill>
                  <pic:spPr>
                    <a:xfrm>
                      <a:off x="0" y="0"/>
                      <a:ext cx="5273040" cy="1816100"/>
                    </a:xfrm>
                    <a:prstGeom prst="rect">
                      <a:avLst/>
                    </a:prstGeom>
                    <a:noFill/>
                    <a:ln>
                      <a:noFill/>
                    </a:ln>
                  </pic:spPr>
                </pic:pic>
              </a:graphicData>
            </a:graphic>
          </wp:inline>
        </w:drawing>
      </w:r>
    </w:p>
    <w:p w14:paraId="4674EDCA">
      <w:pPr>
        <w:pStyle w:val="25"/>
        <w:keepNext w:val="0"/>
        <w:keepLines w:val="0"/>
        <w:widowControl/>
        <w:numPr>
          <w:ilvl w:val="0"/>
          <w:numId w:val="0"/>
        </w:numPr>
        <w:suppressLineNumbers w:val="0"/>
        <w:spacing w:before="0" w:beforeAutospacing="0" w:after="0" w:afterAutospacing="0"/>
        <w:ind w:leftChars="0" w:right="0" w:rightChars="0"/>
        <w:jc w:val="left"/>
      </w:pPr>
      <w:r>
        <w:rPr>
          <w:rFonts w:hint="eastAsia" w:ascii="仿宋" w:hAnsi="仿宋" w:eastAsia="仿宋" w:cs="仿宋"/>
          <w:b w:val="0"/>
          <w:bCs w:val="0"/>
          <w:color w:val="0000FF"/>
          <w:sz w:val="28"/>
          <w:szCs w:val="28"/>
          <w:lang w:val="en-US" w:eastAsia="zh-CN"/>
        </w:rPr>
        <w:t>回复：80系列断热铝合金窗6low-e+12A+6low-e钢化中空玻璃</w:t>
      </w:r>
      <w:r>
        <w:rPr>
          <w:rFonts w:hint="eastAsia" w:ascii="仿宋" w:hAnsi="仿宋" w:cs="仿宋"/>
          <w:b w:val="0"/>
          <w:bCs w:val="0"/>
          <w:color w:val="0000FF"/>
          <w:sz w:val="28"/>
          <w:szCs w:val="28"/>
          <w:lang w:val="en-US" w:eastAsia="zh-CN"/>
        </w:rPr>
        <w:t>。</w:t>
      </w:r>
      <w:r>
        <w:drawing>
          <wp:inline distT="0" distB="0" distL="114300" distR="114300">
            <wp:extent cx="5271135" cy="442595"/>
            <wp:effectExtent l="0" t="0" r="1905" b="698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1"/>
                    <a:stretch>
                      <a:fillRect/>
                    </a:stretch>
                  </pic:blipFill>
                  <pic:spPr>
                    <a:xfrm>
                      <a:off x="0" y="0"/>
                      <a:ext cx="5271135" cy="442595"/>
                    </a:xfrm>
                    <a:prstGeom prst="rect">
                      <a:avLst/>
                    </a:prstGeom>
                    <a:noFill/>
                    <a:ln>
                      <a:noFill/>
                    </a:ln>
                  </pic:spPr>
                </pic:pic>
              </a:graphicData>
            </a:graphic>
          </wp:inline>
        </w:drawing>
      </w:r>
    </w:p>
    <w:p w14:paraId="05221D12">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140325" cy="5440045"/>
            <wp:effectExtent l="0" t="0" r="3175" b="635"/>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32"/>
                    <a:stretch>
                      <a:fillRect/>
                    </a:stretch>
                  </pic:blipFill>
                  <pic:spPr>
                    <a:xfrm>
                      <a:off x="0" y="0"/>
                      <a:ext cx="5140325" cy="5440045"/>
                    </a:xfrm>
                    <a:prstGeom prst="rect">
                      <a:avLst/>
                    </a:prstGeom>
                    <a:noFill/>
                    <a:ln>
                      <a:noFill/>
                    </a:ln>
                  </pic:spPr>
                </pic:pic>
              </a:graphicData>
            </a:graphic>
          </wp:inline>
        </w:drawing>
      </w:r>
    </w:p>
    <w:p w14:paraId="5003034C">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drawing>
          <wp:inline distT="0" distB="0" distL="114300" distR="114300">
            <wp:extent cx="5269865" cy="1913255"/>
            <wp:effectExtent l="0" t="0" r="3175" b="6985"/>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33"/>
                    <a:stretch>
                      <a:fillRect/>
                    </a:stretch>
                  </pic:blipFill>
                  <pic:spPr>
                    <a:xfrm>
                      <a:off x="0" y="0"/>
                      <a:ext cx="5269865" cy="1913255"/>
                    </a:xfrm>
                    <a:prstGeom prst="rect">
                      <a:avLst/>
                    </a:prstGeom>
                    <a:noFill/>
                    <a:ln>
                      <a:noFill/>
                    </a:ln>
                  </pic:spPr>
                </pic:pic>
              </a:graphicData>
            </a:graphic>
          </wp:inline>
        </w:drawing>
      </w:r>
    </w:p>
    <w:p w14:paraId="632A1081">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请明确风亭墙体的混凝土强度等级及配筋信息为何种？顶部格栅为何种做法。</w:t>
      </w:r>
    </w:p>
    <w:p w14:paraId="5F5C5AFD">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8595" cy="2475865"/>
            <wp:effectExtent l="0" t="0" r="444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4"/>
                    <a:stretch>
                      <a:fillRect/>
                    </a:stretch>
                  </pic:blipFill>
                  <pic:spPr>
                    <a:xfrm>
                      <a:off x="0" y="0"/>
                      <a:ext cx="5268595" cy="2475865"/>
                    </a:xfrm>
                    <a:prstGeom prst="rect">
                      <a:avLst/>
                    </a:prstGeom>
                    <a:noFill/>
                    <a:ln>
                      <a:noFill/>
                    </a:ln>
                  </pic:spPr>
                </pic:pic>
              </a:graphicData>
            </a:graphic>
          </wp:inline>
        </w:drawing>
      </w:r>
    </w:p>
    <w:p w14:paraId="53DCDEE3">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w:t>
      </w:r>
    </w:p>
    <w:p w14:paraId="2B8C09B3">
      <w:pPr>
        <w:pStyle w:val="25"/>
        <w:keepNext w:val="0"/>
        <w:keepLines w:val="0"/>
        <w:widowControl/>
        <w:numPr>
          <w:ilvl w:val="0"/>
          <w:numId w:val="0"/>
        </w:numPr>
        <w:suppressLineNumbers w:val="0"/>
        <w:spacing w:before="0" w:beforeAutospacing="0" w:after="0" w:afterAutospacing="0"/>
        <w:ind w:leftChars="0" w:right="0" w:rightChars="0"/>
        <w:jc w:val="left"/>
      </w:pPr>
      <w:r>
        <w:rPr>
          <w:rFonts w:hint="eastAsia" w:ascii="仿宋" w:hAnsi="仿宋" w:eastAsia="仿宋" w:cs="仿宋"/>
          <w:b w:val="0"/>
          <w:bCs w:val="0"/>
          <w:color w:val="0000FF"/>
          <w:sz w:val="28"/>
          <w:szCs w:val="28"/>
          <w:lang w:val="en-US" w:eastAsia="zh-CN"/>
        </w:rPr>
        <w:t>格栅做法</w:t>
      </w:r>
      <w:r>
        <w:drawing>
          <wp:inline distT="0" distB="0" distL="114300" distR="114300">
            <wp:extent cx="5273675" cy="3841115"/>
            <wp:effectExtent l="0" t="0" r="6985" b="6985"/>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35"/>
                    <a:stretch>
                      <a:fillRect/>
                    </a:stretch>
                  </pic:blipFill>
                  <pic:spPr>
                    <a:xfrm>
                      <a:off x="0" y="0"/>
                      <a:ext cx="5273675" cy="3841115"/>
                    </a:xfrm>
                    <a:prstGeom prst="rect">
                      <a:avLst/>
                    </a:prstGeom>
                    <a:noFill/>
                    <a:ln>
                      <a:noFill/>
                    </a:ln>
                  </pic:spPr>
                </pic:pic>
              </a:graphicData>
            </a:graphic>
          </wp:inline>
        </w:drawing>
      </w:r>
    </w:p>
    <w:p w14:paraId="25A616C7">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1770" cy="3890645"/>
            <wp:effectExtent l="0" t="0" r="1270" b="317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36"/>
                    <a:stretch>
                      <a:fillRect/>
                    </a:stretch>
                  </pic:blipFill>
                  <pic:spPr>
                    <a:xfrm>
                      <a:off x="0" y="0"/>
                      <a:ext cx="5271770" cy="3890645"/>
                    </a:xfrm>
                    <a:prstGeom prst="rect">
                      <a:avLst/>
                    </a:prstGeom>
                    <a:noFill/>
                    <a:ln>
                      <a:noFill/>
                    </a:ln>
                  </pic:spPr>
                </pic:pic>
              </a:graphicData>
            </a:graphic>
          </wp:inline>
        </w:drawing>
      </w:r>
    </w:p>
    <w:p w14:paraId="4670B28E">
      <w:pPr>
        <w:pStyle w:val="25"/>
        <w:keepNext w:val="0"/>
        <w:keepLines w:val="0"/>
        <w:widowControl/>
        <w:numPr>
          <w:ilvl w:val="0"/>
          <w:numId w:val="0"/>
        </w:numPr>
        <w:suppressLineNumbers w:val="0"/>
        <w:spacing w:before="0" w:beforeAutospacing="0" w:after="0" w:afterAutospacing="0"/>
        <w:ind w:leftChars="0" w:right="0" w:rightChars="0"/>
        <w:jc w:val="left"/>
        <w:rPr>
          <w:rFonts w:hint="default"/>
          <w:lang w:val="en-US" w:eastAsia="zh-CN"/>
        </w:rPr>
      </w:pPr>
      <w:r>
        <w:drawing>
          <wp:inline distT="0" distB="0" distL="114300" distR="114300">
            <wp:extent cx="5267325" cy="1306195"/>
            <wp:effectExtent l="0" t="0" r="5715" b="4445"/>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pic:cNvPicPr>
                  </pic:nvPicPr>
                  <pic:blipFill>
                    <a:blip r:embed="rId37"/>
                    <a:stretch>
                      <a:fillRect/>
                    </a:stretch>
                  </pic:blipFill>
                  <pic:spPr>
                    <a:xfrm>
                      <a:off x="0" y="0"/>
                      <a:ext cx="5267325" cy="1306195"/>
                    </a:xfrm>
                    <a:prstGeom prst="rect">
                      <a:avLst/>
                    </a:prstGeom>
                    <a:noFill/>
                    <a:ln>
                      <a:noFill/>
                    </a:ln>
                  </pic:spPr>
                </pic:pic>
              </a:graphicData>
            </a:graphic>
          </wp:inline>
        </w:drawing>
      </w:r>
    </w:p>
    <w:p w14:paraId="47DF750D">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请明确风亭平面图中，乔治亚灰型深灰色花岗岩用在风亭的何种部位？标注的尺寸与平面对应不上。</w:t>
      </w:r>
    </w:p>
    <w:p w14:paraId="229D5C6B">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5420" cy="104838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8"/>
                    <a:stretch>
                      <a:fillRect/>
                    </a:stretch>
                  </pic:blipFill>
                  <pic:spPr>
                    <a:xfrm>
                      <a:off x="0" y="0"/>
                      <a:ext cx="5265420" cy="1048385"/>
                    </a:xfrm>
                    <a:prstGeom prst="rect">
                      <a:avLst/>
                    </a:prstGeom>
                    <a:noFill/>
                    <a:ln>
                      <a:noFill/>
                    </a:ln>
                  </pic:spPr>
                </pic:pic>
              </a:graphicData>
            </a:graphic>
          </wp:inline>
        </w:drawing>
      </w:r>
    </w:p>
    <w:p w14:paraId="5912C69B">
      <w:pPr>
        <w:pStyle w:val="25"/>
        <w:keepNext w:val="0"/>
        <w:keepLines w:val="0"/>
        <w:widowControl/>
        <w:numPr>
          <w:ilvl w:val="0"/>
          <w:numId w:val="0"/>
        </w:numPr>
        <w:suppressLineNumbers w:val="0"/>
        <w:spacing w:before="0" w:beforeAutospacing="0" w:after="0" w:afterAutospacing="0"/>
        <w:ind w:leftChars="0" w:right="0" w:rightChars="0"/>
        <w:jc w:val="left"/>
        <w:rPr>
          <w:rFonts w:hint="eastAsia"/>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eastAsia="仿宋" w:cs="仿宋"/>
          <w:b w:val="0"/>
          <w:bCs w:val="0"/>
          <w:color w:val="0000FF"/>
          <w:sz w:val="28"/>
          <w:szCs w:val="28"/>
          <w:highlight w:val="none"/>
          <w:lang w:val="en-US" w:eastAsia="zh-CN"/>
        </w:rPr>
        <w:t>风亭侧部及顶部均布置乔治亚灰型深灰色花岗岩</w:t>
      </w:r>
      <w:r>
        <w:rPr>
          <w:rFonts w:hint="eastAsia" w:ascii="仿宋" w:hAnsi="仿宋" w:eastAsia="仿宋" w:cs="仿宋"/>
          <w:b w:val="0"/>
          <w:bCs w:val="0"/>
          <w:sz w:val="28"/>
          <w:szCs w:val="28"/>
          <w:highlight w:val="none"/>
          <w:lang w:val="en-US" w:eastAsia="zh-CN"/>
        </w:rPr>
        <w:t>。</w:t>
      </w:r>
    </w:p>
    <w:p w14:paraId="04D4F8B8">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请明确地面做法中，在混凝土底板上还需要做一层混凝土垫层吗</w:t>
      </w:r>
    </w:p>
    <w:p w14:paraId="27234772">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7960" cy="1555115"/>
            <wp:effectExtent l="0" t="0" r="508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9"/>
                    <a:stretch>
                      <a:fillRect/>
                    </a:stretch>
                  </pic:blipFill>
                  <pic:spPr>
                    <a:xfrm>
                      <a:off x="0" y="0"/>
                      <a:ext cx="5267960" cy="1555115"/>
                    </a:xfrm>
                    <a:prstGeom prst="rect">
                      <a:avLst/>
                    </a:prstGeom>
                    <a:noFill/>
                    <a:ln>
                      <a:noFill/>
                    </a:ln>
                  </pic:spPr>
                </pic:pic>
              </a:graphicData>
            </a:graphic>
          </wp:inline>
        </w:drawing>
      </w:r>
    </w:p>
    <w:p w14:paraId="5683647F">
      <w:pPr>
        <w:pStyle w:val="25"/>
        <w:keepNext w:val="0"/>
        <w:keepLines w:val="0"/>
        <w:widowControl/>
        <w:numPr>
          <w:ilvl w:val="0"/>
          <w:numId w:val="0"/>
        </w:numPr>
        <w:suppressLineNumbers w:val="0"/>
        <w:spacing w:before="0" w:beforeAutospacing="0" w:after="0" w:afterAutospacing="0"/>
        <w:ind w:leftChars="0" w:right="0" w:rightChars="0"/>
        <w:jc w:val="left"/>
        <w:rPr>
          <w:rFonts w:hint="default"/>
          <w:lang w:val="en-US" w:eastAsia="zh-CN"/>
        </w:rPr>
      </w:pPr>
      <w:r>
        <w:rPr>
          <w:rFonts w:hint="eastAsia" w:ascii="仿宋" w:hAnsi="仿宋" w:eastAsia="仿宋" w:cs="仿宋"/>
          <w:b w:val="0"/>
          <w:bCs w:val="0"/>
          <w:color w:val="0000FF"/>
          <w:sz w:val="28"/>
          <w:szCs w:val="28"/>
          <w:lang w:val="en-US" w:eastAsia="zh-CN"/>
        </w:rPr>
        <w:t>回复：需要</w:t>
      </w:r>
      <w:r>
        <w:rPr>
          <w:rFonts w:hint="eastAsia" w:ascii="仿宋" w:hAnsi="仿宋" w:cs="仿宋"/>
          <w:b w:val="0"/>
          <w:bCs w:val="0"/>
          <w:color w:val="0000FF"/>
          <w:sz w:val="28"/>
          <w:szCs w:val="28"/>
          <w:lang w:val="en-US" w:eastAsia="zh-CN"/>
        </w:rPr>
        <w:t>。</w:t>
      </w:r>
    </w:p>
    <w:p w14:paraId="6A65232E">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请明确出顶板结构墙体防水收口做法中，120厚砖墙的材质及砌筑砂浆种类为何种？</w:t>
      </w:r>
    </w:p>
    <w:p w14:paraId="252637F4">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8595" cy="2195830"/>
            <wp:effectExtent l="0" t="0" r="4445"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0"/>
                    <a:stretch>
                      <a:fillRect/>
                    </a:stretch>
                  </pic:blipFill>
                  <pic:spPr>
                    <a:xfrm>
                      <a:off x="0" y="0"/>
                      <a:ext cx="5268595" cy="2195830"/>
                    </a:xfrm>
                    <a:prstGeom prst="rect">
                      <a:avLst/>
                    </a:prstGeom>
                    <a:noFill/>
                    <a:ln>
                      <a:noFill/>
                    </a:ln>
                  </pic:spPr>
                </pic:pic>
              </a:graphicData>
            </a:graphic>
          </wp:inline>
        </w:drawing>
      </w:r>
    </w:p>
    <w:p w14:paraId="71E8848F">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lang w:val="en-US" w:eastAsia="zh-CN"/>
        </w:rPr>
      </w:pPr>
      <w:r>
        <w:rPr>
          <w:rFonts w:hint="eastAsia" w:ascii="仿宋" w:hAnsi="仿宋" w:eastAsia="仿宋" w:cs="仿宋"/>
          <w:b w:val="0"/>
          <w:bCs w:val="0"/>
          <w:color w:val="0000FF"/>
          <w:sz w:val="28"/>
          <w:szCs w:val="28"/>
          <w:lang w:val="en-US" w:eastAsia="zh-CN"/>
        </w:rPr>
        <w:t>回复：</w:t>
      </w:r>
      <w:r>
        <w:rPr>
          <w:rFonts w:hint="eastAsia" w:ascii="仿宋" w:hAnsi="仿宋" w:cs="仿宋"/>
          <w:b w:val="0"/>
          <w:bCs w:val="0"/>
          <w:color w:val="0000FF"/>
          <w:sz w:val="28"/>
          <w:szCs w:val="28"/>
          <w:lang w:val="en-US" w:eastAsia="zh-CN"/>
        </w:rPr>
        <w:t>灰砂砖。</w:t>
      </w:r>
    </w:p>
    <w:p w14:paraId="62984EFF">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请明确通道侧壁外是否需设置保护板，如需，请明确保护板的材质及容重等。</w:t>
      </w:r>
    </w:p>
    <w:p w14:paraId="2215A3F9">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2405" cy="2192655"/>
            <wp:effectExtent l="0" t="0" r="635"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1"/>
                    <a:stretch>
                      <a:fillRect/>
                    </a:stretch>
                  </pic:blipFill>
                  <pic:spPr>
                    <a:xfrm>
                      <a:off x="0" y="0"/>
                      <a:ext cx="5272405" cy="2192655"/>
                    </a:xfrm>
                    <a:prstGeom prst="rect">
                      <a:avLst/>
                    </a:prstGeom>
                    <a:noFill/>
                    <a:ln>
                      <a:noFill/>
                    </a:ln>
                  </pic:spPr>
                </pic:pic>
              </a:graphicData>
            </a:graphic>
          </wp:inline>
        </w:drawing>
      </w:r>
    </w:p>
    <w:p w14:paraId="79D28D15">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回复：不需要设保护板。</w:t>
      </w:r>
    </w:p>
    <w:p w14:paraId="5B0E2D93">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请明确连接通道的装修范围是否计至防火卷帘处？</w:t>
      </w:r>
    </w:p>
    <w:p w14:paraId="742E8B2A">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2245" cy="2352040"/>
            <wp:effectExtent l="0" t="0" r="3175" b="2540"/>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42"/>
                    <a:stretch>
                      <a:fillRect/>
                    </a:stretch>
                  </pic:blipFill>
                  <pic:spPr>
                    <a:xfrm>
                      <a:off x="0" y="0"/>
                      <a:ext cx="5262245" cy="2352040"/>
                    </a:xfrm>
                    <a:prstGeom prst="rect">
                      <a:avLst/>
                    </a:prstGeom>
                    <a:noFill/>
                    <a:ln>
                      <a:noFill/>
                    </a:ln>
                  </pic:spPr>
                </pic:pic>
              </a:graphicData>
            </a:graphic>
          </wp:inline>
        </w:drawing>
      </w:r>
    </w:p>
    <w:p w14:paraId="1A40E30F">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回复：是的，按照此范围实施</w:t>
      </w:r>
      <w:r>
        <w:rPr>
          <w:rFonts w:hint="eastAsia" w:ascii="仿宋" w:hAnsi="仿宋" w:cs="仿宋"/>
          <w:b w:val="0"/>
          <w:bCs w:val="0"/>
          <w:color w:val="0000FF"/>
          <w:sz w:val="28"/>
          <w:szCs w:val="28"/>
          <w:lang w:val="en-US" w:eastAsia="zh-CN"/>
        </w:rPr>
        <w:t>。</w:t>
      </w:r>
    </w:p>
    <w:p w14:paraId="41FAD583">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请明确平面图中下图箭头所指的地铁通道的内部装修是否同连接通道内部装修一致？</w:t>
      </w:r>
    </w:p>
    <w:p w14:paraId="18153EFE">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69865" cy="2073275"/>
            <wp:effectExtent l="0" t="0" r="3175" b="698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43"/>
                    <a:stretch>
                      <a:fillRect/>
                    </a:stretch>
                  </pic:blipFill>
                  <pic:spPr>
                    <a:xfrm>
                      <a:off x="0" y="0"/>
                      <a:ext cx="5269865" cy="2073275"/>
                    </a:xfrm>
                    <a:prstGeom prst="rect">
                      <a:avLst/>
                    </a:prstGeom>
                    <a:noFill/>
                    <a:ln>
                      <a:noFill/>
                    </a:ln>
                  </pic:spPr>
                </pic:pic>
              </a:graphicData>
            </a:graphic>
          </wp:inline>
        </w:drawing>
      </w:r>
    </w:p>
    <w:p w14:paraId="3FA6138E">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回复：同轨道做法一致。</w:t>
      </w:r>
    </w:p>
    <w:p w14:paraId="189FCB1A">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请明确下图检修爬梯的做法为何种？</w:t>
      </w:r>
    </w:p>
    <w:p w14:paraId="5ED9226D">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1770" cy="2132330"/>
            <wp:effectExtent l="0" t="0" r="1270" b="127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44"/>
                    <a:stretch>
                      <a:fillRect/>
                    </a:stretch>
                  </pic:blipFill>
                  <pic:spPr>
                    <a:xfrm>
                      <a:off x="0" y="0"/>
                      <a:ext cx="5271770" cy="2132330"/>
                    </a:xfrm>
                    <a:prstGeom prst="rect">
                      <a:avLst/>
                    </a:prstGeom>
                    <a:noFill/>
                    <a:ln>
                      <a:noFill/>
                    </a:ln>
                  </pic:spPr>
                </pic:pic>
              </a:graphicData>
            </a:graphic>
          </wp:inline>
        </w:drawing>
      </w:r>
    </w:p>
    <w:p w14:paraId="370B78CE">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lang w:val="en-US" w:eastAsia="zh-CN"/>
        </w:rPr>
      </w:pPr>
      <w:r>
        <w:rPr>
          <w:rFonts w:hint="eastAsia" w:ascii="仿宋" w:hAnsi="仿宋" w:eastAsia="仿宋" w:cs="仿宋"/>
          <w:b w:val="0"/>
          <w:bCs w:val="0"/>
          <w:color w:val="0000FF"/>
          <w:sz w:val="28"/>
          <w:szCs w:val="28"/>
          <w:lang w:val="en-US" w:eastAsia="zh-CN"/>
        </w:rPr>
        <w:t>回复：</w:t>
      </w:r>
      <w:r>
        <w:drawing>
          <wp:inline distT="0" distB="0" distL="114300" distR="114300">
            <wp:extent cx="4327525" cy="1153795"/>
            <wp:effectExtent l="0" t="0" r="635" b="444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45"/>
                    <a:stretch>
                      <a:fillRect/>
                    </a:stretch>
                  </pic:blipFill>
                  <pic:spPr>
                    <a:xfrm>
                      <a:off x="0" y="0"/>
                      <a:ext cx="4327525" cy="1153795"/>
                    </a:xfrm>
                    <a:prstGeom prst="rect">
                      <a:avLst/>
                    </a:prstGeom>
                    <a:noFill/>
                    <a:ln>
                      <a:noFill/>
                    </a:ln>
                  </pic:spPr>
                </pic:pic>
              </a:graphicData>
            </a:graphic>
          </wp:inline>
        </w:drawing>
      </w:r>
    </w:p>
    <w:p w14:paraId="48A74817">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请明确下图箭头所指的台阶的做法及面层为何种？</w:t>
      </w:r>
    </w:p>
    <w:p w14:paraId="07C9564C">
      <w:pPr>
        <w:pStyle w:val="25"/>
        <w:keepNext w:val="0"/>
        <w:keepLines w:val="0"/>
        <w:widowControl/>
        <w:numPr>
          <w:ilvl w:val="0"/>
          <w:numId w:val="0"/>
        </w:numPr>
        <w:suppressLineNumbers w:val="0"/>
        <w:spacing w:before="0" w:beforeAutospacing="0" w:after="0" w:afterAutospacing="0"/>
        <w:ind w:leftChars="0" w:right="0" w:rightChars="0"/>
        <w:jc w:val="left"/>
      </w:pPr>
      <w:r>
        <w:drawing>
          <wp:inline distT="0" distB="0" distL="114300" distR="114300">
            <wp:extent cx="5271770" cy="1864360"/>
            <wp:effectExtent l="0" t="0" r="1270" b="2540"/>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
                    <pic:cNvPicPr>
                      <a:picLocks noChangeAspect="1"/>
                    </pic:cNvPicPr>
                  </pic:nvPicPr>
                  <pic:blipFill>
                    <a:blip r:embed="rId46"/>
                    <a:stretch>
                      <a:fillRect/>
                    </a:stretch>
                  </pic:blipFill>
                  <pic:spPr>
                    <a:xfrm>
                      <a:off x="0" y="0"/>
                      <a:ext cx="5271770" cy="1864360"/>
                    </a:xfrm>
                    <a:prstGeom prst="rect">
                      <a:avLst/>
                    </a:prstGeom>
                    <a:noFill/>
                    <a:ln>
                      <a:noFill/>
                    </a:ln>
                  </pic:spPr>
                </pic:pic>
              </a:graphicData>
            </a:graphic>
          </wp:inline>
        </w:drawing>
      </w:r>
    </w:p>
    <w:p w14:paraId="61C35AE1">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lang w:val="en-US" w:eastAsia="zh-CN"/>
        </w:rPr>
      </w:pPr>
      <w:r>
        <w:rPr>
          <w:rFonts w:hint="eastAsia" w:ascii="仿宋" w:hAnsi="仿宋" w:eastAsia="仿宋" w:cs="仿宋"/>
          <w:b w:val="0"/>
          <w:bCs w:val="0"/>
          <w:color w:val="0000FF"/>
          <w:sz w:val="28"/>
          <w:szCs w:val="28"/>
          <w:lang w:val="en-US" w:eastAsia="zh-CN"/>
        </w:rPr>
        <w:t>回复：基础为混凝土结构。</w:t>
      </w:r>
    </w:p>
    <w:p w14:paraId="5FBFDAF8">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请明确智能防淹门的相关参数。</w:t>
      </w:r>
    </w:p>
    <w:p w14:paraId="2045464A">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eastAsia" w:ascii="仿宋" w:hAnsi="仿宋" w:eastAsia="仿宋" w:cs="仿宋"/>
          <w:b w:val="0"/>
          <w:bCs w:val="0"/>
          <w:color w:val="0000FF"/>
          <w:sz w:val="28"/>
          <w:szCs w:val="28"/>
          <w:lang w:val="en-US" w:eastAsia="zh-CN"/>
        </w:rPr>
      </w:pPr>
      <w:r>
        <w:rPr>
          <w:rFonts w:hint="eastAsia" w:ascii="仿宋" w:hAnsi="仿宋" w:eastAsia="仿宋" w:cs="仿宋"/>
          <w:b w:val="0"/>
          <w:bCs w:val="0"/>
          <w:color w:val="0000FF"/>
          <w:sz w:val="28"/>
          <w:szCs w:val="28"/>
          <w:lang w:val="en-US" w:eastAsia="zh-CN"/>
        </w:rPr>
        <w:t>回复：</w:t>
      </w:r>
    </w:p>
    <w:p w14:paraId="489BFF88">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lang w:val="en-US" w:eastAsia="zh-CN"/>
        </w:rPr>
      </w:pPr>
      <w:r>
        <w:drawing>
          <wp:inline distT="0" distB="0" distL="114300" distR="114300">
            <wp:extent cx="5273040" cy="2687320"/>
            <wp:effectExtent l="0" t="0" r="0" b="2540"/>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21"/>
                    <a:stretch>
                      <a:fillRect/>
                    </a:stretch>
                  </pic:blipFill>
                  <pic:spPr>
                    <a:xfrm>
                      <a:off x="0" y="0"/>
                      <a:ext cx="5273040" cy="2687320"/>
                    </a:xfrm>
                    <a:prstGeom prst="rect">
                      <a:avLst/>
                    </a:prstGeom>
                    <a:noFill/>
                    <a:ln>
                      <a:noFill/>
                    </a:ln>
                  </pic:spPr>
                </pic:pic>
              </a:graphicData>
            </a:graphic>
          </wp:inline>
        </w:drawing>
      </w:r>
    </w:p>
    <w:p w14:paraId="09336DAD">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t>请明确出屋面结构外墙和顶面8+1.52PVB+8mm钢化夹胶玻璃的龙骨种类及布置间距、预埋件等？</w:t>
      </w:r>
    </w:p>
    <w:p w14:paraId="6C7138A1">
      <w:pPr>
        <w:pStyle w:val="25"/>
        <w:keepNext w:val="0"/>
        <w:keepLines w:val="0"/>
        <w:widowControl/>
        <w:numPr>
          <w:ilvl w:val="0"/>
          <w:numId w:val="0"/>
        </w:numPr>
        <w:suppressLineNumbers w:val="0"/>
        <w:spacing w:before="0" w:beforeAutospacing="0" w:after="0" w:afterAutospacing="0"/>
        <w:ind w:leftChars="0" w:right="0" w:rightChars="0"/>
        <w:jc w:val="left"/>
        <w:rPr>
          <w:highlight w:val="yellow"/>
        </w:rPr>
      </w:pPr>
      <w:r>
        <w:rPr>
          <w:highlight w:val="yellow"/>
        </w:rPr>
        <w:drawing>
          <wp:inline distT="0" distB="0" distL="114300" distR="114300">
            <wp:extent cx="5273040" cy="2372360"/>
            <wp:effectExtent l="0" t="0" r="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7"/>
                    <a:stretch>
                      <a:fillRect/>
                    </a:stretch>
                  </pic:blipFill>
                  <pic:spPr>
                    <a:xfrm>
                      <a:off x="0" y="0"/>
                      <a:ext cx="5273040" cy="2372360"/>
                    </a:xfrm>
                    <a:prstGeom prst="rect">
                      <a:avLst/>
                    </a:prstGeom>
                    <a:noFill/>
                    <a:ln>
                      <a:noFill/>
                    </a:ln>
                  </pic:spPr>
                </pic:pic>
              </a:graphicData>
            </a:graphic>
          </wp:inline>
        </w:drawing>
      </w:r>
    </w:p>
    <w:p w14:paraId="6BF9825B">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eastAsia" w:ascii="仿宋" w:hAnsi="仿宋" w:eastAsia="仿宋" w:cs="仿宋"/>
          <w:b w:val="0"/>
          <w:bCs w:val="0"/>
          <w:color w:val="0000FF"/>
          <w:sz w:val="28"/>
          <w:szCs w:val="28"/>
          <w:highlight w:val="none"/>
          <w:lang w:val="en-US" w:eastAsia="zh-CN"/>
        </w:rPr>
      </w:pPr>
      <w:r>
        <w:rPr>
          <w:rFonts w:hint="eastAsia" w:ascii="仿宋" w:hAnsi="仿宋" w:eastAsia="仿宋" w:cs="仿宋"/>
          <w:b w:val="0"/>
          <w:bCs w:val="0"/>
          <w:color w:val="0000FF"/>
          <w:sz w:val="28"/>
          <w:szCs w:val="28"/>
          <w:highlight w:val="none"/>
          <w:lang w:val="en-US" w:eastAsia="zh-CN"/>
        </w:rPr>
        <w:t>回复：</w:t>
      </w:r>
    </w:p>
    <w:p w14:paraId="2B83DFB5">
      <w:pPr>
        <w:pStyle w:val="25"/>
        <w:keepNext w:val="0"/>
        <w:keepLines w:val="0"/>
        <w:widowControl/>
        <w:numPr>
          <w:ilvl w:val="0"/>
          <w:numId w:val="0"/>
        </w:numPr>
        <w:suppressLineNumbers w:val="0"/>
        <w:spacing w:before="0" w:beforeAutospacing="0" w:after="0" w:afterAutospacing="0"/>
        <w:ind w:leftChars="0" w:right="0" w:rightChars="0"/>
        <w:jc w:val="left"/>
        <w:outlineLvl w:val="1"/>
        <w:rPr>
          <w:highlight w:val="none"/>
        </w:rPr>
      </w:pPr>
      <w:r>
        <w:rPr>
          <w:highlight w:val="none"/>
        </w:rPr>
        <w:drawing>
          <wp:inline distT="0" distB="0" distL="114300" distR="114300">
            <wp:extent cx="5271135" cy="514350"/>
            <wp:effectExtent l="0" t="0" r="1905" b="381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48"/>
                    <a:stretch>
                      <a:fillRect/>
                    </a:stretch>
                  </pic:blipFill>
                  <pic:spPr>
                    <a:xfrm>
                      <a:off x="0" y="0"/>
                      <a:ext cx="5271135" cy="514350"/>
                    </a:xfrm>
                    <a:prstGeom prst="rect">
                      <a:avLst/>
                    </a:prstGeom>
                    <a:noFill/>
                    <a:ln>
                      <a:noFill/>
                    </a:ln>
                  </pic:spPr>
                </pic:pic>
              </a:graphicData>
            </a:graphic>
          </wp:inline>
        </w:drawing>
      </w:r>
    </w:p>
    <w:p w14:paraId="7E789ECC">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eastAsiaTheme="minorEastAsia"/>
          <w:highlight w:val="none"/>
          <w:lang w:val="en-US" w:eastAsia="zh-CN"/>
        </w:rPr>
      </w:pPr>
      <w:r>
        <w:rPr>
          <w:rFonts w:hint="eastAsia"/>
          <w:highlight w:val="none"/>
          <w:lang w:val="en-US" w:eastAsia="zh-CN"/>
        </w:rPr>
        <w:t>龙骨间距为1300mm。</w:t>
      </w:r>
    </w:p>
    <w:p w14:paraId="102D4690">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t>请明确玻璃雨棚的龙骨种类及布置间距。</w:t>
      </w:r>
    </w:p>
    <w:p w14:paraId="7CB94DFB">
      <w:pPr>
        <w:pStyle w:val="25"/>
        <w:keepNext w:val="0"/>
        <w:keepLines w:val="0"/>
        <w:widowControl/>
        <w:numPr>
          <w:ilvl w:val="0"/>
          <w:numId w:val="0"/>
        </w:numPr>
        <w:suppressLineNumbers w:val="0"/>
        <w:spacing w:before="0" w:beforeAutospacing="0" w:after="0" w:afterAutospacing="0"/>
        <w:ind w:leftChars="0" w:right="0" w:rightChars="0"/>
        <w:jc w:val="left"/>
        <w:rPr>
          <w:highlight w:val="none"/>
        </w:rPr>
      </w:pPr>
      <w:r>
        <w:rPr>
          <w:highlight w:val="none"/>
        </w:rPr>
        <w:drawing>
          <wp:inline distT="0" distB="0" distL="114300" distR="114300">
            <wp:extent cx="5264785" cy="1152525"/>
            <wp:effectExtent l="0" t="0" r="635"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9"/>
                    <a:stretch>
                      <a:fillRect/>
                    </a:stretch>
                  </pic:blipFill>
                  <pic:spPr>
                    <a:xfrm>
                      <a:off x="0" y="0"/>
                      <a:ext cx="5264785" cy="1152525"/>
                    </a:xfrm>
                    <a:prstGeom prst="rect">
                      <a:avLst/>
                    </a:prstGeom>
                    <a:noFill/>
                    <a:ln>
                      <a:noFill/>
                    </a:ln>
                  </pic:spPr>
                </pic:pic>
              </a:graphicData>
            </a:graphic>
          </wp:inline>
        </w:drawing>
      </w:r>
    </w:p>
    <w:p w14:paraId="518B8B82">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eastAsia" w:ascii="仿宋" w:hAnsi="仿宋" w:eastAsia="仿宋" w:cs="仿宋"/>
          <w:b w:val="0"/>
          <w:bCs w:val="0"/>
          <w:color w:val="0000FF"/>
          <w:sz w:val="28"/>
          <w:szCs w:val="28"/>
          <w:highlight w:val="none"/>
          <w:lang w:val="en-US" w:eastAsia="zh-CN"/>
        </w:rPr>
      </w:pPr>
      <w:r>
        <w:rPr>
          <w:rFonts w:hint="eastAsia" w:ascii="仿宋" w:hAnsi="仿宋" w:eastAsia="仿宋" w:cs="仿宋"/>
          <w:b w:val="0"/>
          <w:bCs w:val="0"/>
          <w:color w:val="0000FF"/>
          <w:sz w:val="28"/>
          <w:szCs w:val="28"/>
          <w:highlight w:val="none"/>
          <w:lang w:val="en-US" w:eastAsia="zh-CN"/>
        </w:rPr>
        <w:t>回复：</w:t>
      </w:r>
    </w:p>
    <w:p w14:paraId="30A324D6">
      <w:pPr>
        <w:pStyle w:val="25"/>
        <w:keepNext w:val="0"/>
        <w:keepLines w:val="0"/>
        <w:widowControl/>
        <w:numPr>
          <w:ilvl w:val="0"/>
          <w:numId w:val="0"/>
        </w:numPr>
        <w:suppressLineNumbers w:val="0"/>
        <w:spacing w:before="0" w:beforeAutospacing="0" w:after="0" w:afterAutospacing="0"/>
        <w:ind w:leftChars="0" w:right="0" w:rightChars="0"/>
        <w:jc w:val="left"/>
        <w:outlineLvl w:val="1"/>
        <w:rPr>
          <w:highlight w:val="none"/>
        </w:rPr>
      </w:pPr>
      <w:r>
        <w:rPr>
          <w:highlight w:val="none"/>
        </w:rPr>
        <w:drawing>
          <wp:inline distT="0" distB="0" distL="114300" distR="114300">
            <wp:extent cx="5269865" cy="481965"/>
            <wp:effectExtent l="0" t="0" r="3175" b="571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50"/>
                    <a:stretch>
                      <a:fillRect/>
                    </a:stretch>
                  </pic:blipFill>
                  <pic:spPr>
                    <a:xfrm>
                      <a:off x="0" y="0"/>
                      <a:ext cx="5269865" cy="481965"/>
                    </a:xfrm>
                    <a:prstGeom prst="rect">
                      <a:avLst/>
                    </a:prstGeom>
                    <a:noFill/>
                    <a:ln>
                      <a:noFill/>
                    </a:ln>
                  </pic:spPr>
                </pic:pic>
              </a:graphicData>
            </a:graphic>
          </wp:inline>
        </w:drawing>
      </w:r>
    </w:p>
    <w:p w14:paraId="7A7E645D">
      <w:pPr>
        <w:pStyle w:val="25"/>
        <w:keepNext w:val="0"/>
        <w:keepLines w:val="0"/>
        <w:widowControl/>
        <w:numPr>
          <w:ilvl w:val="0"/>
          <w:numId w:val="0"/>
        </w:numPr>
        <w:suppressLineNumbers w:val="0"/>
        <w:spacing w:before="0" w:beforeAutospacing="0" w:after="0" w:afterAutospacing="0"/>
        <w:ind w:leftChars="0" w:right="0" w:rightChars="0"/>
        <w:jc w:val="left"/>
        <w:outlineLvl w:val="1"/>
        <w:rPr>
          <w:rFonts w:hint="default"/>
          <w:highlight w:val="none"/>
          <w:lang w:val="en-US" w:eastAsia="zh-CN"/>
        </w:rPr>
      </w:pPr>
      <w:r>
        <w:rPr>
          <w:rFonts w:hint="eastAsia"/>
          <w:highlight w:val="none"/>
          <w:lang w:val="en-US" w:eastAsia="zh-CN"/>
        </w:rPr>
        <w:t>龙骨间距为1300/1000mm。</w:t>
      </w:r>
    </w:p>
    <w:p w14:paraId="24243A97">
      <w:pPr>
        <w:pStyle w:val="25"/>
        <w:keepNext w:val="0"/>
        <w:keepLines w:val="0"/>
        <w:widowControl/>
        <w:numPr>
          <w:ilvl w:val="0"/>
          <w:numId w:val="3"/>
        </w:numPr>
        <w:suppressLineNumbers w:val="0"/>
        <w:spacing w:before="0" w:beforeAutospacing="0" w:after="0" w:afterAutospacing="0"/>
        <w:ind w:left="0" w:right="0" w:firstLine="0"/>
        <w:jc w:val="left"/>
        <w:rPr>
          <w:rFonts w:hint="default"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t>箭头所指建筑图为两道板，结构图仅一道，以什么为准？</w:t>
      </w:r>
    </w:p>
    <w:p w14:paraId="4A1F064F">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sz w:val="28"/>
          <w:szCs w:val="28"/>
          <w:highlight w:val="none"/>
          <w:lang w:val="en-US" w:eastAsia="zh-CN"/>
        </w:rPr>
      </w:pPr>
      <w:r>
        <w:rPr>
          <w:rFonts w:hint="default" w:ascii="仿宋" w:hAnsi="仿宋" w:eastAsia="仿宋" w:cs="仿宋"/>
          <w:b w:val="0"/>
          <w:bCs w:val="0"/>
          <w:sz w:val="28"/>
          <w:szCs w:val="28"/>
          <w:highlight w:val="none"/>
          <w:lang w:val="en-US" w:eastAsia="zh-CN"/>
        </w:rPr>
        <w:drawing>
          <wp:inline distT="0" distB="0" distL="114300" distR="114300">
            <wp:extent cx="3736340" cy="2583180"/>
            <wp:effectExtent l="0" t="0" r="12700" b="7620"/>
            <wp:docPr id="9" name="图片 9" descr="8eb80e4ebba135aee0b7abdeaeb123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8eb80e4ebba135aee0b7abdeaeb123d5"/>
                    <pic:cNvPicPr>
                      <a:picLocks noChangeAspect="1"/>
                    </pic:cNvPicPr>
                  </pic:nvPicPr>
                  <pic:blipFill>
                    <a:blip r:embed="rId51"/>
                    <a:stretch>
                      <a:fillRect/>
                    </a:stretch>
                  </pic:blipFill>
                  <pic:spPr>
                    <a:xfrm>
                      <a:off x="0" y="0"/>
                      <a:ext cx="3736340" cy="2583180"/>
                    </a:xfrm>
                    <a:prstGeom prst="rect">
                      <a:avLst/>
                    </a:prstGeom>
                  </pic:spPr>
                </pic:pic>
              </a:graphicData>
            </a:graphic>
          </wp:inline>
        </w:drawing>
      </w:r>
    </w:p>
    <w:p w14:paraId="6498C867">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sz w:val="28"/>
          <w:szCs w:val="28"/>
          <w:highlight w:val="none"/>
          <w:lang w:val="en-US" w:eastAsia="zh-CN"/>
        </w:rPr>
      </w:pPr>
      <w:r>
        <w:rPr>
          <w:rFonts w:hint="default" w:ascii="仿宋" w:hAnsi="仿宋" w:eastAsia="仿宋" w:cs="仿宋"/>
          <w:b w:val="0"/>
          <w:bCs w:val="0"/>
          <w:sz w:val="28"/>
          <w:szCs w:val="28"/>
          <w:highlight w:val="none"/>
          <w:lang w:val="en-US" w:eastAsia="zh-CN"/>
        </w:rPr>
        <w:drawing>
          <wp:inline distT="0" distB="0" distL="114300" distR="114300">
            <wp:extent cx="3486150" cy="2454910"/>
            <wp:effectExtent l="0" t="0" r="3810" b="13970"/>
            <wp:docPr id="10" name="图片 10" descr="42678b1da161521fd3af6271f48ce8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2678b1da161521fd3af6271f48ce82f"/>
                    <pic:cNvPicPr>
                      <a:picLocks noChangeAspect="1"/>
                    </pic:cNvPicPr>
                  </pic:nvPicPr>
                  <pic:blipFill>
                    <a:blip r:embed="rId52"/>
                    <a:stretch>
                      <a:fillRect/>
                    </a:stretch>
                  </pic:blipFill>
                  <pic:spPr>
                    <a:xfrm>
                      <a:off x="0" y="0"/>
                      <a:ext cx="3486150" cy="2454910"/>
                    </a:xfrm>
                    <a:prstGeom prst="rect">
                      <a:avLst/>
                    </a:prstGeom>
                  </pic:spPr>
                </pic:pic>
              </a:graphicData>
            </a:graphic>
          </wp:inline>
        </w:drawing>
      </w:r>
    </w:p>
    <w:p w14:paraId="1794261F">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sz w:val="28"/>
          <w:szCs w:val="28"/>
          <w:highlight w:val="none"/>
          <w:lang w:val="en-US" w:eastAsia="zh-CN"/>
        </w:rPr>
      </w:pPr>
      <w:r>
        <w:rPr>
          <w:rFonts w:hint="eastAsia" w:ascii="仿宋" w:hAnsi="仿宋" w:eastAsia="仿宋" w:cs="仿宋"/>
          <w:b w:val="0"/>
          <w:bCs w:val="0"/>
          <w:color w:val="0000FF"/>
          <w:sz w:val="28"/>
          <w:szCs w:val="28"/>
          <w:highlight w:val="none"/>
          <w:lang w:val="en-US" w:eastAsia="zh-CN"/>
        </w:rPr>
        <w:t>回复：以建筑图为准，楼板配筋相同。</w:t>
      </w:r>
    </w:p>
    <w:p w14:paraId="10CFC0E2">
      <w:pPr>
        <w:pStyle w:val="25"/>
        <w:keepNext w:val="0"/>
        <w:keepLines w:val="0"/>
        <w:widowControl/>
        <w:numPr>
          <w:ilvl w:val="0"/>
          <w:numId w:val="3"/>
        </w:numPr>
        <w:suppressLineNumbers w:val="0"/>
        <w:spacing w:before="0" w:beforeAutospacing="0" w:after="0" w:afterAutospacing="0"/>
        <w:ind w:left="0" w:right="0" w:firstLine="0"/>
        <w:jc w:val="left"/>
        <w:rPr>
          <w:rFonts w:hint="eastAsia"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t>图纸内标注的±0标高为25.326是否有误？</w:t>
      </w:r>
    </w:p>
    <w:p w14:paraId="79750812">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drawing>
          <wp:inline distT="0" distB="0" distL="114300" distR="114300">
            <wp:extent cx="5643880" cy="2443480"/>
            <wp:effectExtent l="0" t="0" r="10160" b="1016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53"/>
                    <a:stretch>
                      <a:fillRect/>
                    </a:stretch>
                  </pic:blipFill>
                  <pic:spPr>
                    <a:xfrm>
                      <a:off x="0" y="0"/>
                      <a:ext cx="5643880" cy="2443480"/>
                    </a:xfrm>
                    <a:prstGeom prst="rect">
                      <a:avLst/>
                    </a:prstGeom>
                    <a:noFill/>
                    <a:ln>
                      <a:noFill/>
                    </a:ln>
                  </pic:spPr>
                </pic:pic>
              </a:graphicData>
            </a:graphic>
          </wp:inline>
        </w:drawing>
      </w:r>
    </w:p>
    <w:p w14:paraId="321F0F4D">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sz w:val="28"/>
          <w:szCs w:val="28"/>
          <w:highlight w:val="none"/>
          <w:lang w:val="en-US" w:eastAsia="zh-CN"/>
        </w:rPr>
      </w:pPr>
      <w:r>
        <w:rPr>
          <w:rFonts w:hint="eastAsia" w:ascii="仿宋" w:hAnsi="仿宋" w:eastAsia="仿宋" w:cs="仿宋"/>
          <w:b w:val="0"/>
          <w:bCs w:val="0"/>
          <w:color w:val="0000FF"/>
          <w:sz w:val="28"/>
          <w:szCs w:val="28"/>
          <w:highlight w:val="none"/>
          <w:lang w:val="en-US" w:eastAsia="zh-CN"/>
        </w:rPr>
        <w:t>回复：±0标高应为21.405</w:t>
      </w:r>
    </w:p>
    <w:p w14:paraId="7CDED284">
      <w:pPr>
        <w:pStyle w:val="25"/>
        <w:keepNext w:val="0"/>
        <w:keepLines w:val="0"/>
        <w:widowControl/>
        <w:numPr>
          <w:ilvl w:val="0"/>
          <w:numId w:val="3"/>
        </w:numPr>
        <w:suppressLineNumbers w:val="0"/>
        <w:spacing w:before="0" w:beforeAutospacing="0" w:after="0" w:afterAutospacing="0"/>
        <w:ind w:left="0" w:right="0" w:firstLine="0"/>
        <w:jc w:val="left"/>
        <w:rPr>
          <w:rFonts w:hint="default"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t>钢围檩角钢支撑间距多少布置一道？</w:t>
      </w:r>
    </w:p>
    <w:p w14:paraId="450C71D4">
      <w:pPr>
        <w:pStyle w:val="25"/>
        <w:keepNext w:val="0"/>
        <w:keepLines w:val="0"/>
        <w:widowControl/>
        <w:numPr>
          <w:ilvl w:val="0"/>
          <w:numId w:val="0"/>
        </w:numPr>
        <w:suppressLineNumbers w:val="0"/>
        <w:spacing w:before="0" w:beforeAutospacing="0" w:after="0" w:afterAutospacing="0"/>
        <w:ind w:leftChars="0" w:right="0" w:rightChars="0"/>
        <w:jc w:val="left"/>
        <w:rPr>
          <w:rFonts w:hint="eastAsia" w:ascii="仿宋" w:hAnsi="仿宋" w:eastAsia="仿宋" w:cs="仿宋"/>
          <w:b w:val="0"/>
          <w:bCs w:val="0"/>
          <w:sz w:val="28"/>
          <w:szCs w:val="28"/>
          <w:highlight w:val="none"/>
          <w:lang w:val="en-US" w:eastAsia="zh-CN"/>
        </w:rPr>
      </w:pPr>
      <w:r>
        <w:rPr>
          <w:rFonts w:hint="eastAsia" w:ascii="仿宋" w:hAnsi="仿宋" w:eastAsia="仿宋" w:cs="仿宋"/>
          <w:b w:val="0"/>
          <w:bCs w:val="0"/>
          <w:sz w:val="28"/>
          <w:szCs w:val="28"/>
          <w:highlight w:val="none"/>
          <w:lang w:val="en-US" w:eastAsia="zh-CN"/>
        </w:rPr>
        <w:drawing>
          <wp:inline distT="0" distB="0" distL="114300" distR="114300">
            <wp:extent cx="5274310" cy="3556635"/>
            <wp:effectExtent l="0" t="0" r="13970" b="952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54"/>
                    <a:stretch>
                      <a:fillRect/>
                    </a:stretch>
                  </pic:blipFill>
                  <pic:spPr>
                    <a:xfrm>
                      <a:off x="0" y="0"/>
                      <a:ext cx="5274310" cy="3556635"/>
                    </a:xfrm>
                    <a:prstGeom prst="rect">
                      <a:avLst/>
                    </a:prstGeom>
                    <a:noFill/>
                    <a:ln>
                      <a:noFill/>
                    </a:ln>
                  </pic:spPr>
                </pic:pic>
              </a:graphicData>
            </a:graphic>
          </wp:inline>
        </w:drawing>
      </w:r>
    </w:p>
    <w:p w14:paraId="177FC88A">
      <w:pPr>
        <w:pStyle w:val="25"/>
        <w:keepNext w:val="0"/>
        <w:keepLines w:val="0"/>
        <w:widowControl/>
        <w:numPr>
          <w:ilvl w:val="0"/>
          <w:numId w:val="0"/>
        </w:numPr>
        <w:suppressLineNumbers w:val="0"/>
        <w:spacing w:before="0" w:beforeAutospacing="0" w:after="0" w:afterAutospacing="0"/>
        <w:ind w:leftChars="0" w:right="0" w:rightChars="0"/>
        <w:jc w:val="left"/>
        <w:rPr>
          <w:rFonts w:hint="default" w:ascii="仿宋" w:hAnsi="仿宋" w:eastAsia="仿宋" w:cs="仿宋"/>
          <w:b w:val="0"/>
          <w:bCs w:val="0"/>
          <w:sz w:val="28"/>
          <w:szCs w:val="28"/>
          <w:highlight w:val="none"/>
          <w:lang w:val="en-US" w:eastAsia="zh-CN"/>
        </w:rPr>
      </w:pPr>
      <w:r>
        <w:rPr>
          <w:rFonts w:hint="eastAsia" w:ascii="仿宋" w:hAnsi="仿宋" w:eastAsia="仿宋" w:cs="仿宋"/>
          <w:b w:val="0"/>
          <w:bCs w:val="0"/>
          <w:color w:val="0000FF"/>
          <w:sz w:val="28"/>
          <w:szCs w:val="28"/>
          <w:highlight w:val="none"/>
          <w:lang w:val="en-US" w:eastAsia="zh-CN"/>
        </w:rPr>
        <w:t>回复：</w:t>
      </w:r>
      <w:r>
        <w:rPr>
          <w:rFonts w:hint="default" w:ascii="仿宋" w:hAnsi="仿宋" w:eastAsia="仿宋" w:cs="仿宋"/>
          <w:b w:val="0"/>
          <w:bCs w:val="0"/>
          <w:color w:val="0000FF"/>
          <w:sz w:val="28"/>
          <w:szCs w:val="28"/>
          <w:highlight w:val="none"/>
          <w:lang w:val="en-US" w:eastAsia="zh-CN"/>
        </w:rPr>
        <w:t>间距为500</w:t>
      </w:r>
      <w:r>
        <w:rPr>
          <w:rFonts w:hint="eastAsia" w:ascii="仿宋" w:hAnsi="仿宋" w:cs="仿宋"/>
          <w:b w:val="0"/>
          <w:bCs w:val="0"/>
          <w:color w:val="0000FF"/>
          <w:sz w:val="28"/>
          <w:szCs w:val="28"/>
          <w:highlight w:val="none"/>
          <w:lang w:val="en-US" w:eastAsia="zh-CN"/>
        </w:rPr>
        <w:t>mm</w:t>
      </w:r>
      <w:r>
        <w:rPr>
          <w:rFonts w:hint="default" w:ascii="仿宋" w:hAnsi="仿宋" w:eastAsia="仿宋" w:cs="仿宋"/>
          <w:b w:val="0"/>
          <w:bCs w:val="0"/>
          <w:color w:val="0000FF"/>
          <w:sz w:val="28"/>
          <w:szCs w:val="28"/>
          <w:highlight w:val="none"/>
          <w:lang w:val="en-US" w:eastAsia="zh-CN"/>
        </w:rPr>
        <w:t>一道。</w:t>
      </w:r>
    </w:p>
    <w:p w14:paraId="0F684DCF">
      <w:pPr>
        <w:rPr>
          <w:rFonts w:hint="default"/>
          <w:lang w:val="en-US" w:eastAsia="zh-CN"/>
        </w:rPr>
      </w:pPr>
      <w:r>
        <w:rPr>
          <w:rFonts w:hint="eastAsia"/>
          <w:lang w:val="en-US" w:eastAsia="zh-CN"/>
        </w:rPr>
        <w:t>29、节点螺旋箍筋为a10-150，配筋表为a12-150，以哪个为准？</w:t>
      </w:r>
    </w:p>
    <w:p w14:paraId="6EC0B845">
      <w:r>
        <w:drawing>
          <wp:inline distT="0" distB="0" distL="114300" distR="114300">
            <wp:extent cx="4427220" cy="1882140"/>
            <wp:effectExtent l="0" t="0" r="7620" b="762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55"/>
                    <a:stretch>
                      <a:fillRect/>
                    </a:stretch>
                  </pic:blipFill>
                  <pic:spPr>
                    <a:xfrm>
                      <a:off x="0" y="0"/>
                      <a:ext cx="4427220" cy="1882140"/>
                    </a:xfrm>
                    <a:prstGeom prst="rect">
                      <a:avLst/>
                    </a:prstGeom>
                    <a:noFill/>
                    <a:ln>
                      <a:noFill/>
                    </a:ln>
                  </pic:spPr>
                </pic:pic>
              </a:graphicData>
            </a:graphic>
          </wp:inline>
        </w:drawing>
      </w:r>
    </w:p>
    <w:p w14:paraId="07715A60">
      <w:pPr>
        <w:rPr>
          <w:rFonts w:hint="default"/>
          <w:highlight w:val="none"/>
          <w:lang w:val="en-US" w:eastAsia="zh-CN"/>
        </w:rPr>
      </w:pPr>
      <w:r>
        <w:rPr>
          <w:rFonts w:hint="eastAsia" w:ascii="仿宋" w:hAnsi="仿宋" w:eastAsia="仿宋" w:cs="仿宋"/>
          <w:b w:val="0"/>
          <w:bCs w:val="0"/>
          <w:color w:val="0000FF"/>
          <w:sz w:val="28"/>
          <w:szCs w:val="28"/>
          <w:highlight w:val="none"/>
          <w:lang w:val="en-US" w:eastAsia="zh-CN"/>
        </w:rPr>
        <w:t>回复：</w:t>
      </w:r>
      <w:r>
        <w:rPr>
          <w:rFonts w:hint="default"/>
          <w:color w:val="0000FF"/>
          <w:lang w:val="en-US" w:eastAsia="zh-CN"/>
        </w:rPr>
        <w:t>12@150</w:t>
      </w:r>
      <w:r>
        <w:rPr>
          <w:rFonts w:hint="eastAsia"/>
          <w:color w:val="0000FF"/>
          <w:lang w:val="en-US" w:eastAsia="zh-CN"/>
        </w:rPr>
        <w:t>mm。</w:t>
      </w:r>
    </w:p>
    <w:p w14:paraId="08F85E6E">
      <w:pPr>
        <w:rPr>
          <w:rFonts w:ascii="仿宋" w:hAnsi="仿宋" w:eastAsia="仿宋" w:cs="仿宋"/>
          <w:sz w:val="28"/>
          <w:szCs w:val="28"/>
        </w:rPr>
      </w:pPr>
      <w:r>
        <w:rPr>
          <w:rFonts w:hint="eastAsia" w:ascii="仿宋" w:hAnsi="仿宋" w:eastAsia="仿宋" w:cs="仿宋"/>
          <w:sz w:val="28"/>
          <w:szCs w:val="28"/>
        </w:rPr>
        <w:t>消火栓系统：</w:t>
      </w:r>
    </w:p>
    <w:p w14:paraId="3B4B598F">
      <w:pPr>
        <w:numPr>
          <w:ilvl w:val="0"/>
          <w:numId w:val="4"/>
        </w:numPr>
        <w:rPr>
          <w:rFonts w:ascii="仿宋" w:hAnsi="仿宋" w:eastAsia="仿宋" w:cs="仿宋"/>
          <w:sz w:val="28"/>
          <w:szCs w:val="28"/>
        </w:rPr>
      </w:pPr>
      <w:r>
        <w:rPr>
          <w:rFonts w:hint="eastAsia" w:ascii="仿宋" w:hAnsi="仿宋" w:eastAsia="仿宋" w:cs="仿宋"/>
          <w:sz w:val="28"/>
          <w:szCs w:val="28"/>
        </w:rPr>
        <w:t>消火栓系统是否从这两处往后计入，请明确。</w:t>
      </w:r>
    </w:p>
    <w:p w14:paraId="54B7943F">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9865" cy="4135755"/>
            <wp:effectExtent l="0" t="0" r="3175"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5269865" cy="4135755"/>
                    </a:xfrm>
                    <a:prstGeom prst="rect">
                      <a:avLst/>
                    </a:prstGeom>
                    <a:noFill/>
                    <a:ln>
                      <a:noFill/>
                    </a:ln>
                  </pic:spPr>
                </pic:pic>
              </a:graphicData>
            </a:graphic>
          </wp:inline>
        </w:drawing>
      </w:r>
    </w:p>
    <w:p w14:paraId="21BF11CD">
      <w:pPr>
        <w:pStyle w:val="25"/>
        <w:widowControl/>
        <w:spacing w:beforeAutospacing="0" w:afterAutospacing="0"/>
        <w:rPr>
          <w:rFonts w:hint="eastAsia" w:ascii="仿宋" w:hAnsi="仿宋" w:eastAsia="仿宋" w:cs="仿宋"/>
          <w:sz w:val="28"/>
          <w:szCs w:val="28"/>
          <w:lang w:eastAsia="zh-CN"/>
        </w:rPr>
      </w:pPr>
      <w:r>
        <w:rPr>
          <w:rFonts w:hint="eastAsia" w:ascii="仿宋" w:hAnsi="仿宋" w:eastAsia="仿宋" w:cs="仿宋"/>
          <w:color w:val="0000FF"/>
          <w:sz w:val="28"/>
          <w:szCs w:val="28"/>
        </w:rPr>
        <w:t>回复：是的，接口由本方提供</w:t>
      </w:r>
      <w:r>
        <w:rPr>
          <w:rFonts w:hint="eastAsia" w:ascii="仿宋" w:hAnsi="仿宋" w:cs="仿宋"/>
          <w:color w:val="0000FF"/>
          <w:sz w:val="28"/>
          <w:szCs w:val="28"/>
          <w:lang w:eastAsia="zh-CN"/>
        </w:rPr>
        <w:t>。</w:t>
      </w:r>
    </w:p>
    <w:p w14:paraId="3A1AA1F1">
      <w:pPr>
        <w:pStyle w:val="25"/>
        <w:widowControl/>
        <w:numPr>
          <w:ilvl w:val="0"/>
          <w:numId w:val="4"/>
        </w:numPr>
        <w:spacing w:beforeAutospacing="0" w:afterAutospacing="0"/>
        <w:rPr>
          <w:rFonts w:ascii="仿宋" w:hAnsi="仿宋" w:eastAsia="仿宋" w:cs="仿宋"/>
          <w:sz w:val="28"/>
          <w:szCs w:val="28"/>
        </w:rPr>
      </w:pPr>
      <w:r>
        <w:rPr>
          <w:rFonts w:hint="eastAsia" w:ascii="仿宋" w:hAnsi="仿宋" w:eastAsia="仿宋" w:cs="仿宋"/>
          <w:sz w:val="28"/>
          <w:szCs w:val="28"/>
        </w:rPr>
        <w:t>消火栓系统平面图中，4公斤装悬挂式超细干粉灭火弹是否在范围，请明确。</w:t>
      </w:r>
    </w:p>
    <w:p w14:paraId="2AC3646F">
      <w:pPr>
        <w:pStyle w:val="25"/>
        <w:widowControl/>
        <w:spacing w:beforeAutospacing="0" w:afterAutospacing="0"/>
        <w:rPr>
          <w:rFonts w:ascii="仿宋" w:hAnsi="仿宋" w:eastAsia="仿宋" w:cs="仿宋"/>
          <w:sz w:val="28"/>
          <w:szCs w:val="28"/>
        </w:rPr>
      </w:pPr>
    </w:p>
    <w:p w14:paraId="24F0AD8C">
      <w:pPr>
        <w:pStyle w:val="25"/>
        <w:widowControl/>
        <w:spacing w:beforeAutospacing="0" w:afterAutospacing="0"/>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8595" cy="3100070"/>
            <wp:effectExtent l="0" t="0" r="4445" b="127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7"/>
                    <a:stretch>
                      <a:fillRect/>
                    </a:stretch>
                  </pic:blipFill>
                  <pic:spPr>
                    <a:xfrm>
                      <a:off x="0" y="0"/>
                      <a:ext cx="5268595" cy="3100070"/>
                    </a:xfrm>
                    <a:prstGeom prst="rect">
                      <a:avLst/>
                    </a:prstGeom>
                    <a:noFill/>
                    <a:ln>
                      <a:noFill/>
                    </a:ln>
                  </pic:spPr>
                </pic:pic>
              </a:graphicData>
            </a:graphic>
          </wp:inline>
        </w:drawing>
      </w:r>
    </w:p>
    <w:p w14:paraId="403EA8AE">
      <w:pPr>
        <w:pStyle w:val="25"/>
        <w:widowControl/>
        <w:spacing w:beforeAutospacing="0" w:afterAutospacing="0"/>
        <w:rPr>
          <w:rFonts w:hint="eastAsia" w:ascii="仿宋" w:hAnsi="仿宋" w:eastAsia="仿宋" w:cs="仿宋"/>
          <w:sz w:val="28"/>
          <w:szCs w:val="28"/>
          <w:lang w:eastAsia="zh-CN"/>
        </w:rPr>
      </w:pPr>
      <w:r>
        <w:rPr>
          <w:rFonts w:hint="eastAsia" w:ascii="仿宋" w:hAnsi="仿宋" w:eastAsia="仿宋" w:cs="仿宋"/>
          <w:color w:val="0000FF"/>
          <w:sz w:val="28"/>
          <w:szCs w:val="28"/>
        </w:rPr>
        <w:t>回复：是的</w:t>
      </w:r>
      <w:r>
        <w:rPr>
          <w:rFonts w:hint="eastAsia" w:ascii="仿宋" w:hAnsi="仿宋" w:cs="仿宋"/>
          <w:color w:val="0000FF"/>
          <w:sz w:val="28"/>
          <w:szCs w:val="28"/>
          <w:lang w:eastAsia="zh-CN"/>
        </w:rPr>
        <w:t>。</w:t>
      </w:r>
    </w:p>
    <w:p w14:paraId="3ED9E65D">
      <w:pPr>
        <w:pStyle w:val="25"/>
        <w:widowControl/>
        <w:numPr>
          <w:ilvl w:val="0"/>
          <w:numId w:val="4"/>
        </w:numPr>
        <w:spacing w:beforeAutospacing="0" w:afterAutospacing="0"/>
        <w:rPr>
          <w:rFonts w:ascii="仿宋" w:hAnsi="仿宋" w:eastAsia="仿宋" w:cs="仿宋"/>
          <w:sz w:val="28"/>
          <w:szCs w:val="28"/>
        </w:rPr>
      </w:pPr>
      <w:r>
        <w:rPr>
          <w:rFonts w:hint="eastAsia" w:ascii="仿宋" w:hAnsi="仿宋" w:eastAsia="仿宋" w:cs="仿宋"/>
          <w:sz w:val="28"/>
          <w:szCs w:val="28"/>
        </w:rPr>
        <w:t>非通道区域消火栓、灭火器、4公斤装悬挂式超细干粉灭火弹是否均不在范围，请明确。</w:t>
      </w:r>
    </w:p>
    <w:p w14:paraId="48675EBE">
      <w:pPr>
        <w:pStyle w:val="25"/>
        <w:widowControl/>
        <w:spacing w:beforeAutospacing="0" w:afterAutospacing="0"/>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74310" cy="3959860"/>
            <wp:effectExtent l="0" t="0" r="635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8"/>
                    <a:stretch>
                      <a:fillRect/>
                    </a:stretch>
                  </pic:blipFill>
                  <pic:spPr>
                    <a:xfrm>
                      <a:off x="0" y="0"/>
                      <a:ext cx="5274310" cy="3959860"/>
                    </a:xfrm>
                    <a:prstGeom prst="rect">
                      <a:avLst/>
                    </a:prstGeom>
                    <a:noFill/>
                    <a:ln>
                      <a:noFill/>
                    </a:ln>
                  </pic:spPr>
                </pic:pic>
              </a:graphicData>
            </a:graphic>
          </wp:inline>
        </w:drawing>
      </w:r>
    </w:p>
    <w:p w14:paraId="40AA7A83">
      <w:pPr>
        <w:pStyle w:val="25"/>
        <w:widowControl/>
        <w:spacing w:beforeAutospacing="0" w:afterAutospacing="0"/>
        <w:rPr>
          <w:rFonts w:hint="eastAsia" w:ascii="仿宋" w:hAnsi="仿宋" w:eastAsia="仿宋" w:cs="仿宋"/>
          <w:sz w:val="28"/>
          <w:szCs w:val="28"/>
          <w:lang w:eastAsia="zh-CN"/>
        </w:rPr>
      </w:pPr>
      <w:r>
        <w:rPr>
          <w:rFonts w:hint="eastAsia" w:ascii="仿宋" w:hAnsi="仿宋" w:eastAsia="仿宋" w:cs="仿宋"/>
          <w:color w:val="0000FF"/>
          <w:sz w:val="28"/>
          <w:szCs w:val="28"/>
        </w:rPr>
        <w:t>回复：不在</w:t>
      </w:r>
      <w:r>
        <w:rPr>
          <w:rFonts w:hint="eastAsia" w:ascii="仿宋" w:hAnsi="仿宋" w:cs="仿宋"/>
          <w:color w:val="0000FF"/>
          <w:sz w:val="28"/>
          <w:szCs w:val="28"/>
          <w:lang w:eastAsia="zh-CN"/>
        </w:rPr>
        <w:t>。</w:t>
      </w:r>
    </w:p>
    <w:p w14:paraId="672AC51C">
      <w:pPr>
        <w:rPr>
          <w:rFonts w:ascii="仿宋" w:hAnsi="仿宋" w:eastAsia="仿宋" w:cs="仿宋"/>
          <w:sz w:val="28"/>
          <w:szCs w:val="28"/>
        </w:rPr>
      </w:pPr>
      <w:r>
        <w:rPr>
          <w:rFonts w:hint="eastAsia" w:ascii="仿宋" w:hAnsi="仿宋" w:eastAsia="仿宋" w:cs="仿宋"/>
          <w:sz w:val="28"/>
          <w:szCs w:val="28"/>
        </w:rPr>
        <w:t>喷淋系统：</w:t>
      </w:r>
    </w:p>
    <w:p w14:paraId="6ED8B4FC">
      <w:pPr>
        <w:numPr>
          <w:ilvl w:val="0"/>
          <w:numId w:val="5"/>
        </w:numPr>
        <w:rPr>
          <w:rFonts w:ascii="仿宋" w:hAnsi="仿宋" w:eastAsia="仿宋" w:cs="仿宋"/>
          <w:sz w:val="28"/>
          <w:szCs w:val="28"/>
        </w:rPr>
      </w:pPr>
      <w:r>
        <w:rPr>
          <w:rFonts w:hint="eastAsia" w:ascii="仿宋" w:hAnsi="仿宋" w:eastAsia="仿宋" w:cs="仿宋"/>
          <w:sz w:val="28"/>
          <w:szCs w:val="28"/>
        </w:rPr>
        <w:t>喷淋系统是否从改断点往后计入，请明确。</w:t>
      </w:r>
    </w:p>
    <w:p w14:paraId="0AA42462">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8595" cy="3356610"/>
            <wp:effectExtent l="0" t="0" r="4445"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59"/>
                    <a:stretch>
                      <a:fillRect/>
                    </a:stretch>
                  </pic:blipFill>
                  <pic:spPr>
                    <a:xfrm>
                      <a:off x="0" y="0"/>
                      <a:ext cx="5268595" cy="3356610"/>
                    </a:xfrm>
                    <a:prstGeom prst="rect">
                      <a:avLst/>
                    </a:prstGeom>
                    <a:noFill/>
                    <a:ln>
                      <a:noFill/>
                    </a:ln>
                  </pic:spPr>
                </pic:pic>
              </a:graphicData>
            </a:graphic>
          </wp:inline>
        </w:drawing>
      </w:r>
    </w:p>
    <w:p w14:paraId="56146864">
      <w:pPr>
        <w:pStyle w:val="25"/>
        <w:widowControl/>
        <w:spacing w:beforeAutospacing="0" w:afterAutospacing="0"/>
        <w:rPr>
          <w:rFonts w:hint="eastAsia" w:ascii="仿宋" w:hAnsi="仿宋" w:eastAsia="仿宋" w:cs="仿宋"/>
          <w:sz w:val="28"/>
          <w:szCs w:val="28"/>
          <w:lang w:eastAsia="zh-CN"/>
        </w:rPr>
      </w:pPr>
      <w:r>
        <w:rPr>
          <w:rFonts w:hint="eastAsia" w:ascii="仿宋" w:hAnsi="仿宋" w:eastAsia="仿宋" w:cs="仿宋"/>
          <w:color w:val="0000FF"/>
          <w:sz w:val="28"/>
          <w:szCs w:val="28"/>
        </w:rPr>
        <w:t>回复：是的，接口由本方提供</w:t>
      </w:r>
      <w:r>
        <w:rPr>
          <w:rFonts w:hint="eastAsia" w:ascii="仿宋" w:hAnsi="仿宋" w:cs="仿宋"/>
          <w:color w:val="0000FF"/>
          <w:sz w:val="28"/>
          <w:szCs w:val="28"/>
          <w:lang w:eastAsia="zh-CN"/>
        </w:rPr>
        <w:t>。</w:t>
      </w:r>
    </w:p>
    <w:p w14:paraId="67F5A549">
      <w:pPr>
        <w:numPr>
          <w:ilvl w:val="0"/>
          <w:numId w:val="6"/>
        </w:numPr>
        <w:rPr>
          <w:rFonts w:ascii="仿宋" w:hAnsi="仿宋" w:eastAsia="仿宋" w:cs="仿宋"/>
          <w:sz w:val="28"/>
          <w:szCs w:val="28"/>
        </w:rPr>
      </w:pPr>
      <w:r>
        <w:rPr>
          <w:rFonts w:hint="eastAsia" w:ascii="仿宋" w:hAnsi="仿宋" w:eastAsia="仿宋" w:cs="仿宋"/>
          <w:sz w:val="28"/>
          <w:szCs w:val="28"/>
        </w:rPr>
        <w:t>请明确设置上下喷区域。</w:t>
      </w:r>
    </w:p>
    <w:p w14:paraId="55D2BD02">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73040" cy="2110105"/>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60"/>
                    <a:stretch>
                      <a:fillRect/>
                    </a:stretch>
                  </pic:blipFill>
                  <pic:spPr>
                    <a:xfrm>
                      <a:off x="0" y="0"/>
                      <a:ext cx="5273040" cy="2110105"/>
                    </a:xfrm>
                    <a:prstGeom prst="rect">
                      <a:avLst/>
                    </a:prstGeom>
                    <a:noFill/>
                    <a:ln>
                      <a:noFill/>
                    </a:ln>
                  </pic:spPr>
                </pic:pic>
              </a:graphicData>
            </a:graphic>
          </wp:inline>
        </w:drawing>
      </w:r>
    </w:p>
    <w:p w14:paraId="10A9C740">
      <w:pPr>
        <w:pStyle w:val="25"/>
        <w:widowControl/>
        <w:spacing w:beforeAutospacing="0" w:afterAutospacing="0"/>
        <w:rPr>
          <w:rFonts w:hint="eastAsia" w:ascii="仿宋" w:hAnsi="仿宋" w:eastAsia="仿宋" w:cs="仿宋"/>
          <w:sz w:val="28"/>
          <w:szCs w:val="28"/>
          <w:lang w:eastAsia="zh-CN"/>
        </w:rPr>
      </w:pPr>
      <w:r>
        <w:rPr>
          <w:rFonts w:hint="eastAsia" w:ascii="仿宋" w:hAnsi="仿宋" w:eastAsia="仿宋" w:cs="仿宋"/>
          <w:color w:val="0000FF"/>
          <w:sz w:val="28"/>
          <w:szCs w:val="28"/>
        </w:rPr>
        <w:t>回复：详见图纸图例，通道内有吊顶的区域均采用上下喷，下喷设挡水板</w:t>
      </w:r>
      <w:r>
        <w:rPr>
          <w:rFonts w:hint="eastAsia" w:ascii="仿宋" w:hAnsi="仿宋" w:cs="仿宋"/>
          <w:color w:val="0000FF"/>
          <w:sz w:val="28"/>
          <w:szCs w:val="28"/>
          <w:lang w:eastAsia="zh-CN"/>
        </w:rPr>
        <w:t>。</w:t>
      </w:r>
    </w:p>
    <w:p w14:paraId="5C4DADB4">
      <w:pPr>
        <w:numPr>
          <w:ilvl w:val="0"/>
          <w:numId w:val="5"/>
        </w:numPr>
        <w:rPr>
          <w:rFonts w:ascii="仿宋" w:hAnsi="仿宋" w:eastAsia="仿宋" w:cs="仿宋"/>
          <w:sz w:val="28"/>
          <w:szCs w:val="28"/>
        </w:rPr>
      </w:pPr>
      <w:r>
        <w:rPr>
          <w:rFonts w:hint="eastAsia" w:ascii="仿宋" w:hAnsi="仿宋" w:eastAsia="仿宋" w:cs="仿宋"/>
          <w:sz w:val="28"/>
          <w:szCs w:val="28"/>
        </w:rPr>
        <w:t>室外部分图纸平面图未体现是否均在范围，请明确。</w:t>
      </w:r>
    </w:p>
    <w:p w14:paraId="2B0DA8DC">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70500" cy="1530350"/>
            <wp:effectExtent l="0" t="0" r="254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61"/>
                    <a:stretch>
                      <a:fillRect/>
                    </a:stretch>
                  </pic:blipFill>
                  <pic:spPr>
                    <a:xfrm>
                      <a:off x="0" y="0"/>
                      <a:ext cx="5270500" cy="1530350"/>
                    </a:xfrm>
                    <a:prstGeom prst="rect">
                      <a:avLst/>
                    </a:prstGeom>
                    <a:noFill/>
                    <a:ln>
                      <a:noFill/>
                    </a:ln>
                  </pic:spPr>
                </pic:pic>
              </a:graphicData>
            </a:graphic>
          </wp:inline>
        </w:drawing>
      </w:r>
    </w:p>
    <w:p w14:paraId="4613CAED">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回复：详见室外总图，总图已提供。</w:t>
      </w:r>
    </w:p>
    <w:p w14:paraId="005CB91F">
      <w:pPr>
        <w:rPr>
          <w:rFonts w:ascii="仿宋" w:hAnsi="仿宋" w:eastAsia="仿宋" w:cs="仿宋"/>
          <w:sz w:val="28"/>
          <w:szCs w:val="28"/>
        </w:rPr>
      </w:pPr>
      <w:r>
        <w:rPr>
          <w:rFonts w:hint="eastAsia" w:ascii="仿宋" w:hAnsi="仿宋" w:eastAsia="仿宋" w:cs="仿宋"/>
          <w:sz w:val="28"/>
          <w:szCs w:val="28"/>
        </w:rPr>
        <w:t>强电系统：</w:t>
      </w:r>
    </w:p>
    <w:p w14:paraId="003697A2">
      <w:pPr>
        <w:numPr>
          <w:ilvl w:val="0"/>
          <w:numId w:val="7"/>
        </w:numPr>
        <w:rPr>
          <w:rFonts w:ascii="仿宋" w:hAnsi="仿宋" w:eastAsia="仿宋" w:cs="仿宋"/>
          <w:sz w:val="28"/>
          <w:szCs w:val="28"/>
        </w:rPr>
      </w:pPr>
      <w:r>
        <w:rPr>
          <w:rFonts w:hint="eastAsia" w:ascii="仿宋" w:hAnsi="仿宋" w:eastAsia="仿宋" w:cs="仿宋"/>
          <w:sz w:val="28"/>
          <w:szCs w:val="28"/>
        </w:rPr>
        <w:t>请明确每个配电箱的安装方式（落地安装还是悬挂安装）。</w:t>
      </w:r>
    </w:p>
    <w:p w14:paraId="68C7D78C">
      <w:pPr>
        <w:pStyle w:val="25"/>
        <w:widowControl/>
        <w:spacing w:beforeAutospacing="0" w:afterAutospacing="0"/>
        <w:rPr>
          <w:rFonts w:hint="eastAsia" w:ascii="仿宋" w:hAnsi="仿宋" w:eastAsia="仿宋" w:cs="仿宋"/>
          <w:color w:val="0000FF"/>
          <w:sz w:val="28"/>
          <w:szCs w:val="28"/>
        </w:rPr>
      </w:pPr>
      <w:r>
        <w:rPr>
          <w:rFonts w:hint="eastAsia" w:ascii="仿宋" w:hAnsi="仿宋" w:eastAsia="仿宋" w:cs="仿宋"/>
          <w:color w:val="0000FF"/>
          <w:sz w:val="28"/>
          <w:szCs w:val="28"/>
        </w:rPr>
        <w:t>回复：配电箱壁挂式安装，需根据箱体的最终深化图尺寸才能明确。箱体的上表面不高于2</w:t>
      </w:r>
      <w:r>
        <w:rPr>
          <w:rFonts w:ascii="仿宋" w:hAnsi="仿宋" w:eastAsia="仿宋" w:cs="仿宋"/>
          <w:color w:val="0000FF"/>
          <w:sz w:val="28"/>
          <w:szCs w:val="28"/>
        </w:rPr>
        <w:t>.0m。例如当箱体为</w:t>
      </w:r>
      <w:r>
        <w:rPr>
          <w:rFonts w:hint="eastAsia" w:ascii="仿宋" w:hAnsi="仿宋" w:eastAsia="仿宋" w:cs="仿宋"/>
          <w:color w:val="0000FF"/>
          <w:sz w:val="28"/>
          <w:szCs w:val="28"/>
        </w:rPr>
        <w:t>1</w:t>
      </w:r>
      <w:r>
        <w:rPr>
          <w:rFonts w:ascii="仿宋" w:hAnsi="仿宋" w:eastAsia="仿宋" w:cs="仿宋"/>
          <w:color w:val="0000FF"/>
          <w:sz w:val="28"/>
          <w:szCs w:val="28"/>
        </w:rPr>
        <w:t>200mm高时，其安装高度底边为距离装修完成面</w:t>
      </w:r>
      <w:r>
        <w:rPr>
          <w:rFonts w:hint="eastAsia" w:ascii="仿宋" w:hAnsi="仿宋" w:eastAsia="仿宋" w:cs="仿宋"/>
          <w:color w:val="0000FF"/>
          <w:sz w:val="28"/>
          <w:szCs w:val="28"/>
        </w:rPr>
        <w:t>8</w:t>
      </w:r>
      <w:r>
        <w:rPr>
          <w:rFonts w:ascii="仿宋" w:hAnsi="仿宋" w:eastAsia="仿宋" w:cs="仿宋"/>
          <w:color w:val="0000FF"/>
          <w:sz w:val="28"/>
          <w:szCs w:val="28"/>
        </w:rPr>
        <w:t>00mm。当箱体为</w:t>
      </w:r>
      <w:r>
        <w:rPr>
          <w:rFonts w:hint="eastAsia" w:ascii="仿宋" w:hAnsi="仿宋" w:eastAsia="仿宋" w:cs="仿宋"/>
          <w:color w:val="0000FF"/>
          <w:sz w:val="28"/>
          <w:szCs w:val="28"/>
        </w:rPr>
        <w:t>1</w:t>
      </w:r>
      <w:r>
        <w:rPr>
          <w:rFonts w:ascii="仿宋" w:hAnsi="仿宋" w:eastAsia="仿宋" w:cs="仿宋"/>
          <w:color w:val="0000FF"/>
          <w:sz w:val="28"/>
          <w:szCs w:val="28"/>
        </w:rPr>
        <w:t>000mm时，其安装高度为距离装修完成面</w:t>
      </w:r>
      <w:r>
        <w:rPr>
          <w:rFonts w:hint="eastAsia" w:ascii="仿宋" w:hAnsi="仿宋" w:eastAsia="仿宋" w:cs="仿宋"/>
          <w:color w:val="0000FF"/>
          <w:sz w:val="28"/>
          <w:szCs w:val="28"/>
        </w:rPr>
        <w:t>1</w:t>
      </w:r>
      <w:r>
        <w:rPr>
          <w:rFonts w:ascii="仿宋" w:hAnsi="仿宋" w:eastAsia="仿宋" w:cs="仿宋"/>
          <w:color w:val="0000FF"/>
          <w:sz w:val="28"/>
          <w:szCs w:val="28"/>
        </w:rPr>
        <w:t>000mm。</w:t>
      </w:r>
    </w:p>
    <w:p w14:paraId="14A00736">
      <w:pPr>
        <w:numPr>
          <w:ilvl w:val="0"/>
          <w:numId w:val="7"/>
        </w:numPr>
        <w:rPr>
          <w:rFonts w:ascii="仿宋" w:hAnsi="仿宋" w:eastAsia="仿宋" w:cs="仿宋"/>
          <w:sz w:val="28"/>
          <w:szCs w:val="28"/>
        </w:rPr>
      </w:pPr>
      <w:r>
        <w:rPr>
          <w:rFonts w:hint="eastAsia" w:ascii="仿宋" w:hAnsi="仿宋" w:eastAsia="仿宋" w:cs="仿宋"/>
          <w:sz w:val="28"/>
          <w:szCs w:val="28"/>
        </w:rPr>
        <w:t>配电箱前段进线是否在本次范围，是否为之前预留电源，请明确。</w:t>
      </w:r>
    </w:p>
    <w:p w14:paraId="5A417184">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71770" cy="3533140"/>
            <wp:effectExtent l="0" t="0" r="1270" b="2540"/>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62"/>
                    <a:stretch>
                      <a:fillRect/>
                    </a:stretch>
                  </pic:blipFill>
                  <pic:spPr>
                    <a:xfrm>
                      <a:off x="0" y="0"/>
                      <a:ext cx="5271770" cy="3533140"/>
                    </a:xfrm>
                    <a:prstGeom prst="rect">
                      <a:avLst/>
                    </a:prstGeom>
                    <a:noFill/>
                    <a:ln>
                      <a:noFill/>
                    </a:ln>
                  </pic:spPr>
                </pic:pic>
              </a:graphicData>
            </a:graphic>
          </wp:inline>
        </w:drawing>
      </w:r>
    </w:p>
    <w:p w14:paraId="1BACB90F">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回复：进线端在本次招标范围内。</w:t>
      </w:r>
    </w:p>
    <w:p w14:paraId="4C4441B3">
      <w:pPr>
        <w:numPr>
          <w:ilvl w:val="0"/>
          <w:numId w:val="7"/>
        </w:numPr>
        <w:rPr>
          <w:rFonts w:ascii="仿宋" w:hAnsi="仿宋" w:eastAsia="仿宋" w:cs="仿宋"/>
          <w:sz w:val="28"/>
          <w:szCs w:val="28"/>
        </w:rPr>
      </w:pPr>
      <w:r>
        <w:rPr>
          <w:rFonts w:hint="eastAsia" w:ascii="仿宋" w:hAnsi="仿宋" w:eastAsia="仿宋" w:cs="仿宋"/>
          <w:sz w:val="28"/>
          <w:szCs w:val="28"/>
        </w:rPr>
        <w:t>灯具开关安装高度均未明确，请明确。</w:t>
      </w:r>
    </w:p>
    <w:p w14:paraId="71995447">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回复：灯具开关安装高度距地面1.</w:t>
      </w:r>
      <w:r>
        <w:rPr>
          <w:rFonts w:ascii="仿宋" w:hAnsi="仿宋" w:eastAsia="仿宋" w:cs="仿宋"/>
          <w:color w:val="0000FF"/>
          <w:sz w:val="28"/>
          <w:szCs w:val="28"/>
        </w:rPr>
        <w:t>3</w:t>
      </w:r>
      <w:r>
        <w:rPr>
          <w:rFonts w:hint="eastAsia" w:ascii="仿宋" w:hAnsi="仿宋" w:eastAsia="仿宋" w:cs="仿宋"/>
          <w:color w:val="0000FF"/>
          <w:sz w:val="28"/>
          <w:szCs w:val="28"/>
        </w:rPr>
        <w:t>m</w:t>
      </w:r>
    </w:p>
    <w:p w14:paraId="22432959">
      <w:pPr>
        <w:rPr>
          <w:rFonts w:ascii="仿宋" w:hAnsi="仿宋" w:eastAsia="仿宋" w:cs="仿宋"/>
          <w:sz w:val="28"/>
          <w:szCs w:val="28"/>
        </w:rPr>
      </w:pPr>
      <w:r>
        <w:rPr>
          <w:rFonts w:hint="eastAsia" w:ascii="仿宋" w:hAnsi="仿宋" w:eastAsia="仿宋" w:cs="仿宋"/>
          <w:sz w:val="28"/>
          <w:szCs w:val="28"/>
        </w:rPr>
        <w:t>4、该描述桥架为两道桥架还是一道桥架，请明确。</w:t>
      </w:r>
    </w:p>
    <w:p w14:paraId="0595F10F">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3863340" cy="1097280"/>
            <wp:effectExtent l="0" t="0" r="0" b="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63"/>
                    <a:stretch>
                      <a:fillRect/>
                    </a:stretch>
                  </pic:blipFill>
                  <pic:spPr>
                    <a:xfrm>
                      <a:off x="0" y="0"/>
                      <a:ext cx="3863340" cy="1097280"/>
                    </a:xfrm>
                    <a:prstGeom prst="rect">
                      <a:avLst/>
                    </a:prstGeom>
                    <a:noFill/>
                    <a:ln>
                      <a:noFill/>
                    </a:ln>
                  </pic:spPr>
                </pic:pic>
              </a:graphicData>
            </a:graphic>
          </wp:inline>
        </w:drawing>
      </w:r>
    </w:p>
    <w:p w14:paraId="644D88FD">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回复：为两层桥架，消防桥架和非消防桥架。</w:t>
      </w:r>
    </w:p>
    <w:p w14:paraId="0D8D4920">
      <w:pPr>
        <w:pStyle w:val="25"/>
        <w:widowControl/>
        <w:spacing w:beforeAutospacing="0" w:afterAutospacing="0"/>
        <w:rPr>
          <w:rFonts w:ascii="仿宋" w:hAnsi="仿宋" w:eastAsia="仿宋" w:cs="仿宋"/>
          <w:sz w:val="28"/>
          <w:szCs w:val="28"/>
        </w:rPr>
      </w:pPr>
      <w:r>
        <w:rPr>
          <w:rFonts w:hint="eastAsia" w:ascii="仿宋" w:hAnsi="仿宋" w:eastAsia="仿宋" w:cs="仿宋"/>
          <w:sz w:val="28"/>
          <w:szCs w:val="28"/>
        </w:rPr>
        <w:t>5、医院负一层配电房位置未明确，B1-7AT-PF1、AP-A07电源进线是否按暂估量考虑，请明确。</w:t>
      </w:r>
    </w:p>
    <w:p w14:paraId="003B03BB">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71770" cy="4855210"/>
            <wp:effectExtent l="0" t="0" r="1270" b="6350"/>
            <wp:docPr id="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pic:cNvPicPr>
                      <a:picLocks noChangeAspect="1"/>
                    </pic:cNvPicPr>
                  </pic:nvPicPr>
                  <pic:blipFill>
                    <a:blip r:embed="rId64"/>
                    <a:stretch>
                      <a:fillRect/>
                    </a:stretch>
                  </pic:blipFill>
                  <pic:spPr>
                    <a:xfrm>
                      <a:off x="0" y="0"/>
                      <a:ext cx="5271770" cy="4855210"/>
                    </a:xfrm>
                    <a:prstGeom prst="rect">
                      <a:avLst/>
                    </a:prstGeom>
                    <a:noFill/>
                    <a:ln>
                      <a:noFill/>
                    </a:ln>
                  </pic:spPr>
                </pic:pic>
              </a:graphicData>
            </a:graphic>
          </wp:inline>
        </w:drawing>
      </w:r>
    </w:p>
    <w:p w14:paraId="730ACBC3">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回复：配电房位于医院地下室一层北侧配电房，详见医院平面图。</w:t>
      </w:r>
    </w:p>
    <w:p w14:paraId="0037E5D7">
      <w:pPr>
        <w:numPr>
          <w:ilvl w:val="0"/>
          <w:numId w:val="8"/>
        </w:numPr>
        <w:rPr>
          <w:rFonts w:ascii="仿宋" w:hAnsi="仿宋" w:eastAsia="仿宋" w:cs="仿宋"/>
          <w:sz w:val="28"/>
          <w:szCs w:val="28"/>
        </w:rPr>
      </w:pPr>
      <w:r>
        <w:rPr>
          <w:rFonts w:hint="eastAsia" w:ascii="仿宋" w:hAnsi="仿宋" w:eastAsia="仿宋" w:cs="仿宋"/>
          <w:sz w:val="28"/>
          <w:szCs w:val="28"/>
        </w:rPr>
        <w:t>该配线无路由，请明确是否按暂定量考虑。</w:t>
      </w:r>
    </w:p>
    <w:p w14:paraId="7B791D7A">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5420" cy="2788285"/>
            <wp:effectExtent l="0" t="0" r="0" b="635"/>
            <wp:docPr id="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
                    <pic:cNvPicPr>
                      <a:picLocks noChangeAspect="1"/>
                    </pic:cNvPicPr>
                  </pic:nvPicPr>
                  <pic:blipFill>
                    <a:blip r:embed="rId65"/>
                    <a:stretch>
                      <a:fillRect/>
                    </a:stretch>
                  </pic:blipFill>
                  <pic:spPr>
                    <a:xfrm>
                      <a:off x="0" y="0"/>
                      <a:ext cx="5265420" cy="2788285"/>
                    </a:xfrm>
                    <a:prstGeom prst="rect">
                      <a:avLst/>
                    </a:prstGeom>
                    <a:noFill/>
                    <a:ln>
                      <a:noFill/>
                    </a:ln>
                  </pic:spPr>
                </pic:pic>
              </a:graphicData>
            </a:graphic>
          </wp:inline>
        </w:drawing>
      </w:r>
    </w:p>
    <w:p w14:paraId="706CD03F">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w:t>
      </w:r>
      <w:bookmarkStart w:id="0" w:name="_GoBack"/>
      <w:r>
        <w:rPr>
          <w:rFonts w:hint="eastAsia" w:ascii="仿宋" w:hAnsi="仿宋" w:eastAsia="仿宋" w:cs="仿宋"/>
          <w:color w:val="0000FF"/>
          <w:sz w:val="28"/>
          <w:szCs w:val="28"/>
          <w:highlight w:val="none"/>
        </w:rPr>
        <w:t>复：按暂估量考虑。</w:t>
      </w:r>
      <w:bookmarkEnd w:id="0"/>
    </w:p>
    <w:p w14:paraId="197E03F0">
      <w:pPr>
        <w:numPr>
          <w:ilvl w:val="0"/>
          <w:numId w:val="8"/>
        </w:numPr>
        <w:rPr>
          <w:rFonts w:ascii="仿宋" w:hAnsi="仿宋" w:eastAsia="仿宋" w:cs="仿宋"/>
          <w:sz w:val="28"/>
          <w:szCs w:val="28"/>
        </w:rPr>
      </w:pPr>
      <w:r>
        <w:rPr>
          <w:rFonts w:hint="eastAsia" w:ascii="仿宋" w:hAnsi="仿宋" w:eastAsia="仿宋" w:cs="仿宋"/>
          <w:sz w:val="28"/>
          <w:szCs w:val="28"/>
        </w:rPr>
        <w:t>多联机室外机电源未见平面路由，请明确是否按暂定量考虑。</w:t>
      </w:r>
    </w:p>
    <w:p w14:paraId="1269DC31">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6690" cy="2649220"/>
            <wp:effectExtent l="0" t="0" r="6350" b="2540"/>
            <wp:docPr id="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
                    <pic:cNvPicPr>
                      <a:picLocks noChangeAspect="1"/>
                    </pic:cNvPicPr>
                  </pic:nvPicPr>
                  <pic:blipFill>
                    <a:blip r:embed="rId66"/>
                    <a:stretch>
                      <a:fillRect/>
                    </a:stretch>
                  </pic:blipFill>
                  <pic:spPr>
                    <a:xfrm>
                      <a:off x="0" y="0"/>
                      <a:ext cx="5266690" cy="2649220"/>
                    </a:xfrm>
                    <a:prstGeom prst="rect">
                      <a:avLst/>
                    </a:prstGeom>
                    <a:noFill/>
                    <a:ln>
                      <a:noFill/>
                    </a:ln>
                  </pic:spPr>
                </pic:pic>
              </a:graphicData>
            </a:graphic>
          </wp:inline>
        </w:drawing>
      </w:r>
    </w:p>
    <w:p w14:paraId="0230FAA7">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回复：详见多联机平面图室外路由。</w:t>
      </w:r>
    </w:p>
    <w:p w14:paraId="2C0C8AA6">
      <w:pPr>
        <w:numPr>
          <w:ilvl w:val="0"/>
          <w:numId w:val="8"/>
        </w:numPr>
        <w:rPr>
          <w:rFonts w:ascii="仿宋" w:hAnsi="仿宋" w:eastAsia="仿宋" w:cs="仿宋"/>
          <w:sz w:val="28"/>
          <w:szCs w:val="28"/>
        </w:rPr>
      </w:pPr>
      <w:r>
        <w:rPr>
          <w:rFonts w:hint="eastAsia" w:ascii="仿宋" w:hAnsi="仿宋" w:eastAsia="仿宋" w:cs="仿宋"/>
          <w:sz w:val="28"/>
          <w:szCs w:val="28"/>
        </w:rPr>
        <w:t>消防端子箱前段总线无路由，是否在范围，如在范围，请明确是否按暂定量考虑。</w:t>
      </w:r>
    </w:p>
    <w:p w14:paraId="782FBBB3">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6690" cy="2403475"/>
            <wp:effectExtent l="0" t="0" r="6350" b="4445"/>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pic:cNvPicPr>
                      <a:picLocks noChangeAspect="1"/>
                    </pic:cNvPicPr>
                  </pic:nvPicPr>
                  <pic:blipFill>
                    <a:blip r:embed="rId67"/>
                    <a:stretch>
                      <a:fillRect/>
                    </a:stretch>
                  </pic:blipFill>
                  <pic:spPr>
                    <a:xfrm>
                      <a:off x="0" y="0"/>
                      <a:ext cx="5266690" cy="2403475"/>
                    </a:xfrm>
                    <a:prstGeom prst="rect">
                      <a:avLst/>
                    </a:prstGeom>
                    <a:noFill/>
                    <a:ln>
                      <a:noFill/>
                    </a:ln>
                  </pic:spPr>
                </pic:pic>
              </a:graphicData>
            </a:graphic>
          </wp:inline>
        </w:drawing>
      </w:r>
    </w:p>
    <w:p w14:paraId="5A40B81D">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9230" cy="1867535"/>
            <wp:effectExtent l="0" t="0" r="3810" b="6985"/>
            <wp:docPr id="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1"/>
                    </pic:cNvPicPr>
                  </pic:nvPicPr>
                  <pic:blipFill>
                    <a:blip r:embed="rId68"/>
                    <a:stretch>
                      <a:fillRect/>
                    </a:stretch>
                  </pic:blipFill>
                  <pic:spPr>
                    <a:xfrm>
                      <a:off x="0" y="0"/>
                      <a:ext cx="5269230" cy="1867535"/>
                    </a:xfrm>
                    <a:prstGeom prst="rect">
                      <a:avLst/>
                    </a:prstGeom>
                    <a:noFill/>
                    <a:ln>
                      <a:noFill/>
                    </a:ln>
                  </pic:spPr>
                </pic:pic>
              </a:graphicData>
            </a:graphic>
          </wp:inline>
        </w:drawing>
      </w:r>
    </w:p>
    <w:p w14:paraId="7FE41490">
      <w:pPr>
        <w:pStyle w:val="25"/>
        <w:widowControl/>
        <w:spacing w:beforeAutospacing="0" w:afterAutospacing="0"/>
        <w:rPr>
          <w:rFonts w:ascii="仿宋" w:hAnsi="仿宋" w:eastAsia="仿宋" w:cs="仿宋"/>
          <w:sz w:val="28"/>
          <w:szCs w:val="28"/>
        </w:rPr>
      </w:pPr>
      <w:r>
        <w:rPr>
          <w:rFonts w:hint="eastAsia" w:ascii="仿宋" w:hAnsi="仿宋" w:eastAsia="仿宋" w:cs="仿宋"/>
          <w:color w:val="0000FF"/>
          <w:sz w:val="28"/>
          <w:szCs w:val="28"/>
        </w:rPr>
        <w:t>回复：详见地下二层既有设备布置图，前端总线通过桥架接入曙光医院地下室二层配电间内</w:t>
      </w:r>
      <w:r>
        <w:rPr>
          <w:rFonts w:ascii="仿宋" w:hAnsi="仿宋" w:eastAsia="仿宋" w:cs="仿宋"/>
          <w:color w:val="0000FF"/>
          <w:sz w:val="28"/>
          <w:szCs w:val="28"/>
        </w:rPr>
        <w:t>-2JX5</w:t>
      </w:r>
      <w:r>
        <w:rPr>
          <w:rFonts w:hint="eastAsia" w:ascii="仿宋" w:hAnsi="仿宋" w:eastAsia="仿宋" w:cs="仿宋"/>
          <w:color w:val="0000FF"/>
          <w:sz w:val="28"/>
          <w:szCs w:val="28"/>
        </w:rPr>
        <w:t>设备。</w:t>
      </w:r>
    </w:p>
    <w:p w14:paraId="6BF5C4F5">
      <w:pPr>
        <w:numPr>
          <w:ilvl w:val="0"/>
          <w:numId w:val="8"/>
        </w:numPr>
        <w:rPr>
          <w:rFonts w:ascii="仿宋" w:hAnsi="仿宋" w:eastAsia="仿宋" w:cs="仿宋"/>
          <w:sz w:val="28"/>
          <w:szCs w:val="28"/>
        </w:rPr>
      </w:pPr>
      <w:r>
        <w:rPr>
          <w:rFonts w:hint="eastAsia" w:ascii="仿宋" w:hAnsi="仿宋" w:eastAsia="仿宋" w:cs="仿宋"/>
          <w:sz w:val="28"/>
          <w:szCs w:val="28"/>
        </w:rPr>
        <w:t>请明确该线线型。</w:t>
      </w:r>
    </w:p>
    <w:p w14:paraId="4E91D387">
      <w:pPr>
        <w:rPr>
          <w:rFonts w:ascii="仿宋" w:hAnsi="仿宋" w:eastAsia="仿宋" w:cs="仿宋"/>
          <w:sz w:val="28"/>
          <w:szCs w:val="28"/>
        </w:rPr>
      </w:pPr>
      <w:r>
        <w:rPr>
          <w:rFonts w:hint="eastAsia" w:ascii="仿宋" w:hAnsi="仿宋" w:eastAsia="仿宋" w:cs="仿宋"/>
          <w:sz w:val="28"/>
          <w:szCs w:val="28"/>
        </w:rPr>
        <w:drawing>
          <wp:inline distT="0" distB="0" distL="114300" distR="114300">
            <wp:extent cx="5269230" cy="3049270"/>
            <wp:effectExtent l="0" t="0" r="3810" b="635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
                    <pic:cNvPicPr>
                      <a:picLocks noChangeAspect="1"/>
                    </pic:cNvPicPr>
                  </pic:nvPicPr>
                  <pic:blipFill>
                    <a:blip r:embed="rId69"/>
                    <a:stretch>
                      <a:fillRect/>
                    </a:stretch>
                  </pic:blipFill>
                  <pic:spPr>
                    <a:xfrm>
                      <a:off x="0" y="0"/>
                      <a:ext cx="5269230" cy="3049270"/>
                    </a:xfrm>
                    <a:prstGeom prst="rect">
                      <a:avLst/>
                    </a:prstGeom>
                    <a:noFill/>
                    <a:ln>
                      <a:noFill/>
                    </a:ln>
                  </pic:spPr>
                </pic:pic>
              </a:graphicData>
            </a:graphic>
          </wp:inline>
        </w:drawing>
      </w:r>
    </w:p>
    <w:p w14:paraId="5EA68196">
      <w:pPr>
        <w:pStyle w:val="7"/>
        <w:ind w:left="0" w:leftChars="0" w:firstLine="0" w:firstLineChars="0"/>
      </w:pPr>
      <w:r>
        <w:rPr>
          <w:rFonts w:hint="eastAsia" w:ascii="仿宋" w:hAnsi="仿宋" w:eastAsia="仿宋" w:cs="仿宋"/>
          <w:color w:val="0000FF"/>
          <w:sz w:val="28"/>
          <w:szCs w:val="28"/>
        </w:rPr>
        <w:t>回复：该通信线缆由多联机厂家配套提供，施工单位负责敷设。施工单位负责其保护管的供货和敷设。</w:t>
      </w:r>
    </w:p>
    <w:sectPr>
      <w:headerReference r:id="rId3" w:type="default"/>
      <w:footerReference r:id="rId4" w:type="default"/>
      <w:pgSz w:w="11906" w:h="16838"/>
      <w:pgMar w:top="1871" w:right="1503" w:bottom="1871" w:left="1503" w:header="851" w:footer="992" w:gutter="0"/>
      <w:pgBorders>
        <w:top w:val="none" w:sz="0" w:space="0"/>
        <w:left w:val="none" w:sz="0" w:space="0"/>
        <w:bottom w:val="none" w:sz="0" w:space="0"/>
        <w:right w:val="none" w:sz="0" w:space="0"/>
      </w:pgBorders>
      <w:pgNumType w:fmt="numberInDash"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华文中宋">
    <w:altName w:val="宋体"/>
    <w:panose1 w:val="02010600040101010101"/>
    <w:charset w:val="86"/>
    <w:family w:val="auto"/>
    <w:pitch w:val="default"/>
    <w:sig w:usb0="00000000" w:usb1="00000000" w:usb2="00000000" w:usb3="00000000" w:csb0="0004009F" w:csb1="DFD70000"/>
  </w:font>
  <w:font w:name="华文仿宋">
    <w:altName w:val="仿宋"/>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7AC5FC">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0" name="文本框 8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D60ADE">
                          <w:pPr>
                            <w:pStyle w:val="1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yWR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iC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7JZFzICAABjBAAADgAAAAAAAAABACAAAAAfAQAAZHJzL2Uyb0RvYy54bWxQSwUG&#10;AAAAAAYABgBZAQAAwwUAAAAA&#10;">
              <v:fill on="f" focussize="0,0"/>
              <v:stroke on="f" weight="0.5pt"/>
              <v:imagedata o:title=""/>
              <o:lock v:ext="edit" aspectratio="f"/>
              <v:textbox inset="0mm,0mm,0mm,0mm" style="mso-fit-shape-to-text:t;">
                <w:txbxContent>
                  <w:p w14:paraId="3BD60ADE">
                    <w:pPr>
                      <w:pStyle w:val="19"/>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93CEC">
    <w:pPr>
      <w:pStyle w:val="20"/>
      <w:pBdr>
        <w:bottom w:val="none" w:color="000000" w:sz="0" w:space="0"/>
      </w:pBdr>
      <w:tabs>
        <w:tab w:val="clear" w:pos="4153"/>
        <w:tab w:val="clear" w:pos="83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6E4E41"/>
    <w:multiLevelType w:val="singleLevel"/>
    <w:tmpl w:val="826E4E41"/>
    <w:lvl w:ilvl="0" w:tentative="0">
      <w:start w:val="6"/>
      <w:numFmt w:val="decimal"/>
      <w:suff w:val="nothing"/>
      <w:lvlText w:val="%1、"/>
      <w:lvlJc w:val="left"/>
    </w:lvl>
  </w:abstractNum>
  <w:abstractNum w:abstractNumId="1">
    <w:nsid w:val="DE95B7E0"/>
    <w:multiLevelType w:val="singleLevel"/>
    <w:tmpl w:val="DE95B7E0"/>
    <w:lvl w:ilvl="0" w:tentative="0">
      <w:start w:val="1"/>
      <w:numFmt w:val="decimal"/>
      <w:suff w:val="nothing"/>
      <w:lvlText w:val="%1、"/>
      <w:lvlJc w:val="left"/>
    </w:lvl>
  </w:abstractNum>
  <w:abstractNum w:abstractNumId="2">
    <w:nsid w:val="009DDE83"/>
    <w:multiLevelType w:val="singleLevel"/>
    <w:tmpl w:val="009DDE83"/>
    <w:lvl w:ilvl="0" w:tentative="0">
      <w:start w:val="1"/>
      <w:numFmt w:val="decimal"/>
      <w:suff w:val="nothing"/>
      <w:lvlText w:val="%1、"/>
      <w:lvlJc w:val="left"/>
    </w:lvl>
  </w:abstractNum>
  <w:abstractNum w:abstractNumId="3">
    <w:nsid w:val="0824C923"/>
    <w:multiLevelType w:val="singleLevel"/>
    <w:tmpl w:val="0824C923"/>
    <w:lvl w:ilvl="0" w:tentative="0">
      <w:start w:val="1"/>
      <w:numFmt w:val="decimal"/>
      <w:pStyle w:val="66"/>
      <w:suff w:val="nothing"/>
      <w:lvlText w:val="%1."/>
      <w:lvlJc w:val="left"/>
      <w:pPr>
        <w:ind w:left="-164" w:firstLine="82"/>
      </w:pPr>
    </w:lvl>
  </w:abstractNum>
  <w:abstractNum w:abstractNumId="4">
    <w:nsid w:val="1572059D"/>
    <w:multiLevelType w:val="singleLevel"/>
    <w:tmpl w:val="1572059D"/>
    <w:lvl w:ilvl="0" w:tentative="0">
      <w:start w:val="1"/>
      <w:numFmt w:val="decimal"/>
      <w:suff w:val="nothing"/>
      <w:lvlText w:val="%1、"/>
      <w:lvlJc w:val="left"/>
    </w:lvl>
  </w:abstractNum>
  <w:abstractNum w:abstractNumId="5">
    <w:nsid w:val="15775870"/>
    <w:multiLevelType w:val="singleLevel"/>
    <w:tmpl w:val="15775870"/>
    <w:lvl w:ilvl="0" w:tentative="0">
      <w:start w:val="1"/>
      <w:numFmt w:val="decimal"/>
      <w:suff w:val="nothing"/>
      <w:lvlText w:val="%1、"/>
      <w:lvlJc w:val="left"/>
    </w:lvl>
  </w:abstractNum>
  <w:abstractNum w:abstractNumId="6">
    <w:nsid w:val="49B9677C"/>
    <w:multiLevelType w:val="singleLevel"/>
    <w:tmpl w:val="49B9677C"/>
    <w:lvl w:ilvl="0" w:tentative="0">
      <w:start w:val="1"/>
      <w:numFmt w:val="decimal"/>
      <w:suff w:val="nothing"/>
      <w:lvlText w:val="%1、"/>
      <w:lvlJc w:val="left"/>
    </w:lvl>
  </w:abstractNum>
  <w:abstractNum w:abstractNumId="7">
    <w:nsid w:val="4D45358B"/>
    <w:multiLevelType w:val="singleLevel"/>
    <w:tmpl w:val="4D45358B"/>
    <w:lvl w:ilvl="0" w:tentative="0">
      <w:start w:val="2"/>
      <w:numFmt w:val="decimal"/>
      <w:suff w:val="nothing"/>
      <w:lvlText w:val="%1，"/>
      <w:lvlJc w:val="left"/>
    </w:lvl>
  </w:abstractNum>
  <w:num w:numId="1">
    <w:abstractNumId w:val="3"/>
  </w:num>
  <w:num w:numId="2">
    <w:abstractNumId w:val="4"/>
  </w:num>
  <w:num w:numId="3">
    <w:abstractNumId w:val="2"/>
  </w:num>
  <w:num w:numId="4">
    <w:abstractNumId w:val="5"/>
  </w:num>
  <w:num w:numId="5">
    <w:abstractNumId w:val="6"/>
  </w:num>
  <w:num w:numId="6">
    <w:abstractNumId w:val="7"/>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isplayHorizontalDrawingGridEvery w:val="1"/>
  <w:displayVerticalDrawingGridEvery w:val="1"/>
  <w:noPunctuationKerning w:val="1"/>
  <w:characterSpacingControl w:val="compressPunctuation"/>
  <w:hdrShapeDefaults>
    <o:shapelayout v:ext="edit">
      <o:idmap v:ext="edit" data="3,4"/>
    </o:shapelayout>
  </w:hdrShapeDefaults>
  <w:compat>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13CF6"/>
    <w:rsid w:val="0022181C"/>
    <w:rsid w:val="01671BDD"/>
    <w:rsid w:val="03885E3A"/>
    <w:rsid w:val="039E7385"/>
    <w:rsid w:val="05A77FA1"/>
    <w:rsid w:val="05B41169"/>
    <w:rsid w:val="06085010"/>
    <w:rsid w:val="076B3AA9"/>
    <w:rsid w:val="07A50D69"/>
    <w:rsid w:val="0983332C"/>
    <w:rsid w:val="0A403FDD"/>
    <w:rsid w:val="0AA6251B"/>
    <w:rsid w:val="0BEF4CA9"/>
    <w:rsid w:val="0C9A76F6"/>
    <w:rsid w:val="0D200CD7"/>
    <w:rsid w:val="0F37513D"/>
    <w:rsid w:val="106E3323"/>
    <w:rsid w:val="10881228"/>
    <w:rsid w:val="11486347"/>
    <w:rsid w:val="138606B0"/>
    <w:rsid w:val="14833E9D"/>
    <w:rsid w:val="14D951D5"/>
    <w:rsid w:val="14FB46BE"/>
    <w:rsid w:val="15345F90"/>
    <w:rsid w:val="16790E2C"/>
    <w:rsid w:val="16B56AEF"/>
    <w:rsid w:val="172F68A1"/>
    <w:rsid w:val="18491BE4"/>
    <w:rsid w:val="184C6FDF"/>
    <w:rsid w:val="1879104C"/>
    <w:rsid w:val="18CB25F9"/>
    <w:rsid w:val="19A570F7"/>
    <w:rsid w:val="1D1125A5"/>
    <w:rsid w:val="1D7A45EE"/>
    <w:rsid w:val="20D9294F"/>
    <w:rsid w:val="232B2612"/>
    <w:rsid w:val="23EC0804"/>
    <w:rsid w:val="24885842"/>
    <w:rsid w:val="251723D0"/>
    <w:rsid w:val="25583467"/>
    <w:rsid w:val="25954C49"/>
    <w:rsid w:val="259721E1"/>
    <w:rsid w:val="26BB654F"/>
    <w:rsid w:val="277428B2"/>
    <w:rsid w:val="28096482"/>
    <w:rsid w:val="284E0B51"/>
    <w:rsid w:val="28D04587"/>
    <w:rsid w:val="2A853AF0"/>
    <w:rsid w:val="2BB04CB3"/>
    <w:rsid w:val="2BCE2F2E"/>
    <w:rsid w:val="2C695F59"/>
    <w:rsid w:val="2CCC3C26"/>
    <w:rsid w:val="2D9A6ECE"/>
    <w:rsid w:val="2E2A77AC"/>
    <w:rsid w:val="2FCC0CD9"/>
    <w:rsid w:val="30343EB8"/>
    <w:rsid w:val="30ED53AB"/>
    <w:rsid w:val="335A68E6"/>
    <w:rsid w:val="34583820"/>
    <w:rsid w:val="35026F4B"/>
    <w:rsid w:val="350D5F54"/>
    <w:rsid w:val="362C4D1C"/>
    <w:rsid w:val="383E64EC"/>
    <w:rsid w:val="3B5702A4"/>
    <w:rsid w:val="3BBB0B3C"/>
    <w:rsid w:val="3D26393B"/>
    <w:rsid w:val="3D271C45"/>
    <w:rsid w:val="3D3103CE"/>
    <w:rsid w:val="3D510A70"/>
    <w:rsid w:val="3E55633E"/>
    <w:rsid w:val="3E9A6446"/>
    <w:rsid w:val="40167D4F"/>
    <w:rsid w:val="416C3ACD"/>
    <w:rsid w:val="41CA3448"/>
    <w:rsid w:val="43733D55"/>
    <w:rsid w:val="43CC70A2"/>
    <w:rsid w:val="448654A3"/>
    <w:rsid w:val="44BF1048"/>
    <w:rsid w:val="44FE14DD"/>
    <w:rsid w:val="463158E2"/>
    <w:rsid w:val="463A6B14"/>
    <w:rsid w:val="465B470D"/>
    <w:rsid w:val="46BF6A4A"/>
    <w:rsid w:val="46C2478C"/>
    <w:rsid w:val="47134E30"/>
    <w:rsid w:val="48593CB8"/>
    <w:rsid w:val="48E27FCE"/>
    <w:rsid w:val="4A280DAA"/>
    <w:rsid w:val="4AF25E44"/>
    <w:rsid w:val="4B2D3436"/>
    <w:rsid w:val="4BCE0523"/>
    <w:rsid w:val="4DE35714"/>
    <w:rsid w:val="4FD01CC8"/>
    <w:rsid w:val="4FF6727B"/>
    <w:rsid w:val="4FFE1AB8"/>
    <w:rsid w:val="51477C69"/>
    <w:rsid w:val="52F43F1F"/>
    <w:rsid w:val="54D443A7"/>
    <w:rsid w:val="55690BF5"/>
    <w:rsid w:val="5656178F"/>
    <w:rsid w:val="56BA63ED"/>
    <w:rsid w:val="58166D21"/>
    <w:rsid w:val="592A069B"/>
    <w:rsid w:val="5A6C6FFF"/>
    <w:rsid w:val="5BCD2410"/>
    <w:rsid w:val="5BEC60DC"/>
    <w:rsid w:val="5CBF10FA"/>
    <w:rsid w:val="5D0434C7"/>
    <w:rsid w:val="5EC46E9C"/>
    <w:rsid w:val="5F531D30"/>
    <w:rsid w:val="5FA96EEB"/>
    <w:rsid w:val="600D492B"/>
    <w:rsid w:val="61E433B1"/>
    <w:rsid w:val="64601415"/>
    <w:rsid w:val="664F0AD3"/>
    <w:rsid w:val="67185FD7"/>
    <w:rsid w:val="672C1A82"/>
    <w:rsid w:val="67A21D44"/>
    <w:rsid w:val="69C75A92"/>
    <w:rsid w:val="69FC398E"/>
    <w:rsid w:val="6A6904C7"/>
    <w:rsid w:val="6BEC358E"/>
    <w:rsid w:val="6CB542C8"/>
    <w:rsid w:val="6CE753DD"/>
    <w:rsid w:val="6DA85BDA"/>
    <w:rsid w:val="6DB72322"/>
    <w:rsid w:val="6DF1132F"/>
    <w:rsid w:val="6DF826BE"/>
    <w:rsid w:val="6F63625D"/>
    <w:rsid w:val="6FC7059A"/>
    <w:rsid w:val="70805C34"/>
    <w:rsid w:val="70FE623D"/>
    <w:rsid w:val="71881FAB"/>
    <w:rsid w:val="737A3B75"/>
    <w:rsid w:val="74940C67"/>
    <w:rsid w:val="75FC4D15"/>
    <w:rsid w:val="760D4959"/>
    <w:rsid w:val="76A83067"/>
    <w:rsid w:val="788334CC"/>
    <w:rsid w:val="7AD4000F"/>
    <w:rsid w:val="7AE77D42"/>
    <w:rsid w:val="7BAC0BEB"/>
    <w:rsid w:val="7C39281F"/>
    <w:rsid w:val="7C3B5201"/>
    <w:rsid w:val="7C507B69"/>
    <w:rsid w:val="7C6561F4"/>
    <w:rsid w:val="7C857813"/>
    <w:rsid w:val="7C8617DD"/>
    <w:rsid w:val="7D5B67C5"/>
    <w:rsid w:val="7EE70B51"/>
    <w:rsid w:val="7EE8052D"/>
    <w:rsid w:val="7F1A0947"/>
    <w:rsid w:val="7F9D2EA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qFormat="1" w:uiPriority="39"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iPriority="99"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iPriority="99" w:semiHidden="0" w:name="Body Text First Indent"/>
    <w:lsdException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qFormat="1" w:uiPriority="99" w:semiHidden="0" w:name="Body Text Indent 2"/>
    <w:lsdException w:qFormat="1" w:uiPriority="99" w:semiHidden="0" w:name="Body Text Indent 3"/>
    <w:lsdException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qFormat="1" w:uiPriority="99" w:semiHidden="0" w:name="Document Map"/>
    <w:lsdException w:qFormat="1" w:uiPriority="99"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iPriority="99"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61"/>
    <w:qFormat/>
    <w:uiPriority w:val="0"/>
    <w:pPr>
      <w:widowControl w:val="0"/>
      <w:autoSpaceDE/>
      <w:autoSpaceDN/>
      <w:snapToGrid/>
      <w:jc w:val="both"/>
    </w:pPr>
    <w:rPr>
      <w:rFonts w:ascii="Times New Roman" w:hAnsi="Times New Roman" w:eastAsia="仿宋" w:cs="Times New Roman"/>
      <w:kern w:val="2"/>
      <w:sz w:val="28"/>
      <w:szCs w:val="24"/>
      <w:lang w:val="en-US" w:eastAsia="zh-CN" w:bidi="ar-SA"/>
    </w:rPr>
  </w:style>
  <w:style w:type="paragraph" w:styleId="2">
    <w:name w:val="heading 1"/>
    <w:basedOn w:val="1"/>
    <w:next w:val="1"/>
    <w:link w:val="37"/>
    <w:qFormat/>
    <w:uiPriority w:val="0"/>
    <w:pPr>
      <w:keepNext/>
      <w:keepLines/>
      <w:spacing w:before="72" w:after="120"/>
      <w:jc w:val="left"/>
      <w:outlineLvl w:val="0"/>
    </w:pPr>
    <w:rPr>
      <w:rFonts w:ascii="宋体" w:hAnsi="宋体" w:eastAsia="黑体"/>
      <w:sz w:val="32"/>
      <w:szCs w:val="20"/>
    </w:rPr>
  </w:style>
  <w:style w:type="paragraph" w:styleId="3">
    <w:name w:val="heading 2"/>
    <w:basedOn w:val="1"/>
    <w:next w:val="1"/>
    <w:link w:val="55"/>
    <w:qFormat/>
    <w:uiPriority w:val="9"/>
    <w:pPr>
      <w:keepNext/>
      <w:keepLines/>
      <w:outlineLvl w:val="1"/>
    </w:pPr>
    <w:rPr>
      <w:rFonts w:ascii="Cambria" w:hAnsi="Cambria"/>
      <w:bCs/>
      <w:sz w:val="32"/>
      <w:szCs w:val="32"/>
    </w:rPr>
  </w:style>
  <w:style w:type="paragraph" w:styleId="4">
    <w:name w:val="heading 3"/>
    <w:basedOn w:val="1"/>
    <w:next w:val="1"/>
    <w:link w:val="41"/>
    <w:qFormat/>
    <w:uiPriority w:val="9"/>
    <w:pPr>
      <w:keepNext/>
      <w:keepLines/>
      <w:outlineLvl w:val="2"/>
    </w:pPr>
    <w:rPr>
      <w:rFonts w:eastAsia="楷体"/>
      <w:bCs/>
      <w:sz w:val="32"/>
      <w:szCs w:val="32"/>
    </w:rPr>
  </w:style>
  <w:style w:type="paragraph" w:styleId="5">
    <w:name w:val="heading 4"/>
    <w:basedOn w:val="1"/>
    <w:next w:val="1"/>
    <w:link w:val="53"/>
    <w:qFormat/>
    <w:uiPriority w:val="9"/>
    <w:pPr>
      <w:keepNext/>
      <w:keepLines/>
      <w:spacing w:before="280" w:beforeAutospacing="0" w:after="290" w:afterAutospacing="0" w:line="372" w:lineRule="auto"/>
      <w:outlineLvl w:val="3"/>
    </w:pPr>
    <w:rPr>
      <w:rFonts w:ascii="Arial" w:hAnsi="Arial" w:eastAsia="黑体"/>
      <w:b/>
      <w:sz w:val="28"/>
    </w:rPr>
  </w:style>
  <w:style w:type="paragraph" w:styleId="6">
    <w:name w:val="heading 5"/>
    <w:basedOn w:val="1"/>
    <w:next w:val="1"/>
    <w:link w:val="56"/>
    <w:qFormat/>
    <w:uiPriority w:val="9"/>
    <w:pPr>
      <w:keepNext/>
      <w:keepLines/>
      <w:spacing w:before="280" w:after="290" w:line="376" w:lineRule="auto"/>
      <w:outlineLvl w:val="4"/>
    </w:pPr>
    <w:rPr>
      <w:b/>
      <w:bCs/>
      <w:szCs w:val="28"/>
    </w:rPr>
  </w:style>
  <w:style w:type="character" w:default="1" w:styleId="29">
    <w:name w:val="Default Paragraph Font"/>
    <w:link w:val="1"/>
    <w:unhideWhenUsed/>
    <w:qFormat/>
    <w:uiPriority w:val="1"/>
  </w:style>
  <w:style w:type="table" w:default="1" w:styleId="27">
    <w:name w:val="Normal Table"/>
    <w:unhideWhenUsed/>
    <w:qFormat/>
    <w:uiPriority w:val="99"/>
    <w:pPr>
      <w:keepNext w:val="0"/>
      <w:keepLines w:val="0"/>
      <w:widowControl/>
      <w:suppressLineNumbers w:val="0"/>
      <w:spacing w:before="0" w:beforeAutospacing="0" w:after="0" w:afterAutospacing="0"/>
      <w:ind w:left="0" w:right="0"/>
    </w:pPr>
    <w:rPr>
      <w:rFonts w:ascii="Calibri" w:hAnsi="Calibri" w:cs="Times New Roman"/>
      <w:sz w:val="20"/>
      <w:szCs w:val="20"/>
    </w:rPr>
    <w:tblPr>
      <w:tblCellMar>
        <w:top w:w="0" w:type="dxa"/>
        <w:left w:w="108" w:type="dxa"/>
        <w:bottom w:w="0" w:type="dxa"/>
        <w:right w:w="108" w:type="dxa"/>
      </w:tblCellMar>
    </w:tblPr>
  </w:style>
  <w:style w:type="paragraph" w:styleId="7">
    <w:name w:val="Normal Indent"/>
    <w:basedOn w:val="1"/>
    <w:qFormat/>
    <w:uiPriority w:val="0"/>
    <w:pPr>
      <w:ind w:firstLine="420"/>
    </w:pPr>
    <w:rPr>
      <w:rFonts w:ascii="Calibri" w:hAnsi="Calibri" w:eastAsia="宋体" w:cs="Times New Roman"/>
      <w:szCs w:val="20"/>
    </w:rPr>
  </w:style>
  <w:style w:type="paragraph" w:styleId="8">
    <w:name w:val="Document Map"/>
    <w:basedOn w:val="1"/>
    <w:link w:val="58"/>
    <w:unhideWhenUsed/>
    <w:qFormat/>
    <w:uiPriority w:val="99"/>
    <w:rPr>
      <w:rFonts w:ascii="宋体"/>
      <w:sz w:val="18"/>
      <w:szCs w:val="18"/>
    </w:rPr>
  </w:style>
  <w:style w:type="paragraph" w:styleId="9">
    <w:name w:val="toa heading"/>
    <w:basedOn w:val="1"/>
    <w:next w:val="1"/>
    <w:qFormat/>
    <w:uiPriority w:val="0"/>
    <w:rPr>
      <w:rFonts w:ascii="Arial" w:hAnsi="Arial"/>
      <w:sz w:val="24"/>
    </w:rPr>
  </w:style>
  <w:style w:type="paragraph" w:styleId="10">
    <w:name w:val="annotation text"/>
    <w:basedOn w:val="1"/>
    <w:qFormat/>
    <w:uiPriority w:val="0"/>
    <w:pPr>
      <w:jc w:val="left"/>
    </w:pPr>
  </w:style>
  <w:style w:type="paragraph" w:styleId="11">
    <w:name w:val="Body Text"/>
    <w:basedOn w:val="1"/>
    <w:link w:val="47"/>
    <w:unhideWhenUsed/>
    <w:qFormat/>
    <w:uiPriority w:val="99"/>
    <w:pPr>
      <w:spacing w:after="120" w:afterAutospacing="0"/>
    </w:pPr>
  </w:style>
  <w:style w:type="paragraph" w:styleId="12">
    <w:name w:val="Body Text Indent"/>
    <w:basedOn w:val="1"/>
    <w:link w:val="49"/>
    <w:unhideWhenUsed/>
    <w:qFormat/>
    <w:uiPriority w:val="99"/>
    <w:pPr>
      <w:spacing w:after="120" w:afterAutospacing="0"/>
      <w:ind w:left="420" w:leftChars="200"/>
    </w:pPr>
  </w:style>
  <w:style w:type="paragraph" w:styleId="13">
    <w:name w:val="toc 3"/>
    <w:basedOn w:val="1"/>
    <w:next w:val="1"/>
    <w:unhideWhenUsed/>
    <w:qFormat/>
    <w:uiPriority w:val="39"/>
    <w:pPr>
      <w:widowControl/>
      <w:spacing w:after="100" w:line="276" w:lineRule="auto"/>
      <w:ind w:left="440"/>
      <w:jc w:val="left"/>
    </w:pPr>
    <w:rPr>
      <w:rFonts w:ascii="Calibri" w:hAnsi="Calibri" w:eastAsia="宋体" w:cs="Times New Roman"/>
      <w:kern w:val="0"/>
      <w:sz w:val="22"/>
      <w:szCs w:val="22"/>
    </w:rPr>
  </w:style>
  <w:style w:type="paragraph" w:styleId="14">
    <w:name w:val="Plain Text"/>
    <w:basedOn w:val="1"/>
    <w:link w:val="64"/>
    <w:unhideWhenUsed/>
    <w:qFormat/>
    <w:uiPriority w:val="99"/>
    <w:rPr>
      <w:rFonts w:ascii="宋体" w:hAnsi="Courier New"/>
    </w:rPr>
  </w:style>
  <w:style w:type="paragraph" w:styleId="15">
    <w:name w:val="toc 8"/>
    <w:next w:val="1"/>
    <w:unhideWhenUsed/>
    <w:qFormat/>
    <w:uiPriority w:val="39"/>
    <w:pPr>
      <w:wordWrap w:val="0"/>
      <w:autoSpaceDE/>
      <w:autoSpaceDN/>
      <w:snapToGrid/>
      <w:ind w:left="1270"/>
      <w:jc w:val="both"/>
    </w:pPr>
    <w:rPr>
      <w:rFonts w:ascii="等线" w:hAnsi="等线" w:eastAsia="等线" w:cs="Times New Roman"/>
      <w:kern w:val="2"/>
      <w:sz w:val="21"/>
      <w:szCs w:val="22"/>
      <w:lang w:val="en-US" w:eastAsia="zh-CN" w:bidi="ar-SA"/>
    </w:rPr>
  </w:style>
  <w:style w:type="paragraph" w:styleId="16">
    <w:name w:val="Date"/>
    <w:basedOn w:val="1"/>
    <w:next w:val="1"/>
    <w:link w:val="52"/>
    <w:qFormat/>
    <w:uiPriority w:val="0"/>
    <w:pPr>
      <w:ind w:left="100" w:leftChars="2500"/>
    </w:pPr>
  </w:style>
  <w:style w:type="paragraph" w:styleId="17">
    <w:name w:val="Body Text Indent 2"/>
    <w:basedOn w:val="1"/>
    <w:link w:val="32"/>
    <w:unhideWhenUsed/>
    <w:qFormat/>
    <w:uiPriority w:val="99"/>
    <w:pPr>
      <w:spacing w:after="120" w:afterAutospacing="0" w:line="480" w:lineRule="auto"/>
      <w:ind w:left="420" w:leftChars="200"/>
    </w:pPr>
  </w:style>
  <w:style w:type="paragraph" w:styleId="18">
    <w:name w:val="Balloon Text"/>
    <w:basedOn w:val="1"/>
    <w:link w:val="44"/>
    <w:unhideWhenUsed/>
    <w:qFormat/>
    <w:uiPriority w:val="99"/>
    <w:rPr>
      <w:sz w:val="18"/>
      <w:szCs w:val="18"/>
    </w:rPr>
  </w:style>
  <w:style w:type="paragraph" w:styleId="19">
    <w:name w:val="footer"/>
    <w:basedOn w:val="1"/>
    <w:link w:val="63"/>
    <w:qFormat/>
    <w:uiPriority w:val="99"/>
    <w:pPr>
      <w:tabs>
        <w:tab w:val="center" w:pos="4153"/>
        <w:tab w:val="right" w:pos="8306"/>
      </w:tabs>
      <w:jc w:val="left"/>
    </w:pPr>
    <w:rPr>
      <w:sz w:val="18"/>
      <w:szCs w:val="18"/>
    </w:rPr>
  </w:style>
  <w:style w:type="paragraph" w:styleId="20">
    <w:name w:val="header"/>
    <w:basedOn w:val="1"/>
    <w:link w:val="62"/>
    <w:qFormat/>
    <w:uiPriority w:val="0"/>
    <w:pPr>
      <w:pBdr>
        <w:bottom w:val="single" w:color="000000" w:sz="6" w:space="1"/>
      </w:pBdr>
      <w:tabs>
        <w:tab w:val="center" w:pos="4153"/>
        <w:tab w:val="right" w:pos="8306"/>
      </w:tabs>
      <w:jc w:val="center"/>
    </w:pPr>
    <w:rPr>
      <w:sz w:val="18"/>
      <w:szCs w:val="18"/>
    </w:rPr>
  </w:style>
  <w:style w:type="paragraph" w:styleId="21">
    <w:name w:val="toc 1"/>
    <w:basedOn w:val="1"/>
    <w:next w:val="1"/>
    <w:unhideWhenUsed/>
    <w:qFormat/>
    <w:uiPriority w:val="39"/>
  </w:style>
  <w:style w:type="paragraph" w:styleId="22">
    <w:name w:val="Body Text Indent 3"/>
    <w:basedOn w:val="1"/>
    <w:link w:val="40"/>
    <w:unhideWhenUsed/>
    <w:qFormat/>
    <w:uiPriority w:val="99"/>
    <w:pPr>
      <w:spacing w:after="120" w:afterAutospacing="0"/>
      <w:ind w:left="420" w:leftChars="200"/>
    </w:pPr>
    <w:rPr>
      <w:sz w:val="16"/>
    </w:rPr>
  </w:style>
  <w:style w:type="paragraph" w:styleId="23">
    <w:name w:val="toc 2"/>
    <w:basedOn w:val="1"/>
    <w:next w:val="1"/>
    <w:unhideWhenUsed/>
    <w:qFormat/>
    <w:uiPriority w:val="39"/>
    <w:pPr>
      <w:widowControl/>
      <w:spacing w:after="100" w:line="276" w:lineRule="auto"/>
      <w:ind w:left="220"/>
      <w:jc w:val="left"/>
    </w:pPr>
    <w:rPr>
      <w:rFonts w:ascii="Calibri" w:hAnsi="Calibri" w:eastAsia="宋体" w:cs="Times New Roman"/>
      <w:kern w:val="0"/>
      <w:sz w:val="22"/>
      <w:szCs w:val="22"/>
    </w:rPr>
  </w:style>
  <w:style w:type="paragraph" w:styleId="24">
    <w:name w:val="Body Text 2"/>
    <w:basedOn w:val="1"/>
    <w:link w:val="67"/>
    <w:unhideWhenUsed/>
    <w:qFormat/>
    <w:uiPriority w:val="99"/>
    <w:pPr>
      <w:spacing w:after="120" w:afterAutospacing="0" w:line="480" w:lineRule="auto"/>
    </w:pPr>
  </w:style>
  <w:style w:type="paragraph" w:styleId="25">
    <w:name w:val="Normal (Web)"/>
    <w:basedOn w:val="1"/>
    <w:unhideWhenUsed/>
    <w:qFormat/>
    <w:uiPriority w:val="0"/>
    <w:pPr>
      <w:widowControl/>
      <w:spacing w:before="100" w:beforeAutospacing="1" w:after="100" w:afterAutospacing="1"/>
      <w:jc w:val="left"/>
    </w:pPr>
    <w:rPr>
      <w:rFonts w:ascii="宋体" w:hAnsi="宋体" w:cs="宋体"/>
      <w:kern w:val="0"/>
      <w:sz w:val="24"/>
    </w:rPr>
  </w:style>
  <w:style w:type="paragraph" w:styleId="26">
    <w:name w:val="Body Text First Indent"/>
    <w:basedOn w:val="11"/>
    <w:unhideWhenUsed/>
    <w:qFormat/>
    <w:uiPriority w:val="99"/>
    <w:pPr>
      <w:autoSpaceDE w:val="0"/>
      <w:autoSpaceDN w:val="0"/>
      <w:spacing w:line="240" w:lineRule="auto"/>
      <w:ind w:right="-23" w:rightChars="0" w:firstLine="880" w:firstLineChars="200"/>
    </w:pPr>
    <w:rPr>
      <w:rFonts w:ascii="Arial" w:hAnsi="Arial"/>
      <w:sz w:val="24"/>
      <w:szCs w:val="32"/>
    </w:rPr>
  </w:style>
  <w:style w:type="table" w:styleId="28">
    <w:name w:val="Table Grid"/>
    <w:basedOn w:val="27"/>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FollowedHyperlink"/>
    <w:unhideWhenUsed/>
    <w:qFormat/>
    <w:uiPriority w:val="99"/>
    <w:rPr>
      <w:color w:val="800080"/>
      <w:u w:val="single"/>
    </w:rPr>
  </w:style>
  <w:style w:type="character" w:styleId="31">
    <w:name w:val="Hyperlink"/>
    <w:qFormat/>
    <w:uiPriority w:val="99"/>
    <w:rPr>
      <w:color w:val="0000FF"/>
      <w:u w:val="none"/>
    </w:rPr>
  </w:style>
  <w:style w:type="character" w:customStyle="1" w:styleId="32">
    <w:name w:val="正文文本缩进 2 字符"/>
    <w:link w:val="17"/>
    <w:qFormat/>
    <w:uiPriority w:val="0"/>
    <w:rPr>
      <w:rFonts w:ascii="Times New Roman" w:hAnsi="Times New Roman" w:cs="Times New Roman"/>
    </w:rPr>
  </w:style>
  <w:style w:type="paragraph" w:customStyle="1" w:styleId="33">
    <w:name w:val="中心正文"/>
    <w:basedOn w:val="1"/>
    <w:link w:val="46"/>
    <w:qFormat/>
    <w:uiPriority w:val="0"/>
    <w:pPr>
      <w:keepNext w:val="0"/>
      <w:keepLines w:val="0"/>
      <w:widowControl w:val="0"/>
      <w:suppressLineNumbers w:val="0"/>
      <w:spacing w:before="0" w:beforeAutospacing="0" w:after="160" w:afterAutospacing="0" w:line="240" w:lineRule="auto"/>
      <w:ind w:left="0" w:right="0" w:firstLine="200" w:firstLineChars="200"/>
      <w:jc w:val="left"/>
    </w:pPr>
    <w:rPr>
      <w:rFonts w:hint="eastAsia" w:ascii="等线" w:hAnsi="等线" w:eastAsia="仿宋" w:cs="Times New Roman"/>
      <w:color w:val="000000"/>
      <w:kern w:val="2"/>
      <w:sz w:val="28"/>
      <w:szCs w:val="24"/>
      <w:lang w:val="en-US" w:eastAsia="zh-CN" w:bidi="ar"/>
    </w:rPr>
  </w:style>
  <w:style w:type="paragraph" w:customStyle="1" w:styleId="34">
    <w:name w:val="中心标题1"/>
    <w:basedOn w:val="2"/>
    <w:link w:val="54"/>
    <w:qFormat/>
    <w:uiPriority w:val="0"/>
    <w:pPr>
      <w:spacing w:before="480" w:after="80" w:line="278" w:lineRule="auto"/>
      <w:jc w:val="center"/>
    </w:pPr>
    <w:rPr>
      <w:rFonts w:eastAsia="宋体"/>
      <w:color w:val="000000"/>
      <w:sz w:val="40"/>
      <w:szCs w:val="40"/>
    </w:rPr>
  </w:style>
  <w:style w:type="paragraph" w:customStyle="1" w:styleId="35">
    <w:name w:val="列表段落1"/>
    <w:basedOn w:val="1"/>
    <w:qFormat/>
    <w:uiPriority w:val="34"/>
    <w:pPr>
      <w:ind w:firstLine="420" w:firstLineChars="200"/>
    </w:pPr>
  </w:style>
  <w:style w:type="paragraph" w:customStyle="1" w:styleId="36">
    <w:name w:val="p0"/>
    <w:basedOn w:val="1"/>
    <w:qFormat/>
    <w:uiPriority w:val="0"/>
    <w:pPr>
      <w:widowControl/>
      <w:jc w:val="left"/>
    </w:pPr>
    <w:rPr>
      <w:rFonts w:ascii="宋体" w:hAnsi="宋体" w:cs="宋体"/>
      <w:kern w:val="0"/>
      <w:sz w:val="24"/>
    </w:rPr>
  </w:style>
  <w:style w:type="character" w:customStyle="1" w:styleId="37">
    <w:name w:val="标题 1 字符"/>
    <w:link w:val="2"/>
    <w:qFormat/>
    <w:uiPriority w:val="0"/>
    <w:rPr>
      <w:rFonts w:ascii="宋体" w:hAnsi="宋体" w:eastAsia="黑体"/>
      <w:kern w:val="2"/>
      <w:sz w:val="32"/>
    </w:rPr>
  </w:style>
  <w:style w:type="paragraph" w:customStyle="1" w:styleId="38">
    <w:name w:val="列表段落"/>
    <w:basedOn w:val="1"/>
    <w:qFormat/>
    <w:uiPriority w:val="34"/>
    <w:pPr>
      <w:ind w:firstLine="420" w:firstLineChars="200"/>
    </w:pPr>
    <w:rPr>
      <w:rFonts w:ascii="Calibri" w:hAnsi="Calibri"/>
      <w:szCs w:val="22"/>
    </w:rPr>
  </w:style>
  <w:style w:type="paragraph" w:customStyle="1" w:styleId="39">
    <w:name w:val="z-窗体顶端"/>
    <w:basedOn w:val="1"/>
    <w:next w:val="1"/>
    <w:link w:val="65"/>
    <w:unhideWhenUsed/>
    <w:qFormat/>
    <w:uiPriority w:val="99"/>
    <w:pPr>
      <w:widowControl/>
      <w:pBdr>
        <w:bottom w:val="single" w:color="000000" w:sz="6" w:space="1"/>
      </w:pBdr>
      <w:jc w:val="center"/>
    </w:pPr>
    <w:rPr>
      <w:rFonts w:ascii="Arial" w:hAnsi="Arial" w:cs="Arial"/>
      <w:vanish/>
      <w:kern w:val="0"/>
      <w:sz w:val="16"/>
      <w:szCs w:val="16"/>
    </w:rPr>
  </w:style>
  <w:style w:type="character" w:customStyle="1" w:styleId="40">
    <w:name w:val="正文文本缩进 3 字符"/>
    <w:link w:val="22"/>
    <w:qFormat/>
    <w:uiPriority w:val="0"/>
    <w:rPr>
      <w:rFonts w:ascii="Times New Roman" w:hAnsi="Times New Roman" w:cs="Times New Roman"/>
      <w:shd w:val="clear" w:color="auto" w:fill="FFFFFF"/>
    </w:rPr>
  </w:style>
  <w:style w:type="character" w:customStyle="1" w:styleId="41">
    <w:name w:val="标题 3 字符"/>
    <w:link w:val="4"/>
    <w:qFormat/>
    <w:uiPriority w:val="9"/>
    <w:rPr>
      <w:rFonts w:ascii="Times New Roman" w:hAnsi="Times New Roman" w:eastAsia="楷体"/>
      <w:bCs/>
      <w:kern w:val="2"/>
      <w:sz w:val="32"/>
      <w:szCs w:val="32"/>
    </w:rPr>
  </w:style>
  <w:style w:type="paragraph" w:customStyle="1" w:styleId="42">
    <w:name w:val="中心标题2"/>
    <w:basedOn w:val="3"/>
    <w:link w:val="57"/>
    <w:qFormat/>
    <w:uiPriority w:val="0"/>
    <w:pPr>
      <w:spacing w:before="160" w:after="80" w:line="278" w:lineRule="auto"/>
      <w:jc w:val="left"/>
    </w:pPr>
    <w:rPr>
      <w:rFonts w:ascii="黑体" w:hAnsi="黑体" w:eastAsia="黑体"/>
      <w:bCs w:val="0"/>
      <w:color w:val="000000"/>
      <w:szCs w:val="40"/>
    </w:rPr>
  </w:style>
  <w:style w:type="paragraph" w:customStyle="1" w:styleId="43">
    <w:name w:val="paragraphindent"/>
    <w:basedOn w:val="1"/>
    <w:qFormat/>
    <w:uiPriority w:val="0"/>
    <w:pPr>
      <w:widowControl/>
      <w:spacing w:before="100" w:beforeAutospacing="1" w:after="100" w:afterAutospacing="1"/>
      <w:jc w:val="left"/>
    </w:pPr>
    <w:rPr>
      <w:rFonts w:ascii="宋体" w:hAnsi="宋体" w:cs="宋体"/>
      <w:kern w:val="0"/>
      <w:sz w:val="24"/>
    </w:rPr>
  </w:style>
  <w:style w:type="character" w:customStyle="1" w:styleId="44">
    <w:name w:val="批注框文本 字符"/>
    <w:link w:val="18"/>
    <w:semiHidden/>
    <w:qFormat/>
    <w:uiPriority w:val="99"/>
    <w:rPr>
      <w:rFonts w:ascii="Times New Roman" w:hAnsi="Times New Roman"/>
      <w:kern w:val="2"/>
      <w:sz w:val="18"/>
      <w:szCs w:val="18"/>
    </w:rPr>
  </w:style>
  <w:style w:type="paragraph" w:customStyle="1" w:styleId="45">
    <w:name w:val="中心标题4"/>
    <w:basedOn w:val="5"/>
    <w:link w:val="48"/>
    <w:qFormat/>
    <w:uiPriority w:val="0"/>
    <w:pPr>
      <w:spacing w:before="80" w:after="40" w:line="278" w:lineRule="auto"/>
      <w:jc w:val="left"/>
    </w:pPr>
    <w:rPr>
      <w:rFonts w:ascii="等线" w:hAnsi="等线" w:eastAsia="仿宋"/>
      <w:color w:val="000000"/>
      <w:szCs w:val="28"/>
    </w:rPr>
  </w:style>
  <w:style w:type="character" w:customStyle="1" w:styleId="46">
    <w:name w:val="中心正文 字符"/>
    <w:link w:val="33"/>
    <w:qFormat/>
    <w:uiPriority w:val="0"/>
    <w:rPr>
      <w:rFonts w:hint="eastAsia" w:ascii="等线" w:hAnsi="等线" w:eastAsia="仿宋" w:cs="Times New Roman"/>
      <w:color w:val="000000"/>
      <w:kern w:val="2"/>
      <w:sz w:val="28"/>
      <w:szCs w:val="24"/>
    </w:rPr>
  </w:style>
  <w:style w:type="character" w:customStyle="1" w:styleId="47">
    <w:name w:val="正文文本 字符"/>
    <w:link w:val="11"/>
    <w:qFormat/>
    <w:uiPriority w:val="0"/>
    <w:rPr>
      <w:rFonts w:ascii="仿宋_GB2312" w:eastAsia="仿宋_GB2312" w:cs="仿宋_GB2312"/>
    </w:rPr>
  </w:style>
  <w:style w:type="character" w:customStyle="1" w:styleId="48">
    <w:name w:val="中心标题4 字符"/>
    <w:link w:val="45"/>
    <w:qFormat/>
    <w:uiPriority w:val="0"/>
    <w:rPr>
      <w:rFonts w:ascii="等线" w:hAnsi="等线" w:eastAsia="仿宋"/>
      <w:b/>
      <w:color w:val="000000"/>
      <w:kern w:val="2"/>
      <w:sz w:val="28"/>
      <w:szCs w:val="28"/>
    </w:rPr>
  </w:style>
  <w:style w:type="character" w:customStyle="1" w:styleId="49">
    <w:name w:val="正文文本缩进 字符"/>
    <w:link w:val="12"/>
    <w:qFormat/>
    <w:uiPriority w:val="0"/>
    <w:rPr>
      <w:rFonts w:hint="eastAsia" w:ascii="仿宋_GB2312" w:eastAsia="仿宋_GB2312" w:cs="仿宋_GB2312"/>
    </w:rPr>
  </w:style>
  <w:style w:type="character" w:customStyle="1" w:styleId="50">
    <w:name w:val="z-窗体底端 字符"/>
    <w:link w:val="51"/>
    <w:semiHidden/>
    <w:qFormat/>
    <w:uiPriority w:val="99"/>
    <w:rPr>
      <w:rFonts w:ascii="Arial" w:hAnsi="Arial" w:cs="Arial"/>
      <w:vanish/>
      <w:sz w:val="16"/>
      <w:szCs w:val="16"/>
    </w:rPr>
  </w:style>
  <w:style w:type="paragraph" w:customStyle="1" w:styleId="51">
    <w:name w:val="z-窗体底端"/>
    <w:basedOn w:val="1"/>
    <w:next w:val="1"/>
    <w:link w:val="50"/>
    <w:unhideWhenUsed/>
    <w:qFormat/>
    <w:uiPriority w:val="99"/>
    <w:pPr>
      <w:widowControl/>
      <w:pBdr>
        <w:top w:val="single" w:color="000000" w:sz="6" w:space="1"/>
      </w:pBdr>
      <w:jc w:val="center"/>
    </w:pPr>
    <w:rPr>
      <w:rFonts w:ascii="Arial" w:hAnsi="Arial" w:cs="Arial"/>
      <w:vanish/>
      <w:kern w:val="0"/>
      <w:sz w:val="16"/>
      <w:szCs w:val="16"/>
    </w:rPr>
  </w:style>
  <w:style w:type="character" w:customStyle="1" w:styleId="52">
    <w:name w:val="日期 字符"/>
    <w:link w:val="16"/>
    <w:qFormat/>
    <w:uiPriority w:val="0"/>
    <w:rPr>
      <w:rFonts w:ascii="Times New Roman" w:hAnsi="Times New Roman" w:eastAsia="宋体" w:cs="Times New Roman"/>
      <w:szCs w:val="24"/>
    </w:rPr>
  </w:style>
  <w:style w:type="character" w:customStyle="1" w:styleId="53">
    <w:name w:val="标题 4 字符"/>
    <w:link w:val="5"/>
    <w:qFormat/>
    <w:uiPriority w:val="0"/>
    <w:rPr>
      <w:rFonts w:hint="eastAsia" w:ascii="等线 Light" w:hAnsi="等线 Light" w:eastAsia="等线 Light" w:cs="等线 Light"/>
      <w:b/>
    </w:rPr>
  </w:style>
  <w:style w:type="character" w:customStyle="1" w:styleId="54">
    <w:name w:val="中心标题1 字符"/>
    <w:link w:val="34"/>
    <w:qFormat/>
    <w:uiPriority w:val="0"/>
    <w:rPr>
      <w:rFonts w:ascii="宋体" w:hAnsi="宋体"/>
      <w:color w:val="000000"/>
      <w:kern w:val="2"/>
      <w:sz w:val="40"/>
      <w:szCs w:val="40"/>
    </w:rPr>
  </w:style>
  <w:style w:type="character" w:customStyle="1" w:styleId="55">
    <w:name w:val="标题 2 字符"/>
    <w:link w:val="3"/>
    <w:qFormat/>
    <w:uiPriority w:val="9"/>
    <w:rPr>
      <w:rFonts w:ascii="Cambria" w:hAnsi="Cambria"/>
      <w:bCs/>
      <w:kern w:val="2"/>
      <w:sz w:val="32"/>
      <w:szCs w:val="32"/>
    </w:rPr>
  </w:style>
  <w:style w:type="character" w:customStyle="1" w:styleId="56">
    <w:name w:val="标题 5 字符"/>
    <w:link w:val="6"/>
    <w:qFormat/>
    <w:uiPriority w:val="9"/>
    <w:rPr>
      <w:rFonts w:eastAsia="仿宋"/>
      <w:b/>
      <w:bCs/>
      <w:kern w:val="2"/>
      <w:sz w:val="28"/>
      <w:szCs w:val="28"/>
    </w:rPr>
  </w:style>
  <w:style w:type="character" w:customStyle="1" w:styleId="57">
    <w:name w:val="中心标题2 字符"/>
    <w:link w:val="42"/>
    <w:qFormat/>
    <w:uiPriority w:val="0"/>
    <w:rPr>
      <w:rFonts w:ascii="黑体" w:hAnsi="黑体" w:eastAsia="黑体"/>
      <w:color w:val="000000"/>
      <w:kern w:val="2"/>
      <w:sz w:val="32"/>
      <w:szCs w:val="40"/>
    </w:rPr>
  </w:style>
  <w:style w:type="character" w:customStyle="1" w:styleId="58">
    <w:name w:val="文档结构图 字符"/>
    <w:link w:val="8"/>
    <w:semiHidden/>
    <w:qFormat/>
    <w:uiPriority w:val="99"/>
    <w:rPr>
      <w:rFonts w:ascii="宋体" w:hAnsi="Times New Roman"/>
      <w:kern w:val="2"/>
      <w:sz w:val="18"/>
      <w:szCs w:val="18"/>
    </w:rPr>
  </w:style>
  <w:style w:type="paragraph" w:customStyle="1" w:styleId="59">
    <w:name w:val="TOC 标题"/>
    <w:basedOn w:val="2"/>
    <w:next w:val="1"/>
    <w:qFormat/>
    <w:uiPriority w:val="39"/>
    <w:pPr>
      <w:widowControl/>
      <w:spacing w:before="480" w:after="0" w:line="276" w:lineRule="auto"/>
      <w:jc w:val="left"/>
      <w:outlineLvl w:val="9"/>
    </w:pPr>
    <w:rPr>
      <w:rFonts w:ascii="Cambria" w:hAnsi="Cambria" w:eastAsia="宋体" w:cs="Times New Roman"/>
      <w:bCs/>
      <w:color w:val="365F91"/>
      <w:kern w:val="0"/>
      <w:sz w:val="28"/>
      <w:szCs w:val="28"/>
    </w:rPr>
  </w:style>
  <w:style w:type="paragraph" w:customStyle="1" w:styleId="60">
    <w:name w:val="样式1"/>
    <w:qFormat/>
    <w:uiPriority w:val="0"/>
    <w:pPr>
      <w:autoSpaceDE/>
      <w:autoSpaceDN/>
      <w:snapToGrid/>
    </w:pPr>
    <w:rPr>
      <w:rFonts w:ascii="仿宋" w:hAnsi="仿宋" w:eastAsia="仿宋" w:cs="仿宋"/>
      <w:kern w:val="2"/>
      <w:sz w:val="28"/>
      <w:szCs w:val="28"/>
      <w:lang w:val="en-US" w:eastAsia="zh-CN" w:bidi="ar-SA"/>
    </w:rPr>
  </w:style>
  <w:style w:type="character" w:customStyle="1" w:styleId="61">
    <w:name w:val="要点2"/>
    <w:link w:val="1"/>
    <w:qFormat/>
    <w:uiPriority w:val="0"/>
    <w:rPr>
      <w:b/>
      <w:color w:val="111111"/>
    </w:rPr>
  </w:style>
  <w:style w:type="character" w:customStyle="1" w:styleId="62">
    <w:name w:val="页眉 字符"/>
    <w:link w:val="20"/>
    <w:qFormat/>
    <w:uiPriority w:val="0"/>
    <w:rPr>
      <w:rFonts w:ascii="Times New Roman" w:hAnsi="Times New Roman" w:eastAsia="宋体" w:cs="Times New Roman"/>
      <w:sz w:val="18"/>
      <w:szCs w:val="18"/>
    </w:rPr>
  </w:style>
  <w:style w:type="character" w:customStyle="1" w:styleId="63">
    <w:name w:val="页脚 字符"/>
    <w:link w:val="19"/>
    <w:qFormat/>
    <w:uiPriority w:val="99"/>
    <w:rPr>
      <w:rFonts w:ascii="Times New Roman" w:hAnsi="Times New Roman" w:eastAsia="宋体" w:cs="Times New Roman"/>
      <w:sz w:val="18"/>
      <w:szCs w:val="18"/>
    </w:rPr>
  </w:style>
  <w:style w:type="character" w:customStyle="1" w:styleId="64">
    <w:name w:val="纯文本 字符"/>
    <w:link w:val="14"/>
    <w:qFormat/>
    <w:uiPriority w:val="0"/>
    <w:rPr>
      <w:rFonts w:hint="eastAsia" w:ascii="宋体" w:hAnsi="宋体" w:eastAsia="宋体" w:cs="宋体"/>
    </w:rPr>
  </w:style>
  <w:style w:type="character" w:customStyle="1" w:styleId="65">
    <w:name w:val="z-窗体顶端 字符"/>
    <w:link w:val="39"/>
    <w:semiHidden/>
    <w:qFormat/>
    <w:uiPriority w:val="99"/>
    <w:rPr>
      <w:rFonts w:ascii="Arial" w:hAnsi="Arial" w:cs="Arial"/>
      <w:vanish/>
      <w:sz w:val="16"/>
      <w:szCs w:val="16"/>
    </w:rPr>
  </w:style>
  <w:style w:type="paragraph" w:styleId="66">
    <w:name w:val="List Paragraph"/>
    <w:basedOn w:val="1"/>
    <w:qFormat/>
    <w:uiPriority w:val="0"/>
    <w:pPr>
      <w:numPr>
        <w:ilvl w:val="0"/>
        <w:numId w:val="1"/>
      </w:numPr>
      <w:ind w:firstLine="82"/>
    </w:pPr>
  </w:style>
  <w:style w:type="character" w:customStyle="1" w:styleId="67">
    <w:name w:val="正文文本 2 字符"/>
    <w:link w:val="24"/>
    <w:qFormat/>
    <w:uiPriority w:val="0"/>
    <w:rPr>
      <w:rFonts w:ascii="黑体" w:hAnsi="宋体" w:eastAsia="黑体" w:cs="黑体"/>
      <w:b/>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2" Type="http://schemas.openxmlformats.org/officeDocument/2006/relationships/fontTable" Target="fontTable.xml"/><Relationship Id="rId71" Type="http://schemas.openxmlformats.org/officeDocument/2006/relationships/numbering" Target="numbering.xml"/><Relationship Id="rId70" Type="http://schemas.openxmlformats.org/officeDocument/2006/relationships/customXml" Target="../customXml/item1.xml"/><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37</Pages>
  <Words>3480</Words>
  <Characters>3680</Characters>
  <TotalTime>4</TotalTime>
  <ScaleCrop>false</ScaleCrop>
  <LinksUpToDate>false</LinksUpToDate>
  <CharactersWithSpaces>3691</CharactersWithSpaces>
  <Application>WPS Office_12.1.0.21915_F1E327BC-269C-435d-A152-05C5408002CA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2025-04-21T17:49:00Z</dcterms:created>
  <dc:creator>Lenovo</dc:creator>
  <cp:lastModifiedBy>张东磊</cp:lastModifiedBy>
  <dcterms:modified xsi:type="dcterms:W3CDTF">2025-07-18T01:30:41Z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eyJoZGlkIjoiYjc2ZjEwZmRiNmJiMWZiZTE5NWZjYzBkYmQ5YTg0ZDYiLCJ1c2VySWQiOiI0MDY5MTM5NzIifQ==</vt:lpwstr>
  </property>
  <property fmtid="{D5CDD505-2E9C-101B-9397-08002B2CF9AE}" pid="3" name="KSOProductBuildVer">
    <vt:lpwstr>2052-12.1.0.21915</vt:lpwstr>
  </property>
  <property fmtid="{D5CDD505-2E9C-101B-9397-08002B2CF9AE}" pid="4" name="ICV">
    <vt:lpwstr>F0D4D48200354792A46BB78D28F7E175_13</vt:lpwstr>
  </property>
</Properties>
</file>