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jc w:val="center"/>
        <w:rPr>
          <w:rFonts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采购需求</w:t>
      </w:r>
    </w:p>
    <w:p>
      <w:pPr>
        <w:pStyle w:val="6"/>
        <w:spacing w:line="360" w:lineRule="exact"/>
        <w:rPr>
          <w:rFonts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采购需求总体说明</w:t>
      </w:r>
    </w:p>
    <w:p>
      <w:pPr>
        <w:pStyle w:val="6"/>
        <w:spacing w:line="360" w:lineRule="exact"/>
        <w:ind w:firstLine="440" w:firstLineChars="200"/>
        <w:rPr>
          <w:rFonts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 xml:space="preserve">按照《安徽省“十四五”生态环境监测规划》（皖环发〔2022〕9号）驻市监测中心能力建设要求和《安徽省亳州生态环境监测中心2024年预算》实施计划，我中心实施2024年应急监测仪器设备项目采购工作。          </w:t>
      </w:r>
    </w:p>
    <w:p>
      <w:pPr>
        <w:pStyle w:val="6"/>
        <w:spacing w:line="36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二、采购需求内容及技术要求</w:t>
      </w:r>
    </w:p>
    <w:p>
      <w:pPr>
        <w:keepNext/>
        <w:keepLines/>
        <w:spacing w:line="320" w:lineRule="exact"/>
        <w:outlineLvl w:val="3"/>
        <w:rPr>
          <w:rFonts w:hint="eastAsia" w:ascii="宋体" w:hAnsi="宋体" w:eastAsia="宋体" w:cs="宋体"/>
          <w:b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（一）具体技术要求</w:t>
      </w:r>
    </w:p>
    <w:p>
      <w:pPr>
        <w:adjustRightInd w:val="0"/>
        <w:snapToGrid w:val="0"/>
        <w:spacing w:line="560" w:lineRule="exact"/>
        <w:ind w:firstLine="2209" w:firstLineChars="1000"/>
        <w:rPr>
          <w:rFonts w:hint="eastAsia" w:ascii="宋体" w:hAnsi="宋体" w:eastAsia="宋体" w:cs="宋体"/>
          <w:b/>
          <w:bCs/>
          <w:color w:val="auto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</w:rPr>
        <w:t>2024年应急监测仪器设备采购项目技术要求（第1包）</w:t>
      </w:r>
    </w:p>
    <w:tbl>
      <w:tblPr>
        <w:tblStyle w:val="4"/>
        <w:tblW w:w="47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59"/>
        <w:gridCol w:w="1499"/>
        <w:gridCol w:w="139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tblHeader/>
          <w:jc w:val="center"/>
        </w:trPr>
        <w:tc>
          <w:tcPr>
            <w:tcW w:w="519" w:type="pct"/>
            <w:noWrap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8" w:type="pct"/>
            <w:noWrap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926" w:type="pct"/>
            <w:noWrap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862" w:type="pct"/>
            <w:noWrap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63" w:type="pct"/>
            <w:noWrap/>
            <w:vAlign w:val="center"/>
          </w:tcPr>
          <w:p>
            <w:pPr>
              <w:pStyle w:val="7"/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1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1</w:t>
            </w:r>
          </w:p>
        </w:tc>
        <w:tc>
          <w:tcPr>
            <w:tcW w:w="182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超低烟尘测定仪</w:t>
            </w:r>
          </w:p>
        </w:tc>
        <w:tc>
          <w:tcPr>
            <w:tcW w:w="926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套</w:t>
            </w:r>
          </w:p>
        </w:tc>
        <w:tc>
          <w:tcPr>
            <w:tcW w:w="862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9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2</w:t>
            </w:r>
          </w:p>
        </w:tc>
        <w:tc>
          <w:tcPr>
            <w:tcW w:w="1828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紫外烟气测试仪</w:t>
            </w:r>
          </w:p>
        </w:tc>
        <w:tc>
          <w:tcPr>
            <w:tcW w:w="926" w:type="pct"/>
            <w:noWrap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套</w:t>
            </w:r>
          </w:p>
        </w:tc>
        <w:tc>
          <w:tcPr>
            <w:tcW w:w="862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  <w:t>1</w:t>
            </w:r>
          </w:p>
        </w:tc>
        <w:tc>
          <w:tcPr>
            <w:tcW w:w="863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hd w:val="clear" w:color="auto" w:fill="FFFFFF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详细技术参数要求</w:t>
      </w:r>
    </w:p>
    <w:p>
      <w:pPr>
        <w:pStyle w:val="2"/>
        <w:jc w:val="center"/>
        <w:rPr>
          <w:rFonts w:hint="eastAsia" w:ascii="宋体" w:hAnsi="宋体" w:eastAsia="宋体" w:cs="宋体"/>
          <w:bCs/>
          <w:color w:val="auto"/>
          <w:kern w:val="2"/>
          <w:sz w:val="22"/>
        </w:rPr>
      </w:pPr>
      <w:r>
        <w:rPr>
          <w:rFonts w:hint="eastAsia" w:ascii="宋体" w:hAnsi="宋体" w:eastAsia="宋体" w:cs="宋体"/>
          <w:bCs/>
          <w:color w:val="auto"/>
          <w:kern w:val="2"/>
          <w:sz w:val="22"/>
        </w:rPr>
        <w:t>超低烟尘测定仪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1、总体要求：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1.1 β射线吸收原理，不受颗粒物大小、形状等其他化学性质影响，现场自动测算尘重及排放量。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1.2 最低检出限≤0.1mg/m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，可满足超低工况监测要求。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1.3 采用滤带式采测异工位结构设计，采样与测量过程分离，避免关键元器件污染，保证测量精度。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1.4 钛合金取样管全管路采用智能高效加热控制，气路内壁采用超光洁工艺加工，减少颗粒物损失，保证测量精度。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1.5 滤膜前后位双重加热，提升滤膜烘干效率，防止烟气冷凝对测量结果造成影响。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1.6 取样管采用对接设计，可实现快速拆装，且可多角度转动，方便运输和使用。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1.7 内置式皮托管，外观简洁，操作便利；皮托管采用模块化设计，方便拆卸，降低维修成本。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1.8 具备滤带用尽前预警和纸带用尽、断裂报警功能。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1.9 采用滤带式设计，一次安装长时间使用，并可实现短期在线监测功能。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1.10 使用惰性材料校准膜校准，使数据更加准确。</w:t>
      </w:r>
    </w:p>
    <w:p>
      <w:pPr>
        <w:pStyle w:val="8"/>
        <w:spacing w:line="36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1.11 防护门采用全避光设计，避免可见光对探测器的影响。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1.12 内置阻容法湿度传感器，可直测烟气含湿量。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1.13 采样时采样压嘴由上往下压住滤带，提高滤带的平稳性和加热的效率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1.14 采测流程顺畅，自动完成，工作效率高。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1.15 采用无线传输与无线烟尘采样器连接，简化管路连接，预留无线数据传输功能。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1.16 烟尘主机可完成固定污染源废气中浓度低于 20mg/m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的颗粒物测定，具备电化学传感器采样和烟尘直读功能搭配，配β射线法烟尘检测器，现场检测烟尘浓度，方便快捷；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sym w:font="Wingdings" w:char="F0AB"/>
      </w:r>
      <w:r>
        <w:rPr>
          <w:rFonts w:hint="eastAsia" w:ascii="宋体" w:hAnsi="宋体" w:eastAsia="宋体" w:cs="宋体"/>
          <w:color w:val="auto"/>
          <w:sz w:val="22"/>
          <w:szCs w:val="22"/>
        </w:rPr>
        <w:t>1.17 烟尘主机（内置氧气、二氧化硫、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一氧化氮、二氧化氮、一氧化碳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传感器）具备彩色触摸屏和物理按键双操作模式，物理按键快捷切换烟尘测量、烟气分析、烟气采样，具有功能状态指示灯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文件需提供高清实物照片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加盖供应商公章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证明材料）。要求轻便小巧，便于携带，重量不得高于8KG。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1.18 烟尘流量可达110L/min，准确度不超过±2.5%。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eastAsia="zh-CN"/>
        </w:rPr>
        <w:t>（中标后提供型式批准证书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原件交采购人核验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eastAsia="zh-CN"/>
        </w:rPr>
        <w:t>）。</w:t>
      </w:r>
    </w:p>
    <w:p>
      <w:pPr>
        <w:pStyle w:val="8"/>
        <w:spacing w:line="0" w:lineRule="atLeast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1.19  技术指标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56"/>
        <w:gridCol w:w="1151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0" w:lineRule="atLeast"/>
              <w:ind w:right="-288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主要参数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参数范围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分辨率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spacing w:line="0" w:lineRule="atLeast"/>
              <w:ind w:right="-288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准确度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浓度范围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(0～50)mg/m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0.01mg/m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取样管伴热温度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130℃（100℃~160℃可设）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0.1℃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不超过±10℃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滤膜加热温度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105℃（100℃~160℃可设）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0.1℃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烟气动压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(0～2000)Pa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1Pa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不超过±1%FS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烟气静压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(-30～+30)kPa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0.01kPa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不超过±1%FS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烟气温度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(0～500)℃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0.1℃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测孔直径要求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≥φ60mm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采样嘴型号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标配φ4.5、φ6、φ7、φ8、φ10、φ12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主机尺寸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≤340mm×120mm×240mm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取样管长度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总长≥1.5m，有效长度不低于1.3m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主机重量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取样管重量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校准方式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标准膜校准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工作电源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DC24V 10A</w:t>
            </w:r>
          </w:p>
        </w:tc>
      </w:tr>
    </w:tbl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1.20 标准配置：主机、取样管、电源适配器、校准膜组件、玻璃纤维纸带、采样嘴、串口线、三脚支架等</w:t>
      </w:r>
    </w:p>
    <w:p>
      <w:pPr>
        <w:pStyle w:val="9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  <w:t>紫外烟气测试仪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1、总体要求</w:t>
      </w:r>
    </w:p>
    <w:p>
      <w:pPr>
        <w:pStyle w:val="8"/>
        <w:spacing w:line="360" w:lineRule="auto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以紫外差分吸收光谱分析技术（DOAS）为核心，采用热湿法原理测量，主要用于固定污染源排气中SO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、NO、NO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、CO、CO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等成分浓度的现场分析。采用一体化设计，集烟气采集、预处理、分析于一体，具有体积小、重量轻、检出限低、测量精度高、测量速度快、多组分同时检测、抗干扰能力强等优点，满足现场高效检测的要求，特别适合低温、高湿、低浓度排放的各种锅炉、烟道、工业炉窑等固定污染源中烟气成分的现场分析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2、执行标准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</w:t>
      </w:r>
      <w:r>
        <w:rPr>
          <w:rFonts w:hint="eastAsia" w:ascii="宋体" w:hAnsi="宋体" w:eastAsia="宋体" w:cs="宋体"/>
          <w:color w:val="auto"/>
          <w:sz w:val="22"/>
          <w:szCs w:val="22"/>
        </w:rPr>
        <w:tab/>
      </w:r>
      <w:r>
        <w:rPr>
          <w:rFonts w:hint="eastAsia" w:ascii="宋体" w:hAnsi="宋体" w:eastAsia="宋体" w:cs="宋体"/>
          <w:color w:val="auto"/>
          <w:sz w:val="22"/>
          <w:szCs w:val="22"/>
        </w:rPr>
        <w:t>HJ1045-2019固定污染源烟气（二氧化硫和氮氧化物）便携式紫外吸收法测量仪器技术要求及检测方法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</w:t>
      </w:r>
      <w:r>
        <w:rPr>
          <w:rFonts w:hint="eastAsia" w:ascii="宋体" w:hAnsi="宋体" w:eastAsia="宋体" w:cs="宋体"/>
          <w:color w:val="auto"/>
          <w:sz w:val="22"/>
          <w:szCs w:val="22"/>
        </w:rPr>
        <w:tab/>
      </w:r>
      <w:r>
        <w:rPr>
          <w:rFonts w:hint="eastAsia" w:ascii="宋体" w:hAnsi="宋体" w:eastAsia="宋体" w:cs="宋体"/>
          <w:color w:val="auto"/>
          <w:sz w:val="22"/>
          <w:szCs w:val="22"/>
        </w:rPr>
        <w:t>GB/T 37186-2018 气体分析二氧化硫和氮氧化物的测定紫外差分吸收光谱分析法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</w:t>
      </w:r>
      <w:r>
        <w:rPr>
          <w:rFonts w:hint="eastAsia" w:ascii="宋体" w:hAnsi="宋体" w:eastAsia="宋体" w:cs="宋体"/>
          <w:color w:val="auto"/>
          <w:sz w:val="22"/>
          <w:szCs w:val="22"/>
        </w:rPr>
        <w:tab/>
      </w:r>
      <w:r>
        <w:rPr>
          <w:rFonts w:hint="eastAsia" w:ascii="宋体" w:hAnsi="宋体" w:eastAsia="宋体" w:cs="宋体"/>
          <w:color w:val="auto"/>
          <w:sz w:val="22"/>
          <w:szCs w:val="22"/>
        </w:rPr>
        <w:t>HJ/T 397-2007  固定源废气监测技术规范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</w:t>
      </w:r>
      <w:r>
        <w:rPr>
          <w:rFonts w:hint="eastAsia" w:ascii="宋体" w:hAnsi="宋体" w:eastAsia="宋体" w:cs="宋体"/>
          <w:color w:val="auto"/>
          <w:sz w:val="22"/>
          <w:szCs w:val="22"/>
        </w:rPr>
        <w:tab/>
      </w:r>
      <w:r>
        <w:rPr>
          <w:rFonts w:hint="eastAsia" w:ascii="宋体" w:hAnsi="宋体" w:eastAsia="宋体" w:cs="宋体"/>
          <w:color w:val="auto"/>
          <w:sz w:val="22"/>
          <w:szCs w:val="22"/>
        </w:rPr>
        <w:t>JJG 968-2002  烟气分析仪检定规程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</w:t>
      </w:r>
      <w:r>
        <w:rPr>
          <w:rFonts w:hint="eastAsia" w:ascii="宋体" w:hAnsi="宋体" w:eastAsia="宋体" w:cs="宋体"/>
          <w:color w:val="auto"/>
          <w:sz w:val="22"/>
          <w:szCs w:val="22"/>
        </w:rPr>
        <w:tab/>
      </w:r>
      <w:r>
        <w:rPr>
          <w:rFonts w:hint="eastAsia" w:ascii="宋体" w:hAnsi="宋体" w:eastAsia="宋体" w:cs="宋体"/>
          <w:color w:val="auto"/>
          <w:sz w:val="22"/>
          <w:szCs w:val="22"/>
        </w:rPr>
        <w:t>HJ1131-2020固定污染源废气二氧化硫的测定便携式紫外吸收法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</w:t>
      </w:r>
      <w:r>
        <w:rPr>
          <w:rFonts w:hint="eastAsia" w:ascii="宋体" w:hAnsi="宋体" w:eastAsia="宋体" w:cs="宋体"/>
          <w:color w:val="auto"/>
          <w:sz w:val="22"/>
          <w:szCs w:val="22"/>
        </w:rPr>
        <w:tab/>
      </w:r>
      <w:r>
        <w:rPr>
          <w:rFonts w:hint="eastAsia" w:ascii="宋体" w:hAnsi="宋体" w:eastAsia="宋体" w:cs="宋体"/>
          <w:color w:val="auto"/>
          <w:sz w:val="22"/>
          <w:szCs w:val="22"/>
        </w:rPr>
        <w:t>HJ 1132-2020 固定污染源废气氮氧化物的测定便携式紫外吸收法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3、性能特点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 仪器采用差分吸收光谱技术分析烟气浓度，同时测量烟气中SO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、NO、NO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等浓度，不受水分和粉尘影响，CO对SO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无交叉干扰；直接检测NO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，无需NO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/NO转换器；可扩展检测NH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、H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S等其他气体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3.2 整机采用一体化设计，采样单元、预处理单元、分析单元集成一体，携带方便。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3.3 双操控系统设计：支持手操器遥控和主机按键触控两种操控模式，满足用户的多样化选择；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★3.4 不低于5.5寸触摸手操器，集高速热敏打印机于一体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响应文件中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需提供高清实物照片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加盖供应商公章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，携带使用更方便，具备抗干扰、防震、防尘、防湿功能，温度适应性更强；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★3.5 取样管与主机后端可拆卸，配有背包方便携带且后期可根据需求选配不同长度的取样管；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3.6 热湿法测量，采样过程全程伴热，加热温度（120-160）℃可调，避免水分对于SO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、NO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气体成分吸收损失。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★3.7 仪器应采用高性能脉冲氙灯作为光源，预热时间短，使用寿命长。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3.8 实时测量显示烟气湿度，同时显示、记录干基浓度和湿基浓度。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3.9 烟气测量方式自动、手动可选择，自动模式下可设置单次测量时间和测量次数。方便与在线仪器的比对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3.10 烟气折算方式分为以基准含氧量折算和以折算系数折算两种方式。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3.11  SO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分析采用双量程设计，并且可根据浓度值自动切换高低量程。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3.12 具备质量浓度（mg/m</w:t>
      </w:r>
      <w:r>
        <w:rPr>
          <w:rFonts w:hint="eastAsia" w:ascii="宋体" w:hAnsi="宋体" w:eastAsia="宋体" w:cs="宋体"/>
          <w:color w:val="auto"/>
          <w:sz w:val="22"/>
          <w:szCs w:val="22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）和体积浓度（μmol/mol）单位浓度切换功能。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3.13 具有仪器故障、密闭性自动检测与报警功能。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3.14 内置吹扫专用锂电池，断电后自动吹扫，避免气室污染。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3.15 配工况监测仪，烟气温度、流速等工况测量数据能够一键传输到烟气分析仪。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★3.16 设备通过具有CMA或CNAS资质的检测单位防水防尘检测，外壳防护等级IP56，具有优异的防尘防水特性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（供货时要求提供检测报告以验证参数）。</w:t>
      </w:r>
    </w:p>
    <w:p>
      <w:pPr>
        <w:pStyle w:val="8"/>
        <w:spacing w:line="0" w:lineRule="atLeast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pStyle w:val="8"/>
        <w:spacing w:line="0" w:lineRule="atLeast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br w:type="page"/>
      </w:r>
    </w:p>
    <w:p>
      <w:pPr>
        <w:pStyle w:val="8"/>
        <w:spacing w:line="0" w:lineRule="atLeast"/>
        <w:ind w:firstLine="0" w:firstLineChars="0"/>
        <w:jc w:val="center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参数要求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3150"/>
        <w:gridCol w:w="195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主要参数</w:t>
            </w:r>
          </w:p>
        </w:tc>
        <w:tc>
          <w:tcPr>
            <w:tcW w:w="18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参数范围</w:t>
            </w:r>
          </w:p>
        </w:tc>
        <w:tc>
          <w:tcPr>
            <w:tcW w:w="11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分辨率</w:t>
            </w:r>
          </w:p>
        </w:tc>
        <w:tc>
          <w:tcPr>
            <w:tcW w:w="91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★SO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低量程：(0～150) μmol/mol；</w:t>
            </w:r>
          </w:p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高量程：(0～1500) μmol/mol</w:t>
            </w:r>
          </w:p>
        </w:tc>
        <w:tc>
          <w:tcPr>
            <w:tcW w:w="114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＞1000mg/m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,分辨率1mg/m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;</w:t>
            </w:r>
          </w:p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≤1000mg/m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，分辨率0.1mg/m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相对误差不超过±2.5%；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NO</w:t>
            </w:r>
          </w:p>
        </w:tc>
        <w:tc>
          <w:tcPr>
            <w:tcW w:w="18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(0～1000) μmol/mol</w:t>
            </w:r>
          </w:p>
        </w:tc>
        <w:tc>
          <w:tcPr>
            <w:tcW w:w="11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NO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4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(0～500) μmol/mol</w:t>
            </w:r>
          </w:p>
        </w:tc>
        <w:tc>
          <w:tcPr>
            <w:tcW w:w="11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(0～30)%</w:t>
            </w:r>
          </w:p>
        </w:tc>
        <w:tc>
          <w:tcPr>
            <w:tcW w:w="11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0.01%</w:t>
            </w:r>
          </w:p>
        </w:tc>
        <w:tc>
          <w:tcPr>
            <w:tcW w:w="91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不超过±3%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CO</w:t>
            </w:r>
          </w:p>
        </w:tc>
        <w:tc>
          <w:tcPr>
            <w:tcW w:w="18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（0～4000）μmol/mol</w:t>
            </w:r>
          </w:p>
        </w:tc>
        <w:tc>
          <w:tcPr>
            <w:tcW w:w="114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0.1 mg/m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重复性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≤2％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响应时间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≤90s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稳定性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1h内示值变化不大于5％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烟气采样流量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0.5L/min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外型尺寸(长×宽×厚)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★可插拔取样杆长度不低于1m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工作电源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AC(220±22 )V, 50Hz或DC12V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主机重量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≤5.0kg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5" w:type="pc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功耗</w:t>
            </w:r>
          </w:p>
        </w:tc>
        <w:tc>
          <w:tcPr>
            <w:tcW w:w="39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0" w:lineRule="atLeast"/>
              <w:ind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≤240W</w:t>
            </w:r>
          </w:p>
        </w:tc>
      </w:tr>
    </w:tbl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仪器配置：主机1台、电源适配器1个、一体式烟气流速监测仪（1米）1支、内置热敏打印机1个、平板手操器1个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6. 其他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6.1 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供应商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供货时提供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产品制造商针对该项目的售后服务承诺书，以保证产品的正规进货渠道和售后服务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u w:val="none"/>
          <w:lang w:eastAsia="zh-CN"/>
        </w:rPr>
        <w:t>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6.2 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在合同签订前，有权要求中标人提供所投产品样机用以验证参数，若发现产品样机与响应文件内容有明显不符，将视为虚假响应，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将依法依规追究相关投标人责任。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adjustRightInd w:val="0"/>
        <w:snapToGrid w:val="0"/>
        <w:spacing w:line="560" w:lineRule="exact"/>
        <w:ind w:firstLine="440" w:firstLineChars="200"/>
        <w:rPr>
          <w:rFonts w:hint="eastAsia" w:ascii="宋体" w:hAnsi="宋体" w:eastAsia="宋体" w:cs="宋体"/>
          <w:color w:val="auto"/>
          <w:kern w:val="0"/>
          <w:sz w:val="22"/>
        </w:rPr>
      </w:pPr>
    </w:p>
    <w:p>
      <w:pPr>
        <w:adjustRightInd w:val="0"/>
        <w:snapToGrid w:val="0"/>
        <w:spacing w:line="560" w:lineRule="exact"/>
        <w:ind w:firstLine="440" w:firstLineChars="200"/>
        <w:rPr>
          <w:rFonts w:hint="eastAsia" w:ascii="宋体" w:hAnsi="宋体" w:eastAsia="宋体" w:cs="宋体"/>
          <w:color w:val="auto"/>
          <w:kern w:val="0"/>
          <w:sz w:val="22"/>
        </w:rPr>
      </w:pPr>
    </w:p>
    <w:p>
      <w:pPr>
        <w:adjustRightInd w:val="0"/>
        <w:snapToGrid w:val="0"/>
        <w:spacing w:line="560" w:lineRule="exact"/>
        <w:ind w:firstLine="440" w:firstLineChars="200"/>
        <w:rPr>
          <w:rFonts w:hint="eastAsia" w:ascii="宋体" w:hAnsi="宋体" w:eastAsia="宋体" w:cs="宋体"/>
          <w:color w:val="auto"/>
          <w:kern w:val="0"/>
          <w:sz w:val="22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color w:val="auto"/>
          <w:kern w:val="0"/>
          <w:sz w:val="22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22"/>
        </w:rPr>
      </w:pPr>
      <w:r>
        <w:rPr>
          <w:rFonts w:hint="eastAsia" w:ascii="宋体" w:hAnsi="宋体" w:eastAsia="宋体" w:cs="宋体"/>
          <w:color w:val="auto"/>
          <w:kern w:val="0"/>
          <w:sz w:val="22"/>
        </w:rPr>
        <w:br w:type="page"/>
      </w:r>
    </w:p>
    <w:p>
      <w:pPr>
        <w:adjustRightInd w:val="0"/>
        <w:snapToGrid w:val="0"/>
        <w:spacing w:line="560" w:lineRule="exact"/>
        <w:ind w:firstLine="442" w:firstLineChars="200"/>
        <w:jc w:val="center"/>
        <w:rPr>
          <w:rFonts w:hint="eastAsia" w:ascii="宋体" w:hAnsi="宋体" w:eastAsia="宋体" w:cs="宋体"/>
          <w:b/>
          <w:bCs/>
          <w:color w:val="auto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</w:rPr>
        <w:t>2024年应急监测仪器设备采购项目技术要求（第2包）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</w:rPr>
      </w:pPr>
    </w:p>
    <w:tbl>
      <w:tblPr>
        <w:tblStyle w:val="4"/>
        <w:tblpPr w:leftFromText="180" w:rightFromText="180" w:vertAnchor="text" w:horzAnchor="page" w:tblpX="2489" w:tblpY="175"/>
        <w:tblOverlap w:val="never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018"/>
        <w:gridCol w:w="905"/>
        <w:gridCol w:w="86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8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018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905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861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6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8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018" w:type="dxa"/>
            <w:noWrap/>
            <w:vAlign w:val="center"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智能酸沉降采样器</w:t>
            </w:r>
          </w:p>
        </w:tc>
        <w:tc>
          <w:tcPr>
            <w:tcW w:w="905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861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86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8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3018" w:type="dxa"/>
            <w:noWrap/>
            <w:vAlign w:val="center"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气体流量计（小流量）</w:t>
            </w:r>
          </w:p>
        </w:tc>
        <w:tc>
          <w:tcPr>
            <w:tcW w:w="905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861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86" w:type="dxa"/>
            <w:noWrap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8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018" w:type="dxa"/>
            <w:noWrap/>
            <w:vAlign w:val="center"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气体流量计（大流量）</w:t>
            </w:r>
          </w:p>
        </w:tc>
        <w:tc>
          <w:tcPr>
            <w:tcW w:w="905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861" w:type="dxa"/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86" w:type="dxa"/>
            <w:noWrap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8" w:type="dxa"/>
            <w:noWrap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3018" w:type="dxa"/>
            <w:noWrap/>
            <w:vAlign w:val="center"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便携式红外分光测油仪</w:t>
            </w:r>
          </w:p>
        </w:tc>
        <w:tc>
          <w:tcPr>
            <w:tcW w:w="905" w:type="dxa"/>
            <w:noWrap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861" w:type="dxa"/>
            <w:noWrap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86" w:type="dxa"/>
            <w:noWrap/>
          </w:tcPr>
          <w:p>
            <w:pPr>
              <w:keepLines/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606" w:lineRule="exact"/>
        <w:rPr>
          <w:rFonts w:hint="eastAsia" w:ascii="宋体" w:hAnsi="宋体" w:eastAsia="宋体" w:cs="宋体"/>
          <w:b/>
          <w:color w:val="auto"/>
          <w:sz w:val="22"/>
        </w:rPr>
      </w:pPr>
    </w:p>
    <w:p>
      <w:pPr>
        <w:spacing w:line="606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</w:rPr>
      </w:pPr>
    </w:p>
    <w:p>
      <w:pPr>
        <w:spacing w:line="606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</w:rPr>
      </w:pPr>
    </w:p>
    <w:p>
      <w:pPr>
        <w:spacing w:line="606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</w:rPr>
      </w:pPr>
    </w:p>
    <w:p>
      <w:pPr>
        <w:spacing w:line="606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</w:rPr>
        <w:t xml:space="preserve">智能酸沉降采样器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一、适用范围：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适用于各级环境监测站、科研院所有选择性地采集湿性沉降物（降雨试样），依靠传感器探测雨量，仅在雨天开启桶盖，雨止则关闭桶盖，避免干沉降混入，雨样冷藏保存。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二、仪器执行标准: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仪器必须满足GB 13580.11—GB 13580.13《大气降水采样和分析方法》HJ/T 175-2005《降雨自动监测仪技术要求及检测方法》和GB/T 19117-2017 《酸雨观测规范》的要求。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三、仪器功能要求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1、梳状感雨传感器，传感器的高度与采样桶的高度一致，设置防鸟和避雷二合一针，可无死角感雨，可防杂物和鸟粪落入而误动作；</w:t>
      </w:r>
    </w:p>
    <w:p>
      <w:pPr>
        <w:widowControl/>
        <w:numPr>
          <w:ilvl w:val="0"/>
          <w:numId w:val="1"/>
        </w:numPr>
        <w:spacing w:line="360" w:lineRule="auto"/>
        <w:ind w:left="330" w:hanging="330" w:hangingChars="15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主机控制部分采用嵌入式系统，具有看门狗功能；</w:t>
      </w:r>
    </w:p>
    <w:p>
      <w:pPr>
        <w:widowControl/>
        <w:numPr>
          <w:ilvl w:val="0"/>
          <w:numId w:val="1"/>
        </w:numPr>
        <w:spacing w:line="360" w:lineRule="auto"/>
        <w:ind w:left="330" w:hanging="330" w:hangingChars="15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产品结构件全部采用不锈钢材料制作，使用不具有化学反应活性的聚乙烯材质,能长年经受日晒雨淋；</w:t>
      </w:r>
    </w:p>
    <w:p>
      <w:pPr>
        <w:widowControl/>
        <w:spacing w:line="360" w:lineRule="auto"/>
        <w:ind w:left="330" w:hanging="330" w:hangingChars="15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4、酸雨桶盖采用四连杆传动机构，接到降水信息后上下和平移运动。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★5、4±1℃冰箱内冷藏保存样品，可分6瓶及以上储存雨水样品；</w:t>
      </w:r>
    </w:p>
    <w:p>
      <w:pPr>
        <w:widowControl/>
        <w:spacing w:line="360" w:lineRule="auto"/>
        <w:ind w:left="330" w:hanging="330" w:hangingChars="15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★6、感雨传感器采用交变抗电离和动态温控防凝露技术，可避免露水、大雾、霜降等环境因素造成对降雨的误判</w:t>
      </w:r>
      <w:r>
        <w:rPr>
          <w:rFonts w:hint="eastAsia" w:ascii="宋体" w:hAnsi="宋体" w:cs="宋体"/>
          <w:color w:val="auto"/>
          <w:sz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lang w:val="en-US" w:eastAsia="zh-CN"/>
        </w:rPr>
        <w:t>中标后</w:t>
      </w:r>
      <w:r>
        <w:rPr>
          <w:rFonts w:hint="eastAsia" w:ascii="宋体" w:hAnsi="宋体" w:eastAsia="宋体" w:cs="宋体"/>
          <w:color w:val="auto"/>
          <w:sz w:val="22"/>
        </w:rPr>
        <w:t>需提供证明文件；</w:t>
      </w:r>
    </w:p>
    <w:p>
      <w:pPr>
        <w:widowControl/>
        <w:spacing w:line="360" w:lineRule="auto"/>
        <w:ind w:left="330" w:hanging="330" w:hangingChars="15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7、具备串口通讯可远程读取采样器数据功能；自动贮存、查询3年（约2000条）降雨信息（降雨启始时间、 结束时间和降雨量），并进行数据统计；</w:t>
      </w:r>
    </w:p>
    <w:p>
      <w:pPr>
        <w:widowControl/>
        <w:spacing w:line="360" w:lineRule="auto"/>
        <w:ind w:left="440" w:hanging="440" w:hangingChars="20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8、仪器控制部分的显示屏采用抗高低温的工业级背光液晶中文显示，能在光线较暗和强日光照射下均能清晰地显示即时信息；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9、仪器具有故障自检和报警功能，停电自动数据保护功能。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★1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2"/>
        </w:rPr>
        <w:t>、仪器需通过无线通讯方式将本仪器与监控平台进行连接，可查询到仪器上报的检测数据及仪器运行状态。同时电脑和仪器能进行一对多的连接方式，组成在线酸雨检测网络。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2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2"/>
        </w:rPr>
        <w:t>四、主要参数：</w:t>
      </w:r>
      <w:r>
        <w:rPr>
          <w:rFonts w:hint="eastAsia" w:ascii="宋体" w:hAnsi="宋体" w:eastAsia="宋体" w:cs="宋体"/>
          <w:color w:val="auto"/>
          <w:sz w:val="2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61"/>
        <w:gridCol w:w="4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主要参数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参数范围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冷藏温度</w:t>
            </w:r>
          </w:p>
        </w:tc>
        <w:tc>
          <w:tcPr>
            <w:tcW w:w="1461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温度范围</w:t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0~4℃可设置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1461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分辨率</w:t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1℃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1461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准确率</w:t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±1℃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计时精度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±0.01%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感雨器灵敏度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0.05mm/min或0.5mm直径的雨滴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关盖延迟时间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≤3min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开关盖动作时间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≤15S (可设置)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采雨桶内径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Φ300mm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集尘桶内径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Φ150mm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绝缘阻抗</w:t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≥50MΩ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采样信息量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使用环境温度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－40℃～70℃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工作电压</w:t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(220±15%)V.AC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降雨强度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0～4mm/min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雨量分辨率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0.1mm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雨量精度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±0.4mm(≤10mm)/±4%(&gt;10mm)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冷藏箱容量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1L*6瓶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081" w:type="dxa"/>
            <w:gridSpan w:val="2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仪器重量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ab/>
            </w:r>
          </w:p>
        </w:tc>
        <w:tc>
          <w:tcPr>
            <w:tcW w:w="4659" w:type="dxa"/>
            <w:noWrap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＜80kg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auto"/>
          <w:sz w:val="22"/>
        </w:rPr>
      </w:pPr>
    </w:p>
    <w:p>
      <w:pPr>
        <w:spacing w:line="606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</w:rPr>
        <w:t xml:space="preserve">气体流量计（小流量）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</w:rPr>
        <w:t>技术参数指标：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一、技术规格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功能：可用于快速精确地测量过程气体的质量流量、体积流量、压力和温度，用于现场多种流量校准和检测。续航时间长，超低压损，导热性能好，具有便携性，高精度，高量程比，响应时间快。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原理：便携式低压损气体质量流量计，采用内部补偿型层流压差计数，使大流量范围下气体仍保持层流运动。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性能指标：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1、介质：非腐蚀性、洁净、干燥的气体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 xml:space="preserve">2、介质种类：内置98种气体根据要求切换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3、量程：流量：0-100SCCM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4、测量范围：0.01-100%满量程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5、★最大显示流量：128%满量程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 xml:space="preserve">6、显 示 屏：带按键背光开关，标准为LCD显示屏或性能相当的显示屏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7、显示方式 ：同时显示质量流量、体积流量、压力、温度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</w:rPr>
        <w:t>8、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示值误差</w:t>
      </w:r>
      <w:r>
        <w:rPr>
          <w:rFonts w:hint="eastAsia" w:ascii="宋体" w:hAnsi="宋体" w:eastAsia="宋体" w:cs="宋体"/>
          <w:color w:val="auto"/>
          <w:sz w:val="22"/>
        </w:rPr>
        <w:t xml:space="preserve"> ：±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2.5%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9、累计流量精度：流量精度之外增加± 0.5%读数额外误差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10、重 复 性 ：±（0.2%读数+0.02%满量程）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11、零点漂移＆满量程漂移：±0.01%满量程/Atm(从校准压力开始）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12、响应时间:&lt;150毫秒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13、预热时间 ： 1 s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14、标定工况 ：25℃&amp; 100kpa绝压（可现场在测量范围内更改标况）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15、工作温度 ：零下10到 60 ℃，充电温度：零下10到40℃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16、工作湿度 ：0-100%，无冷凝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17、最大工作压力：0.3 MPa表压，进出口最大允许瞬时压差100KPa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18、续航时间：不少于15小时。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</w:rPr>
        <w:t>气体流量计（大流量）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</w:rPr>
        <w:t>技术参数指标：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一、技术规格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功能：可用于快速精确地测量过程气体的质量流量、体积流量、压力和温度，用于现场多种流量校准和检测。续航时间长，超低压损，导热性能好，具有便携性，高精度，高量程比，响应时间快。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　　性能指标：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介质：非腐蚀性、洁净、干燥的气体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 xml:space="preserve">介质种类：内置了98种气体根据要求切换 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量程：流量：0.1-20SLPM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测量范围：0.01-100%满量程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★最大显示流量：128%满量程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显 示 屏：带按键背光开关，标准为LCD显示屏或性能相当的显示屏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显示方式 ：同时显示质量流量、体积流量、压力、温度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示值误差</w:t>
      </w:r>
      <w:r>
        <w:rPr>
          <w:rFonts w:hint="eastAsia" w:ascii="宋体" w:hAnsi="宋体" w:eastAsia="宋体" w:cs="宋体"/>
          <w:color w:val="auto"/>
          <w:sz w:val="22"/>
        </w:rPr>
        <w:t xml:space="preserve"> ：±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2.5%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累计流量精度： 流量精度之外增加± 0.5 %额外误差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重 复 性 ： ± 0.2 %满量程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预热时间 ： &lt; 1 s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标定工况 ： 25℃&amp; 1 Atm（可现场在测量范围内更改标况）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工作温度 ： -10 - 60 ℃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工作湿度 ： 0-95%，无冷凝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最大工作压力： 0.3 MPa表压，进出口最大允许瞬时压差70 KPa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使  用：无需垂直，安装无要求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2"/>
        </w:rPr>
      </w:pPr>
    </w:p>
    <w:p>
      <w:pPr>
        <w:spacing w:line="606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</w:rPr>
        <w:t xml:space="preserve">便携式红外分光测油仪  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符合标准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“HJ 637-2018 水质 石油类和动植物油类的测定 红外分光光度法”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“HJ 1077-2019 固定污染源废气 油烟和油雾的测定 红外分光光度法”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“HJ 1051-2019 土壤 石油类的测定 红外分光光度法”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“GB2084-2021《农田灌溉水质标准》”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产品介绍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采用一体化设计方式，仪器小巧、方便携带，便于现场使用，同时符合中华人民共和国国家环境保护标准“HJ637-2018 水质 石油类和动植物油的测定红外分光光度法”。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技术原理 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根据HJ637-2018标准，水样pH≤2的条件下用四氯乙烯萃取后，经过无水硫酸钠除水后测定油类；将萃取液用硅酸镁吸附去除动植物油类等极性物质后，测定石油类。油类和石油类的含量均由波数分别为2930cm-1（CH2基团中C-H键的伸缩振动）、2960cm-1（CH3基团中C-H键的伸缩振动）和3030cm-1（芳香环中C-H键的伸缩振动）处的吸光度A2930、A2960和A3030，根据校正系数进行计算；动植物油的含量为油类与石油类含量之差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仪器特点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1)配套安全防护箱，方便野外操作。主机箱、前处理设备箱，防水防压防酸碱，防护等级：IP67。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2)一体化光学系统设计，稳定性好、抗震性能高，可以在移动状态工作；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3)工作时间长，内置有大功率锂电池，连续测量时间大于8小时，同时配有外接电源，使现场测量时间更长；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4)采用10寸平板电脑控制，显示清晰，操作方便；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5)配有专用分析软件，集谱图、扫描、分析、计算于一体；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6)支持串口、蓝牙等多种通讯方式，可灵活的实现本地和远程的仪器管理和信息传输；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7) 配备带刻度取样瓶，可以方便实现采样、萃取、测量一体化，方便现场测量；同时配备便携式自动萃取器箱，可同时萃取4个及以上水样。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8)实时自动调零，计算机既采集光源发光时的信号，又采集光源熄灭时的信号，实现零点实时自动调整，从而简化操作并且提高信号的长期稳定性；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★9)校准方式：仪器既可用标准曲线校准也可使用系数校准，多种校准方式满足不同使用环境要求；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10)分析效率高，仪器在30秒钟内即可完成一个样品的分析测定；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11)适用试剂种类多：四氯化碳和四氯乙烯均适用；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★12）该系列产品软件系统：采用双系统分析,分别满足四氯化碳与四氯乙烯做萃取剂的使用方法。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</w:rPr>
        <w:t>（投标时响应文件中需提供测试报告复印件或扫描件加盖供应商公章）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u w:val="none"/>
          <w:lang w:eastAsia="zh-CN"/>
        </w:rPr>
        <w:t>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技术指标和参数性能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1）基线稳定性:零点实时自动调整（消除基线漂移影响）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2）检出极限DL≤0.06mg/L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3）重复性：RSD≤0.6%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4）确度误差：≤2%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5）线性相关系数r﹥0.9995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6）波数范围：3400cm-1～2400cm-1（即2941nm～4167nm）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7）吸光度范围：0.0000～ 2.0000AU（即透过率100～1%T）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8）波长准确度：±2nm1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9）波数重复性：±1cm-1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10）基本测量范围：0.0～800mg/L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F94E2"/>
    <w:multiLevelType w:val="singleLevel"/>
    <w:tmpl w:val="0E0F94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BE0EA5"/>
    <w:multiLevelType w:val="singleLevel"/>
    <w:tmpl w:val="58BE0EA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4223920"/>
    <w:multiLevelType w:val="singleLevel"/>
    <w:tmpl w:val="642239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TAzMDk2ODZkMzMyNWMzYjFhNmEwYmVhNjg4NTQifQ=="/>
  </w:docVars>
  <w:rsids>
    <w:rsidRoot w:val="5C564423"/>
    <w:rsid w:val="0F3D2688"/>
    <w:rsid w:val="5C5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kern w:val="44"/>
      <w:sz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7">
    <w:name w:val="正文_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BodyTextIndent2"/>
    <w:next w:val="1"/>
    <w:autoRedefine/>
    <w:qFormat/>
    <w:uiPriority w:val="0"/>
    <w:pPr>
      <w:spacing w:line="590" w:lineRule="exact"/>
      <w:ind w:firstLine="880" w:firstLineChars="200"/>
      <w:jc w:val="both"/>
      <w:textAlignment w:val="baseline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7601</Words>
  <Characters>8612</Characters>
  <Lines>0</Lines>
  <Paragraphs>0</Paragraphs>
  <TotalTime>0</TotalTime>
  <ScaleCrop>false</ScaleCrop>
  <LinksUpToDate>false</LinksUpToDate>
  <CharactersWithSpaces>8827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2024-06-13T06:34:00Z</dcterms:created>
  <dc:creator>m辛巴√℃s</dc:creator>
  <cp:lastModifiedBy>m辛巴√℃s</cp:lastModifiedBy>
  <dcterms:modified xsi:type="dcterms:W3CDTF">2024-06-13T07:21:52Z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47C0B7DA59954A9392E24CC2A00EDC40_11</vt:lpwstr>
  </property>
</Properties>
</file>