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81C" w:rsidRPr="0058781C" w:rsidRDefault="0058781C" w:rsidP="0058781C">
      <w:pPr>
        <w:adjustRightInd w:val="0"/>
        <w:snapToGrid w:val="0"/>
        <w:spacing w:line="360" w:lineRule="auto"/>
        <w:rPr>
          <w:rFonts w:ascii="宋体" w:eastAsia="宋体" w:hAnsi="宋体" w:hint="eastAsia"/>
          <w:b/>
          <w:szCs w:val="21"/>
        </w:rPr>
      </w:pPr>
      <w:r w:rsidRPr="0058781C">
        <w:rPr>
          <w:rFonts w:ascii="宋体" w:eastAsia="宋体" w:hAnsi="宋体" w:hint="eastAsia"/>
          <w:b/>
          <w:szCs w:val="21"/>
        </w:rPr>
        <w:t>前注：</w:t>
      </w:r>
    </w:p>
    <w:p w:rsidR="0058781C" w:rsidRPr="0058781C" w:rsidRDefault="0058781C" w:rsidP="0058781C">
      <w:pPr>
        <w:adjustRightInd w:val="0"/>
        <w:snapToGrid w:val="0"/>
        <w:spacing w:line="360" w:lineRule="auto"/>
        <w:ind w:firstLine="435"/>
        <w:rPr>
          <w:rFonts w:ascii="宋体" w:eastAsia="宋体" w:hAnsi="宋体" w:cs="宋体" w:hint="eastAsia"/>
          <w:szCs w:val="21"/>
        </w:rPr>
      </w:pPr>
      <w:r w:rsidRPr="0058781C">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58781C" w:rsidRPr="0058781C" w:rsidRDefault="0058781C" w:rsidP="0058781C">
      <w:pPr>
        <w:adjustRightInd w:val="0"/>
        <w:snapToGrid w:val="0"/>
        <w:spacing w:line="360" w:lineRule="auto"/>
        <w:ind w:firstLineChars="200" w:firstLine="420"/>
        <w:rPr>
          <w:rFonts w:ascii="宋体" w:eastAsia="宋体" w:hAnsi="宋体" w:cs="宋体" w:hint="eastAsia"/>
          <w:szCs w:val="21"/>
        </w:rPr>
      </w:pPr>
      <w:r w:rsidRPr="0058781C">
        <w:rPr>
          <w:rFonts w:ascii="宋体" w:eastAsia="宋体" w:hAnsi="宋体" w:cs="宋体" w:hint="eastAsia"/>
          <w:szCs w:val="21"/>
        </w:rPr>
        <w:t>2.</w:t>
      </w:r>
      <w:r w:rsidRPr="0058781C">
        <w:rPr>
          <w:rFonts w:ascii="宋体" w:eastAsia="宋体" w:hAnsi="宋体" w:cs="宋体"/>
          <w:szCs w:val="21"/>
        </w:rPr>
        <w:t>政府采购政策（包括但不限于下列具体政策要求</w:t>
      </w:r>
      <w:r w:rsidRPr="0058781C">
        <w:rPr>
          <w:rFonts w:ascii="宋体" w:eastAsia="宋体" w:hAnsi="宋体" w:cs="宋体" w:hint="eastAsia"/>
          <w:szCs w:val="21"/>
        </w:rPr>
        <w:t>）：</w:t>
      </w:r>
    </w:p>
    <w:p w:rsidR="0058781C" w:rsidRPr="0058781C" w:rsidRDefault="0058781C" w:rsidP="0058781C">
      <w:pPr>
        <w:adjustRightInd w:val="0"/>
        <w:snapToGrid w:val="0"/>
        <w:spacing w:line="360" w:lineRule="auto"/>
        <w:ind w:firstLineChars="200" w:firstLine="420"/>
        <w:rPr>
          <w:rFonts w:ascii="宋体" w:eastAsia="宋体" w:hAnsi="宋体" w:cs="宋体" w:hint="eastAsia"/>
          <w:szCs w:val="21"/>
        </w:rPr>
      </w:pPr>
      <w:r w:rsidRPr="0058781C">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58781C" w:rsidRPr="0058781C" w:rsidRDefault="0058781C" w:rsidP="0058781C">
      <w:pPr>
        <w:adjustRightInd w:val="0"/>
        <w:snapToGrid w:val="0"/>
        <w:spacing w:line="360" w:lineRule="auto"/>
        <w:ind w:firstLineChars="200" w:firstLine="420"/>
        <w:rPr>
          <w:rFonts w:ascii="宋体" w:eastAsia="宋体" w:hAnsi="宋体" w:cs="宋体" w:hint="eastAsia"/>
          <w:szCs w:val="21"/>
        </w:rPr>
      </w:pPr>
      <w:r w:rsidRPr="0058781C">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58781C" w:rsidRPr="0058781C" w:rsidRDefault="0058781C" w:rsidP="0058781C">
      <w:pPr>
        <w:adjustRightInd w:val="0"/>
        <w:snapToGrid w:val="0"/>
        <w:spacing w:line="360" w:lineRule="auto"/>
        <w:ind w:firstLineChars="200" w:firstLine="420"/>
        <w:rPr>
          <w:rFonts w:ascii="宋体" w:eastAsia="宋体" w:hAnsi="宋体" w:hint="eastAsia"/>
          <w:bCs/>
          <w:szCs w:val="21"/>
        </w:rPr>
      </w:pPr>
      <w:r w:rsidRPr="0058781C">
        <w:rPr>
          <w:rFonts w:ascii="宋体" w:eastAsia="宋体" w:hAnsi="宋体" w:cs="宋体" w:hint="eastAsia"/>
          <w:szCs w:val="21"/>
        </w:rPr>
        <w:t>3.如采购人允许采用分包方式履行合同的，应当明确可以分包履行的相关内容（本项目不允许分包）。</w:t>
      </w:r>
    </w:p>
    <w:p w:rsidR="0058781C" w:rsidRPr="0058781C" w:rsidRDefault="0058781C" w:rsidP="0058781C">
      <w:pPr>
        <w:adjustRightInd w:val="0"/>
        <w:snapToGrid w:val="0"/>
        <w:spacing w:line="360" w:lineRule="auto"/>
        <w:ind w:firstLine="437"/>
        <w:outlineLvl w:val="1"/>
        <w:rPr>
          <w:rFonts w:ascii="宋体" w:eastAsia="宋体" w:hAnsi="宋体" w:hint="eastAsia"/>
          <w:b/>
          <w:szCs w:val="21"/>
        </w:rPr>
      </w:pPr>
      <w:bookmarkStart w:id="0" w:name="_Toc21798"/>
      <w:bookmarkStart w:id="1" w:name="_Toc4148"/>
      <w:bookmarkStart w:id="2" w:name="_Toc173275127"/>
      <w:bookmarkStart w:id="3" w:name="_Hlk23621890"/>
      <w:r w:rsidRPr="0058781C">
        <w:rPr>
          <w:rFonts w:ascii="宋体" w:eastAsia="宋体" w:hAnsi="宋体" w:hint="eastAsia"/>
          <w:b/>
          <w:szCs w:val="21"/>
        </w:rPr>
        <w:t>一、采购需求前附表</w:t>
      </w:r>
      <w:bookmarkEnd w:id="0"/>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
        <w:gridCol w:w="2032"/>
        <w:gridCol w:w="5483"/>
      </w:tblGrid>
      <w:tr w:rsidR="0058781C" w:rsidRPr="0058781C" w:rsidTr="00B50295">
        <w:trPr>
          <w:trHeight w:val="502"/>
          <w:jc w:val="center"/>
        </w:trPr>
        <w:tc>
          <w:tcPr>
            <w:tcW w:w="591" w:type="pct"/>
            <w:vAlign w:val="center"/>
          </w:tcPr>
          <w:p w:rsidR="0058781C" w:rsidRPr="0058781C" w:rsidRDefault="0058781C" w:rsidP="00B50295">
            <w:pPr>
              <w:pStyle w:val="DL"/>
              <w:rPr>
                <w:rFonts w:cs="@仿宋_GB2312" w:hint="eastAsia"/>
                <w:kern w:val="2"/>
                <w:lang w:val="en-US" w:eastAsia="zh-CN"/>
              </w:rPr>
            </w:pPr>
            <w:r w:rsidRPr="0058781C">
              <w:rPr>
                <w:rFonts w:cs="@仿宋_GB2312" w:hint="eastAsia"/>
                <w:b/>
                <w:bCs w:val="0"/>
                <w:kern w:val="2"/>
                <w:lang w:val="en-US" w:eastAsia="zh-CN"/>
              </w:rPr>
              <w:t>序号</w:t>
            </w:r>
          </w:p>
        </w:tc>
        <w:tc>
          <w:tcPr>
            <w:tcW w:w="1192" w:type="pct"/>
            <w:vAlign w:val="center"/>
          </w:tcPr>
          <w:p w:rsidR="0058781C" w:rsidRPr="0058781C" w:rsidRDefault="0058781C" w:rsidP="00B50295">
            <w:pPr>
              <w:pStyle w:val="xl31"/>
              <w:adjustRightInd w:val="0"/>
              <w:snapToGrid w:val="0"/>
              <w:spacing w:line="300" w:lineRule="auto"/>
              <w:jc w:val="center"/>
              <w:rPr>
                <w:rFonts w:hint="eastAsia"/>
                <w:b/>
                <w:sz w:val="21"/>
                <w:szCs w:val="21"/>
              </w:rPr>
            </w:pPr>
            <w:r w:rsidRPr="0058781C">
              <w:rPr>
                <w:rFonts w:hint="eastAsia"/>
                <w:b/>
                <w:sz w:val="21"/>
                <w:szCs w:val="21"/>
              </w:rPr>
              <w:t>条款名称</w:t>
            </w:r>
          </w:p>
        </w:tc>
        <w:tc>
          <w:tcPr>
            <w:tcW w:w="3217" w:type="pct"/>
            <w:vAlign w:val="center"/>
          </w:tcPr>
          <w:p w:rsidR="0058781C" w:rsidRPr="0058781C" w:rsidRDefault="0058781C" w:rsidP="00B50295">
            <w:pPr>
              <w:pStyle w:val="xl31"/>
              <w:adjustRightInd w:val="0"/>
              <w:snapToGrid w:val="0"/>
              <w:spacing w:line="300" w:lineRule="auto"/>
              <w:jc w:val="center"/>
              <w:rPr>
                <w:rFonts w:hint="eastAsia"/>
                <w:b/>
                <w:sz w:val="21"/>
                <w:szCs w:val="21"/>
              </w:rPr>
            </w:pPr>
            <w:r w:rsidRPr="0058781C">
              <w:rPr>
                <w:rFonts w:hint="eastAsia"/>
                <w:b/>
                <w:sz w:val="21"/>
                <w:szCs w:val="21"/>
              </w:rPr>
              <w:t>内容、说明与要求</w:t>
            </w:r>
          </w:p>
        </w:tc>
      </w:tr>
      <w:tr w:rsidR="0058781C" w:rsidRPr="0058781C" w:rsidTr="00B50295">
        <w:trPr>
          <w:trHeight w:val="502"/>
          <w:jc w:val="center"/>
        </w:trPr>
        <w:tc>
          <w:tcPr>
            <w:tcW w:w="591" w:type="pct"/>
            <w:vAlign w:val="center"/>
          </w:tcPr>
          <w:p w:rsidR="0058781C" w:rsidRPr="0058781C" w:rsidRDefault="0058781C" w:rsidP="00B50295">
            <w:pPr>
              <w:pStyle w:val="DL"/>
              <w:rPr>
                <w:rFonts w:cs="@仿宋_GB2312" w:hint="eastAsia"/>
                <w:kern w:val="2"/>
                <w:lang w:val="en-US" w:eastAsia="zh-CN"/>
              </w:rPr>
            </w:pPr>
            <w:r w:rsidRPr="0058781C">
              <w:rPr>
                <w:rFonts w:cs="@仿宋_GB2312" w:hint="eastAsia"/>
                <w:kern w:val="2"/>
                <w:lang w:val="en-US" w:eastAsia="zh-CN"/>
              </w:rPr>
              <w:t>1</w:t>
            </w:r>
          </w:p>
        </w:tc>
        <w:tc>
          <w:tcPr>
            <w:tcW w:w="1192" w:type="pct"/>
            <w:vAlign w:val="center"/>
          </w:tcPr>
          <w:p w:rsidR="0058781C" w:rsidRPr="0058781C" w:rsidRDefault="0058781C" w:rsidP="00B50295">
            <w:pPr>
              <w:pStyle w:val="xl31"/>
              <w:adjustRightInd w:val="0"/>
              <w:snapToGrid w:val="0"/>
              <w:spacing w:line="300" w:lineRule="auto"/>
              <w:rPr>
                <w:rFonts w:hint="eastAsia"/>
                <w:sz w:val="21"/>
                <w:szCs w:val="21"/>
              </w:rPr>
            </w:pPr>
            <w:r w:rsidRPr="0058781C">
              <w:rPr>
                <w:rFonts w:hint="eastAsia"/>
                <w:sz w:val="21"/>
                <w:szCs w:val="21"/>
              </w:rPr>
              <w:t>付款方式</w:t>
            </w:r>
          </w:p>
        </w:tc>
        <w:tc>
          <w:tcPr>
            <w:tcW w:w="3217" w:type="pct"/>
            <w:vAlign w:val="center"/>
          </w:tcPr>
          <w:p w:rsidR="0058781C" w:rsidRPr="0058781C" w:rsidRDefault="0058781C" w:rsidP="00B50295">
            <w:pPr>
              <w:pStyle w:val="xl31"/>
              <w:adjustRightInd w:val="0"/>
              <w:snapToGrid w:val="0"/>
              <w:spacing w:line="300" w:lineRule="auto"/>
              <w:rPr>
                <w:rFonts w:hint="eastAsia"/>
                <w:sz w:val="21"/>
                <w:szCs w:val="21"/>
              </w:rPr>
            </w:pPr>
            <w:r w:rsidRPr="0058781C">
              <w:rPr>
                <w:rFonts w:hint="eastAsia"/>
                <w:sz w:val="21"/>
                <w:szCs w:val="21"/>
              </w:rPr>
              <w:t>经校方验收合格后，每个月支付一次合同款。</w:t>
            </w:r>
          </w:p>
        </w:tc>
      </w:tr>
      <w:tr w:rsidR="0058781C" w:rsidRPr="0058781C" w:rsidTr="00B50295">
        <w:trPr>
          <w:trHeight w:val="502"/>
          <w:jc w:val="center"/>
        </w:trPr>
        <w:tc>
          <w:tcPr>
            <w:tcW w:w="591" w:type="pct"/>
            <w:vAlign w:val="center"/>
          </w:tcPr>
          <w:p w:rsidR="0058781C" w:rsidRPr="0058781C" w:rsidRDefault="0058781C" w:rsidP="00B50295">
            <w:pPr>
              <w:pStyle w:val="DL"/>
              <w:rPr>
                <w:rFonts w:cs="@仿宋_GB2312" w:hint="eastAsia"/>
                <w:kern w:val="2"/>
                <w:lang w:val="en-US" w:eastAsia="zh-CN"/>
              </w:rPr>
            </w:pPr>
            <w:r w:rsidRPr="0058781C">
              <w:rPr>
                <w:rFonts w:cs="@仿宋_GB2312" w:hint="eastAsia"/>
                <w:kern w:val="2"/>
                <w:lang w:val="en-US" w:eastAsia="zh-CN"/>
              </w:rPr>
              <w:t>2</w:t>
            </w:r>
          </w:p>
        </w:tc>
        <w:tc>
          <w:tcPr>
            <w:tcW w:w="1192" w:type="pct"/>
            <w:vAlign w:val="center"/>
          </w:tcPr>
          <w:p w:rsidR="0058781C" w:rsidRPr="0058781C" w:rsidRDefault="0058781C" w:rsidP="00B50295">
            <w:pPr>
              <w:pStyle w:val="xl31"/>
              <w:adjustRightInd w:val="0"/>
              <w:snapToGrid w:val="0"/>
              <w:spacing w:line="300" w:lineRule="auto"/>
              <w:rPr>
                <w:rFonts w:hint="eastAsia"/>
                <w:b/>
                <w:sz w:val="21"/>
                <w:szCs w:val="21"/>
              </w:rPr>
            </w:pPr>
            <w:r w:rsidRPr="0058781C">
              <w:rPr>
                <w:rFonts w:hint="eastAsia"/>
                <w:sz w:val="21"/>
                <w:szCs w:val="21"/>
              </w:rPr>
              <w:t>服务地点</w:t>
            </w:r>
          </w:p>
        </w:tc>
        <w:tc>
          <w:tcPr>
            <w:tcW w:w="3217" w:type="pct"/>
            <w:vAlign w:val="center"/>
          </w:tcPr>
          <w:p w:rsidR="0058781C" w:rsidRPr="0058781C" w:rsidRDefault="0058781C" w:rsidP="00B50295">
            <w:pPr>
              <w:pStyle w:val="xl31"/>
              <w:adjustRightInd w:val="0"/>
              <w:snapToGrid w:val="0"/>
              <w:spacing w:line="300" w:lineRule="auto"/>
              <w:rPr>
                <w:rFonts w:hint="eastAsia"/>
                <w:b/>
                <w:sz w:val="21"/>
                <w:szCs w:val="21"/>
              </w:rPr>
            </w:pPr>
            <w:r w:rsidRPr="0058781C">
              <w:rPr>
                <w:rFonts w:hint="eastAsia"/>
                <w:sz w:val="21"/>
                <w:szCs w:val="21"/>
              </w:rPr>
              <w:t>安徽建筑大学紫云路校区，金寨路校区</w:t>
            </w:r>
            <w:r w:rsidRPr="0058781C">
              <w:rPr>
                <w:sz w:val="21"/>
                <w:szCs w:val="21"/>
              </w:rPr>
              <w:t>，具体按采购人指定地点。</w:t>
            </w:r>
          </w:p>
        </w:tc>
      </w:tr>
      <w:tr w:rsidR="0058781C" w:rsidRPr="0058781C" w:rsidTr="00B50295">
        <w:trPr>
          <w:trHeight w:val="502"/>
          <w:jc w:val="center"/>
        </w:trPr>
        <w:tc>
          <w:tcPr>
            <w:tcW w:w="591" w:type="pct"/>
            <w:vAlign w:val="center"/>
          </w:tcPr>
          <w:p w:rsidR="0058781C" w:rsidRPr="0058781C" w:rsidRDefault="0058781C" w:rsidP="00B50295">
            <w:pPr>
              <w:pStyle w:val="DL"/>
              <w:rPr>
                <w:rFonts w:cs="@仿宋_GB2312" w:hint="eastAsia"/>
                <w:kern w:val="2"/>
                <w:lang w:val="en-US" w:eastAsia="zh-CN"/>
              </w:rPr>
            </w:pPr>
            <w:r w:rsidRPr="0058781C">
              <w:rPr>
                <w:rFonts w:cs="@仿宋_GB2312" w:hint="eastAsia"/>
                <w:kern w:val="2"/>
                <w:lang w:val="en-US" w:eastAsia="zh-CN"/>
              </w:rPr>
              <w:t>3</w:t>
            </w:r>
          </w:p>
        </w:tc>
        <w:tc>
          <w:tcPr>
            <w:tcW w:w="1192" w:type="pct"/>
            <w:vAlign w:val="center"/>
          </w:tcPr>
          <w:p w:rsidR="0058781C" w:rsidRPr="0058781C" w:rsidRDefault="0058781C" w:rsidP="00B50295">
            <w:pPr>
              <w:pStyle w:val="xl31"/>
              <w:adjustRightInd w:val="0"/>
              <w:snapToGrid w:val="0"/>
              <w:spacing w:line="300" w:lineRule="auto"/>
              <w:rPr>
                <w:rFonts w:hint="eastAsia"/>
                <w:b/>
                <w:sz w:val="21"/>
                <w:szCs w:val="21"/>
              </w:rPr>
            </w:pPr>
            <w:r w:rsidRPr="0058781C">
              <w:rPr>
                <w:rFonts w:hint="eastAsia"/>
                <w:sz w:val="21"/>
                <w:szCs w:val="21"/>
              </w:rPr>
              <w:t>服务期限</w:t>
            </w:r>
          </w:p>
        </w:tc>
        <w:tc>
          <w:tcPr>
            <w:tcW w:w="3217" w:type="pct"/>
            <w:vAlign w:val="center"/>
          </w:tcPr>
          <w:p w:rsidR="0058781C" w:rsidRPr="0058781C" w:rsidRDefault="0058781C" w:rsidP="00B50295">
            <w:pPr>
              <w:pStyle w:val="xl31"/>
              <w:adjustRightInd w:val="0"/>
              <w:snapToGrid w:val="0"/>
              <w:spacing w:line="300" w:lineRule="auto"/>
              <w:rPr>
                <w:rFonts w:hint="eastAsia"/>
                <w:b/>
                <w:sz w:val="21"/>
                <w:szCs w:val="21"/>
              </w:rPr>
            </w:pPr>
            <w:r w:rsidRPr="0058781C">
              <w:rPr>
                <w:rFonts w:cs="宋体" w:hint="eastAsia"/>
                <w:b/>
                <w:sz w:val="21"/>
                <w:szCs w:val="21"/>
              </w:rPr>
              <w:t>自合同生效之日起</w:t>
            </w:r>
            <w:r w:rsidRPr="0058781C">
              <w:rPr>
                <w:rFonts w:hint="eastAsia"/>
                <w:b/>
                <w:sz w:val="21"/>
                <w:szCs w:val="21"/>
              </w:rPr>
              <w:t>，1年</w:t>
            </w:r>
            <w:r w:rsidRPr="0058781C">
              <w:rPr>
                <w:rFonts w:hint="eastAsia"/>
                <w:b/>
                <w:sz w:val="21"/>
                <w:szCs w:val="22"/>
              </w:rPr>
              <w:t>。</w:t>
            </w:r>
          </w:p>
        </w:tc>
      </w:tr>
      <w:tr w:rsidR="0058781C" w:rsidRPr="0058781C" w:rsidTr="00B50295">
        <w:trPr>
          <w:trHeight w:val="502"/>
          <w:jc w:val="center"/>
        </w:trPr>
        <w:tc>
          <w:tcPr>
            <w:tcW w:w="591" w:type="pct"/>
            <w:vAlign w:val="center"/>
          </w:tcPr>
          <w:p w:rsidR="0058781C" w:rsidRPr="0058781C" w:rsidRDefault="0058781C" w:rsidP="00B50295">
            <w:pPr>
              <w:pStyle w:val="DL"/>
              <w:rPr>
                <w:rFonts w:cs="@仿宋_GB2312" w:hint="eastAsia"/>
                <w:kern w:val="2"/>
                <w:lang w:val="en-US" w:eastAsia="zh-CN"/>
              </w:rPr>
            </w:pPr>
            <w:r w:rsidRPr="0058781C">
              <w:rPr>
                <w:rFonts w:cs="@仿宋_GB2312" w:hint="eastAsia"/>
                <w:kern w:val="2"/>
                <w:lang w:val="en-US" w:eastAsia="zh-CN"/>
              </w:rPr>
              <w:t>4</w:t>
            </w:r>
          </w:p>
        </w:tc>
        <w:tc>
          <w:tcPr>
            <w:tcW w:w="1192" w:type="pct"/>
            <w:vAlign w:val="center"/>
          </w:tcPr>
          <w:p w:rsidR="0058781C" w:rsidRPr="0058781C" w:rsidRDefault="0058781C" w:rsidP="00B50295">
            <w:pPr>
              <w:pStyle w:val="xl31"/>
              <w:adjustRightInd w:val="0"/>
              <w:snapToGrid w:val="0"/>
              <w:spacing w:line="300" w:lineRule="auto"/>
              <w:rPr>
                <w:rFonts w:hint="eastAsia"/>
                <w:b/>
                <w:sz w:val="21"/>
                <w:szCs w:val="21"/>
              </w:rPr>
            </w:pPr>
            <w:r w:rsidRPr="0058781C">
              <w:rPr>
                <w:rFonts w:hint="eastAsia"/>
                <w:sz w:val="21"/>
                <w:szCs w:val="21"/>
              </w:rPr>
              <w:t>本项目采购标的名称及所属行业</w:t>
            </w:r>
          </w:p>
        </w:tc>
        <w:tc>
          <w:tcPr>
            <w:tcW w:w="3217" w:type="pct"/>
            <w:vAlign w:val="center"/>
          </w:tcPr>
          <w:p w:rsidR="0058781C" w:rsidRPr="0058781C" w:rsidRDefault="0058781C" w:rsidP="00B50295">
            <w:pPr>
              <w:adjustRightInd w:val="0"/>
              <w:snapToGrid w:val="0"/>
              <w:spacing w:line="300" w:lineRule="auto"/>
              <w:jc w:val="left"/>
              <w:rPr>
                <w:rFonts w:ascii="宋体" w:eastAsia="宋体" w:hAnsi="宋体" w:hint="eastAsia"/>
                <w:szCs w:val="21"/>
              </w:rPr>
            </w:pPr>
            <w:r w:rsidRPr="0058781C">
              <w:rPr>
                <w:rFonts w:ascii="宋体" w:eastAsia="宋体" w:hAnsi="宋体" w:hint="eastAsia"/>
                <w:szCs w:val="21"/>
              </w:rPr>
              <w:t>标的名称：2025年安徽建筑大学校园绿化养护服务</w:t>
            </w:r>
          </w:p>
          <w:p w:rsidR="0058781C" w:rsidRPr="0058781C" w:rsidRDefault="0058781C" w:rsidP="00B50295">
            <w:pPr>
              <w:adjustRightInd w:val="0"/>
              <w:snapToGrid w:val="0"/>
              <w:spacing w:line="300" w:lineRule="auto"/>
              <w:jc w:val="left"/>
              <w:rPr>
                <w:rFonts w:ascii="宋体" w:eastAsia="宋体" w:hAnsi="宋体" w:hint="eastAsia"/>
                <w:szCs w:val="21"/>
              </w:rPr>
            </w:pPr>
            <w:r w:rsidRPr="0058781C">
              <w:rPr>
                <w:rFonts w:ascii="宋体" w:eastAsia="宋体" w:hAnsi="宋体" w:hint="eastAsia"/>
                <w:szCs w:val="21"/>
              </w:rPr>
              <w:t>所属行业：其他未列明行业</w:t>
            </w:r>
          </w:p>
        </w:tc>
      </w:tr>
    </w:tbl>
    <w:p w:rsidR="0058781C" w:rsidRPr="0058781C" w:rsidRDefault="0058781C" w:rsidP="0058781C">
      <w:pPr>
        <w:adjustRightInd w:val="0"/>
        <w:snapToGrid w:val="0"/>
        <w:spacing w:line="360" w:lineRule="auto"/>
        <w:ind w:left="437"/>
        <w:outlineLvl w:val="1"/>
        <w:rPr>
          <w:rFonts w:ascii="宋体" w:eastAsia="宋体" w:hAnsi="宋体"/>
          <w:b/>
          <w:szCs w:val="21"/>
        </w:rPr>
      </w:pPr>
      <w:bookmarkStart w:id="4" w:name="_Toc8753"/>
      <w:bookmarkStart w:id="5" w:name="_Toc173275128"/>
      <w:bookmarkStart w:id="6" w:name="_Toc16543"/>
      <w:bookmarkStart w:id="7" w:name="_Hlk16461016"/>
      <w:r w:rsidRPr="0058781C">
        <w:rPr>
          <w:rFonts w:ascii="宋体" w:eastAsia="宋体" w:hAnsi="宋体" w:hint="eastAsia"/>
          <w:b/>
          <w:szCs w:val="21"/>
        </w:rPr>
        <w:t>二、</w:t>
      </w:r>
      <w:bookmarkEnd w:id="4"/>
      <w:bookmarkEnd w:id="5"/>
      <w:bookmarkEnd w:id="6"/>
      <w:r w:rsidRPr="0058781C">
        <w:rPr>
          <w:rFonts w:ascii="宋体" w:eastAsia="宋体" w:hAnsi="宋体" w:hint="eastAsia"/>
          <w:b/>
          <w:szCs w:val="21"/>
        </w:rPr>
        <w:t>项目概况</w:t>
      </w:r>
    </w:p>
    <w:p w:rsidR="0058781C" w:rsidRPr="0058781C" w:rsidRDefault="0058781C" w:rsidP="0058781C">
      <w:pPr>
        <w:adjustRightInd w:val="0"/>
        <w:snapToGrid w:val="0"/>
        <w:spacing w:line="360" w:lineRule="auto"/>
        <w:ind w:firstLineChars="200" w:firstLine="420"/>
        <w:rPr>
          <w:rFonts w:ascii="宋体" w:eastAsia="宋体" w:hAnsi="宋体" w:cs="宋体" w:hint="eastAsia"/>
          <w:szCs w:val="21"/>
        </w:rPr>
      </w:pPr>
      <w:bookmarkStart w:id="8" w:name="OLE_LINK19"/>
      <w:bookmarkEnd w:id="3"/>
      <w:bookmarkEnd w:id="7"/>
      <w:r w:rsidRPr="0058781C">
        <w:rPr>
          <w:rFonts w:ascii="宋体" w:eastAsia="宋体" w:hAnsi="宋体" w:hint="eastAsia"/>
          <w:szCs w:val="21"/>
        </w:rPr>
        <w:t>学校紫云路校区绿化面积约为20.71万平米，金寨路校区绿化面积约为5.76万平米内的绿化养护服务。</w:t>
      </w:r>
      <w:bookmarkEnd w:id="8"/>
    </w:p>
    <w:p w:rsidR="0058781C" w:rsidRPr="0058781C" w:rsidRDefault="0058781C" w:rsidP="0058781C">
      <w:pPr>
        <w:adjustRightInd w:val="0"/>
        <w:snapToGrid w:val="0"/>
        <w:spacing w:line="360" w:lineRule="auto"/>
        <w:ind w:left="437"/>
        <w:outlineLvl w:val="1"/>
        <w:rPr>
          <w:rFonts w:ascii="宋体" w:eastAsia="宋体" w:hAnsi="宋体" w:hint="eastAsia"/>
          <w:b/>
          <w:szCs w:val="21"/>
        </w:rPr>
      </w:pPr>
      <w:r w:rsidRPr="0058781C">
        <w:rPr>
          <w:rFonts w:ascii="宋体" w:eastAsia="宋体" w:hAnsi="宋体" w:hint="eastAsia"/>
          <w:b/>
          <w:szCs w:val="21"/>
        </w:rPr>
        <w:t>三、服务范围及要求</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1、服务范围：</w:t>
      </w:r>
    </w:p>
    <w:p w:rsidR="0058781C" w:rsidRPr="0058781C" w:rsidRDefault="0058781C" w:rsidP="0058781C">
      <w:pPr>
        <w:adjustRightInd w:val="0"/>
        <w:snapToGrid w:val="0"/>
        <w:spacing w:line="360" w:lineRule="auto"/>
        <w:ind w:firstLineChars="200" w:firstLine="420"/>
        <w:rPr>
          <w:rFonts w:ascii="宋体" w:eastAsia="宋体" w:hAnsi="宋体"/>
          <w:szCs w:val="21"/>
        </w:rPr>
      </w:pPr>
      <w:bookmarkStart w:id="9" w:name="OLE_LINK16"/>
      <w:r w:rsidRPr="0058781C">
        <w:rPr>
          <w:rFonts w:ascii="宋体" w:eastAsia="宋体" w:hAnsi="宋体" w:hint="eastAsia"/>
          <w:szCs w:val="21"/>
        </w:rPr>
        <w:t>学校紫云路校区绿化面积约为</w:t>
      </w:r>
      <w:r w:rsidRPr="0058781C">
        <w:rPr>
          <w:rFonts w:ascii="宋体" w:eastAsia="宋体" w:hAnsi="宋体"/>
          <w:szCs w:val="21"/>
        </w:rPr>
        <w:t>20.71万平方米，金寨路校区绿化面积约为5.76万平方米内所有绿地包含室外绿化、屋顶绿化、庭院绿化养护，室内绿化（盆栽）租赁及养护等</w:t>
      </w:r>
      <w:r w:rsidRPr="0058781C">
        <w:rPr>
          <w:rFonts w:ascii="宋体" w:eastAsia="宋体" w:hAnsi="宋体" w:hint="eastAsia"/>
          <w:szCs w:val="21"/>
        </w:rPr>
        <w:t>。</w:t>
      </w:r>
    </w:p>
    <w:bookmarkEnd w:id="9"/>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2、服务总体要求：</w:t>
      </w:r>
    </w:p>
    <w:p w:rsidR="0058781C" w:rsidRPr="0058781C" w:rsidRDefault="0058781C" w:rsidP="0058781C">
      <w:pPr>
        <w:adjustRightInd w:val="0"/>
        <w:snapToGrid w:val="0"/>
        <w:spacing w:line="360" w:lineRule="auto"/>
        <w:ind w:firstLineChars="200" w:firstLine="420"/>
        <w:rPr>
          <w:rFonts w:ascii="宋体" w:eastAsia="宋体" w:hAnsi="宋体"/>
          <w:szCs w:val="21"/>
        </w:rPr>
      </w:pPr>
      <w:bookmarkStart w:id="10" w:name="OLE_LINK17"/>
      <w:r w:rsidRPr="0058781C">
        <w:rPr>
          <w:rFonts w:ascii="宋体" w:eastAsia="宋体" w:hAnsi="宋体" w:hint="eastAsia"/>
          <w:szCs w:val="21"/>
        </w:rPr>
        <w:t>按照《安徽建筑大学校园园林绿化养护服务监督管理办法》进行考核质量标准：绿化养护标准按照《安徽省园林绿化养护养护管理标准》（DB34T5016-2015）执行</w:t>
      </w:r>
      <w:r w:rsidRPr="0058781C">
        <w:rPr>
          <w:rFonts w:ascii="宋体" w:eastAsia="宋体" w:hAnsi="宋体"/>
          <w:szCs w:val="21"/>
        </w:rPr>
        <w:t>。</w:t>
      </w:r>
    </w:p>
    <w:p w:rsidR="0058781C" w:rsidRPr="0058781C" w:rsidRDefault="0058781C" w:rsidP="0058781C">
      <w:pPr>
        <w:adjustRightInd w:val="0"/>
        <w:snapToGrid w:val="0"/>
        <w:spacing w:line="360" w:lineRule="auto"/>
        <w:ind w:firstLineChars="200" w:firstLine="420"/>
        <w:rPr>
          <w:rFonts w:ascii="宋体" w:eastAsia="宋体" w:hAnsi="宋体"/>
          <w:szCs w:val="21"/>
        </w:rPr>
      </w:pPr>
      <w:bookmarkStart w:id="11" w:name="_Toc31309"/>
      <w:bookmarkEnd w:id="10"/>
      <w:r w:rsidRPr="0058781C">
        <w:rPr>
          <w:rFonts w:ascii="宋体" w:eastAsia="宋体" w:hAnsi="宋体" w:hint="eastAsia"/>
          <w:szCs w:val="21"/>
        </w:rPr>
        <w:t>3、人员要求</w:t>
      </w:r>
      <w:bookmarkEnd w:id="11"/>
      <w:r w:rsidRPr="0058781C">
        <w:rPr>
          <w:rFonts w:ascii="宋体" w:eastAsia="宋体" w:hAnsi="宋体" w:hint="eastAsia"/>
          <w:szCs w:val="21"/>
        </w:rPr>
        <w:t>：</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lastRenderedPageBreak/>
        <w:t>（1）人员最低配置数量要求：</w:t>
      </w:r>
    </w:p>
    <w:p w:rsidR="0058781C" w:rsidRPr="0058781C" w:rsidRDefault="0058781C" w:rsidP="0058781C">
      <w:pPr>
        <w:adjustRightInd w:val="0"/>
        <w:snapToGrid w:val="0"/>
        <w:spacing w:line="360" w:lineRule="auto"/>
        <w:ind w:firstLineChars="200" w:firstLine="420"/>
        <w:rPr>
          <w:rFonts w:ascii="宋体" w:eastAsia="宋体" w:hAnsi="宋体"/>
          <w:szCs w:val="21"/>
        </w:rPr>
      </w:pPr>
      <w:bookmarkStart w:id="12" w:name="_Toc25398"/>
      <w:r w:rsidRPr="0058781C">
        <w:rPr>
          <w:rFonts w:ascii="宋体" w:eastAsia="宋体" w:hAnsi="宋体" w:hint="eastAsia"/>
          <w:szCs w:val="21"/>
        </w:rPr>
        <w:t>设项目经理</w:t>
      </w:r>
      <w:r w:rsidRPr="0058781C">
        <w:rPr>
          <w:rFonts w:ascii="宋体" w:eastAsia="宋体" w:hAnsi="宋体"/>
          <w:szCs w:val="21"/>
        </w:rPr>
        <w:t>1名，专业技术负责人1名，平均用工 22人（22人是最低标准，中标人也可以视现场状况增加人数，确保达到养护标准要求），用工名单需报后勤管理处备案，人员须经后勤管理处同意，以备抽查出勤</w:t>
      </w:r>
      <w:r w:rsidRPr="0058781C">
        <w:rPr>
          <w:rFonts w:ascii="宋体" w:eastAsia="宋体" w:hAnsi="宋体" w:hint="eastAsia"/>
          <w:szCs w:val="21"/>
        </w:rPr>
        <w:t>。</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4、物资、设备、工器具配备等要求</w:t>
      </w:r>
      <w:bookmarkEnd w:id="12"/>
      <w:r w:rsidRPr="0058781C">
        <w:rPr>
          <w:rFonts w:ascii="宋体" w:eastAsia="宋体" w:hAnsi="宋体"/>
          <w:szCs w:val="21"/>
        </w:rPr>
        <w:t>：</w:t>
      </w:r>
    </w:p>
    <w:p w:rsidR="0058781C" w:rsidRPr="0058781C" w:rsidRDefault="0058781C" w:rsidP="0058781C">
      <w:pPr>
        <w:adjustRightInd w:val="0"/>
        <w:snapToGrid w:val="0"/>
        <w:spacing w:line="360" w:lineRule="auto"/>
        <w:ind w:firstLineChars="200" w:firstLine="420"/>
        <w:rPr>
          <w:rFonts w:ascii="宋体" w:eastAsia="宋体" w:hAnsi="宋体" w:hint="eastAsia"/>
          <w:szCs w:val="21"/>
        </w:rPr>
      </w:pPr>
      <w:r w:rsidRPr="0058781C">
        <w:rPr>
          <w:rFonts w:ascii="宋体" w:eastAsia="宋体" w:hAnsi="宋体" w:hint="eastAsia"/>
          <w:szCs w:val="21"/>
        </w:rPr>
        <w:t xml:space="preserve">养护单位根据工作需要由提供养护工具，由学校后勤管理处提供仓库堆放，上述用具不允许外借。 </w:t>
      </w:r>
    </w:p>
    <w:p w:rsidR="0058781C" w:rsidRPr="0058781C" w:rsidRDefault="0058781C" w:rsidP="0058781C">
      <w:pPr>
        <w:adjustRightInd w:val="0"/>
        <w:snapToGrid w:val="0"/>
        <w:spacing w:line="360" w:lineRule="auto"/>
        <w:ind w:left="437"/>
        <w:outlineLvl w:val="1"/>
        <w:rPr>
          <w:rFonts w:ascii="宋体" w:eastAsia="宋体" w:hAnsi="宋体"/>
          <w:b/>
          <w:szCs w:val="21"/>
        </w:rPr>
      </w:pPr>
      <w:r w:rsidRPr="0058781C">
        <w:rPr>
          <w:rFonts w:ascii="宋体" w:eastAsia="宋体" w:hAnsi="宋体" w:hint="eastAsia"/>
          <w:b/>
          <w:szCs w:val="21"/>
        </w:rPr>
        <w:t>四、报价要求</w:t>
      </w:r>
    </w:p>
    <w:p w:rsidR="0058781C" w:rsidRPr="0058781C" w:rsidRDefault="0058781C" w:rsidP="0058781C">
      <w:pPr>
        <w:adjustRightInd w:val="0"/>
        <w:snapToGrid w:val="0"/>
        <w:spacing w:line="360" w:lineRule="auto"/>
        <w:ind w:firstLineChars="200" w:firstLine="420"/>
        <w:rPr>
          <w:rFonts w:ascii="宋体" w:eastAsia="宋体" w:hAnsi="宋体" w:hint="eastAsia"/>
          <w:szCs w:val="21"/>
        </w:rPr>
      </w:pPr>
      <w:r w:rsidRPr="0058781C">
        <w:rPr>
          <w:rFonts w:ascii="宋体" w:eastAsia="宋体" w:hAnsi="宋体" w:hint="eastAsia"/>
          <w:szCs w:val="21"/>
        </w:rPr>
        <w:t xml:space="preserve">本项目总价包干，投标人根据采购文件内容和要求，报出总报价，采购人后期不再加任何费用。 </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1、中标人服务于采购人的员工工资不得低于现行合肥市最低工资标准，依法为员工办理社会保险。社会保险（五险）企业缴纳费用（缴费费率：23.3%）组成为：养老保险 16%、 工伤保险 0.4%、失业保险 0.5%、医疗保险 6.4%。</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2、寒暑假、双休日、节假日人员工资由中标人统筹考虑安排并在投标时须综合考虑并承担，采购人不再另外予以计发。</w:t>
      </w:r>
    </w:p>
    <w:p w:rsidR="0058781C" w:rsidRPr="0058781C" w:rsidRDefault="0058781C" w:rsidP="0058781C">
      <w:pPr>
        <w:adjustRightInd w:val="0"/>
        <w:snapToGrid w:val="0"/>
        <w:spacing w:line="360" w:lineRule="auto"/>
        <w:ind w:firstLineChars="200" w:firstLine="420"/>
        <w:rPr>
          <w:rFonts w:ascii="宋体" w:eastAsia="宋体" w:hAnsi="宋体" w:hint="eastAsia"/>
          <w:szCs w:val="21"/>
        </w:rPr>
      </w:pPr>
      <w:r w:rsidRPr="0058781C">
        <w:rPr>
          <w:rFonts w:ascii="宋体" w:eastAsia="宋体" w:hAnsi="宋体" w:hint="eastAsia"/>
          <w:szCs w:val="21"/>
        </w:rPr>
        <w:t>3、政策性费用：投标人的报价应包含所投服务、保险、税费、驻点人员工资和合同期限内约定的服务所发生的费用；根据国家政策性规定人员工资标准、保险、税费等。政策性费用测算如下：</w:t>
      </w:r>
    </w:p>
    <w:tbl>
      <w:tblPr>
        <w:tblW w:w="8199" w:type="dxa"/>
        <w:jc w:val="center"/>
        <w:tblLayout w:type="fixed"/>
        <w:tblLook w:val="04A0"/>
      </w:tblPr>
      <w:tblGrid>
        <w:gridCol w:w="521"/>
        <w:gridCol w:w="1882"/>
        <w:gridCol w:w="1132"/>
        <w:gridCol w:w="1541"/>
        <w:gridCol w:w="968"/>
        <w:gridCol w:w="2155"/>
      </w:tblGrid>
      <w:tr w:rsidR="0058781C" w:rsidRPr="0058781C" w:rsidTr="00B50295">
        <w:trPr>
          <w:trHeight w:val="340"/>
          <w:jc w:val="center"/>
        </w:trPr>
        <w:tc>
          <w:tcPr>
            <w:tcW w:w="8199" w:type="dxa"/>
            <w:gridSpan w:val="6"/>
            <w:tcBorders>
              <w:top w:val="nil"/>
              <w:left w:val="nil"/>
              <w:bottom w:val="single" w:sz="4" w:space="0" w:color="000000"/>
              <w:right w:val="nil"/>
            </w:tcBorders>
            <w:shd w:val="clear" w:color="auto" w:fill="auto"/>
            <w:noWrap/>
            <w:vAlign w:val="center"/>
          </w:tcPr>
          <w:p w:rsidR="0058781C" w:rsidRPr="0058781C" w:rsidRDefault="0058781C" w:rsidP="00B50295">
            <w:pPr>
              <w:adjustRightInd w:val="0"/>
              <w:snapToGrid w:val="0"/>
              <w:spacing w:line="300" w:lineRule="auto"/>
              <w:jc w:val="left"/>
              <w:rPr>
                <w:rFonts w:ascii="宋体" w:eastAsia="宋体" w:hAnsi="宋体" w:cs="宋体"/>
                <w:b/>
                <w:bCs/>
                <w:szCs w:val="21"/>
              </w:rPr>
            </w:pPr>
            <w:r w:rsidRPr="0058781C">
              <w:rPr>
                <w:rFonts w:ascii="宋体" w:eastAsia="宋体" w:hAnsi="宋体" w:cs="宋体" w:hint="eastAsia"/>
                <w:b/>
                <w:bCs/>
                <w:kern w:val="0"/>
                <w:szCs w:val="21"/>
              </w:rPr>
              <w:t>一般纳税人政策性费用测算：</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缴费项目</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人数</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费用（元）</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月</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小计</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bookmarkStart w:id="13" w:name="OLE_LINK30" w:colFirst="5" w:colLast="5"/>
            <w:r w:rsidRPr="0058781C">
              <w:rPr>
                <w:rFonts w:ascii="宋体" w:eastAsia="宋体" w:hAnsi="宋体" w:cs="宋体" w:hint="eastAsia"/>
                <w:kern w:val="0"/>
                <w:szCs w:val="21"/>
              </w:rPr>
              <w:t>A</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最低人员工资</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24</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2060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12</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kern w:val="0"/>
                <w:szCs w:val="21"/>
              </w:rPr>
            </w:pPr>
            <w:r w:rsidRPr="0058781C">
              <w:rPr>
                <w:rFonts w:ascii="宋体" w:eastAsia="宋体" w:hAnsi="宋体" w:cs="宋体" w:hint="eastAsia"/>
                <w:kern w:val="0"/>
                <w:szCs w:val="21"/>
              </w:rPr>
              <w:t>593280</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B</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社会保险</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24</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szCs w:val="21"/>
              </w:rPr>
              <w:t>984.89</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12</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 xml:space="preserve">283648.32 </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C</w:t>
            </w:r>
          </w:p>
        </w:tc>
        <w:tc>
          <w:tcPr>
            <w:tcW w:w="55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r w:rsidRPr="0058781C">
              <w:rPr>
                <w:rFonts w:ascii="宋体" w:eastAsia="宋体" w:hAnsi="宋体" w:cs="宋体" w:hint="eastAsia"/>
                <w:kern w:val="0"/>
                <w:szCs w:val="21"/>
              </w:rPr>
              <w:t>工会教育经费=A*3.5%=A*0.035</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 xml:space="preserve">20764.80 </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1882" w:type="dxa"/>
            <w:tcBorders>
              <w:top w:val="single" w:sz="4" w:space="0" w:color="000000"/>
              <w:left w:val="single" w:sz="4" w:space="0" w:color="000000"/>
              <w:bottom w:val="single" w:sz="4" w:space="0" w:color="000000"/>
              <w:right w:val="nil"/>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小计（A+B+C）</w:t>
            </w:r>
          </w:p>
        </w:tc>
        <w:tc>
          <w:tcPr>
            <w:tcW w:w="1132" w:type="dxa"/>
            <w:tcBorders>
              <w:top w:val="single" w:sz="4" w:space="0" w:color="000000"/>
              <w:left w:val="nil"/>
              <w:bottom w:val="single" w:sz="4" w:space="0" w:color="000000"/>
              <w:right w:val="nil"/>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1541" w:type="dxa"/>
            <w:tcBorders>
              <w:top w:val="single" w:sz="4" w:space="0" w:color="000000"/>
              <w:left w:val="nil"/>
              <w:bottom w:val="single" w:sz="4" w:space="0" w:color="000000"/>
              <w:right w:val="nil"/>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968" w:type="dxa"/>
            <w:tcBorders>
              <w:top w:val="single" w:sz="4" w:space="0" w:color="000000"/>
              <w:left w:val="nil"/>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 xml:space="preserve">897693.12 </w:t>
            </w:r>
          </w:p>
        </w:tc>
      </w:tr>
      <w:bookmarkEnd w:id="13"/>
      <w:tr w:rsidR="0058781C" w:rsidRPr="0058781C" w:rsidTr="00B50295">
        <w:trPr>
          <w:trHeight w:val="340"/>
          <w:jc w:val="center"/>
        </w:trPr>
        <w:tc>
          <w:tcPr>
            <w:tcW w:w="521" w:type="dxa"/>
            <w:tcBorders>
              <w:top w:val="nil"/>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center"/>
              <w:rPr>
                <w:rFonts w:ascii="宋体" w:eastAsia="宋体" w:hAnsi="宋体" w:cs="宋体"/>
                <w:kern w:val="0"/>
                <w:szCs w:val="21"/>
              </w:rPr>
            </w:pPr>
            <w:r w:rsidRPr="0058781C">
              <w:rPr>
                <w:rFonts w:ascii="宋体" w:eastAsia="宋体" w:hAnsi="宋体" w:cs="宋体" w:hint="eastAsia"/>
                <w:kern w:val="0"/>
                <w:szCs w:val="21"/>
              </w:rPr>
              <w:t>D</w:t>
            </w:r>
          </w:p>
        </w:tc>
        <w:tc>
          <w:tcPr>
            <w:tcW w:w="55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kern w:val="0"/>
                <w:szCs w:val="21"/>
              </w:rPr>
            </w:pPr>
            <w:r w:rsidRPr="0058781C">
              <w:rPr>
                <w:rFonts w:ascii="宋体" w:eastAsia="宋体" w:hAnsi="宋体" w:cs="宋体" w:hint="eastAsia"/>
                <w:kern w:val="0"/>
                <w:szCs w:val="21"/>
              </w:rPr>
              <w:t>一般纳税人税金=（A+B+C）*6.72%=(A+B+C)*0.0672</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 xml:space="preserve">60324.98 </w:t>
            </w:r>
          </w:p>
        </w:tc>
      </w:tr>
      <w:tr w:rsidR="0058781C" w:rsidRPr="0058781C" w:rsidTr="00B50295">
        <w:trPr>
          <w:trHeight w:val="340"/>
          <w:jc w:val="center"/>
        </w:trPr>
        <w:tc>
          <w:tcPr>
            <w:tcW w:w="604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总计（A+B+C+D）保留到小数点后两位</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Cs/>
                <w:szCs w:val="21"/>
              </w:rPr>
            </w:pPr>
            <w:r w:rsidRPr="0058781C">
              <w:rPr>
                <w:rFonts w:ascii="宋体" w:eastAsia="宋体" w:hAnsi="宋体" w:cs="宋体"/>
                <w:bCs/>
                <w:kern w:val="0"/>
                <w:szCs w:val="21"/>
              </w:rPr>
              <w:t>958018.1</w:t>
            </w:r>
          </w:p>
        </w:tc>
      </w:tr>
      <w:tr w:rsidR="0058781C" w:rsidRPr="0058781C" w:rsidTr="00B50295">
        <w:trPr>
          <w:trHeight w:val="340"/>
          <w:jc w:val="center"/>
        </w:trPr>
        <w:tc>
          <w:tcPr>
            <w:tcW w:w="8199" w:type="dxa"/>
            <w:gridSpan w:val="6"/>
            <w:tcBorders>
              <w:top w:val="nil"/>
              <w:left w:val="nil"/>
              <w:bottom w:val="single" w:sz="4" w:space="0" w:color="000000"/>
              <w:right w:val="nil"/>
            </w:tcBorders>
            <w:shd w:val="clear" w:color="auto" w:fill="auto"/>
            <w:noWrap/>
            <w:vAlign w:val="center"/>
          </w:tcPr>
          <w:p w:rsidR="0058781C" w:rsidRPr="0058781C" w:rsidRDefault="0058781C" w:rsidP="00B50295">
            <w:pPr>
              <w:adjustRightInd w:val="0"/>
              <w:snapToGrid w:val="0"/>
              <w:spacing w:line="300" w:lineRule="auto"/>
              <w:jc w:val="left"/>
              <w:rPr>
                <w:rFonts w:ascii="宋体" w:eastAsia="宋体" w:hAnsi="宋体" w:cs="宋体"/>
                <w:b/>
                <w:bCs/>
                <w:szCs w:val="21"/>
              </w:rPr>
            </w:pPr>
            <w:r w:rsidRPr="0058781C">
              <w:rPr>
                <w:rFonts w:ascii="宋体" w:eastAsia="宋体" w:hAnsi="宋体" w:cs="宋体" w:hint="eastAsia"/>
                <w:b/>
                <w:bCs/>
                <w:kern w:val="0"/>
                <w:szCs w:val="21"/>
              </w:rPr>
              <w:t>小规模纳税人政策性费用测算：</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缴费项目</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人数</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费用（元）</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月</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小计</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A</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最低人员工资</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24</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2060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12</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593280</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B</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社会保险</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24</w:t>
            </w:r>
          </w:p>
        </w:tc>
        <w:tc>
          <w:tcPr>
            <w:tcW w:w="1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szCs w:val="21"/>
              </w:rPr>
              <w:t>984.89</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12</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kern w:val="0"/>
                <w:szCs w:val="21"/>
              </w:rPr>
            </w:pPr>
            <w:r w:rsidRPr="0058781C">
              <w:rPr>
                <w:rFonts w:ascii="宋体" w:eastAsia="宋体" w:hAnsi="宋体" w:cs="宋体" w:hint="eastAsia"/>
                <w:kern w:val="0"/>
                <w:szCs w:val="21"/>
              </w:rPr>
              <w:t xml:space="preserve">283648.32 </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C</w:t>
            </w:r>
          </w:p>
        </w:tc>
        <w:tc>
          <w:tcPr>
            <w:tcW w:w="55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r w:rsidRPr="0058781C">
              <w:rPr>
                <w:rFonts w:ascii="宋体" w:eastAsia="宋体" w:hAnsi="宋体" w:cs="宋体" w:hint="eastAsia"/>
                <w:kern w:val="0"/>
                <w:szCs w:val="21"/>
              </w:rPr>
              <w:t>工会教育经费=A*3.5%=A*0.035</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kern w:val="0"/>
                <w:szCs w:val="21"/>
              </w:rPr>
            </w:pPr>
            <w:r w:rsidRPr="0058781C">
              <w:rPr>
                <w:rFonts w:ascii="宋体" w:eastAsia="宋体" w:hAnsi="宋体" w:cs="宋体" w:hint="eastAsia"/>
                <w:kern w:val="0"/>
                <w:szCs w:val="21"/>
              </w:rPr>
              <w:t xml:space="preserve">20764.80 </w:t>
            </w:r>
          </w:p>
        </w:tc>
      </w:tr>
      <w:tr w:rsidR="0058781C" w:rsidRPr="0058781C" w:rsidTr="00B50295">
        <w:trPr>
          <w:trHeight w:val="340"/>
          <w:jc w:val="center"/>
        </w:trPr>
        <w:tc>
          <w:tcPr>
            <w:tcW w:w="5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1882" w:type="dxa"/>
            <w:tcBorders>
              <w:top w:val="single" w:sz="4" w:space="0" w:color="000000"/>
              <w:left w:val="single" w:sz="4" w:space="0" w:color="000000"/>
              <w:bottom w:val="single" w:sz="4" w:space="0" w:color="000000"/>
              <w:right w:val="nil"/>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小计（A+B+C）</w:t>
            </w:r>
          </w:p>
        </w:tc>
        <w:tc>
          <w:tcPr>
            <w:tcW w:w="1132" w:type="dxa"/>
            <w:tcBorders>
              <w:top w:val="single" w:sz="4" w:space="0" w:color="000000"/>
              <w:left w:val="nil"/>
              <w:bottom w:val="single" w:sz="4" w:space="0" w:color="000000"/>
              <w:right w:val="nil"/>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1541" w:type="dxa"/>
            <w:tcBorders>
              <w:top w:val="single" w:sz="4" w:space="0" w:color="000000"/>
              <w:left w:val="nil"/>
              <w:bottom w:val="single" w:sz="4" w:space="0" w:color="000000"/>
              <w:right w:val="nil"/>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968" w:type="dxa"/>
            <w:tcBorders>
              <w:top w:val="single" w:sz="4" w:space="0" w:color="000000"/>
              <w:left w:val="nil"/>
              <w:bottom w:val="single" w:sz="4" w:space="0" w:color="000000"/>
              <w:right w:val="single" w:sz="4" w:space="0" w:color="000000"/>
            </w:tcBorders>
            <w:shd w:val="clear" w:color="auto" w:fill="auto"/>
            <w:noWrap/>
            <w:vAlign w:val="center"/>
          </w:tcPr>
          <w:p w:rsidR="0058781C" w:rsidRPr="0058781C" w:rsidRDefault="0058781C" w:rsidP="00B50295">
            <w:pPr>
              <w:adjustRightInd w:val="0"/>
              <w:snapToGrid w:val="0"/>
              <w:spacing w:line="300" w:lineRule="auto"/>
              <w:jc w:val="center"/>
              <w:rPr>
                <w:rFonts w:ascii="宋体" w:eastAsia="宋体" w:hAnsi="宋体" w:cs="宋体"/>
                <w:szCs w:val="21"/>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kern w:val="0"/>
                <w:szCs w:val="21"/>
              </w:rPr>
            </w:pPr>
            <w:r w:rsidRPr="0058781C">
              <w:rPr>
                <w:rFonts w:ascii="宋体" w:eastAsia="宋体" w:hAnsi="宋体" w:cs="宋体" w:hint="eastAsia"/>
                <w:kern w:val="0"/>
                <w:szCs w:val="21"/>
              </w:rPr>
              <w:t xml:space="preserve">897693.12 </w:t>
            </w:r>
          </w:p>
        </w:tc>
      </w:tr>
      <w:tr w:rsidR="0058781C" w:rsidRPr="0058781C" w:rsidTr="00B50295">
        <w:trPr>
          <w:trHeight w:val="340"/>
          <w:jc w:val="center"/>
        </w:trPr>
        <w:tc>
          <w:tcPr>
            <w:tcW w:w="521" w:type="dxa"/>
            <w:tcBorders>
              <w:top w:val="nil"/>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center"/>
              <w:rPr>
                <w:rFonts w:ascii="宋体" w:eastAsia="宋体" w:hAnsi="宋体" w:cs="宋体"/>
                <w:szCs w:val="21"/>
              </w:rPr>
            </w:pPr>
            <w:r w:rsidRPr="0058781C">
              <w:rPr>
                <w:rFonts w:ascii="宋体" w:eastAsia="宋体" w:hAnsi="宋体" w:cs="宋体" w:hint="eastAsia"/>
                <w:kern w:val="0"/>
                <w:szCs w:val="21"/>
              </w:rPr>
              <w:t>D</w:t>
            </w:r>
          </w:p>
        </w:tc>
        <w:tc>
          <w:tcPr>
            <w:tcW w:w="55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szCs w:val="21"/>
              </w:rPr>
            </w:pPr>
            <w:r w:rsidRPr="0058781C">
              <w:rPr>
                <w:rFonts w:ascii="宋体" w:eastAsia="宋体" w:hAnsi="宋体" w:cs="宋体" w:hint="eastAsia"/>
                <w:kern w:val="0"/>
                <w:szCs w:val="21"/>
              </w:rPr>
              <w:t>小规模纳税人税金=（A+B+C）*3.36%=(A+B+C)*0.0336</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kern w:val="0"/>
                <w:szCs w:val="21"/>
              </w:rPr>
            </w:pPr>
            <w:r w:rsidRPr="0058781C">
              <w:rPr>
                <w:rFonts w:ascii="宋体" w:eastAsia="宋体" w:hAnsi="宋体" w:cs="宋体" w:hint="eastAsia"/>
                <w:kern w:val="0"/>
                <w:szCs w:val="21"/>
              </w:rPr>
              <w:t xml:space="preserve">30162.49 </w:t>
            </w:r>
          </w:p>
        </w:tc>
      </w:tr>
      <w:tr w:rsidR="0058781C" w:rsidRPr="0058781C" w:rsidTr="00B50295">
        <w:trPr>
          <w:trHeight w:val="340"/>
          <w:jc w:val="center"/>
        </w:trPr>
        <w:tc>
          <w:tcPr>
            <w:tcW w:w="604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b/>
                <w:bCs/>
                <w:szCs w:val="21"/>
              </w:rPr>
            </w:pPr>
            <w:r w:rsidRPr="0058781C">
              <w:rPr>
                <w:rFonts w:ascii="宋体" w:eastAsia="宋体" w:hAnsi="宋体" w:cs="宋体" w:hint="eastAsia"/>
                <w:b/>
                <w:bCs/>
                <w:kern w:val="0"/>
                <w:szCs w:val="21"/>
              </w:rPr>
              <w:t>总计（A+B+C+D）保留到小数点后两位</w:t>
            </w:r>
          </w:p>
        </w:tc>
        <w:tc>
          <w:tcPr>
            <w:tcW w:w="2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jc w:val="center"/>
              <w:textAlignment w:val="bottom"/>
              <w:rPr>
                <w:rFonts w:ascii="宋体" w:eastAsia="宋体" w:hAnsi="宋体" w:cs="宋体"/>
                <w:kern w:val="0"/>
                <w:szCs w:val="21"/>
              </w:rPr>
            </w:pPr>
            <w:r w:rsidRPr="0058781C">
              <w:rPr>
                <w:rFonts w:ascii="宋体" w:eastAsia="宋体" w:hAnsi="宋体" w:cs="宋体"/>
                <w:kern w:val="0"/>
                <w:szCs w:val="21"/>
              </w:rPr>
              <w:t>927855.61</w:t>
            </w:r>
          </w:p>
        </w:tc>
      </w:tr>
      <w:tr w:rsidR="0058781C" w:rsidRPr="0058781C" w:rsidTr="00B50295">
        <w:trPr>
          <w:trHeight w:val="340"/>
          <w:jc w:val="center"/>
        </w:trPr>
        <w:tc>
          <w:tcPr>
            <w:tcW w:w="819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8781C" w:rsidRPr="0058781C" w:rsidRDefault="0058781C" w:rsidP="00B50295">
            <w:pPr>
              <w:widowControl/>
              <w:adjustRightInd w:val="0"/>
              <w:snapToGrid w:val="0"/>
              <w:spacing w:line="300" w:lineRule="auto"/>
              <w:textAlignment w:val="bottom"/>
              <w:rPr>
                <w:rFonts w:ascii="宋体" w:eastAsia="宋体" w:hAnsi="宋体" w:cs="宋体"/>
                <w:kern w:val="0"/>
                <w:szCs w:val="21"/>
              </w:rPr>
            </w:pPr>
            <w:r w:rsidRPr="0058781C">
              <w:rPr>
                <w:rFonts w:ascii="宋体" w:eastAsia="宋体" w:hAnsi="宋体" w:cs="宋体"/>
                <w:kern w:val="0"/>
                <w:szCs w:val="21"/>
              </w:rPr>
              <w:t>注：</w:t>
            </w:r>
          </w:p>
          <w:p w:rsidR="0058781C" w:rsidRPr="0058781C" w:rsidRDefault="0058781C" w:rsidP="00B50295">
            <w:pPr>
              <w:widowControl/>
              <w:adjustRightInd w:val="0"/>
              <w:snapToGrid w:val="0"/>
              <w:spacing w:line="300" w:lineRule="auto"/>
              <w:textAlignment w:val="bottom"/>
              <w:rPr>
                <w:rFonts w:ascii="宋体" w:eastAsia="宋体" w:hAnsi="宋体" w:cs="宋体"/>
                <w:kern w:val="0"/>
                <w:szCs w:val="21"/>
              </w:rPr>
            </w:pPr>
            <w:r w:rsidRPr="0058781C">
              <w:rPr>
                <w:rFonts w:ascii="宋体" w:eastAsia="宋体" w:hAnsi="宋体" w:cs="宋体"/>
                <w:kern w:val="0"/>
                <w:szCs w:val="21"/>
              </w:rPr>
              <w:t>（</w:t>
            </w:r>
            <w:r w:rsidRPr="0058781C">
              <w:rPr>
                <w:rFonts w:ascii="宋体" w:eastAsia="宋体" w:hAnsi="宋体" w:cs="宋体" w:hint="eastAsia"/>
                <w:kern w:val="0"/>
                <w:szCs w:val="21"/>
              </w:rPr>
              <w:t>1</w:t>
            </w:r>
            <w:r w:rsidRPr="0058781C">
              <w:rPr>
                <w:rFonts w:ascii="宋体" w:eastAsia="宋体" w:hAnsi="宋体" w:cs="宋体"/>
                <w:kern w:val="0"/>
                <w:szCs w:val="21"/>
              </w:rPr>
              <w:t>）报价精确到小数点后两位，四舍五入。</w:t>
            </w:r>
          </w:p>
          <w:p w:rsidR="0058781C" w:rsidRPr="0058781C" w:rsidRDefault="0058781C" w:rsidP="00B50295">
            <w:pPr>
              <w:widowControl/>
              <w:adjustRightInd w:val="0"/>
              <w:snapToGrid w:val="0"/>
              <w:spacing w:line="300" w:lineRule="auto"/>
              <w:textAlignment w:val="bottom"/>
              <w:rPr>
                <w:rFonts w:ascii="宋体" w:eastAsia="宋体" w:hAnsi="宋体" w:cs="宋体"/>
                <w:kern w:val="0"/>
                <w:szCs w:val="21"/>
              </w:rPr>
            </w:pPr>
            <w:r w:rsidRPr="0058781C">
              <w:rPr>
                <w:rFonts w:ascii="宋体" w:eastAsia="宋体" w:hAnsi="宋体" w:cs="宋体"/>
                <w:kern w:val="0"/>
                <w:szCs w:val="21"/>
              </w:rPr>
              <w:lastRenderedPageBreak/>
              <w:t>（</w:t>
            </w:r>
            <w:r w:rsidRPr="0058781C">
              <w:rPr>
                <w:rFonts w:ascii="宋体" w:eastAsia="宋体" w:hAnsi="宋体" w:cs="宋体" w:hint="eastAsia"/>
                <w:kern w:val="0"/>
                <w:szCs w:val="21"/>
              </w:rPr>
              <w:t>2</w:t>
            </w:r>
            <w:r w:rsidRPr="0058781C">
              <w:rPr>
                <w:rFonts w:ascii="宋体" w:eastAsia="宋体" w:hAnsi="宋体" w:cs="宋体"/>
                <w:kern w:val="0"/>
                <w:szCs w:val="21"/>
              </w:rPr>
              <w:t>）如投标人以小规模纳税人税金费率报价，投标文件中须提供税务部门出具的小规模纳税人证明材料（如：企业税种核定材料等），否则将导致投标无效。</w:t>
            </w:r>
          </w:p>
        </w:tc>
      </w:tr>
    </w:tbl>
    <w:p w:rsidR="0058781C" w:rsidRPr="0058781C" w:rsidRDefault="0058781C" w:rsidP="0058781C">
      <w:pPr>
        <w:adjustRightInd w:val="0"/>
        <w:snapToGrid w:val="0"/>
        <w:spacing w:line="360" w:lineRule="auto"/>
        <w:ind w:firstLineChars="200" w:firstLine="422"/>
        <w:rPr>
          <w:rFonts w:ascii="宋体" w:eastAsia="宋体" w:hAnsi="宋体"/>
          <w:b/>
          <w:szCs w:val="21"/>
        </w:rPr>
      </w:pPr>
      <w:r w:rsidRPr="0058781C">
        <w:rPr>
          <w:rFonts w:ascii="宋体" w:eastAsia="宋体" w:hAnsi="宋体" w:hint="eastAsia"/>
          <w:b/>
          <w:szCs w:val="21"/>
        </w:rPr>
        <w:lastRenderedPageBreak/>
        <w:t>4、报价其他要求，</w:t>
      </w:r>
      <w:r w:rsidRPr="0058781C">
        <w:rPr>
          <w:rFonts w:ascii="宋体" w:eastAsia="宋体" w:hAnsi="宋体"/>
          <w:b/>
          <w:szCs w:val="21"/>
        </w:rPr>
        <w:t>投标人的投标报价还须考虑以下费用：</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w:t>
      </w:r>
      <w:r w:rsidRPr="0058781C">
        <w:rPr>
          <w:rFonts w:ascii="宋体" w:eastAsia="宋体" w:hAnsi="宋体"/>
          <w:szCs w:val="21"/>
        </w:rPr>
        <w:t>1）浇灌设备维修维护费：后期湖水灌溉设备交由投标人管理维修维护，电费按照标准上交学校财务，合同到期设备完好无损交付给采购人。机械工具日常维护费由投标人管理维修维护，合同到期设备完好无损交付给采购人。</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w:t>
      </w:r>
      <w:r w:rsidRPr="0058781C">
        <w:rPr>
          <w:rFonts w:ascii="宋体" w:eastAsia="宋体" w:hAnsi="宋体"/>
          <w:szCs w:val="21"/>
        </w:rPr>
        <w:t xml:space="preserve">2）化肥、农药、种子费：根据植物的生长状况以及学校要求购买化肥、农药、种子。对常见病虫害做到早发现早预防，根据植物特点及时做好病虫害防治工作。所有果岭草（含工程质保期满交付）每年补播黑麦草等草种。 </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w:t>
      </w:r>
      <w:r w:rsidRPr="0058781C">
        <w:rPr>
          <w:rFonts w:ascii="宋体" w:eastAsia="宋体" w:hAnsi="宋体"/>
          <w:szCs w:val="21"/>
        </w:rPr>
        <w:t xml:space="preserve">3）国庆摆花费：金寨路校区每年在国庆节期间（或学校重大节日）在紫云路校区南大门和北大门、金寨路校区西大门各摆花一次，并负责摆花期间草花的养护及节后草花及花架的拆除。每处摆花规格6*8米，采用时令色彩鲜艳草花及盆花。 </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w:t>
      </w:r>
      <w:r w:rsidRPr="0058781C">
        <w:rPr>
          <w:rFonts w:ascii="宋体" w:eastAsia="宋体" w:hAnsi="宋体"/>
          <w:szCs w:val="21"/>
        </w:rPr>
        <w:t xml:space="preserve">4）室内绿植摆放费：花镜组合3组，盆栽（高度1.5米-2米）50盆，盆栽（高度1米-1.5米）200盆，造型盆景（含花架总高度1.5-2米）2盆，购买、摆放、养护，死亡随时更换。 </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w:t>
      </w:r>
      <w:r w:rsidRPr="0058781C">
        <w:rPr>
          <w:rFonts w:ascii="宋体" w:eastAsia="宋体" w:hAnsi="宋体"/>
          <w:szCs w:val="21"/>
        </w:rPr>
        <w:t xml:space="preserve">5）绿化补植费：因施工需要，或苗木退化死亡需要校内移植乔木单次50株以内（胸径15cm以下）；单次色块500平方米以内，单次草坪1000平方米的死亡补植，行道树死亡补植。色块品种有红叶石楠，金边黄杨，红花继木等，草坪品种有果岭草、马尼拉、高羊茅、小叶麦冬、大叶麦冬等，所有果岭草（含工程质保期满交付）每年补播黑麦草草种。 </w:t>
      </w:r>
    </w:p>
    <w:p w:rsidR="0058781C" w:rsidRPr="0058781C" w:rsidRDefault="0058781C" w:rsidP="0058781C">
      <w:pPr>
        <w:adjustRightInd w:val="0"/>
        <w:snapToGrid w:val="0"/>
        <w:spacing w:line="360" w:lineRule="auto"/>
        <w:ind w:firstLineChars="200" w:firstLine="420"/>
        <w:rPr>
          <w:rFonts w:ascii="宋体" w:eastAsia="宋体" w:hAnsi="宋体"/>
          <w:szCs w:val="21"/>
        </w:rPr>
      </w:pPr>
      <w:r w:rsidRPr="0058781C">
        <w:rPr>
          <w:rFonts w:ascii="宋体" w:eastAsia="宋体" w:hAnsi="宋体" w:hint="eastAsia"/>
          <w:szCs w:val="21"/>
        </w:rPr>
        <w:t>（</w:t>
      </w:r>
      <w:r w:rsidRPr="0058781C">
        <w:rPr>
          <w:rFonts w:ascii="宋体" w:eastAsia="宋体" w:hAnsi="宋体"/>
          <w:szCs w:val="21"/>
        </w:rPr>
        <w:t>6）自然灾害预防和救治费、垃圾清运费：对一些可预见的自然灾害发生前做好树木保护工作，灾害后及时清理、补植、垃圾清运等。养护垃圾、自然灾害产生的树枝垃圾等清运，垃圾堆放在南北区指定的固定场所，日产日清，垃圾清运至校园外，校园外垃圾弃放点由中标人自行选择，垃圾处理费由中标人承担</w:t>
      </w:r>
      <w:r w:rsidRPr="0058781C">
        <w:rPr>
          <w:rFonts w:ascii="宋体" w:eastAsia="宋体" w:hAnsi="宋体" w:hint="eastAsia"/>
          <w:szCs w:val="21"/>
        </w:rPr>
        <w:t>。</w:t>
      </w:r>
    </w:p>
    <w:p w:rsidR="0059364F" w:rsidRPr="0058781C" w:rsidRDefault="0059364F"/>
    <w:sectPr w:rsidR="0059364F" w:rsidRPr="005878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64F" w:rsidRDefault="0059364F" w:rsidP="0058781C">
      <w:r>
        <w:separator/>
      </w:r>
    </w:p>
  </w:endnote>
  <w:endnote w:type="continuationSeparator" w:id="1">
    <w:p w:rsidR="0059364F" w:rsidRDefault="0059364F" w:rsidP="005878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64F" w:rsidRDefault="0059364F" w:rsidP="0058781C">
      <w:r>
        <w:separator/>
      </w:r>
    </w:p>
  </w:footnote>
  <w:footnote w:type="continuationSeparator" w:id="1">
    <w:p w:rsidR="0059364F" w:rsidRDefault="0059364F" w:rsidP="005878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81C"/>
    <w:rsid w:val="0058781C"/>
    <w:rsid w:val="00593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8781C"/>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8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8781C"/>
    <w:rPr>
      <w:sz w:val="18"/>
      <w:szCs w:val="18"/>
    </w:rPr>
  </w:style>
  <w:style w:type="paragraph" w:styleId="a4">
    <w:name w:val="footer"/>
    <w:basedOn w:val="a"/>
    <w:link w:val="Char0"/>
    <w:uiPriority w:val="99"/>
    <w:semiHidden/>
    <w:unhideWhenUsed/>
    <w:rsid w:val="005878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8781C"/>
    <w:rPr>
      <w:sz w:val="18"/>
      <w:szCs w:val="18"/>
    </w:rPr>
  </w:style>
  <w:style w:type="paragraph" w:customStyle="1" w:styleId="xl31">
    <w:name w:val="xl31"/>
    <w:basedOn w:val="a"/>
    <w:qFormat/>
    <w:rsid w:val="0058781C"/>
    <w:pPr>
      <w:spacing w:line="360" w:lineRule="auto"/>
    </w:pPr>
    <w:rPr>
      <w:rFonts w:ascii="宋体" w:eastAsia="宋体" w:hAnsi="宋体"/>
      <w:bCs/>
      <w:kern w:val="0"/>
      <w:sz w:val="24"/>
      <w:szCs w:val="28"/>
    </w:rPr>
  </w:style>
  <w:style w:type="paragraph" w:customStyle="1" w:styleId="DL">
    <w:name w:val="D&amp;L"/>
    <w:basedOn w:val="a3"/>
    <w:qFormat/>
    <w:rsid w:val="0058781C"/>
    <w:pPr>
      <w:pBdr>
        <w:bottom w:val="none" w:sz="0" w:space="0" w:color="auto"/>
      </w:pBdr>
      <w:tabs>
        <w:tab w:val="clear" w:pos="4153"/>
        <w:tab w:val="clear" w:pos="8306"/>
      </w:tabs>
      <w:adjustRightInd w:val="0"/>
      <w:spacing w:line="300" w:lineRule="auto"/>
    </w:pPr>
    <w:rPr>
      <w:rFonts w:ascii="宋体" w:eastAsia="宋体" w:hAnsi="宋体" w:cs="Times New Roman"/>
      <w:bCs/>
      <w:kern w:val="0"/>
      <w:sz w:val="21"/>
      <w:szCs w:val="21"/>
      <w:lang/>
    </w:rPr>
  </w:style>
  <w:style w:type="paragraph" w:styleId="2">
    <w:name w:val="Body Text Indent 2"/>
    <w:basedOn w:val="a"/>
    <w:link w:val="2Char"/>
    <w:uiPriority w:val="99"/>
    <w:semiHidden/>
    <w:unhideWhenUsed/>
    <w:rsid w:val="0058781C"/>
    <w:pPr>
      <w:spacing w:after="120" w:line="480" w:lineRule="auto"/>
      <w:ind w:leftChars="200" w:left="420"/>
    </w:pPr>
  </w:style>
  <w:style w:type="character" w:customStyle="1" w:styleId="2Char">
    <w:name w:val="正文文本缩进 2 Char"/>
    <w:basedOn w:val="a0"/>
    <w:link w:val="2"/>
    <w:uiPriority w:val="99"/>
    <w:semiHidden/>
    <w:rsid w:val="0058781C"/>
    <w:rPr>
      <w:rFonts w:ascii="@仿宋_GB2312" w:eastAsia="@仿宋_GB2312" w:hAnsi="@仿宋_GB2312" w:cs="@仿宋_GB231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2266</Characters>
  <Application>Microsoft Office Word</Application>
  <DocSecurity>0</DocSecurity>
  <Lines>18</Lines>
  <Paragraphs>5</Paragraphs>
  <ScaleCrop>false</ScaleCrop>
  <Company>Microsoft</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省招</dc:creator>
  <cp:keywords/>
  <dc:description/>
  <cp:lastModifiedBy>省招</cp:lastModifiedBy>
  <cp:revision>2</cp:revision>
  <dcterms:created xsi:type="dcterms:W3CDTF">2024-12-24T08:27:00Z</dcterms:created>
  <dcterms:modified xsi:type="dcterms:W3CDTF">2024-12-24T08:28:00Z</dcterms:modified>
</cp:coreProperties>
</file>