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4EC3">
      <w:pPr>
        <w:spacing w:line="600" w:lineRule="exact"/>
        <w:jc w:val="center"/>
        <w:rPr>
          <w:rFonts w:hint="eastAsia" w:ascii="方正小标宋_GBK" w:hAnsi="方正小标宋_GBK" w:eastAsia="方正小标宋_GBK" w:cs="方正小标宋_GBK"/>
          <w:sz w:val="52"/>
          <w:szCs w:val="52"/>
        </w:rPr>
      </w:pPr>
      <w:bookmarkStart w:id="0" w:name="_Hlk9544796"/>
    </w:p>
    <w:p w14:paraId="4CB955CC">
      <w:pPr>
        <w:tabs>
          <w:tab w:val="left" w:pos="315"/>
          <w:tab w:val="left" w:pos="8820"/>
        </w:tabs>
        <w:spacing w:before="156" w:beforeLines="50" w:after="156" w:afterLines="50"/>
        <w:ind w:right="302" w:rightChars="126"/>
        <w:jc w:val="center"/>
        <w:rPr>
          <w:rFonts w:hint="eastAsia" w:ascii="方正小标宋_GBK" w:hAnsi="方正小标宋_GBK" w:eastAsia="方正小标宋_GBK" w:cs="方正小标宋_GBK"/>
          <w:sz w:val="52"/>
          <w:szCs w:val="52"/>
        </w:rPr>
      </w:pPr>
    </w:p>
    <w:p w14:paraId="45F58B4C">
      <w:pPr>
        <w:tabs>
          <w:tab w:val="left" w:pos="315"/>
          <w:tab w:val="left" w:pos="8820"/>
        </w:tabs>
        <w:spacing w:before="156" w:beforeLines="50" w:after="156" w:afterLines="50"/>
        <w:ind w:right="302" w:rightChars="126"/>
        <w:jc w:val="center"/>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2025年蚌埠医科大学生物与医药学科建设设备采购项目</w:t>
      </w:r>
    </w:p>
    <w:p w14:paraId="7D1D4D78">
      <w:pPr>
        <w:tabs>
          <w:tab w:val="left" w:pos="315"/>
          <w:tab w:val="left" w:pos="8820"/>
        </w:tabs>
        <w:spacing w:before="156" w:beforeLines="50" w:after="156" w:afterLines="50"/>
        <w:ind w:right="302" w:rightChars="126"/>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公开招标文件</w:t>
      </w:r>
    </w:p>
    <w:p w14:paraId="6831F70B">
      <w:pPr>
        <w:pStyle w:val="24"/>
        <w:ind w:left="0" w:firstLine="0" w:firstLineChars="0"/>
        <w:jc w:val="center"/>
        <w:rPr>
          <w:rFonts w:hint="eastAsia" w:ascii="方正仿宋_GBK" w:hAnsi="方正仿宋_GBK" w:eastAsia="方正仿宋_GBK" w:cs="方正仿宋_GBK"/>
          <w:b/>
          <w:bCs/>
          <w:sz w:val="36"/>
          <w:szCs w:val="36"/>
        </w:rPr>
      </w:pPr>
    </w:p>
    <w:p w14:paraId="5FDF43FA">
      <w:pPr>
        <w:tabs>
          <w:tab w:val="left" w:pos="315"/>
          <w:tab w:val="left" w:pos="8820"/>
        </w:tabs>
        <w:spacing w:before="312" w:beforeLines="100" w:after="156" w:afterLines="50" w:line="500" w:lineRule="exact"/>
        <w:ind w:right="305" w:rightChars="127"/>
        <w:jc w:val="center"/>
        <w:rPr>
          <w:rFonts w:hint="eastAsia" w:ascii="宋体" w:hAnsi="宋体"/>
          <w:b/>
          <w:bCs/>
          <w:sz w:val="52"/>
          <w:szCs w:val="52"/>
        </w:rPr>
      </w:pPr>
    </w:p>
    <w:p w14:paraId="133FA5A4">
      <w:pPr>
        <w:pStyle w:val="24"/>
        <w:ind w:firstLine="1044"/>
        <w:rPr>
          <w:rFonts w:hint="eastAsia" w:ascii="宋体" w:hAnsi="宋体" w:eastAsia="宋体"/>
          <w:b/>
          <w:bCs/>
          <w:sz w:val="52"/>
          <w:szCs w:val="52"/>
        </w:rPr>
      </w:pPr>
    </w:p>
    <w:p w14:paraId="0BC23390">
      <w:pPr>
        <w:pStyle w:val="24"/>
        <w:ind w:firstLine="1044"/>
        <w:rPr>
          <w:rFonts w:hint="eastAsia" w:ascii="宋体" w:hAnsi="宋体" w:eastAsia="宋体"/>
          <w:b/>
          <w:bCs/>
          <w:sz w:val="52"/>
          <w:szCs w:val="52"/>
        </w:rPr>
      </w:pPr>
    </w:p>
    <w:p w14:paraId="3440CA85">
      <w:pPr>
        <w:pStyle w:val="24"/>
        <w:ind w:firstLine="1044"/>
        <w:rPr>
          <w:rFonts w:hint="eastAsia" w:ascii="宋体" w:hAnsi="宋体" w:eastAsia="宋体"/>
          <w:b/>
          <w:bCs/>
          <w:sz w:val="52"/>
          <w:szCs w:val="52"/>
        </w:rPr>
      </w:pPr>
    </w:p>
    <w:bookmarkEnd w:id="0"/>
    <w:p w14:paraId="34A6146D">
      <w:pPr>
        <w:tabs>
          <w:tab w:val="left" w:pos="2410"/>
        </w:tabs>
        <w:autoSpaceDE w:val="0"/>
        <w:autoSpaceDN w:val="0"/>
        <w:adjustRightInd w:val="0"/>
        <w:snapToGrid w:val="0"/>
        <w:spacing w:line="360" w:lineRule="auto"/>
        <w:ind w:firstLine="417" w:firstLineChars="116"/>
        <w:jc w:val="left"/>
        <w:rPr>
          <w:rFonts w:hint="eastAsia" w:ascii="宋体" w:hAnsi="宋体" w:eastAsia="宋体"/>
          <w:bCs/>
          <w:spacing w:val="20"/>
          <w:kern w:val="0"/>
          <w:sz w:val="32"/>
          <w:szCs w:val="32"/>
          <w:highlight w:val="none"/>
          <w:lang w:eastAsia="zh-CN"/>
        </w:rPr>
      </w:pPr>
      <w:r>
        <w:rPr>
          <w:rFonts w:hint="eastAsia" w:ascii="宋体" w:hAnsi="宋体"/>
          <w:bCs/>
          <w:spacing w:val="20"/>
          <w:kern w:val="0"/>
          <w:sz w:val="32"/>
          <w:szCs w:val="32"/>
        </w:rPr>
        <w:t>项目名称</w:t>
      </w:r>
      <w:r>
        <w:rPr>
          <w:rFonts w:hint="eastAsia" w:ascii="宋体" w:hAnsi="宋体"/>
          <w:bCs/>
          <w:spacing w:val="20"/>
          <w:kern w:val="0"/>
          <w:sz w:val="32"/>
          <w:szCs w:val="32"/>
          <w:highlight w:val="none"/>
        </w:rPr>
        <w:t>：2025年蚌埠医科大学生物与医药学科建设设备采购项目</w:t>
      </w:r>
    </w:p>
    <w:p w14:paraId="626A77B5">
      <w:pPr>
        <w:tabs>
          <w:tab w:val="left" w:pos="2410"/>
        </w:tabs>
        <w:autoSpaceDE w:val="0"/>
        <w:autoSpaceDN w:val="0"/>
        <w:adjustRightInd w:val="0"/>
        <w:snapToGrid w:val="0"/>
        <w:spacing w:line="360" w:lineRule="auto"/>
        <w:ind w:firstLine="417" w:firstLineChars="116"/>
        <w:jc w:val="left"/>
        <w:rPr>
          <w:rFonts w:hint="eastAsia" w:ascii="宋体" w:hAnsi="宋体" w:eastAsia="宋体"/>
          <w:bCs/>
          <w:spacing w:val="20"/>
          <w:kern w:val="0"/>
          <w:sz w:val="32"/>
          <w:szCs w:val="32"/>
          <w:lang w:eastAsia="zh-CN"/>
        </w:rPr>
      </w:pPr>
      <w:r>
        <w:rPr>
          <w:rFonts w:hint="eastAsia" w:ascii="宋体" w:hAnsi="宋体"/>
          <w:bCs/>
          <w:spacing w:val="20"/>
          <w:kern w:val="0"/>
          <w:sz w:val="32"/>
          <w:szCs w:val="32"/>
          <w:highlight w:val="none"/>
        </w:rPr>
        <w:t>项目编号：</w:t>
      </w:r>
      <w:r>
        <w:rPr>
          <w:rFonts w:hint="eastAsia" w:ascii="宋体" w:hAnsi="宋体"/>
          <w:bCs/>
          <w:spacing w:val="20"/>
          <w:kern w:val="0"/>
          <w:sz w:val="32"/>
          <w:szCs w:val="32"/>
          <w:highlight w:val="none"/>
          <w:lang w:eastAsia="zh-CN"/>
        </w:rPr>
        <w:t>25AT186027805367</w:t>
      </w:r>
      <w:r>
        <w:rPr>
          <w:rFonts w:hint="eastAsia" w:ascii="宋体" w:hAnsi="宋体"/>
          <w:bCs/>
          <w:spacing w:val="20"/>
          <w:kern w:val="0"/>
          <w:sz w:val="32"/>
          <w:szCs w:val="32"/>
        </w:rPr>
        <w:t>/</w:t>
      </w:r>
      <w:r>
        <w:rPr>
          <w:rFonts w:hint="eastAsia" w:ascii="宋体" w:hAnsi="宋体"/>
          <w:bCs/>
          <w:spacing w:val="20"/>
          <w:kern w:val="0"/>
          <w:sz w:val="32"/>
          <w:szCs w:val="32"/>
          <w:lang w:eastAsia="zh-CN"/>
        </w:rPr>
        <w:t>FSKY34000120255365号</w:t>
      </w:r>
    </w:p>
    <w:p w14:paraId="297F39FD">
      <w:pPr>
        <w:tabs>
          <w:tab w:val="left" w:pos="2410"/>
        </w:tabs>
        <w:autoSpaceDE w:val="0"/>
        <w:autoSpaceDN w:val="0"/>
        <w:adjustRightInd w:val="0"/>
        <w:snapToGrid w:val="0"/>
        <w:spacing w:line="360" w:lineRule="auto"/>
        <w:ind w:firstLine="417" w:firstLineChars="116"/>
        <w:jc w:val="left"/>
        <w:rPr>
          <w:rFonts w:hint="eastAsia" w:ascii="宋体" w:hAnsi="宋体"/>
          <w:bCs/>
          <w:spacing w:val="20"/>
          <w:kern w:val="0"/>
          <w:sz w:val="32"/>
          <w:szCs w:val="32"/>
        </w:rPr>
      </w:pPr>
      <w:r>
        <w:rPr>
          <w:rFonts w:hint="eastAsia" w:ascii="宋体" w:hAnsi="宋体"/>
          <w:bCs/>
          <w:spacing w:val="20"/>
          <w:kern w:val="0"/>
          <w:sz w:val="32"/>
          <w:szCs w:val="32"/>
        </w:rPr>
        <w:t>采 购 人：蚌埠医科大学</w:t>
      </w:r>
    </w:p>
    <w:p w14:paraId="10E07395">
      <w:pPr>
        <w:tabs>
          <w:tab w:val="left" w:pos="2410"/>
        </w:tabs>
        <w:autoSpaceDE w:val="0"/>
        <w:autoSpaceDN w:val="0"/>
        <w:adjustRightInd w:val="0"/>
        <w:snapToGrid w:val="0"/>
        <w:spacing w:line="360" w:lineRule="auto"/>
        <w:ind w:firstLine="417" w:firstLineChars="116"/>
        <w:jc w:val="left"/>
        <w:rPr>
          <w:rFonts w:hint="eastAsia" w:ascii="宋体" w:hAnsi="宋体"/>
          <w:bCs/>
          <w:spacing w:val="20"/>
          <w:kern w:val="0"/>
          <w:sz w:val="32"/>
          <w:szCs w:val="32"/>
        </w:rPr>
      </w:pPr>
      <w:r>
        <w:rPr>
          <w:rFonts w:hint="eastAsia" w:ascii="宋体" w:hAnsi="宋体"/>
          <w:bCs/>
          <w:spacing w:val="20"/>
          <w:kern w:val="0"/>
          <w:sz w:val="32"/>
          <w:szCs w:val="32"/>
        </w:rPr>
        <w:t>采购代理机构：安徽安天利信工程管理股份有限公司</w:t>
      </w:r>
    </w:p>
    <w:p w14:paraId="0DBED859">
      <w:pPr>
        <w:tabs>
          <w:tab w:val="left" w:pos="315"/>
          <w:tab w:val="left" w:pos="8820"/>
        </w:tabs>
        <w:spacing w:before="312" w:beforeLines="100" w:after="156" w:afterLines="50" w:line="500" w:lineRule="exact"/>
        <w:ind w:right="305" w:rightChars="127"/>
        <w:jc w:val="center"/>
        <w:rPr>
          <w:rFonts w:hint="eastAsia" w:ascii="宋体" w:hAnsi="宋体"/>
          <w:b/>
          <w:sz w:val="32"/>
          <w:szCs w:val="32"/>
        </w:rPr>
        <w:sectPr>
          <w:headerReference r:id="rId3" w:type="default"/>
          <w:footerReference r:id="rId4" w:type="default"/>
          <w:footerReference r:id="rId5" w:type="even"/>
          <w:pgSz w:w="11906" w:h="16838"/>
          <w:pgMar w:top="1417" w:right="1417" w:bottom="1417" w:left="1417" w:header="851" w:footer="992" w:gutter="0"/>
          <w:cols w:space="720" w:num="1"/>
          <w:docGrid w:type="lines" w:linePitch="312" w:charSpace="0"/>
        </w:sectPr>
      </w:pPr>
      <w:r>
        <w:rPr>
          <w:rFonts w:hint="eastAsia" w:ascii="宋体" w:hAnsi="宋体"/>
          <w:b/>
          <w:sz w:val="32"/>
          <w:szCs w:val="32"/>
        </w:rPr>
        <w:t>2025年</w:t>
      </w:r>
      <w:r>
        <w:rPr>
          <w:rFonts w:hint="eastAsia" w:ascii="宋体" w:hAnsi="宋体"/>
          <w:b/>
          <w:sz w:val="32"/>
          <w:szCs w:val="32"/>
          <w:lang w:val="en-US" w:eastAsia="zh-CN"/>
        </w:rPr>
        <w:t>7</w:t>
      </w:r>
      <w:r>
        <w:rPr>
          <w:rFonts w:hint="eastAsia" w:ascii="宋体" w:hAnsi="宋体"/>
          <w:b/>
          <w:sz w:val="32"/>
          <w:szCs w:val="32"/>
        </w:rPr>
        <w:t>月</w:t>
      </w:r>
    </w:p>
    <w:p w14:paraId="6D7E912A">
      <w:pPr>
        <w:pStyle w:val="19"/>
        <w:tabs>
          <w:tab w:val="right" w:leader="dot" w:pos="8400"/>
        </w:tabs>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2B93F95C">
      <w:pPr>
        <w:pStyle w:val="19"/>
        <w:tabs>
          <w:tab w:val="right" w:leader="dot" w:pos="8400"/>
        </w:tabs>
        <w:rPr>
          <w:rFonts w:hint="eastAsia" w:ascii="方正小标宋_GBK" w:hAnsi="方正小标宋_GBK" w:eastAsia="方正小标宋_GBK" w:cs="方正小标宋_GBK"/>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fldChar w:fldCharType="begin"/>
      </w:r>
      <w:r>
        <w:instrText xml:space="preserve"> HYPERLINK \l "_Toc1397797500" </w:instrText>
      </w:r>
      <w:r>
        <w:fldChar w:fldCharType="separate"/>
      </w:r>
      <w:r>
        <w:rPr>
          <w:rFonts w:hint="eastAsia" w:ascii="方正小标宋_GBK" w:hAnsi="方正小标宋_GBK" w:eastAsia="方正小标宋_GBK" w:cs="方正小标宋_GBK"/>
          <w:sz w:val="24"/>
          <w:szCs w:val="24"/>
        </w:rPr>
        <w:t>第一章  招标公告</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_Toc1397797500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66D2170F">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"_Toc1551011907" </w:instrText>
      </w:r>
      <w:r>
        <w:fldChar w:fldCharType="separate"/>
      </w:r>
      <w:r>
        <w:rPr>
          <w:rFonts w:hint="eastAsia" w:ascii="方正小标宋_GBK" w:hAnsi="方正小标宋_GBK" w:eastAsia="方正小标宋_GBK" w:cs="方正小标宋_GBK"/>
          <w:kern w:val="44"/>
          <w:sz w:val="24"/>
          <w:szCs w:val="24"/>
        </w:rPr>
        <w:t>第二章  投标人须知</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_Toc1551011907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7</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24CB9615">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"_Toc517905978" </w:instrText>
      </w:r>
      <w:r>
        <w:fldChar w:fldCharType="separate"/>
      </w:r>
      <w:r>
        <w:rPr>
          <w:rFonts w:hint="eastAsia" w:ascii="方正小标宋_GBK" w:hAnsi="方正小标宋_GBK" w:eastAsia="方正小标宋_GBK" w:cs="方正小标宋_GBK"/>
          <w:kern w:val="44"/>
          <w:sz w:val="24"/>
          <w:szCs w:val="24"/>
        </w:rPr>
        <w:t>第三章  采购需求</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_Toc517905978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3149723B">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"_Toc1517428873" </w:instrText>
      </w:r>
      <w:r>
        <w:fldChar w:fldCharType="separate"/>
      </w:r>
      <w:r>
        <w:rPr>
          <w:rFonts w:hint="eastAsia" w:ascii="方正小标宋_GBK" w:hAnsi="方正小标宋_GBK" w:eastAsia="方正小标宋_GBK" w:cs="方正小标宋_GBK"/>
          <w:kern w:val="44"/>
          <w:sz w:val="24"/>
          <w:szCs w:val="24"/>
        </w:rPr>
        <w:t>第四章  评标方法和标准</w:t>
      </w:r>
      <w:r>
        <w:rPr>
          <w:rFonts w:hint="eastAsia" w:ascii="方正小标宋_GBK" w:hAnsi="方正小标宋_GBK" w:eastAsia="方正小标宋_GBK" w:cs="方正小标宋_GBK"/>
          <w:sz w:val="24"/>
          <w:szCs w:val="24"/>
        </w:rPr>
        <w:t>（综合评分法）</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_Toc1517428873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42</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69B009AA">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"_Toc1060329362" </w:instrText>
      </w:r>
      <w:r>
        <w:fldChar w:fldCharType="separate"/>
      </w:r>
      <w:r>
        <w:rPr>
          <w:rFonts w:hint="eastAsia" w:ascii="方正小标宋_GBK" w:hAnsi="方正小标宋_GBK" w:eastAsia="方正小标宋_GBK" w:cs="方正小标宋_GBK"/>
          <w:kern w:val="44"/>
          <w:sz w:val="24"/>
          <w:szCs w:val="24"/>
        </w:rPr>
        <w:t>第五章  采购合同</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_Toc1060329362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47</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216F9C7F">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"_Toc352338297" </w:instrText>
      </w:r>
      <w:r>
        <w:fldChar w:fldCharType="separate"/>
      </w:r>
      <w:r>
        <w:rPr>
          <w:rFonts w:hint="eastAsia" w:ascii="方正小标宋_GBK" w:hAnsi="方正小标宋_GBK" w:eastAsia="方正小标宋_GBK" w:cs="方正小标宋_GBK"/>
          <w:kern w:val="44"/>
          <w:sz w:val="24"/>
          <w:szCs w:val="24"/>
        </w:rPr>
        <w:t>第六章  投标文件格式</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_Toc352338297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59</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51D37087">
      <w:pPr>
        <w:pStyle w:val="19"/>
        <w:tabs>
          <w:tab w:val="right" w:leader="dot" w:pos="8400"/>
        </w:tabs>
        <w:rPr>
          <w:rFonts w:hint="eastAsia" w:ascii="方正小标宋_GBK" w:hAnsi="方正小标宋_GBK" w:eastAsia="方正小标宋_GBK" w:cs="方正小标宋_GBK"/>
          <w:sz w:val="24"/>
          <w:szCs w:val="24"/>
        </w:rPr>
      </w:pPr>
      <w:r>
        <w:fldChar w:fldCharType="begin"/>
      </w:r>
      <w:r>
        <w:instrText xml:space="preserve"> HYPERLINK \l "_Toc1812201642" </w:instrText>
      </w:r>
      <w:r>
        <w:fldChar w:fldCharType="separate"/>
      </w:r>
      <w:r>
        <w:rPr>
          <w:rFonts w:hint="eastAsia" w:ascii="方正小标宋_GBK" w:hAnsi="方正小标宋_GBK" w:eastAsia="方正小标宋_GBK" w:cs="方正小标宋_GBK"/>
          <w:bCs/>
          <w:sz w:val="24"/>
          <w:szCs w:val="24"/>
        </w:rPr>
        <w:t xml:space="preserve">附件1 </w:t>
      </w:r>
      <w:r>
        <w:rPr>
          <w:rFonts w:hint="eastAsia" w:ascii="方正小标宋_GBK" w:hAnsi="方正小标宋_GBK" w:eastAsia="方正小标宋_GBK" w:cs="方正小标宋_GBK"/>
          <w:sz w:val="24"/>
          <w:szCs w:val="24"/>
        </w:rPr>
        <w:t>政府采购供应商质疑函范本</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_Toc1812201642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81</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3790D451">
      <w:pPr>
        <w:pStyle w:val="19"/>
        <w:tabs>
          <w:tab w:val="right" w:leader="dot" w:pos="8400"/>
        </w:tabs>
        <w:rPr>
          <w:rFonts w:hint="eastAsia"/>
        </w:rPr>
      </w:pPr>
      <w:r>
        <w:fldChar w:fldCharType="begin"/>
      </w:r>
      <w:r>
        <w:instrText xml:space="preserve"> HYPERLINK \l "_Toc1354738552" </w:instrText>
      </w:r>
      <w:r>
        <w:fldChar w:fldCharType="separate"/>
      </w:r>
      <w:r>
        <w:rPr>
          <w:rFonts w:hint="eastAsia" w:ascii="方正小标宋_GBK" w:hAnsi="方正小标宋_GBK" w:eastAsia="方正小标宋_GBK" w:cs="方正小标宋_GBK"/>
          <w:sz w:val="24"/>
          <w:szCs w:val="24"/>
        </w:rPr>
        <w:t>附件2 大中小微型企业划分标准</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_Toc1354738552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83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sz w:val="24"/>
          <w:szCs w:val="24"/>
        </w:rPr>
        <w:fldChar w:fldCharType="end"/>
      </w:r>
    </w:p>
    <w:p w14:paraId="4A2E0922">
      <w:pPr>
        <w:spacing w:before="10" w:line="360" w:lineRule="auto"/>
        <w:rPr>
          <w:rFonts w:hint="eastAsia" w:ascii="宋体" w:hAnsi="宋体" w:cs="宋体"/>
          <w:b/>
          <w:bCs/>
          <w:szCs w:val="24"/>
        </w:rPr>
      </w:pPr>
      <w:r>
        <w:rPr>
          <w:rFonts w:hint="eastAsia" w:ascii="宋体" w:hAnsi="宋体" w:cs="宋体"/>
          <w:bCs/>
          <w:szCs w:val="24"/>
        </w:rPr>
        <w:fldChar w:fldCharType="end"/>
      </w:r>
    </w:p>
    <w:p w14:paraId="632131CB">
      <w:pPr>
        <w:pStyle w:val="4"/>
        <w:rPr>
          <w:rFonts w:hint="eastAsia"/>
        </w:rPr>
      </w:pPr>
      <w:r>
        <w:rPr>
          <w:rFonts w:hint="eastAsia"/>
        </w:rPr>
        <w:br w:type="page"/>
      </w:r>
      <w:bookmarkStart w:id="1" w:name="_Toc1397797500"/>
      <w:bookmarkStart w:id="2" w:name="_Toc1692988875"/>
      <w:bookmarkStart w:id="3" w:name="_Toc1155812770"/>
      <w:bookmarkStart w:id="4" w:name="_Toc1283162393_WPSOffice_Level1"/>
      <w:bookmarkStart w:id="5" w:name="_Toc1083721900"/>
      <w:bookmarkStart w:id="6" w:name="_Toc1225487732"/>
      <w:r>
        <w:rPr>
          <w:rFonts w:hint="eastAsia"/>
        </w:rPr>
        <w:t>第一章  招标公告</w:t>
      </w:r>
      <w:bookmarkEnd w:id="1"/>
      <w:bookmarkEnd w:id="2"/>
      <w:bookmarkEnd w:id="3"/>
      <w:bookmarkEnd w:id="4"/>
      <w:bookmarkEnd w:id="5"/>
      <w:bookmarkEnd w:id="6"/>
    </w:p>
    <w:p w14:paraId="0B802DCA">
      <w:pPr>
        <w:rPr>
          <w:rFonts w:hint="eastAsia" w:ascii="宋体" w:hAnsi="宋体" w:cs="宋体"/>
        </w:rPr>
      </w:pPr>
    </w:p>
    <w:p w14:paraId="4F694738">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项目概况</w:t>
      </w:r>
    </w:p>
    <w:p w14:paraId="14DE08F6">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Times New Roman"/>
          <w:sz w:val="28"/>
          <w:szCs w:val="28"/>
        </w:rPr>
      </w:pPr>
      <w:r>
        <w:rPr>
          <w:rFonts w:hint="eastAsia" w:ascii="仿宋" w:hAnsi="仿宋" w:eastAsia="仿宋" w:cs="Times New Roman"/>
          <w:sz w:val="28"/>
          <w:szCs w:val="28"/>
          <w:u w:val="single"/>
          <w:lang w:val="en-US" w:eastAsia="zh-CN"/>
        </w:rPr>
        <w:t>2025年蚌埠医科大学生物与医药学科建设设备采购项目</w:t>
      </w:r>
      <w:r>
        <w:rPr>
          <w:rFonts w:hint="eastAsia" w:ascii="仿宋" w:hAnsi="仿宋" w:eastAsia="仿宋" w:cs="Times New Roman"/>
          <w:sz w:val="28"/>
          <w:szCs w:val="28"/>
        </w:rPr>
        <w:t>的潜在投标人应在</w:t>
      </w:r>
      <w:r>
        <w:rPr>
          <w:rFonts w:hint="eastAsia" w:ascii="仿宋" w:hAnsi="仿宋" w:eastAsia="仿宋" w:cs="Times New Roman"/>
          <w:sz w:val="28"/>
          <w:szCs w:val="28"/>
          <w:u w:val="single"/>
          <w:lang w:eastAsia="zh-CN"/>
        </w:rPr>
        <w:t>安天e采</w:t>
      </w:r>
      <w:r>
        <w:rPr>
          <w:rFonts w:hint="eastAsia" w:ascii="仿宋" w:hAnsi="仿宋" w:eastAsia="仿宋" w:cs="Times New Roman"/>
          <w:sz w:val="28"/>
          <w:szCs w:val="28"/>
          <w:u w:val="single"/>
        </w:rPr>
        <w:t>电子交易系统（www.xinecai.com）</w:t>
      </w:r>
      <w:r>
        <w:rPr>
          <w:rFonts w:hint="eastAsia" w:ascii="仿宋" w:hAnsi="仿宋" w:eastAsia="仿宋" w:cs="Times New Roman"/>
          <w:sz w:val="28"/>
          <w:szCs w:val="28"/>
        </w:rPr>
        <w:t>获取采购文件，并于</w:t>
      </w:r>
      <w:r>
        <w:rPr>
          <w:rFonts w:hint="eastAsia" w:ascii="仿宋" w:hAnsi="仿宋" w:eastAsia="仿宋" w:cs="Times New Roman"/>
          <w:sz w:val="28"/>
          <w:szCs w:val="28"/>
          <w:u w:val="single"/>
        </w:rPr>
        <w:t>2025</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08</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22</w:t>
      </w:r>
      <w:r>
        <w:rPr>
          <w:rFonts w:hint="eastAsia" w:ascii="仿宋" w:hAnsi="仿宋" w:eastAsia="仿宋" w:cs="Times New Roman"/>
          <w:sz w:val="28"/>
          <w:szCs w:val="28"/>
        </w:rPr>
        <w:t>日</w:t>
      </w:r>
      <w:r>
        <w:rPr>
          <w:rFonts w:hint="eastAsia" w:ascii="仿宋" w:hAnsi="仿宋" w:eastAsia="仿宋" w:cs="Times New Roman"/>
          <w:sz w:val="28"/>
          <w:szCs w:val="28"/>
          <w:u w:val="single"/>
          <w:lang w:val="en-US" w:eastAsia="zh-CN"/>
        </w:rPr>
        <w:t>14</w:t>
      </w:r>
      <w:r>
        <w:rPr>
          <w:rFonts w:hint="eastAsia" w:ascii="仿宋" w:hAnsi="仿宋" w:eastAsia="仿宋" w:cs="Times New Roman"/>
          <w:sz w:val="28"/>
          <w:szCs w:val="28"/>
        </w:rPr>
        <w:t>点</w:t>
      </w:r>
      <w:r>
        <w:rPr>
          <w:rFonts w:hint="eastAsia" w:ascii="仿宋" w:hAnsi="仿宋" w:eastAsia="仿宋" w:cs="Times New Roman"/>
          <w:sz w:val="28"/>
          <w:szCs w:val="28"/>
          <w:u w:val="single"/>
          <w:lang w:val="en-US" w:eastAsia="zh-CN"/>
        </w:rPr>
        <w:t>30</w:t>
      </w:r>
      <w:r>
        <w:rPr>
          <w:rFonts w:hint="eastAsia" w:ascii="仿宋" w:hAnsi="仿宋" w:eastAsia="仿宋" w:cs="Times New Roman"/>
          <w:sz w:val="28"/>
          <w:szCs w:val="28"/>
        </w:rPr>
        <w:t>分（北京时间）前提交投标文件。</w:t>
      </w:r>
    </w:p>
    <w:p w14:paraId="1F2F381B">
      <w:pPr>
        <w:pStyle w:val="5"/>
        <w:spacing w:before="260" w:after="260"/>
        <w:ind w:firstLine="0" w:firstLineChars="0"/>
        <w:jc w:val="both"/>
        <w:rPr>
          <w:rFonts w:hint="eastAsia" w:ascii="黑体" w:hAnsi="黑体" w:eastAsia="黑体" w:cs="宋体"/>
          <w:szCs w:val="28"/>
        </w:rPr>
      </w:pPr>
      <w:bookmarkStart w:id="7" w:name="_Toc28359012"/>
      <w:bookmarkStart w:id="8" w:name="_Toc1204273205"/>
      <w:bookmarkStart w:id="9" w:name="_Toc1165059286"/>
      <w:bookmarkStart w:id="10" w:name="_Toc569108377"/>
      <w:bookmarkStart w:id="11" w:name="_Toc28359089"/>
      <w:bookmarkStart w:id="12" w:name="_Toc35393798"/>
      <w:bookmarkStart w:id="13" w:name="_Toc1783452780_WPSOffice_Level2"/>
      <w:bookmarkStart w:id="14" w:name="_Toc135507872"/>
      <w:bookmarkStart w:id="15" w:name="_Toc1922292950"/>
      <w:bookmarkStart w:id="16" w:name="_Toc35393629"/>
      <w:bookmarkStart w:id="17" w:name="_Toc1395619686"/>
      <w:bookmarkStart w:id="18" w:name="_Toc1776820675"/>
      <w:r>
        <w:rPr>
          <w:rFonts w:hint="eastAsia" w:ascii="黑体" w:hAnsi="黑体" w:eastAsia="黑体" w:cs="宋体"/>
          <w:szCs w:val="28"/>
        </w:rPr>
        <w:t>一、项目基本情况</w:t>
      </w:r>
      <w:bookmarkEnd w:id="7"/>
      <w:bookmarkEnd w:id="8"/>
      <w:bookmarkEnd w:id="9"/>
      <w:bookmarkEnd w:id="10"/>
      <w:bookmarkEnd w:id="11"/>
      <w:bookmarkEnd w:id="12"/>
      <w:bookmarkEnd w:id="13"/>
      <w:bookmarkEnd w:id="14"/>
      <w:bookmarkEnd w:id="15"/>
      <w:bookmarkEnd w:id="16"/>
      <w:bookmarkEnd w:id="17"/>
      <w:bookmarkEnd w:id="18"/>
    </w:p>
    <w:p w14:paraId="718830E8">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项目编号：</w:t>
      </w:r>
      <w:r>
        <w:rPr>
          <w:rFonts w:hint="eastAsia" w:ascii="仿宋" w:hAnsi="仿宋" w:eastAsia="仿宋" w:cs="Times New Roman"/>
          <w:sz w:val="28"/>
          <w:szCs w:val="28"/>
          <w:lang w:eastAsia="zh-CN"/>
        </w:rPr>
        <w:t>25AT186027805367</w:t>
      </w:r>
      <w:r>
        <w:rPr>
          <w:rFonts w:hint="eastAsia" w:ascii="仿宋" w:hAnsi="仿宋" w:eastAsia="仿宋" w:cs="Times New Roman"/>
          <w:sz w:val="28"/>
          <w:szCs w:val="28"/>
        </w:rPr>
        <w:t>/</w:t>
      </w:r>
      <w:r>
        <w:rPr>
          <w:rFonts w:hint="eastAsia" w:ascii="仿宋" w:hAnsi="仿宋" w:eastAsia="仿宋" w:cs="Times New Roman"/>
          <w:sz w:val="28"/>
          <w:szCs w:val="28"/>
          <w:lang w:eastAsia="zh-CN"/>
        </w:rPr>
        <w:t>FSKY34000120255365号</w:t>
      </w:r>
    </w:p>
    <w:p w14:paraId="10C930F7">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2025年蚌埠医科大学生物与医药学科建设设备采购项目</w:t>
      </w:r>
    </w:p>
    <w:p w14:paraId="116830C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195</w:t>
      </w:r>
      <w:r>
        <w:rPr>
          <w:rFonts w:hint="eastAsia" w:ascii="仿宋" w:hAnsi="仿宋" w:eastAsia="仿宋" w:cs="Times New Roman"/>
          <w:sz w:val="28"/>
          <w:szCs w:val="28"/>
        </w:rPr>
        <w:t>0000.00元</w:t>
      </w:r>
    </w:p>
    <w:p w14:paraId="6524DD5F">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195</w:t>
      </w:r>
      <w:r>
        <w:rPr>
          <w:rFonts w:hint="eastAsia" w:ascii="仿宋" w:hAnsi="仿宋" w:eastAsia="仿宋" w:cs="Times New Roman"/>
          <w:sz w:val="28"/>
          <w:szCs w:val="28"/>
        </w:rPr>
        <w:t>0000.00元</w:t>
      </w:r>
    </w:p>
    <w:p w14:paraId="524D687E">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2025年蚌埠医科大学生物与医药学科建设设备采购项目</w:t>
      </w:r>
      <w:r>
        <w:rPr>
          <w:rFonts w:hint="eastAsia" w:ascii="仿宋" w:hAnsi="仿宋" w:eastAsia="仿宋" w:cs="Times New Roman"/>
          <w:sz w:val="28"/>
          <w:szCs w:val="28"/>
        </w:rPr>
        <w:t>，具体详见附件采购需求</w:t>
      </w:r>
    </w:p>
    <w:p w14:paraId="7EAE8196">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合同履行期限：合同签订后90个工作日内完成</w:t>
      </w:r>
    </w:p>
    <w:p w14:paraId="07AE5334">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本项目是否接受联合体投标：否</w:t>
      </w:r>
    </w:p>
    <w:p w14:paraId="45BAA12C">
      <w:pPr>
        <w:pStyle w:val="5"/>
        <w:spacing w:before="260" w:after="260"/>
        <w:ind w:firstLine="0" w:firstLineChars="0"/>
        <w:jc w:val="both"/>
        <w:rPr>
          <w:rFonts w:hint="eastAsia" w:ascii="黑体" w:hAnsi="黑体" w:eastAsia="黑体" w:cs="宋体"/>
          <w:szCs w:val="28"/>
        </w:rPr>
      </w:pPr>
      <w:bookmarkStart w:id="19" w:name="_Toc540995965"/>
      <w:bookmarkStart w:id="20" w:name="_Toc131518209_WPSOffice_Level2"/>
      <w:bookmarkStart w:id="21" w:name="_Toc2002589627"/>
      <w:bookmarkStart w:id="22" w:name="_Toc1281241929"/>
      <w:bookmarkStart w:id="23" w:name="_Toc28359013"/>
      <w:bookmarkStart w:id="24" w:name="_Toc1633074838"/>
      <w:bookmarkStart w:id="25" w:name="_Toc35393799"/>
      <w:bookmarkStart w:id="26" w:name="_Toc35393630"/>
      <w:bookmarkStart w:id="27" w:name="_Toc544713817"/>
      <w:bookmarkStart w:id="28" w:name="_Toc670653741"/>
      <w:bookmarkStart w:id="29" w:name="_Toc471027993"/>
      <w:bookmarkStart w:id="30" w:name="_Toc28359090"/>
      <w:r>
        <w:rPr>
          <w:rFonts w:hint="eastAsia" w:ascii="黑体" w:hAnsi="黑体" w:eastAsia="黑体" w:cs="宋体"/>
          <w:szCs w:val="28"/>
        </w:rPr>
        <w:t>二、投标人的资格要求</w:t>
      </w:r>
      <w:bookmarkEnd w:id="19"/>
      <w:bookmarkEnd w:id="20"/>
      <w:bookmarkEnd w:id="21"/>
      <w:bookmarkEnd w:id="22"/>
      <w:bookmarkEnd w:id="23"/>
      <w:bookmarkEnd w:id="24"/>
      <w:bookmarkEnd w:id="25"/>
      <w:bookmarkEnd w:id="26"/>
      <w:bookmarkEnd w:id="27"/>
      <w:bookmarkEnd w:id="28"/>
      <w:bookmarkEnd w:id="29"/>
      <w:bookmarkEnd w:id="30"/>
    </w:p>
    <w:p w14:paraId="23C5E011">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14:paraId="79319FCC">
      <w:pPr>
        <w:ind w:firstLine="560" w:firstLineChars="200"/>
        <w:rPr>
          <w:rFonts w:hint="eastAsia" w:ascii="仿宋" w:hAnsi="仿宋" w:eastAsia="仿宋" w:cs="Times New Roman"/>
          <w:sz w:val="28"/>
          <w:szCs w:val="28"/>
          <w:highlight w:val="yellow"/>
          <w:lang w:eastAsia="zh-CN"/>
        </w:rPr>
      </w:pPr>
      <w:bookmarkStart w:id="31" w:name="_Toc28359014"/>
      <w:bookmarkStart w:id="32" w:name="_Toc28359091"/>
      <w:r>
        <w:rPr>
          <w:rFonts w:hint="eastAsia" w:ascii="仿宋" w:hAnsi="仿宋" w:eastAsia="仿宋" w:cs="Times New Roman"/>
          <w:sz w:val="28"/>
          <w:szCs w:val="28"/>
        </w:rPr>
        <w:t>2.落实政府采购政策需满足的资格要求：</w:t>
      </w:r>
      <w:r>
        <w:rPr>
          <w:rFonts w:hint="eastAsia" w:ascii="仿宋" w:hAnsi="仿宋" w:eastAsia="仿宋" w:cs="Times New Roman"/>
          <w:sz w:val="28"/>
          <w:szCs w:val="28"/>
          <w:highlight w:val="none"/>
        </w:rPr>
        <w:t>无</w:t>
      </w:r>
      <w:r>
        <w:rPr>
          <w:rFonts w:hint="eastAsia" w:ascii="仿宋" w:hAnsi="仿宋" w:eastAsia="仿宋" w:cs="Times New Roman"/>
          <w:sz w:val="28"/>
          <w:szCs w:val="28"/>
          <w:highlight w:val="none"/>
          <w:lang w:eastAsia="zh-CN"/>
        </w:rPr>
        <w:t>；</w:t>
      </w:r>
    </w:p>
    <w:p w14:paraId="7FCC5B14">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本项目符合财政部、工业和信息化部制定的《政府采购促进中小企业发展管理办法》第六条第三款之规定，为非专门面向中小企业采购项目。</w:t>
      </w:r>
    </w:p>
    <w:p w14:paraId="5DCF05C6">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具体原因如下</w:t>
      </w:r>
      <w:r>
        <w:rPr>
          <w:rFonts w:hint="eastAsia" w:ascii="仿宋" w:hAnsi="仿宋" w:eastAsia="仿宋" w:cs="Times New Roman"/>
          <w:sz w:val="28"/>
          <w:szCs w:val="28"/>
          <w:lang w:eastAsia="zh-CN"/>
        </w:rPr>
        <w:t>：</w:t>
      </w:r>
      <w:r>
        <w:rPr>
          <w:rFonts w:hint="eastAsia" w:ascii="仿宋" w:hAnsi="仿宋" w:eastAsia="仿宋" w:cs="Times New Roman"/>
          <w:sz w:val="28"/>
          <w:szCs w:val="28"/>
        </w:rPr>
        <w:t>按照本办法规定预留采购份额无法确保充分供应、充分竞争，或者存在可能影响政府采购目标实现的情形。如对此项内容有疑问，可通过书面方式进行质疑。</w:t>
      </w:r>
    </w:p>
    <w:p w14:paraId="6A1D7257">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如对此项内容有疑问，可通过书面方式进行质疑。</w:t>
      </w:r>
    </w:p>
    <w:p w14:paraId="6B205650">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3.本项目的特定资格要求：投标人不得存在以下不良信用记录情形之一：</w:t>
      </w:r>
    </w:p>
    <w:p w14:paraId="529C2011">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投标人被人民法院列入失信被执行人名单的；</w:t>
      </w:r>
    </w:p>
    <w:p w14:paraId="4A87005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投标人被税务部门列入重大税收违法失信主体的；</w:t>
      </w:r>
    </w:p>
    <w:p w14:paraId="382422F4">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投标人被政府采购监管部门列入政府采购严重违法失信行为记录名单的；</w:t>
      </w:r>
    </w:p>
    <w:p w14:paraId="5D5DCA53">
      <w:pPr>
        <w:ind w:firstLine="560" w:firstLineChars="200"/>
        <w:rPr>
          <w:rFonts w:hint="eastAsia" w:ascii="宋体" w:hAnsi="宋体" w:cs="宋体"/>
          <w:bCs/>
          <w:szCs w:val="24"/>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w:t>
      </w:r>
      <w:r>
        <w:rPr>
          <w:rFonts w:hint="eastAsia" w:ascii="仿宋" w:hAnsi="仿宋" w:eastAsia="仿宋" w:cs="Times New Roman"/>
          <w:sz w:val="28"/>
          <w:szCs w:val="28"/>
        </w:rPr>
        <w:t>被市场监督管理部门列入经营异常名录的。</w:t>
      </w:r>
    </w:p>
    <w:p w14:paraId="7227AA44">
      <w:pPr>
        <w:pStyle w:val="5"/>
        <w:spacing w:before="260" w:after="260"/>
        <w:ind w:firstLine="0" w:firstLineChars="0"/>
        <w:jc w:val="both"/>
        <w:rPr>
          <w:rFonts w:hint="eastAsia" w:ascii="黑体" w:hAnsi="黑体" w:eastAsia="黑体" w:cs="宋体"/>
          <w:szCs w:val="28"/>
        </w:rPr>
      </w:pPr>
      <w:bookmarkStart w:id="33" w:name="_Toc424170567"/>
      <w:bookmarkStart w:id="34" w:name="_Toc495084956"/>
      <w:bookmarkStart w:id="35" w:name="_Toc149756534"/>
      <w:bookmarkStart w:id="36" w:name="_Toc315957323"/>
      <w:bookmarkStart w:id="37" w:name="_Toc21166912"/>
      <w:bookmarkStart w:id="38" w:name="_Toc35393800"/>
      <w:bookmarkStart w:id="39" w:name="_Toc687308696"/>
      <w:bookmarkStart w:id="40" w:name="_Toc2098810214"/>
      <w:bookmarkStart w:id="41" w:name="_Toc35393631"/>
      <w:bookmarkStart w:id="42" w:name="_Toc2078781203_WPSOffice_Level2"/>
      <w:r>
        <w:rPr>
          <w:rFonts w:hint="eastAsia" w:ascii="黑体" w:hAnsi="黑体" w:eastAsia="黑体" w:cs="宋体"/>
          <w:szCs w:val="28"/>
        </w:rPr>
        <w:t>三、获取招标文件</w:t>
      </w:r>
      <w:bookmarkEnd w:id="31"/>
      <w:bookmarkEnd w:id="32"/>
      <w:bookmarkEnd w:id="33"/>
      <w:bookmarkEnd w:id="34"/>
      <w:bookmarkEnd w:id="35"/>
      <w:bookmarkEnd w:id="36"/>
      <w:bookmarkEnd w:id="37"/>
      <w:bookmarkEnd w:id="38"/>
      <w:bookmarkEnd w:id="39"/>
      <w:bookmarkEnd w:id="40"/>
      <w:bookmarkEnd w:id="41"/>
      <w:bookmarkEnd w:id="42"/>
    </w:p>
    <w:p w14:paraId="76BBE3EB">
      <w:pPr>
        <w:ind w:firstLine="560" w:firstLineChars="200"/>
        <w:rPr>
          <w:rFonts w:hint="eastAsia" w:ascii="仿宋" w:hAnsi="仿宋" w:eastAsia="仿宋" w:cs="Times New Roman"/>
          <w:sz w:val="28"/>
          <w:szCs w:val="28"/>
        </w:rPr>
      </w:pPr>
      <w:bookmarkStart w:id="43" w:name="_Toc28359015"/>
      <w:bookmarkStart w:id="44" w:name="_Toc28359092"/>
      <w:bookmarkStart w:id="45" w:name="_Toc35393801"/>
      <w:bookmarkStart w:id="46" w:name="_Toc35393632"/>
      <w:r>
        <w:rPr>
          <w:rFonts w:hint="eastAsia" w:ascii="仿宋" w:hAnsi="仿宋" w:eastAsia="仿宋" w:cs="Times New Roman"/>
          <w:sz w:val="28"/>
          <w:szCs w:val="28"/>
        </w:rPr>
        <w:t>时间：2025年</w:t>
      </w:r>
      <w:r>
        <w:rPr>
          <w:rFonts w:hint="eastAsia" w:ascii="仿宋" w:hAnsi="仿宋" w:eastAsia="仿宋" w:cs="Times New Roman"/>
          <w:sz w:val="28"/>
          <w:szCs w:val="28"/>
          <w:lang w:val="en-US" w:eastAsia="zh-CN"/>
        </w:rPr>
        <w:t>08</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01</w:t>
      </w:r>
      <w:r>
        <w:rPr>
          <w:rFonts w:hint="eastAsia" w:ascii="仿宋" w:hAnsi="仿宋" w:eastAsia="仿宋" w:cs="Times New Roman"/>
          <w:sz w:val="28"/>
          <w:szCs w:val="28"/>
        </w:rPr>
        <w:t>日至2025年</w:t>
      </w:r>
      <w:r>
        <w:rPr>
          <w:rFonts w:hint="eastAsia" w:ascii="仿宋" w:hAnsi="仿宋" w:eastAsia="仿宋" w:cs="Times New Roman"/>
          <w:sz w:val="28"/>
          <w:szCs w:val="28"/>
          <w:lang w:val="en-US" w:eastAsia="zh-CN"/>
        </w:rPr>
        <w:t>08</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15</w:t>
      </w:r>
      <w:r>
        <w:rPr>
          <w:rFonts w:hint="eastAsia" w:ascii="仿宋" w:hAnsi="仿宋" w:eastAsia="仿宋" w:cs="Times New Roman"/>
          <w:sz w:val="28"/>
          <w:szCs w:val="28"/>
        </w:rPr>
        <w:t>日</w:t>
      </w:r>
      <w:r>
        <w:rPr>
          <w:rFonts w:hint="eastAsia" w:ascii="仿宋" w:hAnsi="仿宋" w:eastAsia="仿宋" w:cs="宋体"/>
          <w:sz w:val="28"/>
          <w:szCs w:val="28"/>
        </w:rPr>
        <w:t>，每天上午00:00至12:</w:t>
      </w:r>
      <w:r>
        <w:rPr>
          <w:rFonts w:hint="eastAsia" w:ascii="仿宋" w:hAnsi="仿宋" w:eastAsia="仿宋" w:cs="宋体"/>
          <w:sz w:val="28"/>
          <w:szCs w:val="28"/>
          <w:lang w:val="en-US" w:eastAsia="zh-CN"/>
        </w:rPr>
        <w:t>59</w:t>
      </w:r>
      <w:r>
        <w:rPr>
          <w:rFonts w:hint="eastAsia" w:ascii="仿宋" w:hAnsi="仿宋" w:eastAsia="仿宋" w:cs="宋体"/>
          <w:sz w:val="28"/>
          <w:szCs w:val="28"/>
        </w:rPr>
        <w:t>，下午1</w:t>
      </w:r>
      <w:r>
        <w:rPr>
          <w:rFonts w:hint="eastAsia" w:ascii="仿宋" w:hAnsi="仿宋" w:eastAsia="仿宋" w:cs="宋体"/>
          <w:sz w:val="28"/>
          <w:szCs w:val="28"/>
          <w:lang w:val="en-US" w:eastAsia="zh-CN"/>
        </w:rPr>
        <w:t>3</w:t>
      </w:r>
      <w:r>
        <w:rPr>
          <w:rFonts w:hint="eastAsia" w:ascii="仿宋" w:hAnsi="仿宋" w:eastAsia="仿宋" w:cs="宋体"/>
          <w:sz w:val="28"/>
          <w:szCs w:val="28"/>
        </w:rPr>
        <w:t>:00至23:59（北京时间，法定节假日除外）</w:t>
      </w:r>
      <w:r>
        <w:rPr>
          <w:rFonts w:hint="eastAsia" w:ascii="仿宋" w:hAnsi="仿宋" w:eastAsia="仿宋" w:cs="Times New Roman"/>
          <w:sz w:val="28"/>
          <w:szCs w:val="28"/>
        </w:rPr>
        <w:t>；在获取时间内登录</w:t>
      </w:r>
      <w:r>
        <w:rPr>
          <w:rFonts w:hint="eastAsia" w:ascii="仿宋" w:hAnsi="仿宋" w:eastAsia="仿宋" w:cs="Times New Roman"/>
          <w:sz w:val="28"/>
          <w:szCs w:val="28"/>
          <w:lang w:eastAsia="zh-CN"/>
        </w:rPr>
        <w:t>安天e采</w:t>
      </w:r>
      <w:r>
        <w:rPr>
          <w:rFonts w:hint="eastAsia" w:ascii="仿宋" w:hAnsi="仿宋" w:eastAsia="仿宋" w:cs="Times New Roman"/>
          <w:sz w:val="28"/>
          <w:szCs w:val="28"/>
        </w:rPr>
        <w:t>电子交易系统（www.xinecai.com）下载。</w:t>
      </w:r>
    </w:p>
    <w:p w14:paraId="212399E5">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方式：网上获取。具体操作参见</w:t>
      </w:r>
      <w:r>
        <w:rPr>
          <w:rFonts w:hint="eastAsia" w:ascii="仿宋" w:hAnsi="仿宋" w:eastAsia="仿宋" w:cs="Times New Roman"/>
          <w:sz w:val="28"/>
          <w:szCs w:val="28"/>
          <w:lang w:eastAsia="zh-CN"/>
        </w:rPr>
        <w:t>安天e采</w:t>
      </w:r>
      <w:r>
        <w:rPr>
          <w:rFonts w:hint="eastAsia" w:ascii="仿宋" w:hAnsi="仿宋" w:eastAsia="仿宋" w:cs="Times New Roman"/>
          <w:sz w:val="28"/>
          <w:szCs w:val="28"/>
        </w:rPr>
        <w:t>操作手册，</w:t>
      </w:r>
      <w:r>
        <w:rPr>
          <w:rFonts w:hint="eastAsia" w:ascii="仿宋" w:hAnsi="仿宋" w:eastAsia="仿宋" w:cs="Times New Roman"/>
          <w:sz w:val="28"/>
          <w:szCs w:val="28"/>
          <w:lang w:eastAsia="zh-CN"/>
        </w:rPr>
        <w:t>安天e采</w:t>
      </w:r>
      <w:r>
        <w:rPr>
          <w:rFonts w:hint="eastAsia" w:ascii="仿宋" w:hAnsi="仿宋" w:eastAsia="仿宋" w:cs="Times New Roman"/>
          <w:sz w:val="28"/>
          <w:szCs w:val="28"/>
        </w:rPr>
        <w:t>服务热线：400-050-9988。</w:t>
      </w:r>
    </w:p>
    <w:p w14:paraId="6DD3B2D7">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售价：本项目免收招标文件费用。</w:t>
      </w:r>
    </w:p>
    <w:p w14:paraId="6D80DB56">
      <w:pPr>
        <w:pStyle w:val="5"/>
        <w:spacing w:before="260" w:after="260"/>
        <w:ind w:firstLine="0" w:firstLineChars="0"/>
        <w:jc w:val="both"/>
        <w:rPr>
          <w:rFonts w:hint="eastAsia" w:ascii="黑体" w:hAnsi="黑体" w:eastAsia="黑体" w:cs="宋体"/>
          <w:szCs w:val="28"/>
        </w:rPr>
      </w:pPr>
      <w:bookmarkStart w:id="47" w:name="_Toc955603050"/>
      <w:bookmarkStart w:id="48" w:name="_Toc1042496751"/>
      <w:bookmarkStart w:id="49" w:name="_Toc1457348106"/>
      <w:bookmarkStart w:id="50" w:name="_Toc834205356"/>
      <w:bookmarkStart w:id="51" w:name="_Toc881543363"/>
      <w:bookmarkStart w:id="52" w:name="_Toc1239287096"/>
      <w:bookmarkStart w:id="53" w:name="_Toc379666689"/>
      <w:bookmarkStart w:id="54" w:name="_Toc933383063_WPSOffice_Level2"/>
      <w:r>
        <w:rPr>
          <w:rFonts w:hint="eastAsia" w:ascii="黑体" w:hAnsi="黑体" w:eastAsia="黑体" w:cs="宋体"/>
          <w:szCs w:val="28"/>
        </w:rPr>
        <w:t>四、</w:t>
      </w:r>
      <w:bookmarkEnd w:id="43"/>
      <w:bookmarkEnd w:id="44"/>
      <w:bookmarkEnd w:id="45"/>
      <w:bookmarkEnd w:id="46"/>
      <w:r>
        <w:rPr>
          <w:rFonts w:hint="eastAsia" w:ascii="黑体" w:hAnsi="黑体" w:eastAsia="黑体" w:cs="宋体"/>
          <w:szCs w:val="28"/>
        </w:rPr>
        <w:t>提交投标文件截止时间、开标时间和地点</w:t>
      </w:r>
      <w:bookmarkEnd w:id="47"/>
      <w:bookmarkEnd w:id="48"/>
      <w:bookmarkEnd w:id="49"/>
      <w:bookmarkEnd w:id="50"/>
      <w:bookmarkEnd w:id="51"/>
      <w:bookmarkEnd w:id="52"/>
      <w:bookmarkEnd w:id="53"/>
      <w:bookmarkEnd w:id="54"/>
    </w:p>
    <w:p w14:paraId="036B6E8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2025年</w:t>
      </w:r>
      <w:r>
        <w:rPr>
          <w:rFonts w:hint="eastAsia" w:ascii="仿宋" w:hAnsi="仿宋" w:eastAsia="仿宋" w:cs="Times New Roman"/>
          <w:sz w:val="28"/>
          <w:szCs w:val="28"/>
          <w:lang w:val="en-US" w:eastAsia="zh-CN"/>
        </w:rPr>
        <w:t>08</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22</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14</w:t>
      </w:r>
      <w:r>
        <w:rPr>
          <w:rFonts w:hint="eastAsia" w:ascii="仿宋" w:hAnsi="仿宋" w:eastAsia="仿宋" w:cs="Times New Roman"/>
          <w:sz w:val="28"/>
          <w:szCs w:val="28"/>
        </w:rPr>
        <w:t>点</w:t>
      </w:r>
      <w:r>
        <w:rPr>
          <w:rFonts w:hint="eastAsia" w:ascii="仿宋" w:hAnsi="仿宋" w:eastAsia="仿宋" w:cs="Times New Roman"/>
          <w:sz w:val="28"/>
          <w:szCs w:val="28"/>
          <w:lang w:val="en-US" w:eastAsia="zh-CN"/>
        </w:rPr>
        <w:t>30</w:t>
      </w:r>
      <w:r>
        <w:rPr>
          <w:rFonts w:hint="eastAsia" w:ascii="仿宋" w:hAnsi="仿宋" w:eastAsia="仿宋" w:cs="Times New Roman"/>
          <w:sz w:val="28"/>
          <w:szCs w:val="28"/>
        </w:rPr>
        <w:t>分（北京时间）</w:t>
      </w:r>
      <w:bookmarkStart w:id="55" w:name="_Toc35393802"/>
      <w:bookmarkStart w:id="56" w:name="_Toc28359093"/>
      <w:bookmarkStart w:id="57" w:name="_Toc35393633"/>
      <w:bookmarkStart w:id="58" w:name="_Toc28359016"/>
    </w:p>
    <w:p w14:paraId="4B7CD7E3">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地点：在提交截止时间前将加密的电子投标文件上传至电子交易系统，逾期提交的，电子交易系统将拒收。</w:t>
      </w:r>
    </w:p>
    <w:bookmarkEnd w:id="55"/>
    <w:bookmarkEnd w:id="56"/>
    <w:bookmarkEnd w:id="57"/>
    <w:bookmarkEnd w:id="58"/>
    <w:p w14:paraId="0F72EFF1">
      <w:pPr>
        <w:pStyle w:val="5"/>
        <w:spacing w:before="260" w:after="260"/>
        <w:ind w:firstLine="0" w:firstLineChars="0"/>
        <w:jc w:val="both"/>
        <w:rPr>
          <w:rFonts w:hint="eastAsia" w:ascii="黑体" w:hAnsi="黑体" w:eastAsia="黑体" w:cs="宋体"/>
          <w:szCs w:val="28"/>
        </w:rPr>
      </w:pPr>
      <w:bookmarkStart w:id="59" w:name="_Toc35393634"/>
      <w:bookmarkStart w:id="60" w:name="_Toc28359094"/>
      <w:bookmarkStart w:id="61" w:name="_Toc1823627992"/>
      <w:bookmarkStart w:id="62" w:name="_Toc1529577353"/>
      <w:bookmarkStart w:id="63" w:name="_Toc28359017"/>
      <w:bookmarkStart w:id="64" w:name="_Toc78767524"/>
      <w:bookmarkStart w:id="65" w:name="_Toc290533869_WPSOffice_Level2"/>
      <w:bookmarkStart w:id="66" w:name="_Toc1981400671"/>
      <w:bookmarkStart w:id="67" w:name="_Toc1279197389"/>
      <w:bookmarkStart w:id="68" w:name="_Toc263453808"/>
      <w:bookmarkStart w:id="69" w:name="_Toc35393803"/>
      <w:bookmarkStart w:id="70" w:name="_Toc865112065"/>
      <w:r>
        <w:rPr>
          <w:rFonts w:hint="eastAsia" w:ascii="黑体" w:hAnsi="黑体" w:eastAsia="黑体" w:cs="宋体"/>
          <w:szCs w:val="28"/>
        </w:rPr>
        <w:t>五、公告期限</w:t>
      </w:r>
      <w:bookmarkEnd w:id="59"/>
      <w:bookmarkEnd w:id="60"/>
      <w:bookmarkEnd w:id="61"/>
      <w:bookmarkEnd w:id="62"/>
      <w:bookmarkEnd w:id="63"/>
      <w:bookmarkEnd w:id="64"/>
      <w:bookmarkEnd w:id="65"/>
      <w:bookmarkEnd w:id="66"/>
      <w:bookmarkEnd w:id="67"/>
      <w:bookmarkEnd w:id="68"/>
      <w:bookmarkEnd w:id="69"/>
      <w:bookmarkEnd w:id="70"/>
    </w:p>
    <w:p w14:paraId="476BA72C">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自本公告发布之日起5个工作日。</w:t>
      </w:r>
    </w:p>
    <w:p w14:paraId="07F92CC9">
      <w:pPr>
        <w:pStyle w:val="5"/>
        <w:spacing w:before="260" w:after="260"/>
        <w:ind w:firstLine="0" w:firstLineChars="0"/>
        <w:jc w:val="both"/>
        <w:rPr>
          <w:rFonts w:hint="eastAsia" w:ascii="仿宋" w:hAnsi="仿宋" w:eastAsia="仿宋" w:cs="Times New Roman"/>
          <w:bCs w:val="0"/>
          <w:szCs w:val="28"/>
        </w:rPr>
      </w:pPr>
      <w:bookmarkStart w:id="71" w:name="_Toc1795019204"/>
      <w:bookmarkStart w:id="72" w:name="_Toc1061654346"/>
      <w:bookmarkStart w:id="73" w:name="_Toc285015350"/>
      <w:bookmarkStart w:id="74" w:name="_Toc35393635"/>
      <w:bookmarkStart w:id="75" w:name="_Toc35393804"/>
      <w:bookmarkStart w:id="76" w:name="_Toc987752557_WPSOffice_Level2"/>
      <w:bookmarkStart w:id="77" w:name="_Toc590050408"/>
      <w:bookmarkStart w:id="78" w:name="_Toc983754329"/>
      <w:bookmarkStart w:id="79" w:name="_Toc754360409"/>
      <w:bookmarkStart w:id="80" w:name="_Toc2025603942"/>
      <w:r>
        <w:rPr>
          <w:rFonts w:hint="eastAsia" w:ascii="黑体" w:hAnsi="黑体" w:eastAsia="黑体" w:cs="宋体"/>
          <w:szCs w:val="28"/>
        </w:rPr>
        <w:t>六、其他补充事宜</w:t>
      </w:r>
      <w:bookmarkEnd w:id="71"/>
      <w:bookmarkEnd w:id="72"/>
      <w:bookmarkEnd w:id="73"/>
      <w:bookmarkEnd w:id="74"/>
      <w:bookmarkEnd w:id="75"/>
      <w:bookmarkEnd w:id="76"/>
      <w:bookmarkEnd w:id="77"/>
      <w:bookmarkEnd w:id="78"/>
      <w:bookmarkEnd w:id="79"/>
      <w:bookmarkEnd w:id="80"/>
    </w:p>
    <w:p w14:paraId="7D37E0C6">
      <w:pPr>
        <w:ind w:firstLine="560" w:firstLineChars="200"/>
        <w:rPr>
          <w:rFonts w:hint="eastAsia" w:ascii="仿宋" w:hAnsi="仿宋" w:eastAsia="仿宋" w:cs="Times New Roman"/>
          <w:sz w:val="28"/>
          <w:szCs w:val="28"/>
        </w:rPr>
      </w:pPr>
      <w:bookmarkStart w:id="81" w:name="_Toc1242662400"/>
      <w:bookmarkStart w:id="82" w:name="_Toc1350991711_WPSOffice_Level2"/>
      <w:bookmarkStart w:id="83" w:name="_Toc615977518"/>
      <w:bookmarkStart w:id="84" w:name="_Toc35393805"/>
      <w:bookmarkStart w:id="85" w:name="_Toc28359095"/>
      <w:bookmarkStart w:id="86" w:name="_Toc770053376"/>
      <w:bookmarkStart w:id="87" w:name="_Toc362839704"/>
      <w:bookmarkStart w:id="88" w:name="_Toc521966848"/>
      <w:bookmarkStart w:id="89" w:name="_Toc28359018"/>
      <w:bookmarkStart w:id="90" w:name="_Toc35393636"/>
      <w:bookmarkStart w:id="91" w:name="_Toc1323972513"/>
      <w:bookmarkStart w:id="92" w:name="_Toc764658765"/>
      <w:r>
        <w:rPr>
          <w:rFonts w:hint="eastAsia" w:ascii="仿宋" w:hAnsi="仿宋" w:eastAsia="仿宋" w:cs="Times New Roman"/>
          <w:sz w:val="28"/>
          <w:szCs w:val="28"/>
        </w:rPr>
        <w:t>1.本项目落实节能环保、中小微型企业扶持等相关政府采购政策。</w:t>
      </w:r>
    </w:p>
    <w:p w14:paraId="63B71040">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2.本次招标公告同时在安徽省政府采购网、安徽省招标投标信息网及</w:t>
      </w:r>
      <w:r>
        <w:rPr>
          <w:rFonts w:hint="eastAsia" w:ascii="仿宋" w:hAnsi="仿宋" w:eastAsia="仿宋" w:cs="Times New Roman"/>
          <w:sz w:val="28"/>
          <w:szCs w:val="28"/>
          <w:lang w:eastAsia="zh-CN"/>
        </w:rPr>
        <w:t>安天e采</w:t>
      </w:r>
      <w:r>
        <w:rPr>
          <w:rFonts w:hint="eastAsia" w:ascii="仿宋" w:hAnsi="仿宋" w:eastAsia="仿宋" w:cs="Times New Roman"/>
          <w:sz w:val="28"/>
          <w:szCs w:val="28"/>
        </w:rPr>
        <w:t>电子交易网等网站发布。</w:t>
      </w:r>
    </w:p>
    <w:p w14:paraId="00F75F11">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3.投标人应合理安排招标文件获取时间，特别是网络速度慢的地区防止在系统关闭前网络拥堵无法操作。如果因计算机及网络故障造成无法完成招标文件获取，责任自负。</w:t>
      </w:r>
    </w:p>
    <w:p w14:paraId="2D06AD4C">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4.本项目实施全流程电子化交易，投标文件实施网上远程解密，投标人无需前往开标现场。</w:t>
      </w:r>
    </w:p>
    <w:p w14:paraId="74331732">
      <w:pPr>
        <w:pStyle w:val="5"/>
        <w:spacing w:before="260" w:after="260"/>
        <w:ind w:firstLine="0" w:firstLineChars="0"/>
        <w:jc w:val="both"/>
        <w:rPr>
          <w:rFonts w:hint="eastAsia" w:ascii="黑体" w:hAnsi="黑体" w:eastAsia="黑体" w:cs="宋体"/>
          <w:szCs w:val="28"/>
        </w:rPr>
      </w:pPr>
      <w:r>
        <w:rPr>
          <w:rFonts w:hint="eastAsia" w:ascii="黑体" w:hAnsi="黑体" w:eastAsia="黑体" w:cs="宋体"/>
          <w:szCs w:val="28"/>
        </w:rPr>
        <w:t>七、凡对本次采购提出询问，请按以下方式联系</w:t>
      </w:r>
      <w:bookmarkEnd w:id="81"/>
      <w:bookmarkEnd w:id="82"/>
      <w:bookmarkEnd w:id="83"/>
      <w:bookmarkEnd w:id="84"/>
      <w:bookmarkEnd w:id="85"/>
      <w:bookmarkEnd w:id="86"/>
      <w:bookmarkEnd w:id="87"/>
      <w:bookmarkEnd w:id="88"/>
      <w:bookmarkEnd w:id="89"/>
      <w:bookmarkEnd w:id="90"/>
      <w:bookmarkEnd w:id="91"/>
      <w:bookmarkEnd w:id="92"/>
    </w:p>
    <w:p w14:paraId="670DD5A8">
      <w:pPr>
        <w:ind w:firstLine="560" w:firstLineChars="200"/>
        <w:rPr>
          <w:rFonts w:hint="eastAsia" w:ascii="仿宋" w:hAnsi="仿宋" w:eastAsia="仿宋" w:cs="Times New Roman"/>
          <w:sz w:val="28"/>
          <w:szCs w:val="28"/>
        </w:rPr>
      </w:pPr>
      <w:bookmarkStart w:id="93" w:name="_Toc35393637"/>
      <w:bookmarkStart w:id="94" w:name="_Toc28359019"/>
      <w:bookmarkStart w:id="95" w:name="_Toc35393806"/>
      <w:bookmarkStart w:id="96" w:name="_Toc28359096"/>
      <w:r>
        <w:rPr>
          <w:rFonts w:hint="eastAsia" w:ascii="仿宋" w:hAnsi="仿宋" w:eastAsia="仿宋" w:cs="Times New Roman"/>
          <w:sz w:val="28"/>
          <w:szCs w:val="28"/>
        </w:rPr>
        <w:t>1.采购人信息</w:t>
      </w:r>
      <w:bookmarkEnd w:id="93"/>
      <w:bookmarkEnd w:id="94"/>
      <w:bookmarkEnd w:id="95"/>
      <w:bookmarkEnd w:id="96"/>
    </w:p>
    <w:p w14:paraId="18CA7343">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称：蚌埠医科大学</w:t>
      </w:r>
    </w:p>
    <w:p w14:paraId="29B49407">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址：安徽省蚌埠市东海大道2600号</w:t>
      </w:r>
    </w:p>
    <w:p w14:paraId="0F9F9D59">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联系方式：0552-3175462</w:t>
      </w:r>
    </w:p>
    <w:p w14:paraId="796419C6">
      <w:pPr>
        <w:ind w:firstLine="560" w:firstLineChars="200"/>
        <w:rPr>
          <w:rFonts w:hint="eastAsia" w:ascii="仿宋" w:hAnsi="仿宋" w:eastAsia="仿宋" w:cs="Times New Roman"/>
          <w:sz w:val="28"/>
          <w:szCs w:val="28"/>
        </w:rPr>
      </w:pPr>
      <w:bookmarkStart w:id="97" w:name="_Toc28359097"/>
      <w:bookmarkStart w:id="98" w:name="_Toc35393638"/>
      <w:bookmarkStart w:id="99" w:name="_Toc28359020"/>
      <w:bookmarkStart w:id="100" w:name="_Toc35393807"/>
      <w:r>
        <w:rPr>
          <w:rFonts w:hint="eastAsia" w:ascii="仿宋" w:hAnsi="仿宋" w:eastAsia="仿宋" w:cs="Times New Roman"/>
          <w:sz w:val="28"/>
          <w:szCs w:val="28"/>
        </w:rPr>
        <w:t>2.采购代理机构信息</w:t>
      </w:r>
      <w:bookmarkEnd w:id="97"/>
      <w:bookmarkEnd w:id="98"/>
      <w:bookmarkEnd w:id="99"/>
      <w:bookmarkEnd w:id="100"/>
      <w:r>
        <w:rPr>
          <w:rFonts w:hint="eastAsia" w:ascii="仿宋" w:hAnsi="仿宋" w:eastAsia="仿宋" w:cs="Times New Roman"/>
          <w:sz w:val="28"/>
          <w:szCs w:val="28"/>
        </w:rPr>
        <w:t xml:space="preserve"> </w:t>
      </w:r>
    </w:p>
    <w:p w14:paraId="103DB4D9">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bookmarkStart w:id="101" w:name="_Toc28359098"/>
      <w:bookmarkStart w:id="102" w:name="_Toc35393639"/>
      <w:bookmarkStart w:id="103" w:name="_Toc35393808"/>
      <w:bookmarkStart w:id="104" w:name="_Toc28359021"/>
      <w:r>
        <w:rPr>
          <w:rFonts w:hint="eastAsia" w:ascii="仿宋" w:hAnsi="仿宋" w:eastAsia="仿宋" w:cs="Times New Roman"/>
          <w:sz w:val="28"/>
          <w:szCs w:val="28"/>
        </w:rPr>
        <w:t>安徽安天利信工程管理股份有限公司</w:t>
      </w:r>
    </w:p>
    <w:p w14:paraId="2A4F9C4F">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址：合肥市蜀山区蜀鑫路69号603室</w:t>
      </w:r>
    </w:p>
    <w:p w14:paraId="4B2C545F">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联系方式：0551-63735904/18</w:t>
      </w:r>
      <w:r>
        <w:rPr>
          <w:rFonts w:hint="eastAsia" w:ascii="仿宋" w:hAnsi="仿宋" w:eastAsia="仿宋" w:cs="Times New Roman"/>
          <w:sz w:val="28"/>
          <w:szCs w:val="28"/>
          <w:lang w:val="en-US" w:eastAsia="zh-CN"/>
        </w:rPr>
        <w:t>326100309</w:t>
      </w:r>
    </w:p>
    <w:p w14:paraId="7EAD99E6">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bookmarkEnd w:id="101"/>
      <w:bookmarkEnd w:id="102"/>
      <w:bookmarkEnd w:id="103"/>
      <w:bookmarkEnd w:id="104"/>
    </w:p>
    <w:p w14:paraId="64F60124">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项目联系人：</w:t>
      </w:r>
      <w:r>
        <w:rPr>
          <w:rFonts w:hint="eastAsia" w:ascii="仿宋" w:hAnsi="仿宋" w:eastAsia="仿宋" w:cs="Times New Roman"/>
          <w:sz w:val="28"/>
          <w:szCs w:val="28"/>
          <w:lang w:val="en-US" w:eastAsia="zh-CN"/>
        </w:rPr>
        <w:t>赵曼</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刘元军</w:t>
      </w:r>
    </w:p>
    <w:p w14:paraId="4C96B43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话：0551-63735904/18</w:t>
      </w:r>
      <w:r>
        <w:rPr>
          <w:rFonts w:hint="eastAsia" w:ascii="仿宋" w:hAnsi="仿宋" w:eastAsia="仿宋" w:cs="Times New Roman"/>
          <w:sz w:val="28"/>
          <w:szCs w:val="28"/>
          <w:lang w:val="en-US" w:eastAsia="zh-CN"/>
        </w:rPr>
        <w:t>326100309</w:t>
      </w:r>
    </w:p>
    <w:p w14:paraId="4C8BAE24">
      <w:pPr>
        <w:pStyle w:val="4"/>
        <w:rPr>
          <w:rFonts w:hint="eastAsia" w:ascii="方正小标宋_GBK" w:hAnsi="方正小标宋_GBK" w:cs="方正小标宋_GBK"/>
        </w:rPr>
      </w:pPr>
      <w:r>
        <w:rPr>
          <w:rFonts w:hint="eastAsia" w:ascii="宋体" w:hAnsi="宋体" w:eastAsia="宋体"/>
          <w:b/>
          <w:sz w:val="28"/>
        </w:rPr>
        <w:br w:type="page"/>
      </w:r>
      <w:bookmarkStart w:id="105" w:name="_Toc925612085"/>
      <w:bookmarkStart w:id="106" w:name="_Toc1281609879"/>
      <w:bookmarkStart w:id="107" w:name="_Toc560279100"/>
      <w:bookmarkStart w:id="108" w:name="_Toc1384640771"/>
      <w:bookmarkStart w:id="109" w:name="_Toc148819572"/>
      <w:bookmarkStart w:id="110" w:name="_Toc1241250168_WPSOffice_Level1"/>
      <w:bookmarkStart w:id="111" w:name="_Toc361610038"/>
      <w:bookmarkStart w:id="112" w:name="_Toc880539319"/>
      <w:bookmarkStart w:id="113" w:name="_Toc1551011907"/>
      <w:r>
        <w:rPr>
          <w:rFonts w:hint="eastAsia" w:ascii="方正小标宋_GBK" w:hAnsi="方正小标宋_GBK" w:cs="方正小标宋_GBK"/>
        </w:rPr>
        <w:t>第二章  投标人须知</w:t>
      </w:r>
      <w:bookmarkEnd w:id="105"/>
      <w:bookmarkEnd w:id="106"/>
      <w:bookmarkEnd w:id="107"/>
      <w:bookmarkEnd w:id="108"/>
      <w:bookmarkEnd w:id="109"/>
      <w:bookmarkEnd w:id="110"/>
      <w:bookmarkEnd w:id="111"/>
      <w:bookmarkEnd w:id="112"/>
      <w:bookmarkEnd w:id="113"/>
    </w:p>
    <w:p w14:paraId="25A47BF6">
      <w:pPr>
        <w:pStyle w:val="5"/>
        <w:ind w:firstLine="560"/>
        <w:jc w:val="center"/>
      </w:pPr>
      <w:bookmarkStart w:id="114" w:name="_Toc1304244860"/>
      <w:bookmarkStart w:id="115" w:name="_Toc549416062"/>
      <w:bookmarkStart w:id="116" w:name="_Toc883540918"/>
      <w:bookmarkStart w:id="117" w:name="_Toc485746295"/>
      <w:bookmarkStart w:id="118" w:name="_Toc1115132404"/>
      <w:bookmarkStart w:id="119" w:name="_Toc1213758619"/>
      <w:bookmarkStart w:id="120" w:name="_Toc269609099"/>
      <w:bookmarkStart w:id="121" w:name="_Toc1500061815_WPSOffice_Level2"/>
      <w:r>
        <w:rPr>
          <w:rFonts w:hint="eastAsia"/>
        </w:rPr>
        <w:t>一、投标人</w:t>
      </w:r>
      <w:r>
        <w:t>须知前附表</w:t>
      </w:r>
      <w:bookmarkEnd w:id="114"/>
      <w:bookmarkEnd w:id="115"/>
      <w:bookmarkEnd w:id="116"/>
      <w:bookmarkEnd w:id="117"/>
      <w:bookmarkEnd w:id="118"/>
      <w:bookmarkEnd w:id="119"/>
      <w:bookmarkEnd w:id="120"/>
      <w:bookmarkEnd w:id="121"/>
    </w:p>
    <w:p w14:paraId="323460E3">
      <w:pPr>
        <w:spacing w:line="360" w:lineRule="auto"/>
        <w:ind w:firstLine="435"/>
        <w:jc w:val="left"/>
        <w:rPr>
          <w:rFonts w:hint="eastAsia" w:ascii="宋体" w:hAnsi="宋体"/>
          <w:szCs w:val="18"/>
        </w:rPr>
      </w:pPr>
      <w:r>
        <w:rPr>
          <w:rFonts w:hint="eastAsia" w:ascii="宋体" w:hAnsi="宋体"/>
          <w:b/>
          <w:bCs/>
          <w:szCs w:val="18"/>
        </w:rPr>
        <w:t>注：</w:t>
      </w:r>
      <w:r>
        <w:rPr>
          <w:rFonts w:hint="eastAsia" w:ascii="宋体" w:hAnsi="宋体"/>
          <w:szCs w:val="18"/>
        </w:rPr>
        <w:t>本表是本项目的具体要求，是对投标人须知的具体补充和修改，如有不一致，以本表为准。</w:t>
      </w:r>
    </w:p>
    <w:tbl>
      <w:tblPr>
        <w:tblStyle w:val="25"/>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039"/>
        <w:gridCol w:w="5389"/>
      </w:tblGrid>
      <w:tr w14:paraId="34BF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1041" w:type="dxa"/>
            <w:vAlign w:val="center"/>
          </w:tcPr>
          <w:p w14:paraId="1E75BA1C">
            <w:pPr>
              <w:pStyle w:val="38"/>
              <w:widowControl w:val="0"/>
              <w:spacing w:before="0" w:beforeAutospacing="0" w:after="0" w:afterAutospacing="0"/>
              <w:rPr>
                <w:rFonts w:hint="eastAsia" w:ascii="宋体" w:hAnsi="宋体" w:cs="宋体"/>
                <w:bCs w:val="0"/>
                <w:kern w:val="2"/>
                <w:sz w:val="24"/>
                <w:szCs w:val="20"/>
              </w:rPr>
            </w:pPr>
            <w:r>
              <w:rPr>
                <w:rFonts w:hint="eastAsia" w:ascii="宋体" w:hAnsi="宋体" w:cs="宋体"/>
                <w:bCs w:val="0"/>
                <w:kern w:val="2"/>
                <w:sz w:val="24"/>
                <w:szCs w:val="20"/>
              </w:rPr>
              <w:t>条款号</w:t>
            </w:r>
          </w:p>
        </w:tc>
        <w:tc>
          <w:tcPr>
            <w:tcW w:w="2039" w:type="dxa"/>
            <w:vAlign w:val="center"/>
          </w:tcPr>
          <w:p w14:paraId="25718F41">
            <w:pPr>
              <w:pStyle w:val="38"/>
              <w:widowControl w:val="0"/>
              <w:spacing w:before="0" w:beforeAutospacing="0" w:after="0" w:afterAutospacing="0"/>
              <w:rPr>
                <w:rFonts w:hint="eastAsia" w:ascii="宋体" w:hAnsi="宋体" w:cs="宋体"/>
                <w:bCs w:val="0"/>
                <w:kern w:val="2"/>
                <w:sz w:val="24"/>
                <w:szCs w:val="20"/>
              </w:rPr>
            </w:pPr>
            <w:r>
              <w:rPr>
                <w:rFonts w:hint="eastAsia" w:ascii="宋体" w:hAnsi="宋体" w:cs="宋体"/>
                <w:bCs w:val="0"/>
                <w:kern w:val="2"/>
                <w:sz w:val="24"/>
                <w:szCs w:val="20"/>
              </w:rPr>
              <w:t>条款名称</w:t>
            </w:r>
          </w:p>
        </w:tc>
        <w:tc>
          <w:tcPr>
            <w:tcW w:w="5389" w:type="dxa"/>
            <w:vAlign w:val="center"/>
          </w:tcPr>
          <w:p w14:paraId="1091643E">
            <w:pPr>
              <w:pStyle w:val="38"/>
              <w:widowControl w:val="0"/>
              <w:spacing w:before="0" w:beforeAutospacing="0" w:after="0" w:afterAutospacing="0"/>
              <w:rPr>
                <w:rFonts w:hint="eastAsia" w:ascii="宋体" w:hAnsi="宋体" w:cs="宋体"/>
                <w:bCs w:val="0"/>
                <w:kern w:val="2"/>
                <w:sz w:val="24"/>
                <w:szCs w:val="20"/>
              </w:rPr>
            </w:pPr>
            <w:r>
              <w:rPr>
                <w:rFonts w:hint="eastAsia" w:ascii="宋体" w:hAnsi="宋体" w:cs="宋体"/>
                <w:bCs w:val="0"/>
                <w:kern w:val="2"/>
                <w:sz w:val="24"/>
                <w:szCs w:val="20"/>
              </w:rPr>
              <w:t>内容、说明与要求</w:t>
            </w:r>
          </w:p>
        </w:tc>
      </w:tr>
      <w:tr w14:paraId="68E5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B96F1B7">
            <w:pPr>
              <w:pStyle w:val="37"/>
              <w:pBdr>
                <w:bottom w:val="none" w:color="auto" w:sz="0" w:space="0"/>
              </w:pBdr>
              <w:tabs>
                <w:tab w:val="left" w:pos="0"/>
                <w:tab w:val="clear" w:pos="4153"/>
                <w:tab w:val="clear" w:pos="8306"/>
              </w:tabs>
              <w:adjustRightInd/>
              <w:spacing w:line="400" w:lineRule="exact"/>
              <w:textAlignment w:val="auto"/>
              <w:rPr>
                <w:rFonts w:hint="eastAsia" w:ascii="宋体" w:hAnsi="宋体" w:cs="宋体"/>
                <w:bCs/>
                <w:kern w:val="2"/>
              </w:rPr>
            </w:pPr>
            <w:r>
              <w:rPr>
                <w:rFonts w:hint="eastAsia" w:ascii="宋体" w:hAnsi="宋体" w:cs="宋体"/>
                <w:bCs/>
                <w:kern w:val="2"/>
              </w:rPr>
              <w:t>3.1</w:t>
            </w:r>
          </w:p>
        </w:tc>
        <w:tc>
          <w:tcPr>
            <w:tcW w:w="2039" w:type="dxa"/>
            <w:vAlign w:val="center"/>
          </w:tcPr>
          <w:p w14:paraId="58C3C874">
            <w:pPr>
              <w:pStyle w:val="38"/>
              <w:widowControl w:val="0"/>
              <w:spacing w:before="0" w:beforeAutospacing="0" w:after="0" w:afterAutospacing="0"/>
              <w:rPr>
                <w:rFonts w:hint="eastAsia" w:ascii="宋体" w:hAnsi="宋体" w:cs="宋体"/>
                <w:b w:val="0"/>
                <w:bCs w:val="0"/>
                <w:sz w:val="24"/>
              </w:rPr>
            </w:pPr>
            <w:r>
              <w:rPr>
                <w:rFonts w:hint="eastAsia" w:ascii="宋体" w:hAnsi="宋体" w:cs="宋体"/>
                <w:b w:val="0"/>
                <w:bCs w:val="0"/>
                <w:sz w:val="24"/>
              </w:rPr>
              <w:t>采购人</w:t>
            </w:r>
          </w:p>
        </w:tc>
        <w:tc>
          <w:tcPr>
            <w:tcW w:w="5389" w:type="dxa"/>
            <w:vAlign w:val="center"/>
          </w:tcPr>
          <w:p w14:paraId="69EDF536">
            <w:pPr>
              <w:pStyle w:val="38"/>
              <w:widowControl w:val="0"/>
              <w:spacing w:before="0" w:beforeAutospacing="0" w:after="0" w:afterAutospacing="0"/>
              <w:jc w:val="left"/>
              <w:rPr>
                <w:rFonts w:hint="eastAsia" w:ascii="宋体" w:hAnsi="宋体" w:cs="宋体"/>
                <w:b w:val="0"/>
                <w:bCs w:val="0"/>
                <w:kern w:val="2"/>
                <w:sz w:val="24"/>
                <w:szCs w:val="20"/>
              </w:rPr>
            </w:pPr>
            <w:r>
              <w:rPr>
                <w:rFonts w:hint="eastAsia" w:ascii="宋体" w:hAnsi="宋体" w:cs="宋体"/>
                <w:b w:val="0"/>
                <w:bCs w:val="0"/>
                <w:kern w:val="2"/>
                <w:sz w:val="24"/>
                <w:szCs w:val="20"/>
              </w:rPr>
              <w:t>蚌埠医科大学</w:t>
            </w:r>
          </w:p>
        </w:tc>
      </w:tr>
      <w:tr w14:paraId="5D7E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574FECD">
            <w:pPr>
              <w:tabs>
                <w:tab w:val="left" w:pos="0"/>
              </w:tabs>
              <w:spacing w:line="400" w:lineRule="exact"/>
              <w:jc w:val="center"/>
              <w:rPr>
                <w:rFonts w:hint="eastAsia" w:ascii="宋体" w:hAnsi="宋体" w:cs="宋体"/>
                <w:bCs/>
              </w:rPr>
            </w:pPr>
            <w:r>
              <w:rPr>
                <w:rFonts w:hint="eastAsia" w:ascii="宋体" w:hAnsi="宋体" w:cs="宋体"/>
                <w:bCs/>
              </w:rPr>
              <w:t>3.2</w:t>
            </w:r>
          </w:p>
        </w:tc>
        <w:tc>
          <w:tcPr>
            <w:tcW w:w="2039" w:type="dxa"/>
            <w:vAlign w:val="center"/>
          </w:tcPr>
          <w:p w14:paraId="645FD623">
            <w:pPr>
              <w:pStyle w:val="38"/>
              <w:widowControl w:val="0"/>
              <w:spacing w:before="0" w:beforeAutospacing="0" w:after="0" w:afterAutospacing="0"/>
              <w:rPr>
                <w:rFonts w:hint="eastAsia" w:ascii="宋体" w:hAnsi="宋体" w:cs="宋体"/>
                <w:b w:val="0"/>
                <w:bCs w:val="0"/>
                <w:sz w:val="24"/>
              </w:rPr>
            </w:pPr>
            <w:r>
              <w:rPr>
                <w:rFonts w:hint="eastAsia" w:ascii="宋体" w:hAnsi="宋体" w:cs="宋体"/>
                <w:b w:val="0"/>
                <w:bCs w:val="0"/>
                <w:sz w:val="24"/>
              </w:rPr>
              <w:t>采购代理机构</w:t>
            </w:r>
          </w:p>
        </w:tc>
        <w:tc>
          <w:tcPr>
            <w:tcW w:w="5389" w:type="dxa"/>
            <w:vAlign w:val="center"/>
          </w:tcPr>
          <w:p w14:paraId="4BA6EA7C">
            <w:pPr>
              <w:wordWrap w:val="0"/>
              <w:topLinePunct/>
              <w:textAlignment w:val="center"/>
              <w:rPr>
                <w:rFonts w:hint="eastAsia" w:ascii="宋体" w:hAnsi="宋体" w:cs="宋体"/>
                <w:b/>
                <w:bCs/>
                <w:szCs w:val="18"/>
              </w:rPr>
            </w:pPr>
            <w:r>
              <w:rPr>
                <w:rStyle w:val="47"/>
                <w:rFonts w:hint="default"/>
                <w:sz w:val="24"/>
                <w:szCs w:val="24"/>
                <w:lang w:bidi="ar"/>
              </w:rPr>
              <w:t>安徽安天利信工程管理股份有限公司</w:t>
            </w:r>
          </w:p>
        </w:tc>
      </w:tr>
      <w:tr w14:paraId="0926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5755DF48">
            <w:pPr>
              <w:tabs>
                <w:tab w:val="left" w:pos="0"/>
              </w:tabs>
              <w:spacing w:line="400" w:lineRule="exact"/>
              <w:jc w:val="center"/>
              <w:rPr>
                <w:rFonts w:hint="eastAsia" w:ascii="宋体" w:hAnsi="宋体" w:cs="宋体"/>
                <w:bCs/>
              </w:rPr>
            </w:pPr>
            <w:r>
              <w:rPr>
                <w:rFonts w:hint="eastAsia" w:ascii="宋体" w:hAnsi="宋体" w:cs="宋体"/>
                <w:bCs/>
                <w:szCs w:val="24"/>
              </w:rPr>
              <w:t>3.3</w:t>
            </w:r>
          </w:p>
        </w:tc>
        <w:tc>
          <w:tcPr>
            <w:tcW w:w="2039" w:type="dxa"/>
            <w:vAlign w:val="center"/>
          </w:tcPr>
          <w:p w14:paraId="1463B250">
            <w:pPr>
              <w:pStyle w:val="38"/>
              <w:widowControl w:val="0"/>
              <w:spacing w:before="0" w:beforeAutospacing="0" w:after="0" w:afterAutospacing="0"/>
              <w:rPr>
                <w:rFonts w:hint="eastAsia" w:ascii="宋体" w:hAnsi="宋体" w:cs="宋体"/>
                <w:b w:val="0"/>
                <w:bCs w:val="0"/>
                <w:sz w:val="24"/>
              </w:rPr>
            </w:pPr>
            <w:r>
              <w:rPr>
                <w:rFonts w:hint="eastAsia" w:ascii="宋体" w:hAnsi="宋体" w:cs="宋体"/>
                <w:b w:val="0"/>
                <w:bCs w:val="0"/>
                <w:sz w:val="24"/>
              </w:rPr>
              <w:t>政府采购监督管理部门</w:t>
            </w:r>
          </w:p>
        </w:tc>
        <w:tc>
          <w:tcPr>
            <w:tcW w:w="5389" w:type="dxa"/>
            <w:vAlign w:val="center"/>
          </w:tcPr>
          <w:p w14:paraId="4FBC62C8">
            <w:pPr>
              <w:wordWrap w:val="0"/>
              <w:topLinePunct/>
              <w:textAlignment w:val="center"/>
              <w:rPr>
                <w:rFonts w:hint="eastAsia" w:ascii="宋体" w:hAnsi="宋体" w:cs="宋体"/>
                <w:b/>
                <w:bCs/>
                <w:u w:val="single"/>
              </w:rPr>
            </w:pPr>
            <w:r>
              <w:rPr>
                <w:rStyle w:val="46"/>
                <w:rFonts w:hint="default"/>
                <w:sz w:val="24"/>
                <w:szCs w:val="24"/>
                <w:u w:val="none"/>
                <w:lang w:bidi="ar"/>
              </w:rPr>
              <w:t>安徽省财政厅</w:t>
            </w:r>
          </w:p>
        </w:tc>
      </w:tr>
      <w:tr w14:paraId="30F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0C70533">
            <w:pPr>
              <w:tabs>
                <w:tab w:val="left" w:pos="0"/>
              </w:tabs>
              <w:spacing w:line="400" w:lineRule="exact"/>
              <w:jc w:val="center"/>
              <w:rPr>
                <w:rFonts w:hint="eastAsia" w:ascii="宋体" w:hAnsi="宋体" w:cs="宋体"/>
                <w:bCs/>
              </w:rPr>
            </w:pPr>
            <w:r>
              <w:rPr>
                <w:rFonts w:hint="eastAsia" w:ascii="宋体" w:hAnsi="宋体" w:cs="宋体"/>
                <w:bCs/>
              </w:rPr>
              <w:t>3.4.4</w:t>
            </w:r>
          </w:p>
        </w:tc>
        <w:tc>
          <w:tcPr>
            <w:tcW w:w="2039" w:type="dxa"/>
            <w:vAlign w:val="center"/>
          </w:tcPr>
          <w:p w14:paraId="0E1F469A">
            <w:pPr>
              <w:pStyle w:val="38"/>
              <w:widowControl w:val="0"/>
              <w:spacing w:before="0" w:beforeAutospacing="0" w:after="0" w:afterAutospacing="0"/>
              <w:rPr>
                <w:rFonts w:hint="eastAsia" w:ascii="宋体" w:hAnsi="宋体" w:cs="宋体"/>
                <w:b w:val="0"/>
                <w:bCs w:val="0"/>
                <w:sz w:val="24"/>
              </w:rPr>
            </w:pPr>
            <w:r>
              <w:rPr>
                <w:rFonts w:hint="eastAsia" w:ascii="宋体" w:hAnsi="宋体" w:cs="宋体"/>
                <w:b w:val="0"/>
                <w:bCs w:val="0"/>
                <w:sz w:val="24"/>
              </w:rPr>
              <w:t>是否允许采购进口产品</w:t>
            </w:r>
          </w:p>
        </w:tc>
        <w:tc>
          <w:tcPr>
            <w:tcW w:w="5389" w:type="dxa"/>
            <w:vAlign w:val="center"/>
          </w:tcPr>
          <w:p w14:paraId="60E449F3">
            <w:pPr>
              <w:pStyle w:val="38"/>
              <w:widowControl w:val="0"/>
              <w:spacing w:before="0" w:beforeAutospacing="0" w:after="0" w:afterAutospacing="0"/>
              <w:jc w:val="left"/>
              <w:rPr>
                <w:rFonts w:hint="eastAsia" w:ascii="宋体" w:hAnsi="宋体" w:eastAsia="宋体" w:cs="宋体"/>
                <w:b w:val="0"/>
                <w:bCs w:val="0"/>
                <w:sz w:val="24"/>
                <w:szCs w:val="18"/>
                <w:u w:val="single"/>
                <w:lang w:eastAsia="zh-CN"/>
              </w:rPr>
            </w:pPr>
            <w:r>
              <w:rPr>
                <w:rFonts w:hint="eastAsia" w:ascii="宋体" w:hAnsi="宋体" w:eastAsia="宋体" w:cs="宋体"/>
                <w:b w:val="0"/>
                <w:bCs w:val="0"/>
                <w:sz w:val="24"/>
                <w:szCs w:val="18"/>
                <w:u w:val="none"/>
                <w:lang w:val="en-US" w:eastAsia="zh-CN"/>
              </w:rPr>
              <w:t>详见采购需求</w:t>
            </w:r>
          </w:p>
        </w:tc>
      </w:tr>
      <w:tr w14:paraId="60B8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36490B6">
            <w:pPr>
              <w:tabs>
                <w:tab w:val="left" w:pos="0"/>
              </w:tabs>
              <w:spacing w:line="400" w:lineRule="exact"/>
              <w:jc w:val="center"/>
              <w:rPr>
                <w:rFonts w:hint="eastAsia" w:ascii="宋体" w:hAnsi="宋体" w:cs="宋体"/>
                <w:bCs/>
              </w:rPr>
            </w:pPr>
            <w:r>
              <w:rPr>
                <w:rFonts w:hint="eastAsia" w:ascii="宋体" w:hAnsi="宋体" w:cs="宋体"/>
                <w:bCs/>
              </w:rPr>
              <w:t>3.4.5</w:t>
            </w:r>
          </w:p>
        </w:tc>
        <w:tc>
          <w:tcPr>
            <w:tcW w:w="2039" w:type="dxa"/>
            <w:vAlign w:val="center"/>
          </w:tcPr>
          <w:p w14:paraId="24107E45">
            <w:pPr>
              <w:pStyle w:val="38"/>
              <w:widowControl w:val="0"/>
              <w:spacing w:before="0" w:beforeAutospacing="0" w:after="0" w:afterAutospacing="0"/>
              <w:rPr>
                <w:rFonts w:hint="eastAsia" w:ascii="宋体" w:hAnsi="宋体" w:cs="宋体"/>
                <w:b w:val="0"/>
                <w:sz w:val="24"/>
              </w:rPr>
            </w:pPr>
            <w:r>
              <w:rPr>
                <w:rFonts w:hint="eastAsia" w:ascii="宋体" w:hAnsi="宋体" w:cs="宋体"/>
                <w:b w:val="0"/>
                <w:sz w:val="24"/>
              </w:rPr>
              <w:t>是否为专门面向中小企业采购</w:t>
            </w:r>
          </w:p>
        </w:tc>
        <w:tc>
          <w:tcPr>
            <w:tcW w:w="5389" w:type="dxa"/>
            <w:vAlign w:val="center"/>
          </w:tcPr>
          <w:p w14:paraId="27C8E2FA">
            <w:pPr>
              <w:pStyle w:val="38"/>
              <w:widowControl w:val="0"/>
              <w:spacing w:before="0" w:beforeAutospacing="0" w:after="0" w:afterAutospacing="0"/>
              <w:jc w:val="left"/>
              <w:rPr>
                <w:rFonts w:hint="eastAsia" w:ascii="宋体" w:hAnsi="宋体" w:cs="宋体"/>
                <w:b w:val="0"/>
                <w:bCs w:val="0"/>
                <w:sz w:val="24"/>
                <w:szCs w:val="18"/>
              </w:rPr>
            </w:pPr>
            <w:r>
              <w:rPr>
                <w:rFonts w:hint="eastAsia" w:ascii="宋体" w:hAnsi="宋体" w:cs="宋体"/>
                <w:b w:val="0"/>
                <w:sz w:val="24"/>
              </w:rPr>
              <w:t xml:space="preserve">□是  </w:t>
            </w:r>
            <w:r>
              <w:rPr>
                <w:rFonts w:hint="eastAsia" w:ascii="宋体" w:hAnsi="宋体" w:cs="宋体"/>
                <w:b w:val="0"/>
                <w:bCs w:val="0"/>
                <w:sz w:val="24"/>
                <w:szCs w:val="24"/>
              </w:rPr>
              <w:t>☑</w:t>
            </w:r>
            <w:r>
              <w:rPr>
                <w:rFonts w:hint="eastAsia" w:ascii="宋体" w:hAnsi="宋体" w:cs="宋体"/>
                <w:b w:val="0"/>
                <w:sz w:val="24"/>
              </w:rPr>
              <w:t>否</w:t>
            </w:r>
          </w:p>
        </w:tc>
      </w:tr>
      <w:tr w14:paraId="4729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AD5AA1E">
            <w:pPr>
              <w:pStyle w:val="37"/>
              <w:pBdr>
                <w:bottom w:val="none" w:color="auto" w:sz="0" w:space="0"/>
              </w:pBdr>
              <w:tabs>
                <w:tab w:val="left" w:pos="0"/>
                <w:tab w:val="clear" w:pos="4153"/>
                <w:tab w:val="clear" w:pos="8306"/>
              </w:tabs>
              <w:adjustRightInd/>
              <w:spacing w:line="400" w:lineRule="exact"/>
              <w:textAlignment w:val="auto"/>
              <w:rPr>
                <w:rFonts w:hint="eastAsia" w:ascii="宋体" w:hAnsi="宋体" w:cs="宋体"/>
                <w:bCs/>
                <w:kern w:val="2"/>
              </w:rPr>
            </w:pPr>
            <w:r>
              <w:rPr>
                <w:rFonts w:hint="eastAsia" w:ascii="宋体" w:hAnsi="宋体" w:cs="宋体"/>
                <w:bCs/>
                <w:kern w:val="2"/>
              </w:rPr>
              <w:t>3.5</w:t>
            </w:r>
          </w:p>
        </w:tc>
        <w:tc>
          <w:tcPr>
            <w:tcW w:w="2039" w:type="dxa"/>
            <w:vAlign w:val="center"/>
          </w:tcPr>
          <w:p w14:paraId="11EBF833">
            <w:pPr>
              <w:pStyle w:val="38"/>
              <w:widowControl w:val="0"/>
              <w:spacing w:before="0" w:beforeAutospacing="0" w:after="0" w:afterAutospacing="0"/>
              <w:rPr>
                <w:rFonts w:hint="eastAsia" w:ascii="宋体" w:hAnsi="宋体" w:cs="宋体"/>
                <w:b w:val="0"/>
                <w:sz w:val="24"/>
              </w:rPr>
            </w:pPr>
            <w:r>
              <w:rPr>
                <w:rFonts w:hint="eastAsia" w:ascii="宋体" w:hAnsi="宋体" w:cs="宋体"/>
                <w:b w:val="0"/>
                <w:sz w:val="24"/>
              </w:rPr>
              <w:t>是否允许联合体参加投标</w:t>
            </w:r>
          </w:p>
        </w:tc>
        <w:tc>
          <w:tcPr>
            <w:tcW w:w="5389" w:type="dxa"/>
            <w:vAlign w:val="center"/>
          </w:tcPr>
          <w:p w14:paraId="249D71F4">
            <w:pPr>
              <w:pStyle w:val="38"/>
              <w:widowControl w:val="0"/>
              <w:spacing w:before="0" w:beforeAutospacing="0" w:after="0" w:afterAutospacing="0"/>
              <w:jc w:val="left"/>
              <w:rPr>
                <w:rFonts w:hint="eastAsia" w:ascii="宋体" w:hAnsi="宋体" w:cs="宋体"/>
                <w:b w:val="0"/>
                <w:sz w:val="24"/>
              </w:rPr>
            </w:pPr>
            <w:r>
              <w:rPr>
                <w:rFonts w:hint="eastAsia" w:ascii="宋体" w:hAnsi="宋体" w:cs="宋体"/>
                <w:b w:val="0"/>
                <w:sz w:val="24"/>
              </w:rPr>
              <w:t xml:space="preserve">□是  </w:t>
            </w:r>
            <w:r>
              <w:rPr>
                <w:rFonts w:hint="eastAsia" w:ascii="宋体" w:hAnsi="宋体" w:cs="宋体"/>
                <w:b w:val="0"/>
                <w:bCs w:val="0"/>
                <w:sz w:val="24"/>
                <w:szCs w:val="24"/>
              </w:rPr>
              <w:t>☑</w:t>
            </w:r>
            <w:r>
              <w:rPr>
                <w:rFonts w:hint="eastAsia" w:ascii="宋体" w:hAnsi="宋体" w:cs="宋体"/>
                <w:b w:val="0"/>
                <w:sz w:val="24"/>
              </w:rPr>
              <w:t>否</w:t>
            </w:r>
          </w:p>
        </w:tc>
      </w:tr>
      <w:tr w14:paraId="1D6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A07FBD2">
            <w:pPr>
              <w:pStyle w:val="37"/>
              <w:pBdr>
                <w:bottom w:val="none" w:color="auto" w:sz="0" w:space="0"/>
              </w:pBdr>
              <w:tabs>
                <w:tab w:val="left" w:pos="0"/>
                <w:tab w:val="clear" w:pos="4153"/>
                <w:tab w:val="clear" w:pos="8306"/>
              </w:tabs>
              <w:adjustRightInd/>
              <w:spacing w:line="400" w:lineRule="exact"/>
              <w:textAlignment w:val="auto"/>
              <w:rPr>
                <w:rFonts w:hint="eastAsia" w:ascii="宋体" w:hAnsi="宋体" w:cs="宋体"/>
                <w:bCs/>
                <w:kern w:val="2"/>
              </w:rPr>
            </w:pPr>
            <w:r>
              <w:rPr>
                <w:rFonts w:hint="eastAsia" w:ascii="宋体" w:hAnsi="宋体" w:cs="宋体"/>
                <w:bCs/>
                <w:kern w:val="2"/>
              </w:rPr>
              <w:t>4.3</w:t>
            </w:r>
          </w:p>
        </w:tc>
        <w:tc>
          <w:tcPr>
            <w:tcW w:w="2039" w:type="dxa"/>
            <w:vAlign w:val="center"/>
          </w:tcPr>
          <w:p w14:paraId="3F5458E4">
            <w:pPr>
              <w:pStyle w:val="38"/>
              <w:widowControl w:val="0"/>
              <w:spacing w:before="0" w:beforeAutospacing="0" w:after="0" w:afterAutospacing="0"/>
              <w:rPr>
                <w:rFonts w:hint="eastAsia" w:ascii="宋体" w:hAnsi="宋体" w:cs="宋体"/>
                <w:b w:val="0"/>
                <w:sz w:val="24"/>
              </w:rPr>
            </w:pPr>
            <w:r>
              <w:rPr>
                <w:rFonts w:hint="eastAsia" w:ascii="宋体" w:hAnsi="宋体" w:cs="宋体"/>
                <w:b w:val="0"/>
                <w:sz w:val="24"/>
              </w:rPr>
              <w:t>资金来源</w:t>
            </w:r>
          </w:p>
        </w:tc>
        <w:tc>
          <w:tcPr>
            <w:tcW w:w="5389" w:type="dxa"/>
            <w:vAlign w:val="center"/>
          </w:tcPr>
          <w:p w14:paraId="21E3061C">
            <w:pPr>
              <w:pStyle w:val="38"/>
              <w:widowControl w:val="0"/>
              <w:spacing w:before="0" w:beforeAutospacing="0" w:after="0" w:afterAutospacing="0"/>
              <w:jc w:val="left"/>
              <w:rPr>
                <w:rFonts w:hint="eastAsia" w:ascii="宋体" w:hAnsi="宋体" w:cs="宋体"/>
                <w:b w:val="0"/>
                <w:sz w:val="24"/>
              </w:rPr>
            </w:pPr>
            <w:r>
              <w:rPr>
                <w:rFonts w:hint="eastAsia" w:ascii="宋体" w:hAnsi="宋体" w:cs="宋体"/>
                <w:b w:val="0"/>
                <w:sz w:val="24"/>
              </w:rPr>
              <w:t>财政资金</w:t>
            </w:r>
          </w:p>
        </w:tc>
      </w:tr>
      <w:tr w14:paraId="466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6D44C5C">
            <w:pPr>
              <w:tabs>
                <w:tab w:val="left" w:pos="0"/>
              </w:tabs>
              <w:spacing w:line="400" w:lineRule="exact"/>
              <w:jc w:val="center"/>
              <w:rPr>
                <w:rFonts w:hint="eastAsia" w:ascii="宋体" w:hAnsi="宋体" w:cs="宋体"/>
                <w:bCs/>
              </w:rPr>
            </w:pPr>
            <w:r>
              <w:rPr>
                <w:rFonts w:hint="eastAsia" w:ascii="宋体" w:hAnsi="宋体" w:cs="宋体"/>
                <w:bCs/>
              </w:rPr>
              <w:t>7.3</w:t>
            </w:r>
          </w:p>
        </w:tc>
        <w:tc>
          <w:tcPr>
            <w:tcW w:w="2039" w:type="dxa"/>
            <w:vAlign w:val="center"/>
          </w:tcPr>
          <w:p w14:paraId="39823C7D">
            <w:pPr>
              <w:pStyle w:val="38"/>
              <w:widowControl w:val="0"/>
              <w:spacing w:before="0" w:beforeAutospacing="0" w:after="0" w:afterAutospacing="0"/>
              <w:rPr>
                <w:rFonts w:hint="eastAsia" w:ascii="宋体" w:hAnsi="宋体" w:cs="宋体"/>
                <w:b w:val="0"/>
                <w:sz w:val="24"/>
              </w:rPr>
            </w:pPr>
            <w:r>
              <w:rPr>
                <w:rFonts w:hint="eastAsia" w:ascii="宋体" w:hAnsi="宋体" w:cs="宋体"/>
                <w:b w:val="0"/>
                <w:sz w:val="24"/>
              </w:rPr>
              <w:t>现场考察</w:t>
            </w:r>
          </w:p>
        </w:tc>
        <w:tc>
          <w:tcPr>
            <w:tcW w:w="5389" w:type="dxa"/>
            <w:vAlign w:val="center"/>
          </w:tcPr>
          <w:p w14:paraId="545763CC">
            <w:pPr>
              <w:spacing w:line="500" w:lineRule="exact"/>
              <w:jc w:val="left"/>
              <w:rPr>
                <w:rFonts w:hint="eastAsia" w:ascii="宋体" w:hAnsi="宋体" w:cs="宋体"/>
                <w:bCs/>
              </w:rPr>
            </w:pPr>
            <w:r>
              <w:rPr>
                <w:rFonts w:hint="eastAsia" w:ascii="宋体" w:hAnsi="宋体" w:cs="宋体"/>
                <w:bCs/>
                <w:szCs w:val="24"/>
              </w:rPr>
              <w:t>☑</w:t>
            </w:r>
            <w:r>
              <w:rPr>
                <w:rFonts w:hint="eastAsia" w:ascii="宋体" w:hAnsi="宋体" w:cs="宋体"/>
              </w:rPr>
              <w:t>不组织，投标人</w:t>
            </w:r>
            <w:r>
              <w:rPr>
                <w:rFonts w:hint="eastAsia" w:ascii="宋体" w:hAnsi="宋体" w:cs="宋体"/>
                <w:bCs/>
              </w:rPr>
              <w:t>自行考察</w:t>
            </w:r>
          </w:p>
          <w:p w14:paraId="379C6187">
            <w:pPr>
              <w:spacing w:line="500" w:lineRule="exact"/>
              <w:jc w:val="left"/>
              <w:rPr>
                <w:rFonts w:hint="eastAsia" w:ascii="宋体" w:hAnsi="宋体" w:cs="宋体"/>
                <w:bCs/>
              </w:rPr>
            </w:pPr>
            <w:r>
              <w:rPr>
                <w:rFonts w:hint="eastAsia" w:ascii="宋体" w:hAnsi="宋体" w:cs="宋体"/>
              </w:rPr>
              <w:t>□</w:t>
            </w:r>
            <w:r>
              <w:rPr>
                <w:rFonts w:hint="eastAsia" w:ascii="宋体" w:hAnsi="宋体" w:cs="宋体"/>
                <w:bCs/>
              </w:rPr>
              <w:t>统一组织</w:t>
            </w:r>
          </w:p>
          <w:p w14:paraId="05563869">
            <w:pPr>
              <w:spacing w:line="500" w:lineRule="exact"/>
              <w:jc w:val="left"/>
              <w:rPr>
                <w:rFonts w:hint="eastAsia" w:ascii="宋体" w:hAnsi="宋体" w:cs="宋体"/>
                <w:bCs/>
                <w:u w:val="single"/>
              </w:rPr>
            </w:pPr>
            <w:r>
              <w:rPr>
                <w:rFonts w:hint="eastAsia" w:ascii="宋体" w:hAnsi="宋体" w:cs="宋体"/>
                <w:bCs/>
              </w:rPr>
              <w:t>时间：</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r>
              <w:rPr>
                <w:rFonts w:hint="eastAsia" w:ascii="宋体" w:hAnsi="宋体" w:cs="宋体"/>
                <w:bCs/>
                <w:u w:val="single"/>
              </w:rPr>
              <w:t xml:space="preserve">  </w:t>
            </w:r>
            <w:r>
              <w:rPr>
                <w:rFonts w:hint="eastAsia" w:ascii="宋体" w:hAnsi="宋体" w:cs="宋体"/>
                <w:bCs/>
              </w:rPr>
              <w:t>时</w:t>
            </w:r>
            <w:r>
              <w:rPr>
                <w:rFonts w:hint="eastAsia" w:ascii="宋体" w:hAnsi="宋体" w:cs="宋体"/>
                <w:bCs/>
                <w:u w:val="single"/>
              </w:rPr>
              <w:t xml:space="preserve">  </w:t>
            </w:r>
            <w:r>
              <w:rPr>
                <w:rFonts w:hint="eastAsia" w:ascii="宋体" w:hAnsi="宋体" w:cs="宋体"/>
                <w:bCs/>
              </w:rPr>
              <w:t>分</w:t>
            </w:r>
          </w:p>
          <w:p w14:paraId="57BEC8BE">
            <w:pPr>
              <w:spacing w:line="500" w:lineRule="exact"/>
              <w:jc w:val="left"/>
              <w:rPr>
                <w:rFonts w:hint="eastAsia" w:ascii="宋体" w:hAnsi="宋体" w:cs="宋体"/>
                <w:bCs/>
                <w:u w:val="single"/>
              </w:rPr>
            </w:pPr>
            <w:r>
              <w:rPr>
                <w:rFonts w:hint="eastAsia" w:ascii="宋体" w:hAnsi="宋体" w:cs="宋体"/>
                <w:bCs/>
              </w:rPr>
              <w:t>地点：</w:t>
            </w:r>
            <w:r>
              <w:rPr>
                <w:rFonts w:hint="eastAsia" w:ascii="宋体" w:hAnsi="宋体" w:cs="宋体"/>
                <w:bCs/>
                <w:u w:val="single"/>
              </w:rPr>
              <w:t xml:space="preserve">                       </w:t>
            </w:r>
          </w:p>
          <w:p w14:paraId="4D280E7E">
            <w:pPr>
              <w:spacing w:line="500" w:lineRule="exact"/>
              <w:jc w:val="left"/>
              <w:rPr>
                <w:rFonts w:hint="eastAsia" w:ascii="宋体" w:hAnsi="宋体" w:cs="宋体"/>
                <w:bCs/>
                <w:u w:val="single"/>
              </w:rPr>
            </w:pPr>
            <w:r>
              <w:rPr>
                <w:rFonts w:hint="eastAsia" w:ascii="宋体" w:hAnsi="宋体" w:cs="宋体"/>
                <w:bCs/>
              </w:rPr>
              <w:t>现场考察联系人及联系电话：</w:t>
            </w:r>
            <w:r>
              <w:rPr>
                <w:rFonts w:hint="eastAsia" w:ascii="宋体" w:hAnsi="宋体" w:cs="宋体"/>
                <w:bCs/>
                <w:u w:val="single"/>
              </w:rPr>
              <w:t xml:space="preserve">           </w:t>
            </w:r>
          </w:p>
          <w:p w14:paraId="14C0E014">
            <w:pPr>
              <w:pStyle w:val="38"/>
              <w:widowControl w:val="0"/>
              <w:spacing w:before="0" w:beforeAutospacing="0" w:after="0" w:afterAutospacing="0" w:line="276" w:lineRule="auto"/>
              <w:jc w:val="left"/>
              <w:rPr>
                <w:rFonts w:hint="eastAsia" w:ascii="宋体" w:hAnsi="宋体" w:cs="宋体"/>
                <w:b w:val="0"/>
                <w:sz w:val="24"/>
              </w:rPr>
            </w:pPr>
            <w:r>
              <w:rPr>
                <w:rFonts w:hint="eastAsia" w:ascii="宋体" w:hAnsi="宋体" w:cs="宋体"/>
                <w:bCs w:val="0"/>
                <w:sz w:val="24"/>
              </w:rPr>
              <w:t>备注：如投标人未参加采购人统一组织的现场考察，视同放弃现场考察，由此引起的一切责任由投标人自行承担。</w:t>
            </w:r>
          </w:p>
        </w:tc>
      </w:tr>
      <w:tr w14:paraId="2A2C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432DF0B">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8.1</w:t>
            </w:r>
          </w:p>
        </w:tc>
        <w:tc>
          <w:tcPr>
            <w:tcW w:w="2039" w:type="dxa"/>
            <w:vAlign w:val="center"/>
          </w:tcPr>
          <w:p w14:paraId="7EA372CC">
            <w:pPr>
              <w:pStyle w:val="38"/>
              <w:widowControl w:val="0"/>
              <w:spacing w:before="0" w:beforeAutospacing="0" w:after="0" w:afterAutospacing="0"/>
              <w:rPr>
                <w:rFonts w:hint="eastAsia" w:ascii="宋体" w:hAnsi="宋体" w:cs="宋体"/>
                <w:b w:val="0"/>
                <w:sz w:val="24"/>
              </w:rPr>
            </w:pPr>
            <w:r>
              <w:rPr>
                <w:rFonts w:hint="eastAsia" w:ascii="宋体" w:hAnsi="宋体" w:cs="宋体"/>
                <w:b w:val="0"/>
                <w:bCs w:val="0"/>
                <w:sz w:val="24"/>
              </w:rPr>
              <w:t>询问方式及截止时间</w:t>
            </w:r>
          </w:p>
        </w:tc>
        <w:tc>
          <w:tcPr>
            <w:tcW w:w="5389" w:type="dxa"/>
            <w:vAlign w:val="center"/>
          </w:tcPr>
          <w:p w14:paraId="5F77F917">
            <w:pPr>
              <w:pStyle w:val="38"/>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询问方式：网上提问形式</w:t>
            </w:r>
          </w:p>
          <w:p w14:paraId="189BC04C">
            <w:pPr>
              <w:pStyle w:val="38"/>
              <w:widowControl w:val="0"/>
              <w:spacing w:before="0" w:beforeAutospacing="0" w:after="0" w:afterAutospacing="0" w:line="360" w:lineRule="auto"/>
              <w:jc w:val="left"/>
              <w:rPr>
                <w:rFonts w:hint="eastAsia" w:ascii="宋体" w:hAnsi="宋体" w:cs="宋体"/>
                <w:bCs w:val="0"/>
                <w:sz w:val="24"/>
              </w:rPr>
            </w:pPr>
            <w:r>
              <w:rPr>
                <w:rFonts w:hint="eastAsia" w:ascii="宋体" w:hAnsi="宋体" w:cs="宋体"/>
                <w:b w:val="0"/>
                <w:sz w:val="24"/>
              </w:rPr>
              <w:t>询问截止时间：同开标时间</w:t>
            </w:r>
          </w:p>
        </w:tc>
      </w:tr>
      <w:tr w14:paraId="73DF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Align w:val="center"/>
          </w:tcPr>
          <w:p w14:paraId="18C23072">
            <w:pPr>
              <w:tabs>
                <w:tab w:val="left" w:pos="0"/>
              </w:tabs>
              <w:spacing w:line="400" w:lineRule="exact"/>
              <w:jc w:val="center"/>
              <w:rPr>
                <w:rFonts w:hint="eastAsia" w:ascii="宋体" w:hAnsi="宋体" w:cs="宋体"/>
                <w:bCs/>
              </w:rPr>
            </w:pPr>
            <w:r>
              <w:rPr>
                <w:rFonts w:hint="eastAsia" w:ascii="宋体" w:hAnsi="宋体" w:cs="宋体"/>
                <w:bCs/>
              </w:rPr>
              <w:t>9.1</w:t>
            </w:r>
          </w:p>
        </w:tc>
        <w:tc>
          <w:tcPr>
            <w:tcW w:w="2039" w:type="dxa"/>
            <w:vAlign w:val="center"/>
          </w:tcPr>
          <w:p w14:paraId="6CC94F24">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包别划分</w:t>
            </w:r>
          </w:p>
        </w:tc>
        <w:tc>
          <w:tcPr>
            <w:tcW w:w="5389" w:type="dxa"/>
            <w:vAlign w:val="center"/>
          </w:tcPr>
          <w:p w14:paraId="01EE0E18">
            <w:pPr>
              <w:pStyle w:val="38"/>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bCs w:val="0"/>
                <w:sz w:val="24"/>
                <w:szCs w:val="24"/>
              </w:rPr>
              <w:t>☑</w:t>
            </w:r>
            <w:r>
              <w:rPr>
                <w:rFonts w:hint="eastAsia" w:ascii="宋体" w:hAnsi="宋体" w:cs="宋体"/>
                <w:b w:val="0"/>
                <w:sz w:val="24"/>
              </w:rPr>
              <w:t>不分包     □分为  个包</w:t>
            </w:r>
          </w:p>
          <w:p w14:paraId="249F657E">
            <w:pPr>
              <w:pStyle w:val="38"/>
              <w:widowControl w:val="0"/>
              <w:spacing w:before="0" w:beforeAutospacing="0" w:after="0" w:afterAutospacing="0" w:line="360" w:lineRule="auto"/>
              <w:jc w:val="left"/>
              <w:rPr>
                <w:rFonts w:hint="eastAsia" w:ascii="宋体" w:hAnsi="宋体" w:cs="宋体"/>
                <w:b w:val="0"/>
                <w:bCs w:val="0"/>
                <w:sz w:val="24"/>
                <w:szCs w:val="24"/>
              </w:rPr>
            </w:pPr>
            <w:r>
              <w:rPr>
                <w:rFonts w:hint="eastAsia" w:ascii="宋体" w:hAnsi="宋体" w:cs="宋体"/>
                <w:b w:val="0"/>
                <w:bCs w:val="0"/>
                <w:sz w:val="24"/>
                <w:szCs w:val="24"/>
              </w:rPr>
              <w:t>投标人参加多个包投标的投标文件制作、密封、提交要求：按包别分别制作投标文件，分别密封、提交（上传）。</w:t>
            </w:r>
          </w:p>
          <w:p w14:paraId="12056427">
            <w:pPr>
              <w:pStyle w:val="38"/>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bCs w:val="0"/>
                <w:sz w:val="24"/>
                <w:szCs w:val="24"/>
              </w:rPr>
              <w:t>投标人参加多个包投标的中标包数规定：</w:t>
            </w:r>
            <w:r>
              <w:rPr>
                <w:rFonts w:hint="eastAsia" w:ascii="宋体" w:hAnsi="宋体" w:cs="宋体"/>
                <w:b w:val="0"/>
                <w:bCs w:val="0"/>
                <w:sz w:val="24"/>
                <w:szCs w:val="18"/>
                <w:u w:val="single"/>
              </w:rPr>
              <w:t xml:space="preserve">               </w:t>
            </w:r>
          </w:p>
        </w:tc>
      </w:tr>
      <w:tr w14:paraId="23E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41" w:type="dxa"/>
            <w:vAlign w:val="center"/>
          </w:tcPr>
          <w:p w14:paraId="6DC777CB">
            <w:pPr>
              <w:tabs>
                <w:tab w:val="left" w:pos="0"/>
              </w:tabs>
              <w:spacing w:line="400" w:lineRule="exact"/>
              <w:jc w:val="center"/>
              <w:rPr>
                <w:rFonts w:hint="eastAsia" w:ascii="宋体" w:hAnsi="宋体" w:cs="宋体"/>
                <w:bCs/>
              </w:rPr>
            </w:pPr>
            <w:r>
              <w:rPr>
                <w:rFonts w:hint="eastAsia" w:ascii="宋体" w:hAnsi="宋体" w:cs="宋体"/>
                <w:bCs/>
              </w:rPr>
              <w:t>13.1</w:t>
            </w:r>
          </w:p>
        </w:tc>
        <w:tc>
          <w:tcPr>
            <w:tcW w:w="2039" w:type="dxa"/>
            <w:vAlign w:val="center"/>
          </w:tcPr>
          <w:p w14:paraId="184B9844">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投标保证金</w:t>
            </w:r>
          </w:p>
        </w:tc>
        <w:tc>
          <w:tcPr>
            <w:tcW w:w="5389" w:type="dxa"/>
            <w:vAlign w:val="center"/>
          </w:tcPr>
          <w:p w14:paraId="271D2360">
            <w:pPr>
              <w:spacing w:line="360" w:lineRule="auto"/>
              <w:jc w:val="left"/>
              <w:rPr>
                <w:rFonts w:hint="eastAsia" w:ascii="宋体" w:hAnsi="宋体" w:cs="宋体"/>
              </w:rPr>
            </w:pPr>
            <w:r>
              <w:rPr>
                <w:rFonts w:hint="eastAsia" w:ascii="宋体" w:hAnsi="宋体" w:cs="宋体"/>
                <w:bCs/>
                <w:szCs w:val="28"/>
              </w:rPr>
              <w:t>本项目免收投标保证金</w:t>
            </w:r>
          </w:p>
        </w:tc>
      </w:tr>
      <w:tr w14:paraId="6F9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41" w:type="dxa"/>
            <w:vAlign w:val="center"/>
          </w:tcPr>
          <w:p w14:paraId="5037587E">
            <w:pPr>
              <w:tabs>
                <w:tab w:val="left" w:pos="0"/>
              </w:tabs>
              <w:spacing w:line="400" w:lineRule="exact"/>
              <w:jc w:val="center"/>
              <w:rPr>
                <w:rFonts w:hint="eastAsia" w:ascii="宋体" w:hAnsi="宋体" w:cs="宋体"/>
                <w:bCs/>
              </w:rPr>
            </w:pPr>
            <w:r>
              <w:rPr>
                <w:rFonts w:hint="eastAsia" w:ascii="宋体" w:hAnsi="宋体" w:cs="宋体"/>
                <w:bCs/>
              </w:rPr>
              <w:t>14.1</w:t>
            </w:r>
          </w:p>
        </w:tc>
        <w:tc>
          <w:tcPr>
            <w:tcW w:w="2039" w:type="dxa"/>
            <w:vAlign w:val="center"/>
          </w:tcPr>
          <w:p w14:paraId="764ACBF6">
            <w:pPr>
              <w:pStyle w:val="38"/>
              <w:widowControl w:val="0"/>
              <w:spacing w:before="0" w:beforeAutospacing="0" w:after="0" w:afterAutospacing="0" w:line="360" w:lineRule="auto"/>
              <w:rPr>
                <w:rFonts w:hint="eastAsia" w:ascii="宋体" w:hAnsi="宋体" w:cs="宋体"/>
                <w:b w:val="0"/>
                <w:sz w:val="24"/>
              </w:rPr>
            </w:pPr>
            <w:bookmarkStart w:id="582" w:name="_GoBack"/>
            <w:r>
              <w:rPr>
                <w:rFonts w:hint="eastAsia" w:ascii="宋体" w:hAnsi="宋体" w:cs="宋体"/>
                <w:b w:val="0"/>
                <w:sz w:val="24"/>
              </w:rPr>
              <w:t>投标有效期</w:t>
            </w:r>
            <w:bookmarkEnd w:id="582"/>
          </w:p>
        </w:tc>
        <w:tc>
          <w:tcPr>
            <w:tcW w:w="5389" w:type="dxa"/>
            <w:vAlign w:val="center"/>
          </w:tcPr>
          <w:p w14:paraId="2E7F95AD">
            <w:pPr>
              <w:pStyle w:val="38"/>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u w:val="single"/>
              </w:rPr>
              <w:t xml:space="preserve"> 90 </w:t>
            </w:r>
            <w:r>
              <w:rPr>
                <w:rFonts w:hint="eastAsia" w:ascii="宋体" w:hAnsi="宋体" w:cs="宋体"/>
                <w:b w:val="0"/>
                <w:sz w:val="24"/>
              </w:rPr>
              <w:t>日历日</w:t>
            </w:r>
          </w:p>
        </w:tc>
      </w:tr>
      <w:tr w14:paraId="3893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8411770">
            <w:pPr>
              <w:tabs>
                <w:tab w:val="left" w:pos="0"/>
              </w:tabs>
              <w:spacing w:line="400" w:lineRule="exact"/>
              <w:jc w:val="center"/>
              <w:rPr>
                <w:rFonts w:hint="eastAsia" w:ascii="宋体" w:hAnsi="宋体" w:cs="宋体"/>
                <w:bCs/>
              </w:rPr>
            </w:pPr>
            <w:r>
              <w:rPr>
                <w:rFonts w:hint="eastAsia" w:ascii="宋体" w:hAnsi="宋体" w:cs="宋体"/>
                <w:bCs/>
              </w:rPr>
              <w:t>15.1</w:t>
            </w:r>
          </w:p>
        </w:tc>
        <w:tc>
          <w:tcPr>
            <w:tcW w:w="2039" w:type="dxa"/>
            <w:vAlign w:val="center"/>
          </w:tcPr>
          <w:p w14:paraId="142CF1D7">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投标文件要求</w:t>
            </w:r>
          </w:p>
        </w:tc>
        <w:tc>
          <w:tcPr>
            <w:tcW w:w="5389" w:type="dxa"/>
            <w:vAlign w:val="center"/>
          </w:tcPr>
          <w:p w14:paraId="1B4689E4">
            <w:pPr>
              <w:jc w:val="left"/>
              <w:rPr>
                <w:rFonts w:hint="eastAsia" w:ascii="宋体" w:hAnsi="宋体" w:cs="宋体"/>
                <w:bCs/>
                <w:kern w:val="0"/>
                <w:szCs w:val="24"/>
              </w:rPr>
            </w:pPr>
            <w:r>
              <w:rPr>
                <w:rFonts w:hint="eastAsia" w:ascii="宋体" w:hAnsi="宋体" w:cs="宋体"/>
                <w:b/>
                <w:kern w:val="0"/>
                <w:szCs w:val="24"/>
              </w:rPr>
              <w:t>1.加密的电子投标文件</w:t>
            </w:r>
            <w:r>
              <w:rPr>
                <w:rFonts w:hint="eastAsia" w:ascii="宋体" w:hAnsi="宋体" w:cs="宋体"/>
                <w:bCs/>
                <w:kern w:val="0"/>
                <w:szCs w:val="24"/>
              </w:rPr>
              <w:t>：</w:t>
            </w:r>
          </w:p>
          <w:p w14:paraId="7C24BFEC">
            <w:pPr>
              <w:jc w:val="left"/>
              <w:rPr>
                <w:rFonts w:hint="eastAsia" w:ascii="宋体" w:hAnsi="宋体" w:cs="宋体"/>
                <w:bCs/>
                <w:kern w:val="0"/>
                <w:szCs w:val="24"/>
              </w:rPr>
            </w:pPr>
            <w:r>
              <w:rPr>
                <w:rFonts w:hint="eastAsia" w:ascii="宋体" w:hAnsi="宋体" w:cs="宋体"/>
                <w:bCs/>
                <w:kern w:val="0"/>
                <w:szCs w:val="24"/>
              </w:rPr>
              <w:t>使用电子交易系统“投标文件制作工具”制作生成的加密电子投标文件，应在投标文件提交截止时间前通过电子交易系统上传。</w:t>
            </w:r>
          </w:p>
          <w:p w14:paraId="28E3C79B">
            <w:pPr>
              <w:widowControl/>
              <w:jc w:val="left"/>
              <w:rPr>
                <w:rFonts w:hint="eastAsia" w:ascii="宋体" w:hAnsi="宋体" w:cs="宋体"/>
                <w:bCs/>
                <w:kern w:val="0"/>
                <w:szCs w:val="24"/>
              </w:rPr>
            </w:pPr>
            <w:r>
              <w:rPr>
                <w:rFonts w:hint="eastAsia" w:ascii="宋体" w:hAnsi="宋体" w:cs="宋体"/>
                <w:b/>
                <w:kern w:val="0"/>
                <w:szCs w:val="24"/>
              </w:rPr>
              <w:t>2.未加密的电子投标文件</w:t>
            </w:r>
            <w:r>
              <w:rPr>
                <w:rFonts w:hint="eastAsia" w:ascii="宋体" w:hAnsi="宋体" w:cs="宋体"/>
                <w:bCs/>
                <w:kern w:val="0"/>
                <w:szCs w:val="24"/>
              </w:rPr>
              <w:t>：</w:t>
            </w:r>
          </w:p>
          <w:p w14:paraId="456D5D59">
            <w:pPr>
              <w:jc w:val="left"/>
              <w:rPr>
                <w:rFonts w:hint="eastAsia" w:ascii="宋体" w:hAnsi="宋体" w:cs="宋体"/>
                <w:kern w:val="0"/>
                <w:szCs w:val="24"/>
                <w:lang w:bidi="ar"/>
              </w:rPr>
            </w:pPr>
            <w:r>
              <w:rPr>
                <w:rFonts w:hint="eastAsia" w:ascii="宋体" w:hAnsi="宋体" w:cs="宋体"/>
                <w:bCs/>
                <w:kern w:val="0"/>
                <w:szCs w:val="24"/>
              </w:rPr>
              <w:t>生成加密电子投标文件时同时生成未加密的电子投标文件。未加密电子投标文件是否提交由投标人自行决定。如提交，可</w:t>
            </w:r>
            <w:r>
              <w:rPr>
                <w:rFonts w:hint="eastAsia" w:ascii="宋体" w:hAnsi="宋体" w:cs="宋体"/>
                <w:kern w:val="0"/>
                <w:szCs w:val="24"/>
                <w:lang w:bidi="ar"/>
              </w:rPr>
              <w:t>通过压缩包设置密码的形式在投标文件提交截止时间前发送至项目联系邮箱（邮箱信息详见招标公告或投标人须知前附表）。</w:t>
            </w:r>
          </w:p>
          <w:p w14:paraId="0FA30995">
            <w:pPr>
              <w:jc w:val="left"/>
              <w:rPr>
                <w:rFonts w:hint="eastAsia" w:ascii="宋体" w:hAnsi="宋体" w:cs="宋体"/>
                <w:bCs/>
                <w:kern w:val="0"/>
                <w:szCs w:val="24"/>
              </w:rPr>
            </w:pPr>
            <w:r>
              <w:rPr>
                <w:rFonts w:hint="eastAsia" w:ascii="宋体" w:hAnsi="宋体" w:cs="宋体"/>
                <w:kern w:val="0"/>
                <w:szCs w:val="24"/>
                <w:lang w:bidi="ar"/>
              </w:rPr>
              <w:t>若因解密不成功确须使用到该未加密电子投标文件，项目负责人将主动联系投标人获取“加密压缩包”的密码，解密压缩包后导入未加密电子投标文件继续开启。</w:t>
            </w:r>
          </w:p>
          <w:p w14:paraId="7CB36255">
            <w:pPr>
              <w:widowControl/>
              <w:jc w:val="left"/>
              <w:rPr>
                <w:rFonts w:hint="eastAsia" w:ascii="宋体" w:hAnsi="宋体" w:cs="宋体"/>
                <w:bCs/>
                <w:kern w:val="0"/>
                <w:szCs w:val="24"/>
              </w:rPr>
            </w:pPr>
            <w:r>
              <w:rPr>
                <w:rFonts w:hint="eastAsia" w:ascii="宋体" w:hAnsi="宋体" w:cs="宋体"/>
                <w:b/>
                <w:kern w:val="0"/>
                <w:szCs w:val="24"/>
              </w:rPr>
              <w:t>3.纸质投标文件</w:t>
            </w:r>
            <w:r>
              <w:rPr>
                <w:rFonts w:hint="eastAsia" w:ascii="宋体" w:hAnsi="宋体" w:cs="宋体"/>
                <w:bCs/>
                <w:kern w:val="0"/>
                <w:szCs w:val="24"/>
              </w:rPr>
              <w:t>（</w:t>
            </w:r>
            <w:r>
              <w:rPr>
                <w:rFonts w:hint="eastAsia" w:ascii="宋体" w:hAnsi="宋体" w:cs="宋体"/>
                <w:bCs/>
                <w:kern w:val="0"/>
                <w:szCs w:val="28"/>
              </w:rPr>
              <w:t>加盖单位印章）：</w:t>
            </w:r>
          </w:p>
          <w:p w14:paraId="08D0427B">
            <w:pPr>
              <w:pStyle w:val="38"/>
              <w:widowControl w:val="0"/>
              <w:spacing w:before="0" w:beforeAutospacing="0" w:after="0" w:afterAutospacing="0"/>
              <w:jc w:val="left"/>
              <w:rPr>
                <w:rFonts w:hint="eastAsia" w:ascii="宋体" w:hAnsi="宋体" w:cs="宋体"/>
                <w:b w:val="0"/>
                <w:sz w:val="24"/>
              </w:rPr>
            </w:pPr>
            <w:r>
              <w:rPr>
                <w:rFonts w:hint="eastAsia" w:ascii="宋体" w:hAnsi="宋体" w:cs="宋体"/>
                <w:b w:val="0"/>
                <w:bCs w:val="0"/>
                <w:sz w:val="24"/>
                <w:szCs w:val="24"/>
                <w:lang w:bidi="ar"/>
              </w:rPr>
              <w:t>中标人在领取中标通知书时，按采购人要求提交纸质投标文件。纸质投标文件为加密电子投标文件的打印版。</w:t>
            </w:r>
          </w:p>
        </w:tc>
      </w:tr>
      <w:tr w14:paraId="459F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DBAAD6D">
            <w:pPr>
              <w:tabs>
                <w:tab w:val="left" w:pos="0"/>
              </w:tabs>
              <w:spacing w:line="400" w:lineRule="exact"/>
              <w:jc w:val="center"/>
              <w:rPr>
                <w:rFonts w:hint="eastAsia" w:ascii="宋体" w:hAnsi="宋体" w:cs="宋体"/>
                <w:bCs/>
                <w:szCs w:val="24"/>
              </w:rPr>
            </w:pPr>
            <w:r>
              <w:rPr>
                <w:rFonts w:hint="eastAsia" w:ascii="宋体" w:hAnsi="宋体" w:cs="宋体"/>
                <w:bCs/>
                <w:szCs w:val="24"/>
              </w:rPr>
              <w:t>15.3</w:t>
            </w:r>
          </w:p>
        </w:tc>
        <w:tc>
          <w:tcPr>
            <w:tcW w:w="2039" w:type="dxa"/>
            <w:vAlign w:val="center"/>
          </w:tcPr>
          <w:p w14:paraId="7D9C2F3F">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开标现场提交的其他材料要求</w:t>
            </w:r>
          </w:p>
        </w:tc>
        <w:tc>
          <w:tcPr>
            <w:tcW w:w="5389" w:type="dxa"/>
            <w:vAlign w:val="center"/>
          </w:tcPr>
          <w:p w14:paraId="6BCD7F71">
            <w:pPr>
              <w:pStyle w:val="38"/>
              <w:widowControl w:val="0"/>
              <w:spacing w:before="0" w:beforeAutospacing="0" w:after="0" w:afterAutospacing="0" w:line="360" w:lineRule="auto"/>
              <w:jc w:val="left"/>
              <w:rPr>
                <w:rFonts w:hint="eastAsia" w:ascii="宋体" w:hAnsi="宋体" w:cs="宋体"/>
                <w:b w:val="0"/>
                <w:sz w:val="24"/>
                <w:szCs w:val="24"/>
                <w:u w:val="single"/>
              </w:rPr>
            </w:pPr>
            <w:r>
              <w:rPr>
                <w:rFonts w:hint="eastAsia" w:ascii="宋体" w:hAnsi="宋体" w:cs="宋体"/>
                <w:b w:val="0"/>
                <w:bCs w:val="0"/>
                <w:sz w:val="24"/>
                <w:szCs w:val="24"/>
                <w:u w:val="none"/>
              </w:rPr>
              <w:t>无</w:t>
            </w:r>
          </w:p>
        </w:tc>
      </w:tr>
      <w:tr w14:paraId="222B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FD478A7">
            <w:pPr>
              <w:tabs>
                <w:tab w:val="left" w:pos="0"/>
              </w:tabs>
              <w:spacing w:line="400" w:lineRule="exact"/>
              <w:jc w:val="center"/>
              <w:rPr>
                <w:rFonts w:hint="eastAsia" w:ascii="宋体" w:hAnsi="宋体" w:cs="宋体"/>
                <w:bCs/>
                <w:szCs w:val="24"/>
              </w:rPr>
            </w:pPr>
            <w:r>
              <w:rPr>
                <w:rFonts w:hint="eastAsia" w:ascii="宋体" w:hAnsi="宋体" w:cs="宋体"/>
                <w:bCs/>
                <w:szCs w:val="24"/>
              </w:rPr>
              <w:t>16.1</w:t>
            </w:r>
          </w:p>
        </w:tc>
        <w:tc>
          <w:tcPr>
            <w:tcW w:w="2039" w:type="dxa"/>
            <w:vAlign w:val="center"/>
          </w:tcPr>
          <w:p w14:paraId="1525A53E">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投标截止时间</w:t>
            </w:r>
          </w:p>
          <w:p w14:paraId="6040F7B0">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及地点</w:t>
            </w:r>
          </w:p>
        </w:tc>
        <w:tc>
          <w:tcPr>
            <w:tcW w:w="5389" w:type="dxa"/>
            <w:vAlign w:val="center"/>
          </w:tcPr>
          <w:p w14:paraId="376B15AC">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详见招标公告</w:t>
            </w:r>
          </w:p>
        </w:tc>
      </w:tr>
      <w:tr w14:paraId="44C4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DBE3E1E">
            <w:pPr>
              <w:tabs>
                <w:tab w:val="left" w:pos="0"/>
              </w:tabs>
              <w:spacing w:line="400" w:lineRule="exact"/>
              <w:jc w:val="center"/>
              <w:rPr>
                <w:rFonts w:hint="eastAsia" w:ascii="宋体" w:hAnsi="宋体" w:cs="宋体"/>
                <w:bCs/>
                <w:szCs w:val="24"/>
              </w:rPr>
            </w:pPr>
            <w:r>
              <w:rPr>
                <w:rFonts w:hint="eastAsia" w:ascii="宋体" w:hAnsi="宋体" w:cs="宋体"/>
                <w:bCs/>
                <w:szCs w:val="24"/>
              </w:rPr>
              <w:t>17.2</w:t>
            </w:r>
          </w:p>
        </w:tc>
        <w:tc>
          <w:tcPr>
            <w:tcW w:w="2039" w:type="dxa"/>
            <w:vAlign w:val="center"/>
          </w:tcPr>
          <w:p w14:paraId="36620481">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加密电子投标文件解密时间</w:t>
            </w:r>
          </w:p>
        </w:tc>
        <w:tc>
          <w:tcPr>
            <w:tcW w:w="5389" w:type="dxa"/>
            <w:vAlign w:val="center"/>
          </w:tcPr>
          <w:p w14:paraId="69538939">
            <w:pPr>
              <w:pStyle w:val="38"/>
              <w:widowControl w:val="0"/>
              <w:spacing w:before="0" w:beforeAutospacing="0" w:after="0" w:afterAutospacing="0" w:line="360" w:lineRule="auto"/>
              <w:jc w:val="left"/>
              <w:rPr>
                <w:rFonts w:hint="eastAsia" w:ascii="宋体" w:hAnsi="宋体" w:cs="宋体"/>
                <w:b w:val="0"/>
                <w:sz w:val="24"/>
                <w:szCs w:val="24"/>
                <w:u w:val="single"/>
              </w:rPr>
            </w:pPr>
            <w:r>
              <w:rPr>
                <w:rFonts w:hint="eastAsia" w:ascii="宋体" w:hAnsi="宋体" w:cs="宋体"/>
                <w:b w:val="0"/>
                <w:sz w:val="24"/>
                <w:szCs w:val="24"/>
              </w:rPr>
              <w:t>投标文件提交截止时间后</w:t>
            </w:r>
            <w:r>
              <w:rPr>
                <w:rFonts w:hint="eastAsia" w:ascii="宋体" w:hAnsi="宋体" w:cs="宋体"/>
                <w:b w:val="0"/>
                <w:sz w:val="24"/>
                <w:szCs w:val="24"/>
                <w:u w:val="single"/>
              </w:rPr>
              <w:t>60</w:t>
            </w:r>
            <w:r>
              <w:rPr>
                <w:rFonts w:hint="eastAsia" w:ascii="宋体" w:hAnsi="宋体" w:cs="宋体"/>
                <w:b w:val="0"/>
                <w:sz w:val="24"/>
                <w:szCs w:val="24"/>
              </w:rPr>
              <w:t>分钟内（以电子交易系统解密倒计时为准）</w:t>
            </w:r>
          </w:p>
        </w:tc>
      </w:tr>
      <w:tr w14:paraId="6DC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Merge w:val="restart"/>
            <w:vAlign w:val="center"/>
          </w:tcPr>
          <w:p w14:paraId="3A658D61">
            <w:pPr>
              <w:tabs>
                <w:tab w:val="left" w:pos="0"/>
              </w:tabs>
              <w:spacing w:line="400" w:lineRule="exact"/>
              <w:jc w:val="center"/>
              <w:rPr>
                <w:rFonts w:hint="eastAsia" w:ascii="宋体" w:hAnsi="宋体" w:cs="宋体"/>
                <w:bCs/>
                <w:szCs w:val="24"/>
              </w:rPr>
            </w:pPr>
            <w:r>
              <w:rPr>
                <w:rFonts w:hint="eastAsia" w:ascii="宋体" w:hAnsi="宋体" w:cs="宋体"/>
                <w:bCs/>
                <w:szCs w:val="24"/>
              </w:rPr>
              <w:t>18.1</w:t>
            </w:r>
          </w:p>
        </w:tc>
        <w:tc>
          <w:tcPr>
            <w:tcW w:w="2039" w:type="dxa"/>
            <w:vAlign w:val="center"/>
          </w:tcPr>
          <w:p w14:paraId="64ED842C">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开标时间</w:t>
            </w:r>
          </w:p>
        </w:tc>
        <w:tc>
          <w:tcPr>
            <w:tcW w:w="5389" w:type="dxa"/>
            <w:vAlign w:val="center"/>
          </w:tcPr>
          <w:p w14:paraId="06F48632">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详见招标公告</w:t>
            </w:r>
          </w:p>
        </w:tc>
      </w:tr>
      <w:tr w14:paraId="2BA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Merge w:val="continue"/>
            <w:vAlign w:val="center"/>
          </w:tcPr>
          <w:p w14:paraId="6924F74E">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p>
        </w:tc>
        <w:tc>
          <w:tcPr>
            <w:tcW w:w="2039" w:type="dxa"/>
            <w:vAlign w:val="center"/>
          </w:tcPr>
          <w:p w14:paraId="4A306864">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开标地点</w:t>
            </w:r>
          </w:p>
        </w:tc>
        <w:tc>
          <w:tcPr>
            <w:tcW w:w="5389" w:type="dxa"/>
            <w:vAlign w:val="center"/>
          </w:tcPr>
          <w:p w14:paraId="3E21A43D">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详见招标公告</w:t>
            </w:r>
          </w:p>
        </w:tc>
      </w:tr>
      <w:tr w14:paraId="6738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D5BFCC8">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19.1</w:t>
            </w:r>
          </w:p>
        </w:tc>
        <w:tc>
          <w:tcPr>
            <w:tcW w:w="2039" w:type="dxa"/>
            <w:vAlign w:val="center"/>
          </w:tcPr>
          <w:p w14:paraId="3CFD4ADD">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资格审查</w:t>
            </w:r>
          </w:p>
        </w:tc>
        <w:tc>
          <w:tcPr>
            <w:tcW w:w="5389" w:type="dxa"/>
            <w:vAlign w:val="center"/>
          </w:tcPr>
          <w:p w14:paraId="5C2DE1B1">
            <w:pPr>
              <w:pStyle w:val="38"/>
              <w:widowControl w:val="0"/>
              <w:spacing w:before="0" w:beforeAutospacing="0" w:after="0" w:afterAutospacing="0" w:line="360" w:lineRule="auto"/>
              <w:jc w:val="both"/>
              <w:rPr>
                <w:rFonts w:hint="eastAsia" w:ascii="宋体" w:hAnsi="宋体" w:cs="宋体"/>
                <w:b w:val="0"/>
                <w:sz w:val="24"/>
                <w:szCs w:val="24"/>
              </w:rPr>
            </w:pPr>
            <w:r>
              <w:rPr>
                <w:rFonts w:hint="eastAsia" w:ascii="宋体" w:hAnsi="宋体" w:cs="宋体"/>
                <w:b w:val="0"/>
                <w:bCs w:val="0"/>
                <w:sz w:val="24"/>
                <w:szCs w:val="24"/>
              </w:rPr>
              <w:t>采购人审查或采购人出具委托函委托采购代理机构进行审查</w:t>
            </w:r>
          </w:p>
        </w:tc>
      </w:tr>
      <w:tr w14:paraId="5219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F8636F4">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20.3</w:t>
            </w:r>
          </w:p>
        </w:tc>
        <w:tc>
          <w:tcPr>
            <w:tcW w:w="2039" w:type="dxa"/>
            <w:vAlign w:val="center"/>
          </w:tcPr>
          <w:p w14:paraId="0AF722B5">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核心产品</w:t>
            </w:r>
          </w:p>
        </w:tc>
        <w:tc>
          <w:tcPr>
            <w:tcW w:w="5389" w:type="dxa"/>
            <w:vAlign w:val="center"/>
          </w:tcPr>
          <w:p w14:paraId="45FB3B2B">
            <w:pPr>
              <w:pStyle w:val="38"/>
              <w:widowControl w:val="0"/>
              <w:spacing w:before="0" w:beforeAutospacing="0" w:after="0" w:afterAutospacing="0" w:line="360" w:lineRule="auto"/>
              <w:jc w:val="both"/>
              <w:rPr>
                <w:rFonts w:hint="eastAsia" w:ascii="宋体" w:hAnsi="宋体" w:cs="宋体"/>
                <w:b w:val="0"/>
                <w:sz w:val="24"/>
                <w:szCs w:val="24"/>
              </w:rPr>
            </w:pPr>
            <w:r>
              <w:rPr>
                <w:rFonts w:hint="eastAsia" w:ascii="宋体" w:hAnsi="宋体" w:cs="宋体"/>
                <w:b w:val="0"/>
                <w:sz w:val="24"/>
                <w:szCs w:val="24"/>
              </w:rPr>
              <w:t>详见采购需求</w:t>
            </w:r>
          </w:p>
        </w:tc>
      </w:tr>
      <w:tr w14:paraId="6F82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41" w:type="dxa"/>
            <w:vAlign w:val="center"/>
          </w:tcPr>
          <w:p w14:paraId="3D9D8EDD">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22.2</w:t>
            </w:r>
          </w:p>
        </w:tc>
        <w:tc>
          <w:tcPr>
            <w:tcW w:w="2039" w:type="dxa"/>
            <w:vAlign w:val="center"/>
          </w:tcPr>
          <w:p w14:paraId="607E7B77">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评标方法</w:t>
            </w:r>
          </w:p>
        </w:tc>
        <w:tc>
          <w:tcPr>
            <w:tcW w:w="5389" w:type="dxa"/>
            <w:vAlign w:val="center"/>
          </w:tcPr>
          <w:p w14:paraId="6F53737F">
            <w:pPr>
              <w:pStyle w:val="38"/>
              <w:widowControl w:val="0"/>
              <w:spacing w:before="0" w:beforeAutospacing="0" w:after="0" w:afterAutospacing="0" w:line="360" w:lineRule="auto"/>
              <w:jc w:val="both"/>
              <w:rPr>
                <w:rFonts w:hint="eastAsia" w:ascii="宋体" w:hAnsi="宋体" w:cs="宋体"/>
                <w:b w:val="0"/>
                <w:sz w:val="24"/>
                <w:szCs w:val="24"/>
              </w:rPr>
            </w:pPr>
            <w:r>
              <w:rPr>
                <w:rFonts w:hint="eastAsia" w:ascii="宋体" w:hAnsi="宋体" w:cs="宋体"/>
                <w:b w:val="0"/>
                <w:sz w:val="24"/>
                <w:szCs w:val="24"/>
              </w:rPr>
              <w:t>综合评分法</w:t>
            </w:r>
          </w:p>
        </w:tc>
      </w:tr>
      <w:tr w14:paraId="049C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06D4FFBD">
            <w:pPr>
              <w:tabs>
                <w:tab w:val="left" w:pos="0"/>
              </w:tabs>
              <w:spacing w:line="400" w:lineRule="exact"/>
              <w:jc w:val="center"/>
              <w:rPr>
                <w:rFonts w:hint="eastAsia" w:ascii="宋体" w:hAnsi="宋体" w:cs="宋体"/>
                <w:bCs/>
                <w:szCs w:val="24"/>
              </w:rPr>
            </w:pPr>
            <w:r>
              <w:rPr>
                <w:rFonts w:hint="eastAsia" w:ascii="宋体" w:hAnsi="宋体" w:cs="宋体"/>
                <w:bCs/>
                <w:szCs w:val="24"/>
              </w:rPr>
              <w:t>22.3</w:t>
            </w:r>
          </w:p>
        </w:tc>
        <w:tc>
          <w:tcPr>
            <w:tcW w:w="2039" w:type="dxa"/>
            <w:vAlign w:val="center"/>
          </w:tcPr>
          <w:p w14:paraId="7130D4CB">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报价扣除</w:t>
            </w:r>
          </w:p>
        </w:tc>
        <w:tc>
          <w:tcPr>
            <w:tcW w:w="5389" w:type="dxa"/>
            <w:vAlign w:val="center"/>
          </w:tcPr>
          <w:p w14:paraId="79606CCC">
            <w:pPr>
              <w:spacing w:line="360" w:lineRule="auto"/>
              <w:jc w:val="left"/>
              <w:rPr>
                <w:rFonts w:hint="eastAsia" w:ascii="宋体" w:hAnsi="宋体" w:cs="宋体"/>
                <w:bCs/>
                <w:kern w:val="0"/>
                <w:szCs w:val="24"/>
              </w:rPr>
            </w:pPr>
            <w:r>
              <w:rPr>
                <w:rFonts w:hint="eastAsia" w:ascii="宋体" w:hAnsi="宋体" w:cs="宋体"/>
                <w:bCs/>
                <w:kern w:val="0"/>
                <w:szCs w:val="24"/>
              </w:rPr>
              <w:t>1.小型和微型企业价格扣除：</w:t>
            </w:r>
            <w:r>
              <w:rPr>
                <w:rFonts w:hint="eastAsia" w:ascii="宋体" w:hAnsi="宋体" w:cs="宋体"/>
                <w:bCs/>
                <w:kern w:val="0"/>
                <w:szCs w:val="24"/>
                <w:u w:val="single"/>
              </w:rPr>
              <w:t>10</w:t>
            </w:r>
            <w:r>
              <w:rPr>
                <w:rFonts w:hint="eastAsia" w:ascii="宋体" w:hAnsi="宋体" w:cs="宋体"/>
                <w:bCs/>
                <w:kern w:val="0"/>
                <w:szCs w:val="24"/>
              </w:rPr>
              <w:t>%。</w:t>
            </w:r>
          </w:p>
          <w:p w14:paraId="033AD476">
            <w:pPr>
              <w:spacing w:line="360" w:lineRule="auto"/>
              <w:jc w:val="left"/>
              <w:rPr>
                <w:rFonts w:hint="eastAsia" w:ascii="宋体" w:hAnsi="宋体" w:cs="宋体"/>
                <w:bCs/>
                <w:kern w:val="0"/>
                <w:szCs w:val="24"/>
              </w:rPr>
            </w:pPr>
            <w:r>
              <w:rPr>
                <w:rFonts w:hint="eastAsia" w:ascii="宋体" w:hAnsi="宋体" w:cs="宋体"/>
                <w:bCs/>
                <w:kern w:val="0"/>
                <w:szCs w:val="24"/>
              </w:rPr>
              <w:t>2.监狱企业价格扣除：同小型和微型企业。</w:t>
            </w:r>
          </w:p>
          <w:p w14:paraId="02F55A35">
            <w:pPr>
              <w:spacing w:line="360" w:lineRule="auto"/>
              <w:jc w:val="left"/>
              <w:rPr>
                <w:rFonts w:hint="eastAsia" w:ascii="宋体" w:hAnsi="宋体" w:cs="宋体"/>
                <w:bCs/>
                <w:kern w:val="0"/>
                <w:szCs w:val="24"/>
              </w:rPr>
            </w:pPr>
            <w:r>
              <w:rPr>
                <w:rFonts w:hint="eastAsia" w:ascii="宋体" w:hAnsi="宋体" w:cs="宋体"/>
                <w:bCs/>
                <w:kern w:val="0"/>
                <w:szCs w:val="24"/>
              </w:rPr>
              <w:t>3.残疾人福利性单位价格扣除：同小型和微型企业。</w:t>
            </w:r>
          </w:p>
          <w:p w14:paraId="19926499">
            <w:pPr>
              <w:spacing w:line="360" w:lineRule="auto"/>
              <w:jc w:val="left"/>
              <w:rPr>
                <w:rFonts w:hint="eastAsia" w:ascii="宋体" w:hAnsi="宋体" w:cs="宋体"/>
                <w:bCs/>
                <w:kern w:val="0"/>
                <w:szCs w:val="24"/>
              </w:rPr>
            </w:pPr>
            <w:r>
              <w:rPr>
                <w:rFonts w:hint="eastAsia" w:ascii="宋体" w:hAnsi="宋体" w:cs="宋体"/>
                <w:bCs/>
                <w:kern w:val="0"/>
                <w:szCs w:val="24"/>
              </w:rPr>
              <w:t>4.符合条件的联合体价格扣除：</w:t>
            </w:r>
            <w:r>
              <w:rPr>
                <w:rFonts w:hint="eastAsia" w:ascii="宋体" w:hAnsi="宋体" w:cs="宋体"/>
                <w:bCs/>
                <w:kern w:val="0"/>
                <w:szCs w:val="24"/>
                <w:u w:val="single"/>
              </w:rPr>
              <w:t xml:space="preserve"> /  </w:t>
            </w:r>
            <w:r>
              <w:rPr>
                <w:rFonts w:hint="eastAsia" w:ascii="宋体" w:hAnsi="宋体" w:cs="宋体"/>
                <w:bCs/>
                <w:kern w:val="0"/>
                <w:szCs w:val="24"/>
              </w:rPr>
              <w:t>%。</w:t>
            </w:r>
            <w:r>
              <w:rPr>
                <w:rFonts w:hint="eastAsia" w:ascii="宋体" w:hAnsi="宋体" w:cs="宋体"/>
                <w:iCs/>
                <w:szCs w:val="24"/>
              </w:rPr>
              <w:t>（接受大中型企业与小微企业组成联合体的项目适用）</w:t>
            </w:r>
          </w:p>
          <w:p w14:paraId="2029F4AE">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bCs w:val="0"/>
                <w:kern w:val="2"/>
                <w:sz w:val="24"/>
                <w:szCs w:val="24"/>
              </w:rPr>
              <w:t>5.符合条件的向小微企业分包的大中型企业价格扣除：</w:t>
            </w:r>
            <w:r>
              <w:rPr>
                <w:rFonts w:hint="eastAsia" w:ascii="宋体" w:hAnsi="宋体" w:cs="宋体"/>
                <w:b w:val="0"/>
                <w:bCs w:val="0"/>
                <w:kern w:val="2"/>
                <w:sz w:val="24"/>
                <w:szCs w:val="24"/>
                <w:u w:val="single"/>
              </w:rPr>
              <w:t xml:space="preserve"> / </w:t>
            </w:r>
            <w:r>
              <w:rPr>
                <w:rFonts w:hint="eastAsia" w:ascii="宋体" w:hAnsi="宋体" w:cs="宋体"/>
                <w:b w:val="0"/>
                <w:bCs w:val="0"/>
                <w:kern w:val="2"/>
                <w:sz w:val="24"/>
                <w:szCs w:val="24"/>
              </w:rPr>
              <w:t>%。</w:t>
            </w:r>
            <w:r>
              <w:rPr>
                <w:rFonts w:hint="eastAsia" w:ascii="宋体" w:hAnsi="宋体" w:cs="宋体"/>
                <w:b w:val="0"/>
                <w:bCs w:val="0"/>
                <w:iCs/>
                <w:kern w:val="2"/>
                <w:sz w:val="24"/>
                <w:szCs w:val="24"/>
              </w:rPr>
              <w:t>（允许大中型企业向小微企业分包的项目适用）</w:t>
            </w:r>
          </w:p>
        </w:tc>
      </w:tr>
      <w:tr w14:paraId="6E5F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41" w:type="dxa"/>
            <w:vAlign w:val="center"/>
          </w:tcPr>
          <w:p w14:paraId="039EBE8F">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22.4</w:t>
            </w:r>
          </w:p>
        </w:tc>
        <w:tc>
          <w:tcPr>
            <w:tcW w:w="2039" w:type="dxa"/>
            <w:vAlign w:val="center"/>
          </w:tcPr>
          <w:p w14:paraId="7C011584">
            <w:pPr>
              <w:pStyle w:val="38"/>
              <w:widowControl w:val="0"/>
              <w:spacing w:before="0" w:beforeAutospacing="0" w:after="0" w:afterAutospacing="0" w:line="360" w:lineRule="auto"/>
              <w:rPr>
                <w:rFonts w:hint="eastAsia" w:ascii="宋体" w:hAnsi="宋体" w:cs="宋体"/>
                <w:b w:val="0"/>
                <w:bCs w:val="0"/>
                <w:iCs/>
                <w:sz w:val="24"/>
                <w:szCs w:val="24"/>
              </w:rPr>
            </w:pPr>
            <w:r>
              <w:rPr>
                <w:rFonts w:hint="eastAsia" w:ascii="宋体" w:hAnsi="宋体" w:cs="宋体"/>
                <w:b w:val="0"/>
                <w:bCs w:val="0"/>
                <w:iCs/>
                <w:sz w:val="24"/>
                <w:szCs w:val="24"/>
              </w:rPr>
              <w:t>节能、环境标志</w:t>
            </w:r>
          </w:p>
          <w:p w14:paraId="50A3512D">
            <w:pPr>
              <w:pStyle w:val="38"/>
              <w:widowControl w:val="0"/>
              <w:spacing w:before="0" w:beforeAutospacing="0" w:after="0" w:afterAutospacing="0" w:line="360" w:lineRule="auto"/>
              <w:rPr>
                <w:rFonts w:hint="eastAsia" w:ascii="宋体" w:hAnsi="宋体" w:cs="宋体"/>
                <w:b w:val="0"/>
                <w:bCs w:val="0"/>
                <w:iCs/>
                <w:sz w:val="24"/>
                <w:szCs w:val="24"/>
              </w:rPr>
            </w:pPr>
            <w:r>
              <w:rPr>
                <w:rFonts w:hint="eastAsia" w:ascii="宋体" w:hAnsi="宋体" w:cs="宋体"/>
                <w:b w:val="0"/>
                <w:bCs w:val="0"/>
                <w:iCs/>
                <w:sz w:val="24"/>
                <w:szCs w:val="24"/>
              </w:rPr>
              <w:t>产品采购</w:t>
            </w:r>
          </w:p>
        </w:tc>
        <w:tc>
          <w:tcPr>
            <w:tcW w:w="5389" w:type="dxa"/>
            <w:vAlign w:val="center"/>
          </w:tcPr>
          <w:p w14:paraId="246E1EAA">
            <w:pPr>
              <w:pStyle w:val="38"/>
              <w:widowControl w:val="0"/>
              <w:spacing w:before="0" w:beforeAutospacing="0" w:after="0" w:afterAutospacing="0" w:line="360" w:lineRule="auto"/>
              <w:jc w:val="both"/>
              <w:rPr>
                <w:rFonts w:hint="eastAsia" w:ascii="宋体" w:hAnsi="宋体" w:cs="宋体"/>
                <w:b w:val="0"/>
                <w:bCs w:val="0"/>
                <w:kern w:val="2"/>
                <w:sz w:val="24"/>
                <w:szCs w:val="24"/>
              </w:rPr>
            </w:pPr>
            <w:r>
              <w:rPr>
                <w:rFonts w:hint="eastAsia" w:ascii="宋体" w:hAnsi="宋体" w:cs="宋体"/>
                <w:b w:val="0"/>
                <w:bCs w:val="0"/>
                <w:kern w:val="2"/>
                <w:sz w:val="24"/>
                <w:szCs w:val="24"/>
              </w:rPr>
              <w:t>强制采购节能产品，必须符合招标文件要求及相关规定；</w:t>
            </w:r>
          </w:p>
          <w:p w14:paraId="2F9B2824">
            <w:pPr>
              <w:pStyle w:val="38"/>
              <w:widowControl w:val="0"/>
              <w:spacing w:before="0" w:beforeAutospacing="0" w:after="0" w:afterAutospacing="0" w:line="360" w:lineRule="auto"/>
              <w:jc w:val="both"/>
              <w:rPr>
                <w:rFonts w:hint="eastAsia" w:ascii="宋体" w:hAnsi="宋体" w:cs="宋体"/>
                <w:b w:val="0"/>
                <w:bCs w:val="0"/>
                <w:kern w:val="2"/>
                <w:sz w:val="24"/>
                <w:szCs w:val="24"/>
              </w:rPr>
            </w:pPr>
            <w:r>
              <w:rPr>
                <w:rFonts w:hint="eastAsia" w:ascii="宋体" w:hAnsi="宋体" w:cs="宋体"/>
                <w:b w:val="0"/>
                <w:bCs w:val="0"/>
                <w:kern w:val="2"/>
                <w:sz w:val="24"/>
                <w:szCs w:val="24"/>
              </w:rPr>
              <w:t>其他符合招标文件要求的，给予优先采购。</w:t>
            </w:r>
          </w:p>
        </w:tc>
      </w:tr>
      <w:tr w14:paraId="4362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1" w:type="dxa"/>
            <w:vAlign w:val="center"/>
          </w:tcPr>
          <w:p w14:paraId="684B5A7A">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26.1</w:t>
            </w:r>
          </w:p>
        </w:tc>
        <w:tc>
          <w:tcPr>
            <w:tcW w:w="2039" w:type="dxa"/>
            <w:vAlign w:val="center"/>
          </w:tcPr>
          <w:p w14:paraId="2DDAE458">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评标委员会推荐中标候选人的</w:t>
            </w:r>
          </w:p>
          <w:p w14:paraId="4176DEA2">
            <w:pPr>
              <w:pStyle w:val="38"/>
              <w:widowControl w:val="0"/>
              <w:spacing w:before="0" w:beforeAutospacing="0" w:after="0" w:afterAutospacing="0" w:line="360" w:lineRule="auto"/>
              <w:rPr>
                <w:rFonts w:hint="eastAsia" w:ascii="宋体" w:hAnsi="宋体" w:cs="宋体"/>
                <w:b w:val="0"/>
                <w:bCs w:val="0"/>
                <w:iCs/>
                <w:sz w:val="24"/>
                <w:szCs w:val="24"/>
              </w:rPr>
            </w:pPr>
            <w:r>
              <w:rPr>
                <w:rFonts w:hint="eastAsia" w:ascii="宋体" w:hAnsi="宋体" w:cs="宋体"/>
                <w:b w:val="0"/>
                <w:sz w:val="24"/>
                <w:szCs w:val="24"/>
              </w:rPr>
              <w:t>数量</w:t>
            </w:r>
          </w:p>
        </w:tc>
        <w:tc>
          <w:tcPr>
            <w:tcW w:w="5389" w:type="dxa"/>
            <w:vAlign w:val="center"/>
          </w:tcPr>
          <w:p w14:paraId="0847BE74">
            <w:pPr>
              <w:pStyle w:val="38"/>
              <w:widowControl w:val="0"/>
              <w:spacing w:before="0" w:beforeAutospacing="0" w:after="0" w:afterAutospacing="0" w:line="360" w:lineRule="auto"/>
              <w:jc w:val="both"/>
              <w:rPr>
                <w:rFonts w:hint="eastAsia" w:ascii="宋体" w:hAnsi="宋体" w:cs="宋体"/>
                <w:b w:val="0"/>
                <w:bCs w:val="0"/>
                <w:kern w:val="2"/>
                <w:sz w:val="24"/>
                <w:szCs w:val="24"/>
              </w:rPr>
            </w:pPr>
            <w:r>
              <w:rPr>
                <w:rFonts w:hint="eastAsia" w:ascii="宋体" w:hAnsi="宋体" w:cs="宋体"/>
                <w:b w:val="0"/>
                <w:sz w:val="24"/>
                <w:szCs w:val="24"/>
                <w:u w:val="none"/>
              </w:rPr>
              <w:t>2家</w:t>
            </w:r>
          </w:p>
        </w:tc>
      </w:tr>
      <w:tr w14:paraId="2F4F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4ADBAE0">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26.2</w:t>
            </w:r>
          </w:p>
        </w:tc>
        <w:tc>
          <w:tcPr>
            <w:tcW w:w="2039" w:type="dxa"/>
            <w:vAlign w:val="center"/>
          </w:tcPr>
          <w:p w14:paraId="37E6EEC1">
            <w:pPr>
              <w:pStyle w:val="38"/>
              <w:widowControl w:val="0"/>
              <w:spacing w:before="0" w:beforeAutospacing="0" w:after="0" w:afterAutospacing="0" w:line="360" w:lineRule="auto"/>
              <w:rPr>
                <w:rFonts w:hint="eastAsia" w:ascii="宋体" w:hAnsi="宋体" w:cs="宋体"/>
                <w:b w:val="0"/>
                <w:bCs w:val="0"/>
                <w:iCs/>
                <w:sz w:val="24"/>
                <w:szCs w:val="24"/>
              </w:rPr>
            </w:pPr>
            <w:r>
              <w:rPr>
                <w:rFonts w:hint="eastAsia" w:ascii="宋体" w:hAnsi="宋体" w:cs="宋体"/>
                <w:b w:val="0"/>
                <w:sz w:val="24"/>
                <w:szCs w:val="24"/>
              </w:rPr>
              <w:t>确定中标人</w:t>
            </w:r>
          </w:p>
        </w:tc>
        <w:tc>
          <w:tcPr>
            <w:tcW w:w="5389" w:type="dxa"/>
            <w:vAlign w:val="center"/>
          </w:tcPr>
          <w:p w14:paraId="3162319D">
            <w:pPr>
              <w:pStyle w:val="38"/>
              <w:widowControl w:val="0"/>
              <w:spacing w:before="0" w:beforeAutospacing="0" w:after="0" w:afterAutospacing="0" w:line="360" w:lineRule="auto"/>
              <w:jc w:val="both"/>
              <w:rPr>
                <w:rFonts w:hint="eastAsia" w:ascii="宋体" w:hAnsi="宋体" w:cs="宋体"/>
                <w:b w:val="0"/>
                <w:bCs w:val="0"/>
                <w:sz w:val="24"/>
                <w:szCs w:val="24"/>
              </w:rPr>
            </w:pPr>
            <w:r>
              <w:rPr>
                <w:rFonts w:hint="eastAsia" w:ascii="宋体" w:hAnsi="宋体" w:cs="宋体"/>
                <w:b w:val="0"/>
                <w:bCs w:val="0"/>
                <w:sz w:val="24"/>
                <w:szCs w:val="24"/>
              </w:rPr>
              <w:t>☑采购人委托评标委员会确定</w:t>
            </w:r>
          </w:p>
          <w:p w14:paraId="1F162329">
            <w:pPr>
              <w:pStyle w:val="38"/>
              <w:widowControl w:val="0"/>
              <w:spacing w:before="0" w:beforeAutospacing="0" w:after="0" w:afterAutospacing="0" w:line="360" w:lineRule="auto"/>
              <w:jc w:val="both"/>
              <w:rPr>
                <w:rFonts w:hint="eastAsia" w:ascii="宋体" w:hAnsi="宋体" w:cs="宋体"/>
                <w:b w:val="0"/>
                <w:bCs w:val="0"/>
                <w:kern w:val="2"/>
                <w:sz w:val="24"/>
                <w:szCs w:val="24"/>
              </w:rPr>
            </w:pPr>
            <w:r>
              <w:rPr>
                <w:rFonts w:hint="eastAsia" w:ascii="宋体" w:hAnsi="宋体" w:cs="宋体"/>
                <w:b w:val="0"/>
                <w:bCs w:val="0"/>
                <w:sz w:val="24"/>
                <w:szCs w:val="24"/>
              </w:rPr>
              <w:t>□采购人确定</w:t>
            </w:r>
          </w:p>
        </w:tc>
      </w:tr>
      <w:tr w14:paraId="212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EE7CB63">
            <w:pPr>
              <w:pStyle w:val="37"/>
              <w:pBdr>
                <w:bottom w:val="none" w:color="auto" w:sz="0" w:space="0"/>
              </w:pBdr>
              <w:tabs>
                <w:tab w:val="left" w:pos="0"/>
                <w:tab w:val="clear" w:pos="4153"/>
                <w:tab w:val="clear" w:pos="8306"/>
              </w:tabs>
              <w:adjustRightInd/>
              <w:spacing w:line="400" w:lineRule="exact"/>
              <w:textAlignment w:val="auto"/>
              <w:rPr>
                <w:rFonts w:hint="eastAsia" w:ascii="宋体" w:hAnsi="宋体" w:cs="宋体"/>
                <w:bCs/>
                <w:kern w:val="2"/>
                <w:szCs w:val="24"/>
              </w:rPr>
            </w:pPr>
            <w:r>
              <w:rPr>
                <w:rFonts w:hint="eastAsia" w:ascii="宋体" w:hAnsi="宋体" w:cs="宋体"/>
                <w:bCs/>
                <w:kern w:val="2"/>
                <w:szCs w:val="24"/>
              </w:rPr>
              <w:t>28.3</w:t>
            </w:r>
          </w:p>
        </w:tc>
        <w:tc>
          <w:tcPr>
            <w:tcW w:w="2039" w:type="dxa"/>
            <w:vAlign w:val="center"/>
          </w:tcPr>
          <w:p w14:paraId="3D7253FB">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随中标结果公告同时公告的中标人的投标文件其他内容</w:t>
            </w:r>
          </w:p>
        </w:tc>
        <w:tc>
          <w:tcPr>
            <w:tcW w:w="5389" w:type="dxa"/>
            <w:vAlign w:val="center"/>
          </w:tcPr>
          <w:p w14:paraId="660C94CE">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1.中小企业声明函或残疾人福利性单位声明函或监狱企业证明（如有）</w:t>
            </w:r>
          </w:p>
          <w:p w14:paraId="0BB58DC3">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2.主要中标标的承诺函</w:t>
            </w:r>
          </w:p>
          <w:p w14:paraId="4F0C2D08">
            <w:pPr>
              <w:pStyle w:val="38"/>
              <w:widowControl w:val="0"/>
              <w:spacing w:before="0" w:beforeAutospacing="0" w:after="0" w:afterAutospacing="0" w:line="360" w:lineRule="auto"/>
              <w:jc w:val="left"/>
              <w:rPr>
                <w:rFonts w:hint="eastAsia" w:ascii="宋体" w:hAnsi="宋体" w:cs="宋体"/>
                <w:b w:val="0"/>
                <w:bCs w:val="0"/>
                <w:sz w:val="24"/>
                <w:szCs w:val="24"/>
              </w:rPr>
            </w:pPr>
            <w:r>
              <w:rPr>
                <w:rFonts w:hint="eastAsia" w:ascii="宋体" w:hAnsi="宋体" w:cs="宋体"/>
                <w:b w:val="0"/>
                <w:sz w:val="24"/>
                <w:szCs w:val="24"/>
              </w:rPr>
              <w:t>3.招标文件中规定进行公示的其他内容。（如有）</w:t>
            </w:r>
          </w:p>
        </w:tc>
      </w:tr>
      <w:tr w14:paraId="36C2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8AE4136">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30.1</w:t>
            </w:r>
          </w:p>
        </w:tc>
        <w:tc>
          <w:tcPr>
            <w:tcW w:w="2039" w:type="dxa"/>
            <w:vAlign w:val="center"/>
          </w:tcPr>
          <w:p w14:paraId="40088311">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告知招标结果的</w:t>
            </w:r>
          </w:p>
          <w:p w14:paraId="219903D6">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形式</w:t>
            </w:r>
          </w:p>
        </w:tc>
        <w:tc>
          <w:tcPr>
            <w:tcW w:w="5389" w:type="dxa"/>
            <w:vAlign w:val="center"/>
          </w:tcPr>
          <w:p w14:paraId="0634E85C">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w:t>
            </w:r>
            <w:r>
              <w:rPr>
                <w:rFonts w:hint="eastAsia" w:ascii="宋体" w:hAnsi="宋体" w:cs="宋体"/>
                <w:b w:val="0"/>
                <w:bCs w:val="0"/>
                <w:sz w:val="24"/>
                <w:szCs w:val="24"/>
              </w:rPr>
              <w:t xml:space="preserve">投标人自行上网查看  </w:t>
            </w:r>
            <w:r>
              <w:rPr>
                <w:rFonts w:hint="eastAsia" w:ascii="宋体" w:hAnsi="宋体" w:cs="宋体"/>
                <w:b w:val="0"/>
                <w:sz w:val="24"/>
                <w:szCs w:val="24"/>
              </w:rPr>
              <w:t>□</w:t>
            </w:r>
            <w:r>
              <w:rPr>
                <w:rFonts w:hint="eastAsia" w:ascii="宋体" w:hAnsi="宋体" w:cs="宋体"/>
                <w:b w:val="0"/>
                <w:bCs w:val="0"/>
                <w:sz w:val="24"/>
                <w:szCs w:val="24"/>
              </w:rPr>
              <w:t>现场宣布</w:t>
            </w:r>
          </w:p>
        </w:tc>
      </w:tr>
      <w:tr w14:paraId="2CC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A41CF21">
            <w:pPr>
              <w:tabs>
                <w:tab w:val="left" w:pos="0"/>
              </w:tabs>
              <w:spacing w:line="400" w:lineRule="exact"/>
              <w:jc w:val="center"/>
              <w:rPr>
                <w:rFonts w:hint="eastAsia" w:ascii="宋体" w:hAnsi="宋体" w:cs="宋体"/>
                <w:bCs/>
                <w:szCs w:val="24"/>
              </w:rPr>
            </w:pPr>
            <w:r>
              <w:rPr>
                <w:rFonts w:hint="eastAsia" w:ascii="宋体" w:hAnsi="宋体" w:cs="宋体"/>
                <w:bCs/>
                <w:szCs w:val="24"/>
              </w:rPr>
              <w:t>31.1</w:t>
            </w:r>
          </w:p>
        </w:tc>
        <w:tc>
          <w:tcPr>
            <w:tcW w:w="2039" w:type="dxa"/>
            <w:vAlign w:val="center"/>
          </w:tcPr>
          <w:p w14:paraId="79B4098A">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履约保证金</w:t>
            </w:r>
          </w:p>
        </w:tc>
        <w:tc>
          <w:tcPr>
            <w:tcW w:w="5389" w:type="dxa"/>
            <w:vAlign w:val="center"/>
          </w:tcPr>
          <w:p w14:paraId="0ADEEA33">
            <w:pPr>
              <w:pStyle w:val="38"/>
              <w:widowControl w:val="0"/>
              <w:spacing w:before="0" w:beforeAutospacing="0" w:after="0" w:afterAutospacing="0" w:line="360" w:lineRule="exact"/>
              <w:jc w:val="left"/>
              <w:rPr>
                <w:rFonts w:hint="eastAsia" w:ascii="宋体" w:hAnsi="宋体" w:cs="宋体"/>
                <w:b w:val="0"/>
                <w:sz w:val="24"/>
                <w:szCs w:val="24"/>
              </w:rPr>
            </w:pPr>
            <w:r>
              <w:rPr>
                <w:rFonts w:hint="eastAsia" w:ascii="宋体" w:hAnsi="宋体" w:cs="宋体"/>
                <w:b w:val="0"/>
                <w:sz w:val="24"/>
                <w:szCs w:val="24"/>
              </w:rPr>
              <w:t>□不收取</w:t>
            </w:r>
          </w:p>
          <w:p w14:paraId="24CB4BC5">
            <w:pPr>
              <w:pStyle w:val="38"/>
              <w:widowControl w:val="0"/>
              <w:spacing w:before="0" w:beforeAutospacing="0" w:after="0" w:afterAutospacing="0" w:line="360" w:lineRule="exact"/>
              <w:jc w:val="left"/>
              <w:rPr>
                <w:rFonts w:hint="eastAsia" w:ascii="宋体" w:hAnsi="宋体" w:cs="宋体"/>
                <w:b w:val="0"/>
                <w:sz w:val="24"/>
                <w:szCs w:val="24"/>
              </w:rPr>
            </w:pPr>
            <w:r>
              <w:rPr>
                <w:rFonts w:hint="eastAsia" w:ascii="宋体" w:hAnsi="宋体" w:cs="宋体"/>
                <w:b w:val="0"/>
                <w:sz w:val="24"/>
                <w:szCs w:val="24"/>
              </w:rPr>
              <w:t>☑收取</w:t>
            </w:r>
          </w:p>
          <w:p w14:paraId="2626829C">
            <w:pPr>
              <w:pStyle w:val="38"/>
              <w:widowControl w:val="0"/>
              <w:spacing w:before="0" w:beforeAutospacing="0" w:after="0" w:afterAutospacing="0" w:line="360" w:lineRule="exact"/>
              <w:jc w:val="left"/>
              <w:rPr>
                <w:rFonts w:hint="eastAsia" w:ascii="宋体" w:hAnsi="宋体" w:cs="宋体"/>
                <w:b w:val="0"/>
                <w:sz w:val="24"/>
                <w:szCs w:val="24"/>
              </w:rPr>
            </w:pPr>
            <w:r>
              <w:rPr>
                <w:rFonts w:hint="eastAsia" w:ascii="宋体" w:hAnsi="宋体" w:cs="宋体"/>
                <w:b w:val="0"/>
                <w:sz w:val="24"/>
                <w:szCs w:val="24"/>
              </w:rPr>
              <w:t>1.金额：</w:t>
            </w:r>
          </w:p>
          <w:p w14:paraId="2E6D5D6F">
            <w:pPr>
              <w:pStyle w:val="38"/>
              <w:widowControl w:val="0"/>
              <w:spacing w:before="0" w:beforeAutospacing="0" w:after="0" w:afterAutospacing="0" w:line="360" w:lineRule="exact"/>
              <w:jc w:val="left"/>
              <w:rPr>
                <w:rFonts w:hint="eastAsia" w:ascii="宋体" w:hAnsi="宋体" w:cs="宋体"/>
                <w:b w:val="0"/>
                <w:sz w:val="24"/>
                <w:szCs w:val="24"/>
              </w:rPr>
            </w:pPr>
            <w:r>
              <w:rPr>
                <w:rFonts w:hint="eastAsia" w:ascii="宋体" w:hAnsi="宋体" w:cs="宋体"/>
                <w:b w:val="0"/>
                <w:sz w:val="24"/>
                <w:szCs w:val="24"/>
              </w:rPr>
              <w:t>☑合同价的</w:t>
            </w:r>
            <w:r>
              <w:rPr>
                <w:rFonts w:hint="eastAsia" w:ascii="宋体" w:hAnsi="宋体" w:cs="宋体"/>
                <w:b w:val="0"/>
                <w:sz w:val="24"/>
                <w:szCs w:val="24"/>
                <w:u w:val="single"/>
              </w:rPr>
              <w:t xml:space="preserve"> 2.5 </w:t>
            </w:r>
            <w:r>
              <w:rPr>
                <w:rFonts w:hint="eastAsia" w:ascii="宋体" w:hAnsi="宋体" w:cs="宋体"/>
                <w:b w:val="0"/>
                <w:sz w:val="24"/>
                <w:szCs w:val="24"/>
              </w:rPr>
              <w:t>%</w:t>
            </w:r>
          </w:p>
          <w:p w14:paraId="34A63F18">
            <w:pPr>
              <w:pStyle w:val="38"/>
              <w:widowControl w:val="0"/>
              <w:spacing w:before="0" w:beforeAutospacing="0" w:after="0" w:afterAutospacing="0" w:line="360" w:lineRule="exact"/>
              <w:jc w:val="left"/>
              <w:rPr>
                <w:rFonts w:hint="eastAsia" w:ascii="宋体" w:hAnsi="宋体" w:cs="宋体"/>
                <w:b w:val="0"/>
                <w:sz w:val="24"/>
                <w:szCs w:val="24"/>
              </w:rPr>
            </w:pPr>
            <w:r>
              <w:rPr>
                <w:rFonts w:hint="eastAsia" w:ascii="宋体" w:hAnsi="宋体" w:cs="宋体"/>
                <w:b w:val="0"/>
                <w:sz w:val="24"/>
                <w:szCs w:val="24"/>
              </w:rPr>
              <w:t>□定额收取：人民币</w:t>
            </w:r>
            <w:r>
              <w:rPr>
                <w:rFonts w:hint="eastAsia" w:ascii="宋体" w:hAnsi="宋体" w:cs="宋体"/>
                <w:b w:val="0"/>
                <w:sz w:val="24"/>
                <w:szCs w:val="24"/>
                <w:u w:val="single"/>
              </w:rPr>
              <w:t xml:space="preserve">              </w:t>
            </w:r>
            <w:r>
              <w:rPr>
                <w:rFonts w:hint="eastAsia" w:ascii="宋体" w:hAnsi="宋体" w:cs="宋体"/>
                <w:b w:val="0"/>
                <w:sz w:val="24"/>
                <w:szCs w:val="24"/>
              </w:rPr>
              <w:t>元</w:t>
            </w:r>
          </w:p>
          <w:p w14:paraId="68CF5867">
            <w:pPr>
              <w:spacing w:line="360" w:lineRule="exact"/>
              <w:jc w:val="left"/>
              <w:rPr>
                <w:rFonts w:hint="eastAsia" w:ascii="宋体" w:hAnsi="宋体" w:cs="宋体"/>
                <w:bCs/>
                <w:kern w:val="0"/>
                <w:szCs w:val="24"/>
              </w:rPr>
            </w:pPr>
            <w:r>
              <w:rPr>
                <w:rFonts w:hint="eastAsia" w:ascii="宋体" w:hAnsi="宋体" w:cs="宋体"/>
                <w:bCs/>
                <w:kern w:val="0"/>
                <w:szCs w:val="24"/>
              </w:rPr>
              <w:t>2.支付方式：</w:t>
            </w:r>
          </w:p>
          <w:p w14:paraId="757F5BB4">
            <w:pPr>
              <w:spacing w:line="360" w:lineRule="exact"/>
              <w:jc w:val="left"/>
              <w:rPr>
                <w:rFonts w:hint="eastAsia" w:ascii="宋体" w:hAnsi="宋体" w:cs="宋体"/>
                <w:bCs/>
                <w:kern w:val="0"/>
                <w:szCs w:val="24"/>
              </w:rPr>
            </w:pPr>
            <w:r>
              <w:rPr>
                <w:rFonts w:hint="eastAsia" w:ascii="宋体" w:hAnsi="宋体" w:cs="宋体"/>
                <w:bCs/>
                <w:kern w:val="0"/>
                <w:szCs w:val="24"/>
              </w:rPr>
              <w:t>☑转账/电汇 ☑支票 ☑汇票 ☑本票 ☑保函</w:t>
            </w:r>
          </w:p>
          <w:p w14:paraId="31EE04FF">
            <w:pPr>
              <w:spacing w:line="360" w:lineRule="exact"/>
              <w:jc w:val="left"/>
              <w:rPr>
                <w:rFonts w:hint="eastAsia" w:ascii="宋体" w:hAnsi="宋体" w:cs="宋体"/>
                <w:bCs/>
                <w:kern w:val="0"/>
                <w:szCs w:val="24"/>
              </w:rPr>
            </w:pPr>
            <w:r>
              <w:rPr>
                <w:rFonts w:hint="eastAsia" w:ascii="宋体" w:hAnsi="宋体" w:cs="宋体"/>
                <w:bCs/>
                <w:kern w:val="0"/>
                <w:szCs w:val="24"/>
              </w:rPr>
              <w:t>3.退还时间：项目验收合格后经申请退还。</w:t>
            </w:r>
          </w:p>
          <w:p w14:paraId="1342872D">
            <w:pPr>
              <w:spacing w:line="360" w:lineRule="exact"/>
              <w:jc w:val="left"/>
              <w:rPr>
                <w:rFonts w:hint="eastAsia" w:ascii="宋体" w:hAnsi="宋体" w:cs="宋体"/>
                <w:bCs/>
                <w:kern w:val="0"/>
                <w:szCs w:val="24"/>
              </w:rPr>
            </w:pPr>
            <w:r>
              <w:rPr>
                <w:rFonts w:hint="eastAsia" w:ascii="宋体" w:hAnsi="宋体" w:cs="宋体"/>
                <w:bCs/>
                <w:kern w:val="0"/>
                <w:szCs w:val="24"/>
              </w:rPr>
              <w:t xml:space="preserve">注意事项： </w:t>
            </w:r>
          </w:p>
          <w:p w14:paraId="7A488955">
            <w:pPr>
              <w:spacing w:line="360" w:lineRule="exact"/>
              <w:rPr>
                <w:rFonts w:hint="eastAsia" w:ascii="宋体" w:hAnsi="宋体" w:cs="宋体"/>
                <w:b/>
                <w:bCs/>
                <w:kern w:val="0"/>
                <w:szCs w:val="24"/>
              </w:rPr>
            </w:pPr>
            <w:r>
              <w:rPr>
                <w:rFonts w:hint="eastAsia" w:ascii="宋体" w:hAnsi="宋体" w:cs="宋体"/>
                <w:bCs/>
                <w:kern w:val="0"/>
                <w:szCs w:val="24"/>
              </w:rPr>
              <w:t>（</w:t>
            </w:r>
            <w:r>
              <w:rPr>
                <w:rFonts w:hint="eastAsia" w:ascii="宋体" w:hAnsi="宋体" w:cs="宋体"/>
                <w:b/>
                <w:bCs/>
                <w:kern w:val="0"/>
                <w:szCs w:val="24"/>
              </w:rPr>
              <w:t xml:space="preserve">1）采用银行保函（或担保机构担保或保证保险）形式提交投标保证金的，必须具有明确有效的查询途径（二维码；或网址链接及查询方式），否则该银行保函（或担保机构担保或保证保险）不予认可。以上各类机构出具的以担保函、保证保险承担责任的方式均须满足无条件见索即付条件。 </w:t>
            </w:r>
          </w:p>
          <w:p w14:paraId="4BC986BA">
            <w:pPr>
              <w:spacing w:line="360" w:lineRule="exact"/>
              <w:rPr>
                <w:rFonts w:hint="eastAsia" w:ascii="宋体" w:hAnsi="宋体" w:cs="宋体"/>
                <w:b/>
                <w:bCs/>
                <w:kern w:val="0"/>
                <w:szCs w:val="24"/>
              </w:rPr>
            </w:pPr>
            <w:r>
              <w:rPr>
                <w:rFonts w:hint="eastAsia" w:ascii="宋体" w:hAnsi="宋体" w:cs="宋体"/>
                <w:b/>
                <w:bCs/>
                <w:kern w:val="0"/>
                <w:szCs w:val="24"/>
              </w:rPr>
              <w:t>（2）</w:t>
            </w:r>
            <w:bookmarkStart w:id="122" w:name="EBb12f0bd4505244a9acdf6eb54e1b0cd4"/>
            <w:r>
              <w:rPr>
                <w:rFonts w:hint="eastAsia" w:ascii="宋体" w:hAnsi="宋体" w:cs="宋体"/>
                <w:b/>
                <w:bCs/>
                <w:kern w:val="0"/>
                <w:szCs w:val="24"/>
              </w:rPr>
              <w:t>若中标人在规定时限内未提交保证金的，招标人将书面通知中标人，书面通知后5日内不能办理的，招标人将有权提请政府采购主管部门，取消其中标资格。</w:t>
            </w:r>
            <w:bookmarkEnd w:id="122"/>
          </w:p>
          <w:p w14:paraId="0D42695C">
            <w:pPr>
              <w:spacing w:line="360" w:lineRule="exact"/>
              <w:rPr>
                <w:rFonts w:hint="eastAsia" w:ascii="宋体" w:hAnsi="宋体" w:cs="宋体"/>
                <w:b/>
                <w:bCs/>
                <w:kern w:val="0"/>
                <w:szCs w:val="24"/>
              </w:rPr>
            </w:pPr>
            <w:r>
              <w:rPr>
                <w:rFonts w:hint="eastAsia" w:ascii="宋体" w:hAnsi="宋体" w:cs="宋体"/>
                <w:b/>
                <w:bCs/>
                <w:kern w:val="0"/>
                <w:szCs w:val="24"/>
              </w:rPr>
              <w:t>（3）中标人提交银行履约保函、担保机构担保书、保证保险等的担保期限不得少于中标项目的合同期限。担保期限到期但中标项目尚未履约完毕的，中标人应当进行续保或者补缴履约保证金。中标人应当续保或者补缴履约保证金而没有续保或者补缴履约保证金的，招标人可以暂停支付中标人同等金额的合同价款。</w:t>
            </w:r>
          </w:p>
          <w:p w14:paraId="47D0B574">
            <w:pPr>
              <w:spacing w:line="360" w:lineRule="exact"/>
              <w:rPr>
                <w:rFonts w:hint="eastAsia" w:ascii="宋体" w:hAnsi="宋体" w:cs="宋体"/>
                <w:b/>
                <w:szCs w:val="24"/>
              </w:rPr>
            </w:pPr>
            <w:r>
              <w:rPr>
                <w:rFonts w:hint="eastAsia" w:ascii="宋体" w:hAnsi="宋体" w:cs="宋体"/>
                <w:b/>
                <w:szCs w:val="24"/>
              </w:rPr>
              <w:t>（4）以担保函、保证保险形式缴纳履约保证金的，受益人和收取单位须为采购人。</w:t>
            </w:r>
          </w:p>
        </w:tc>
      </w:tr>
      <w:tr w14:paraId="5F1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68E6DEB">
            <w:pPr>
              <w:tabs>
                <w:tab w:val="left" w:pos="0"/>
              </w:tabs>
              <w:spacing w:line="400" w:lineRule="exact"/>
              <w:jc w:val="center"/>
              <w:rPr>
                <w:rFonts w:hint="eastAsia" w:ascii="宋体" w:hAnsi="宋体" w:cs="宋体"/>
                <w:bCs/>
                <w:szCs w:val="24"/>
              </w:rPr>
            </w:pPr>
            <w:r>
              <w:rPr>
                <w:rFonts w:hint="eastAsia" w:ascii="宋体" w:hAnsi="宋体" w:cs="宋体"/>
                <w:bCs/>
                <w:szCs w:val="24"/>
              </w:rPr>
              <w:t>33.1</w:t>
            </w:r>
          </w:p>
        </w:tc>
        <w:tc>
          <w:tcPr>
            <w:tcW w:w="2039" w:type="dxa"/>
            <w:vAlign w:val="center"/>
          </w:tcPr>
          <w:p w14:paraId="511BDA03">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中标服务费</w:t>
            </w:r>
          </w:p>
        </w:tc>
        <w:tc>
          <w:tcPr>
            <w:tcW w:w="5389" w:type="dxa"/>
            <w:vAlign w:val="center"/>
          </w:tcPr>
          <w:p w14:paraId="348798DB">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□不收取</w:t>
            </w:r>
          </w:p>
          <w:p w14:paraId="50FFD563">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☑收取</w:t>
            </w:r>
          </w:p>
          <w:p w14:paraId="01AA09EA">
            <w:pPr>
              <w:spacing w:line="360" w:lineRule="exact"/>
              <w:jc w:val="left"/>
              <w:rPr>
                <w:rFonts w:hint="eastAsia" w:ascii="宋体" w:hAnsi="宋体" w:cs="宋体"/>
                <w:bCs/>
                <w:kern w:val="0"/>
                <w:szCs w:val="24"/>
              </w:rPr>
            </w:pPr>
            <w:r>
              <w:rPr>
                <w:rFonts w:hint="eastAsia" w:ascii="宋体" w:hAnsi="宋体" w:cs="宋体"/>
                <w:bCs/>
                <w:kern w:val="0"/>
                <w:szCs w:val="24"/>
              </w:rPr>
              <w:t>1.金额：</w:t>
            </w:r>
          </w:p>
          <w:p w14:paraId="734B0C67">
            <w:pPr>
              <w:spacing w:line="360" w:lineRule="exact"/>
              <w:jc w:val="left"/>
              <w:rPr>
                <w:rFonts w:hint="eastAsia" w:ascii="宋体" w:hAnsi="宋体" w:cs="宋体"/>
                <w:bCs/>
                <w:kern w:val="0"/>
                <w:szCs w:val="24"/>
              </w:rPr>
            </w:pPr>
            <w:r>
              <w:rPr>
                <w:rFonts w:hint="eastAsia" w:ascii="宋体" w:hAnsi="宋体" w:cs="宋体"/>
                <w:bCs/>
                <w:kern w:val="0"/>
                <w:szCs w:val="24"/>
              </w:rPr>
              <w:t>□定额收取：人民币</w:t>
            </w:r>
            <w:r>
              <w:rPr>
                <w:rFonts w:hint="eastAsia" w:ascii="宋体" w:hAnsi="宋体" w:cs="宋体"/>
                <w:bCs/>
                <w:kern w:val="0"/>
                <w:szCs w:val="24"/>
                <w:lang w:val="en-US" w:eastAsia="zh-CN"/>
              </w:rPr>
              <w:t>/</w:t>
            </w:r>
            <w:r>
              <w:rPr>
                <w:rFonts w:hint="eastAsia" w:ascii="宋体" w:hAnsi="宋体" w:cs="宋体"/>
                <w:bCs/>
                <w:kern w:val="0"/>
                <w:szCs w:val="24"/>
              </w:rPr>
              <w:t>元</w:t>
            </w:r>
          </w:p>
          <w:p w14:paraId="2127C6AE">
            <w:pPr>
              <w:spacing w:line="360" w:lineRule="exact"/>
              <w:jc w:val="left"/>
              <w:rPr>
                <w:rFonts w:hint="eastAsia" w:ascii="宋体" w:hAnsi="宋体" w:cs="宋体"/>
                <w:bCs/>
                <w:kern w:val="0"/>
                <w:szCs w:val="24"/>
              </w:rPr>
            </w:pPr>
            <w:r>
              <w:rPr>
                <w:rFonts w:hint="eastAsia" w:ascii="宋体" w:hAnsi="宋体" w:cs="宋体"/>
                <w:bCs/>
                <w:kern w:val="0"/>
                <w:szCs w:val="24"/>
              </w:rPr>
              <w:t>☑按下列标准收取：</w:t>
            </w:r>
          </w:p>
          <w:p w14:paraId="0DFDB896">
            <w:pPr>
              <w:spacing w:line="360" w:lineRule="exact"/>
              <w:jc w:val="left"/>
              <w:rPr>
                <w:rFonts w:hint="eastAsia" w:ascii="宋体" w:hAnsi="宋体" w:cs="宋体"/>
                <w:bCs/>
                <w:kern w:val="0"/>
                <w:szCs w:val="24"/>
              </w:rPr>
            </w:pPr>
            <w:r>
              <w:rPr>
                <w:rFonts w:hint="eastAsia" w:ascii="宋体" w:hAnsi="宋体" w:cs="宋体"/>
                <w:bCs/>
                <w:kern w:val="0"/>
                <w:szCs w:val="24"/>
              </w:rPr>
              <w:t>（1）支付方：中标供应商。</w:t>
            </w:r>
          </w:p>
          <w:p w14:paraId="599F0EE2">
            <w:pPr>
              <w:spacing w:line="360" w:lineRule="exact"/>
              <w:jc w:val="left"/>
              <w:rPr>
                <w:rFonts w:hint="eastAsia" w:ascii="宋体" w:hAnsi="宋体" w:cs="宋体"/>
                <w:bCs/>
                <w:kern w:val="0"/>
                <w:szCs w:val="24"/>
              </w:rPr>
            </w:pPr>
            <w:r>
              <w:rPr>
                <w:rFonts w:hint="eastAsia" w:ascii="宋体" w:hAnsi="宋体" w:cs="宋体"/>
                <w:bCs/>
                <w:kern w:val="0"/>
                <w:szCs w:val="24"/>
              </w:rPr>
              <w:t xml:space="preserve">（2）本项目代理服务费收费标准：按照发改价格[2011]534号文件所规定标准的80%（不足3000元按3000元计）向中标人收取。    </w:t>
            </w:r>
          </w:p>
          <w:p w14:paraId="460ADD60">
            <w:pPr>
              <w:spacing w:line="360" w:lineRule="exact"/>
              <w:jc w:val="left"/>
              <w:rPr>
                <w:rFonts w:hint="eastAsia" w:ascii="宋体" w:hAnsi="宋体" w:cs="宋体"/>
                <w:bCs/>
                <w:kern w:val="0"/>
                <w:szCs w:val="24"/>
              </w:rPr>
            </w:pPr>
            <w:r>
              <w:rPr>
                <w:rFonts w:hint="eastAsia" w:ascii="宋体" w:hAnsi="宋体" w:cs="宋体"/>
                <w:bCs/>
                <w:kern w:val="0"/>
                <w:szCs w:val="24"/>
              </w:rPr>
              <w:t>（3）代理服务费收取方式：转账/电汇。</w:t>
            </w:r>
          </w:p>
          <w:p w14:paraId="29DB8D95">
            <w:pPr>
              <w:spacing w:line="360" w:lineRule="exact"/>
              <w:jc w:val="left"/>
              <w:rPr>
                <w:rFonts w:hint="eastAsia" w:ascii="宋体" w:hAnsi="宋体" w:cs="宋体"/>
                <w:bCs/>
                <w:kern w:val="0"/>
                <w:szCs w:val="24"/>
              </w:rPr>
            </w:pPr>
            <w:r>
              <w:rPr>
                <w:rFonts w:hint="eastAsia" w:ascii="宋体" w:hAnsi="宋体" w:cs="宋体"/>
                <w:bCs/>
                <w:kern w:val="0"/>
                <w:szCs w:val="24"/>
              </w:rPr>
              <w:t>中标人在领取中标通知书时向以下账户缴纳代理服务费：</w:t>
            </w:r>
          </w:p>
          <w:p w14:paraId="66D36192">
            <w:pPr>
              <w:spacing w:line="360" w:lineRule="exact"/>
              <w:jc w:val="left"/>
              <w:rPr>
                <w:rFonts w:hint="eastAsia" w:ascii="宋体" w:hAnsi="宋体" w:cs="宋体"/>
                <w:bCs/>
                <w:kern w:val="0"/>
                <w:szCs w:val="24"/>
              </w:rPr>
            </w:pPr>
            <w:r>
              <w:rPr>
                <w:rFonts w:hint="eastAsia" w:ascii="宋体" w:hAnsi="宋体" w:cs="宋体"/>
                <w:bCs/>
                <w:kern w:val="0"/>
                <w:szCs w:val="24"/>
              </w:rPr>
              <w:t>开户名称：安徽安天利信工程管理股份有限公司</w:t>
            </w:r>
          </w:p>
          <w:p w14:paraId="56531313">
            <w:pPr>
              <w:spacing w:line="360" w:lineRule="exact"/>
              <w:jc w:val="left"/>
              <w:rPr>
                <w:rFonts w:hint="eastAsia" w:ascii="宋体" w:hAnsi="宋体" w:cs="宋体"/>
                <w:bCs/>
                <w:kern w:val="0"/>
                <w:szCs w:val="24"/>
              </w:rPr>
            </w:pPr>
            <w:r>
              <w:rPr>
                <w:rFonts w:hint="eastAsia" w:ascii="宋体" w:hAnsi="宋体" w:cs="宋体"/>
                <w:bCs/>
                <w:kern w:val="0"/>
                <w:szCs w:val="24"/>
              </w:rPr>
              <w:t>开户银行：招行合肥高新区支行</w:t>
            </w:r>
          </w:p>
          <w:p w14:paraId="4C0FB577">
            <w:pPr>
              <w:spacing w:line="360" w:lineRule="exact"/>
              <w:jc w:val="left"/>
              <w:rPr>
                <w:rFonts w:hint="eastAsia" w:ascii="宋体" w:hAnsi="宋体" w:cs="宋体"/>
                <w:bCs/>
                <w:kern w:val="0"/>
                <w:szCs w:val="24"/>
              </w:rPr>
            </w:pPr>
            <w:r>
              <w:rPr>
                <w:rFonts w:hint="eastAsia" w:ascii="宋体" w:hAnsi="宋体" w:cs="宋体"/>
                <w:bCs/>
                <w:kern w:val="0"/>
                <w:szCs w:val="24"/>
              </w:rPr>
              <w:t>帐号：5519 0430 8510 501</w:t>
            </w:r>
          </w:p>
          <w:p w14:paraId="11B16FD9">
            <w:pPr>
              <w:spacing w:line="360" w:lineRule="exact"/>
              <w:jc w:val="left"/>
              <w:rPr>
                <w:rFonts w:hint="eastAsia" w:ascii="宋体" w:hAnsi="宋体" w:cs="宋体"/>
                <w:b/>
                <w:szCs w:val="24"/>
              </w:rPr>
            </w:pPr>
            <w:r>
              <w:rPr>
                <w:rFonts w:hint="eastAsia" w:ascii="宋体" w:hAnsi="宋体" w:cs="宋体"/>
                <w:bCs/>
                <w:kern w:val="0"/>
                <w:szCs w:val="24"/>
              </w:rPr>
              <w:t xml:space="preserve">4.缴纳时间：领取中标通知书前 </w:t>
            </w:r>
            <w:r>
              <w:rPr>
                <w:rFonts w:hint="eastAsia" w:ascii="宋体" w:hAnsi="宋体" w:cs="宋体"/>
                <w:b/>
                <w:szCs w:val="24"/>
                <w:u w:val="single"/>
              </w:rPr>
              <w:t xml:space="preserve">         </w:t>
            </w:r>
          </w:p>
        </w:tc>
      </w:tr>
      <w:tr w14:paraId="18E4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67D9755">
            <w:pPr>
              <w:tabs>
                <w:tab w:val="left" w:pos="0"/>
              </w:tabs>
              <w:spacing w:line="400" w:lineRule="exact"/>
              <w:jc w:val="center"/>
              <w:rPr>
                <w:rFonts w:hint="eastAsia" w:ascii="宋体" w:hAnsi="宋体" w:cs="宋体"/>
                <w:bCs/>
                <w:szCs w:val="24"/>
              </w:rPr>
            </w:pPr>
            <w:r>
              <w:rPr>
                <w:rFonts w:hint="eastAsia" w:ascii="宋体" w:hAnsi="宋体" w:cs="宋体"/>
                <w:bCs/>
                <w:szCs w:val="24"/>
              </w:rPr>
              <w:t>36.2</w:t>
            </w:r>
          </w:p>
        </w:tc>
        <w:tc>
          <w:tcPr>
            <w:tcW w:w="2039" w:type="dxa"/>
            <w:vAlign w:val="center"/>
          </w:tcPr>
          <w:p w14:paraId="7B238B57">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法定质疑期</w:t>
            </w:r>
          </w:p>
        </w:tc>
        <w:tc>
          <w:tcPr>
            <w:tcW w:w="5389" w:type="dxa"/>
            <w:vAlign w:val="center"/>
          </w:tcPr>
          <w:p w14:paraId="1DA5854A">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1.对招标文件的质疑：获取招标文件或招标文件公告期限届满之日起7个工作日内；</w:t>
            </w:r>
          </w:p>
          <w:p w14:paraId="71F724F2">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2.对开标过程和开标记录的疑义：开标现场提出询问；</w:t>
            </w:r>
          </w:p>
          <w:p w14:paraId="3151598B">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3.对中标结果的质疑：中标结果公告期限届满之日起7个工作日内。</w:t>
            </w:r>
          </w:p>
        </w:tc>
      </w:tr>
      <w:tr w14:paraId="76FF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0627E18">
            <w:pPr>
              <w:tabs>
                <w:tab w:val="left" w:pos="0"/>
              </w:tabs>
              <w:spacing w:line="400" w:lineRule="exact"/>
              <w:jc w:val="center"/>
              <w:rPr>
                <w:rFonts w:hint="eastAsia" w:ascii="宋体" w:hAnsi="宋体" w:cs="宋体"/>
                <w:bCs/>
                <w:szCs w:val="24"/>
              </w:rPr>
            </w:pPr>
            <w:r>
              <w:rPr>
                <w:rFonts w:hint="eastAsia" w:ascii="宋体" w:hAnsi="宋体" w:cs="宋体"/>
                <w:bCs/>
                <w:szCs w:val="24"/>
              </w:rPr>
              <w:t>36.3</w:t>
            </w:r>
          </w:p>
        </w:tc>
        <w:tc>
          <w:tcPr>
            <w:tcW w:w="2039" w:type="dxa"/>
            <w:vAlign w:val="center"/>
          </w:tcPr>
          <w:p w14:paraId="7D8C2BD1">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质疑函提交方式、接收部门、联系电话和通讯地址</w:t>
            </w:r>
          </w:p>
        </w:tc>
        <w:tc>
          <w:tcPr>
            <w:tcW w:w="5389" w:type="dxa"/>
            <w:vAlign w:val="center"/>
          </w:tcPr>
          <w:p w14:paraId="0579ED9C">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提交方式：书面形式</w:t>
            </w:r>
          </w:p>
          <w:p w14:paraId="319D36BD">
            <w:pPr>
              <w:pStyle w:val="38"/>
              <w:widowControl w:val="0"/>
              <w:spacing w:before="0" w:beforeAutospacing="0" w:after="0" w:afterAutospacing="0" w:line="360" w:lineRule="auto"/>
              <w:jc w:val="left"/>
              <w:rPr>
                <w:rFonts w:hint="eastAsia" w:ascii="宋体" w:hAnsi="宋体" w:cs="宋体"/>
                <w:b w:val="0"/>
                <w:bCs w:val="0"/>
                <w:sz w:val="24"/>
                <w:szCs w:val="24"/>
                <w:u w:val="single"/>
              </w:rPr>
            </w:pPr>
            <w:r>
              <w:rPr>
                <w:rFonts w:hint="eastAsia" w:ascii="宋体" w:hAnsi="宋体" w:cs="宋体"/>
                <w:b w:val="0"/>
                <w:sz w:val="24"/>
                <w:szCs w:val="24"/>
              </w:rPr>
              <w:t>接收部门：安徽安天利信工程管理股份有限公司</w:t>
            </w:r>
            <w:r>
              <w:rPr>
                <w:rFonts w:hint="eastAsia" w:ascii="宋体" w:hAnsi="宋体" w:cs="宋体"/>
                <w:b w:val="0"/>
                <w:bCs w:val="0"/>
                <w:sz w:val="24"/>
                <w:szCs w:val="24"/>
                <w:u w:val="single"/>
              </w:rPr>
              <w:t xml:space="preserve"> </w:t>
            </w:r>
          </w:p>
          <w:p w14:paraId="7749CBEB">
            <w:pPr>
              <w:pStyle w:val="38"/>
              <w:widowControl w:val="0"/>
              <w:spacing w:before="0" w:beforeAutospacing="0" w:after="0" w:afterAutospacing="0" w:line="360" w:lineRule="auto"/>
              <w:jc w:val="left"/>
              <w:rPr>
                <w:rFonts w:hint="eastAsia" w:ascii="宋体" w:hAnsi="宋体" w:cs="宋体"/>
                <w:b w:val="0"/>
                <w:bCs w:val="0"/>
                <w:sz w:val="24"/>
                <w:szCs w:val="24"/>
                <w:u w:val="single"/>
              </w:rPr>
            </w:pPr>
            <w:r>
              <w:rPr>
                <w:rFonts w:hint="eastAsia" w:ascii="宋体" w:hAnsi="宋体" w:cs="宋体"/>
                <w:b w:val="0"/>
                <w:sz w:val="24"/>
                <w:szCs w:val="24"/>
              </w:rPr>
              <w:t>联系电话：0551-63735904/18</w:t>
            </w:r>
            <w:r>
              <w:rPr>
                <w:rFonts w:hint="eastAsia" w:ascii="宋体" w:hAnsi="宋体" w:cs="宋体"/>
                <w:b w:val="0"/>
                <w:sz w:val="24"/>
                <w:szCs w:val="24"/>
                <w:lang w:val="en-US" w:eastAsia="zh-CN"/>
              </w:rPr>
              <w:t>326100309</w:t>
            </w:r>
            <w:r>
              <w:rPr>
                <w:rFonts w:hint="eastAsia" w:ascii="宋体" w:hAnsi="宋体" w:cs="宋体"/>
                <w:b w:val="0"/>
                <w:bCs w:val="0"/>
                <w:sz w:val="24"/>
                <w:szCs w:val="24"/>
                <w:u w:val="single"/>
              </w:rPr>
              <w:t xml:space="preserve">              </w:t>
            </w:r>
          </w:p>
          <w:p w14:paraId="6520FFB6">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电子邮箱：</w:t>
            </w:r>
            <w:r>
              <w:rPr>
                <w:rFonts w:hint="eastAsia" w:ascii="宋体" w:hAnsi="宋体" w:cs="宋体"/>
                <w:b w:val="0"/>
                <w:sz w:val="24"/>
                <w:szCs w:val="24"/>
                <w:lang w:val="en-US" w:eastAsia="zh-CN"/>
              </w:rPr>
              <w:t>mzhao</w:t>
            </w:r>
            <w:r>
              <w:rPr>
                <w:rFonts w:hint="eastAsia" w:ascii="宋体" w:hAnsi="宋体" w:cs="宋体"/>
                <w:b w:val="0"/>
                <w:sz w:val="24"/>
                <w:szCs w:val="24"/>
              </w:rPr>
              <w:t>@ahbidding.com</w:t>
            </w:r>
          </w:p>
          <w:p w14:paraId="3DFEE75F">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通讯地址：合肥市蜀山区蜀鑫路69号603室</w:t>
            </w:r>
            <w:r>
              <w:rPr>
                <w:rFonts w:hint="eastAsia" w:ascii="宋体" w:hAnsi="宋体" w:cs="宋体"/>
                <w:b w:val="0"/>
                <w:bCs w:val="0"/>
                <w:sz w:val="24"/>
                <w:szCs w:val="24"/>
                <w:u w:val="single"/>
              </w:rPr>
              <w:t xml:space="preserve"> </w:t>
            </w:r>
            <w:r>
              <w:rPr>
                <w:rFonts w:hint="eastAsia" w:ascii="宋体" w:hAnsi="宋体" w:cs="宋体"/>
                <w:b w:val="0"/>
                <w:sz w:val="24"/>
                <w:szCs w:val="24"/>
                <w:u w:val="single"/>
              </w:rPr>
              <w:t xml:space="preserve"> </w:t>
            </w:r>
            <w:r>
              <w:rPr>
                <w:rFonts w:hint="eastAsia" w:ascii="宋体" w:hAnsi="宋体" w:cs="宋体"/>
                <w:b w:val="0"/>
                <w:bCs w:val="0"/>
                <w:sz w:val="24"/>
                <w:szCs w:val="24"/>
                <w:u w:val="single"/>
              </w:rPr>
              <w:t xml:space="preserve">             </w:t>
            </w:r>
          </w:p>
        </w:tc>
      </w:tr>
      <w:tr w14:paraId="7151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042871A">
            <w:pPr>
              <w:tabs>
                <w:tab w:val="left" w:pos="0"/>
              </w:tabs>
              <w:spacing w:line="400" w:lineRule="exact"/>
              <w:jc w:val="center"/>
              <w:rPr>
                <w:rFonts w:hint="eastAsia" w:ascii="宋体" w:hAnsi="宋体" w:cs="宋体"/>
                <w:bCs/>
                <w:szCs w:val="24"/>
              </w:rPr>
            </w:pPr>
            <w:r>
              <w:rPr>
                <w:rFonts w:hint="eastAsia" w:ascii="宋体" w:hAnsi="宋体" w:cs="宋体"/>
                <w:bCs/>
                <w:szCs w:val="24"/>
              </w:rPr>
              <w:t>37</w:t>
            </w:r>
          </w:p>
        </w:tc>
        <w:tc>
          <w:tcPr>
            <w:tcW w:w="2039" w:type="dxa"/>
            <w:vAlign w:val="center"/>
          </w:tcPr>
          <w:p w14:paraId="0345B502">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其他内容</w:t>
            </w:r>
          </w:p>
        </w:tc>
        <w:tc>
          <w:tcPr>
            <w:tcW w:w="5389" w:type="dxa"/>
            <w:vAlign w:val="center"/>
          </w:tcPr>
          <w:p w14:paraId="243DC8EC">
            <w:pPr>
              <w:pStyle w:val="38"/>
              <w:widowControl w:val="0"/>
              <w:spacing w:before="0" w:beforeAutospacing="0" w:after="0" w:afterAutospacing="0" w:line="360" w:lineRule="auto"/>
              <w:jc w:val="left"/>
              <w:rPr>
                <w:rFonts w:hint="eastAsia" w:ascii="宋体" w:hAnsi="宋体" w:cs="宋体"/>
                <w:b w:val="0"/>
                <w:sz w:val="24"/>
                <w:szCs w:val="24"/>
                <w:u w:val="single"/>
              </w:rPr>
            </w:pPr>
            <w:r>
              <w:rPr>
                <w:rFonts w:hint="eastAsia" w:ascii="宋体" w:hAnsi="宋体" w:cs="宋体"/>
                <w:b w:val="0"/>
                <w:sz w:val="24"/>
                <w:szCs w:val="24"/>
              </w:rPr>
              <w:t>/</w:t>
            </w:r>
          </w:p>
        </w:tc>
      </w:tr>
      <w:tr w14:paraId="7AA2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A155471">
            <w:pPr>
              <w:tabs>
                <w:tab w:val="left" w:pos="0"/>
              </w:tabs>
              <w:spacing w:line="400" w:lineRule="exact"/>
              <w:jc w:val="center"/>
              <w:rPr>
                <w:rFonts w:hint="eastAsia" w:ascii="宋体" w:hAnsi="宋体" w:cs="宋体"/>
                <w:bCs/>
                <w:szCs w:val="24"/>
              </w:rPr>
            </w:pPr>
            <w:r>
              <w:rPr>
                <w:rFonts w:hint="eastAsia" w:ascii="宋体" w:hAnsi="宋体" w:cs="宋体"/>
                <w:bCs/>
                <w:szCs w:val="24"/>
              </w:rPr>
              <w:t>37.1</w:t>
            </w:r>
          </w:p>
        </w:tc>
        <w:tc>
          <w:tcPr>
            <w:tcW w:w="2039" w:type="dxa"/>
            <w:vAlign w:val="center"/>
          </w:tcPr>
          <w:p w14:paraId="4F555EDF">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关于联合体参加投标的相关约定</w:t>
            </w:r>
          </w:p>
          <w:p w14:paraId="19257977">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（本项目不适用）</w:t>
            </w:r>
          </w:p>
        </w:tc>
        <w:tc>
          <w:tcPr>
            <w:tcW w:w="5389" w:type="dxa"/>
            <w:vAlign w:val="center"/>
          </w:tcPr>
          <w:p w14:paraId="4DB185A6">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1.联合体参加投标的，招标文件获取手续由联合体中任一成员单位办理均可。</w:t>
            </w:r>
          </w:p>
          <w:p w14:paraId="2E610CB8">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2.联合体参加投标的须提供联合体协议（见投标文件格式），相关证明材料由投标人根据联合体协议分工情况及招标文件要求提供。</w:t>
            </w:r>
          </w:p>
          <w:p w14:paraId="5C31B965">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3.联合体各成员单位均须提供营业执照（或事业单位法人登记证书）和投标有效性声明。</w:t>
            </w:r>
          </w:p>
        </w:tc>
      </w:tr>
      <w:tr w14:paraId="598E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F88EF95">
            <w:pPr>
              <w:tabs>
                <w:tab w:val="left" w:pos="0"/>
              </w:tabs>
              <w:spacing w:line="400" w:lineRule="exact"/>
              <w:jc w:val="center"/>
              <w:rPr>
                <w:rFonts w:hint="eastAsia" w:ascii="宋体" w:hAnsi="宋体" w:cs="宋体"/>
                <w:bCs/>
                <w:szCs w:val="24"/>
              </w:rPr>
            </w:pPr>
            <w:r>
              <w:rPr>
                <w:rFonts w:hint="eastAsia" w:ascii="宋体" w:hAnsi="宋体" w:cs="宋体"/>
                <w:bCs/>
                <w:szCs w:val="24"/>
              </w:rPr>
              <w:t>37.2</w:t>
            </w:r>
          </w:p>
        </w:tc>
        <w:tc>
          <w:tcPr>
            <w:tcW w:w="2039" w:type="dxa"/>
            <w:vAlign w:val="center"/>
          </w:tcPr>
          <w:p w14:paraId="035BF5BC">
            <w:pPr>
              <w:spacing w:line="360" w:lineRule="auto"/>
              <w:jc w:val="center"/>
              <w:rPr>
                <w:rFonts w:hint="eastAsia" w:ascii="宋体" w:hAnsi="宋体" w:cs="宋体"/>
                <w:b/>
                <w:szCs w:val="24"/>
              </w:rPr>
            </w:pPr>
            <w:r>
              <w:rPr>
                <w:rFonts w:hint="eastAsia" w:ascii="宋体" w:hAnsi="宋体" w:cs="宋体"/>
                <w:bCs/>
                <w:kern w:val="0"/>
                <w:szCs w:val="24"/>
              </w:rPr>
              <w:t>是否允许大中型企业向小微企业分包</w:t>
            </w:r>
            <w:r>
              <w:rPr>
                <w:rFonts w:hint="eastAsia" w:ascii="宋体" w:hAnsi="宋体" w:cs="宋体"/>
                <w:iCs/>
                <w:szCs w:val="24"/>
              </w:rPr>
              <w:t>（非专门面向中小企业采购项目及要求获得采购合同的投标人将采购项目中的一定比例分包给中小企业的项目适用）</w:t>
            </w:r>
          </w:p>
        </w:tc>
        <w:tc>
          <w:tcPr>
            <w:tcW w:w="5389" w:type="dxa"/>
            <w:vAlign w:val="center"/>
          </w:tcPr>
          <w:p w14:paraId="79EECF29">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bCs w:val="0"/>
                <w:sz w:val="24"/>
                <w:szCs w:val="24"/>
              </w:rPr>
              <w:t>□是  ☑否</w:t>
            </w:r>
          </w:p>
        </w:tc>
      </w:tr>
      <w:tr w14:paraId="6AA2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456C021B">
            <w:pPr>
              <w:tabs>
                <w:tab w:val="left" w:pos="0"/>
              </w:tabs>
              <w:spacing w:line="400" w:lineRule="exact"/>
              <w:jc w:val="center"/>
              <w:rPr>
                <w:rFonts w:hint="eastAsia" w:ascii="宋体" w:hAnsi="宋体" w:cs="宋体"/>
                <w:bCs/>
                <w:szCs w:val="24"/>
              </w:rPr>
            </w:pPr>
            <w:r>
              <w:rPr>
                <w:rFonts w:hint="eastAsia" w:ascii="宋体" w:hAnsi="宋体" w:cs="宋体"/>
                <w:bCs/>
                <w:szCs w:val="24"/>
              </w:rPr>
              <w:t>37.3</w:t>
            </w:r>
          </w:p>
        </w:tc>
        <w:tc>
          <w:tcPr>
            <w:tcW w:w="2039" w:type="dxa"/>
            <w:vAlign w:val="center"/>
          </w:tcPr>
          <w:p w14:paraId="5B998FB0">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社保证明材料</w:t>
            </w:r>
          </w:p>
          <w:p w14:paraId="2D2A3086">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iCs/>
                <w:sz w:val="24"/>
                <w:szCs w:val="24"/>
              </w:rPr>
              <w:t>（如有要求）</w:t>
            </w:r>
          </w:p>
        </w:tc>
        <w:tc>
          <w:tcPr>
            <w:tcW w:w="5389" w:type="dxa"/>
            <w:vAlign w:val="center"/>
          </w:tcPr>
          <w:p w14:paraId="46945980">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本项目招标文件中要求提供的社保证明材料为下述形式之一：</w:t>
            </w:r>
          </w:p>
          <w:p w14:paraId="443A4EA7">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1.社保局官方网站查询的缴费记录截图；</w:t>
            </w:r>
          </w:p>
          <w:p w14:paraId="0BE83DA1">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2.社保局的书面证明材料；</w:t>
            </w:r>
          </w:p>
          <w:p w14:paraId="6790FE9C">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3.经投标人委托的第三方人力资源服务机构或与投标人有直接隶属关系的机构可以代缴社保，但须提供有关证明材料并经评标委员会确认。</w:t>
            </w:r>
          </w:p>
          <w:p w14:paraId="40849E8F">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4.参与投标的院校，社保证明可以用以下任意一种：</w:t>
            </w:r>
          </w:p>
          <w:p w14:paraId="3AC39F67">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（1）加盖投标人公章的教师证（须为本单位人员）；</w:t>
            </w:r>
          </w:p>
          <w:p w14:paraId="7DC708E2">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（2）医保证明材料。</w:t>
            </w:r>
          </w:p>
          <w:p w14:paraId="57ACB778">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5.其他经评标委员会认可的证明材料。</w:t>
            </w:r>
          </w:p>
          <w:p w14:paraId="180749B1">
            <w:pPr>
              <w:pStyle w:val="38"/>
              <w:widowControl w:val="0"/>
              <w:spacing w:before="0" w:beforeAutospacing="0" w:after="0" w:afterAutospacing="0" w:line="360" w:lineRule="auto"/>
              <w:jc w:val="left"/>
              <w:rPr>
                <w:rFonts w:hint="eastAsia" w:ascii="宋体" w:hAnsi="宋体" w:cs="宋体"/>
                <w:b w:val="0"/>
                <w:sz w:val="24"/>
                <w:szCs w:val="24"/>
              </w:rPr>
            </w:pPr>
            <w:r>
              <w:rPr>
                <w:rFonts w:hint="eastAsia" w:ascii="宋体" w:hAnsi="宋体" w:cs="宋体"/>
                <w:b w:val="0"/>
                <w:sz w:val="24"/>
                <w:szCs w:val="24"/>
              </w:rPr>
              <w:t>6.法定代表人参与项目的，无需提供社保证明材料，提供身份证明材料即可。</w:t>
            </w:r>
          </w:p>
        </w:tc>
      </w:tr>
      <w:tr w14:paraId="71B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03046CDF">
            <w:pPr>
              <w:tabs>
                <w:tab w:val="left" w:pos="0"/>
              </w:tabs>
              <w:spacing w:line="400" w:lineRule="exact"/>
              <w:jc w:val="center"/>
              <w:rPr>
                <w:rFonts w:hint="eastAsia" w:ascii="宋体" w:hAnsi="宋体" w:cs="宋体"/>
                <w:bCs/>
                <w:szCs w:val="24"/>
              </w:rPr>
            </w:pPr>
            <w:r>
              <w:rPr>
                <w:rFonts w:hint="eastAsia" w:ascii="宋体" w:hAnsi="宋体" w:cs="宋体"/>
                <w:bCs/>
                <w:szCs w:val="24"/>
              </w:rPr>
              <w:t>37.4</w:t>
            </w:r>
          </w:p>
        </w:tc>
        <w:tc>
          <w:tcPr>
            <w:tcW w:w="2039" w:type="dxa"/>
            <w:vAlign w:val="center"/>
          </w:tcPr>
          <w:p w14:paraId="5BD15385">
            <w:pPr>
              <w:pStyle w:val="38"/>
              <w:widowControl w:val="0"/>
              <w:spacing w:before="0" w:beforeAutospacing="0" w:after="0" w:afterAutospacing="0" w:line="360" w:lineRule="auto"/>
              <w:jc w:val="left"/>
              <w:rPr>
                <w:rFonts w:hint="eastAsia" w:ascii="宋体" w:hAnsi="宋体" w:cs="宋体"/>
                <w:b w:val="0"/>
                <w:iCs/>
                <w:sz w:val="24"/>
                <w:szCs w:val="24"/>
              </w:rPr>
            </w:pPr>
            <w:r>
              <w:rPr>
                <w:rFonts w:hint="eastAsia" w:ascii="宋体" w:hAnsi="宋体" w:cs="宋体"/>
                <w:b w:val="0"/>
                <w:sz w:val="24"/>
                <w:szCs w:val="24"/>
              </w:rPr>
              <w:t>本项目提供除招标文件以外的其他资料</w:t>
            </w:r>
          </w:p>
        </w:tc>
        <w:tc>
          <w:tcPr>
            <w:tcW w:w="5389" w:type="dxa"/>
            <w:vAlign w:val="center"/>
          </w:tcPr>
          <w:p w14:paraId="087DEB1E">
            <w:pPr>
              <w:spacing w:line="360" w:lineRule="auto"/>
              <w:jc w:val="left"/>
              <w:rPr>
                <w:rFonts w:hint="eastAsia" w:ascii="宋体" w:hAnsi="宋体" w:cs="宋体"/>
                <w:szCs w:val="24"/>
                <w:u w:val="single"/>
              </w:rPr>
            </w:pPr>
            <w:r>
              <w:rPr>
                <w:rFonts w:hint="eastAsia" w:ascii="宋体" w:hAnsi="宋体" w:cs="宋体"/>
                <w:bCs/>
                <w:szCs w:val="24"/>
              </w:rPr>
              <w:t>☑</w:t>
            </w:r>
            <w:r>
              <w:rPr>
                <w:rFonts w:hint="eastAsia" w:ascii="宋体" w:hAnsi="宋体" w:cs="宋体"/>
                <w:szCs w:val="24"/>
              </w:rPr>
              <w:t xml:space="preserve">无   □图纸   □光盘   </w:t>
            </w:r>
            <w:r>
              <w:rPr>
                <w:rFonts w:hint="eastAsia" w:ascii="宋体" w:hAnsi="宋体" w:cs="宋体"/>
                <w:szCs w:val="24"/>
                <w:u w:val="single"/>
              </w:rPr>
              <w:t xml:space="preserve"> </w:t>
            </w:r>
          </w:p>
          <w:p w14:paraId="61B18130">
            <w:pPr>
              <w:spacing w:line="500" w:lineRule="exact"/>
              <w:jc w:val="left"/>
              <w:rPr>
                <w:rFonts w:hint="eastAsia" w:ascii="宋体" w:hAnsi="宋体" w:cs="宋体"/>
                <w:szCs w:val="24"/>
              </w:rPr>
            </w:pPr>
            <w:r>
              <w:rPr>
                <w:rFonts w:hint="eastAsia" w:ascii="宋体" w:hAnsi="宋体" w:cs="宋体"/>
                <w:bCs/>
                <w:szCs w:val="24"/>
              </w:rPr>
              <w:t>获取方式：同招标文件获取方式。</w:t>
            </w:r>
            <w:r>
              <w:rPr>
                <w:rFonts w:hint="eastAsia" w:ascii="宋体" w:hAnsi="宋体" w:cs="宋体"/>
                <w:szCs w:val="24"/>
                <w:u w:val="single"/>
              </w:rPr>
              <w:t xml:space="preserve">  </w:t>
            </w:r>
          </w:p>
        </w:tc>
      </w:tr>
      <w:tr w14:paraId="6DCD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DCA38DD">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37.5</w:t>
            </w:r>
          </w:p>
        </w:tc>
        <w:tc>
          <w:tcPr>
            <w:tcW w:w="2039" w:type="dxa"/>
            <w:vAlign w:val="center"/>
          </w:tcPr>
          <w:p w14:paraId="01F466C2">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重要提示</w:t>
            </w:r>
          </w:p>
        </w:tc>
        <w:tc>
          <w:tcPr>
            <w:tcW w:w="5389" w:type="dxa"/>
            <w:vAlign w:val="center"/>
          </w:tcPr>
          <w:p w14:paraId="1816C651">
            <w:pPr>
              <w:spacing w:line="360" w:lineRule="auto"/>
              <w:rPr>
                <w:rFonts w:hint="eastAsia" w:ascii="宋体" w:hAnsi="宋体" w:cs="宋体"/>
                <w:bCs/>
                <w:szCs w:val="24"/>
              </w:rPr>
            </w:pPr>
            <w:r>
              <w:rPr>
                <w:rFonts w:hint="eastAsia" w:ascii="宋体" w:hAnsi="宋体" w:cs="宋体"/>
                <w:bCs/>
                <w:szCs w:val="24"/>
              </w:rPr>
              <w:t>1.中标人应在规定期限内领取《中标通知书》，若中标人未在规定期限内领取《中标通知书》，采购人有权取消中标人中标资格，并将相关违约行为报送监管部门，实施信用惩戒；</w:t>
            </w:r>
          </w:p>
          <w:p w14:paraId="3CC2E0DA">
            <w:pPr>
              <w:spacing w:line="360" w:lineRule="auto"/>
              <w:rPr>
                <w:rFonts w:hint="eastAsia" w:ascii="宋体" w:hAnsi="宋体" w:cs="宋体"/>
                <w:bCs/>
                <w:szCs w:val="24"/>
              </w:rPr>
            </w:pPr>
            <w:r>
              <w:rPr>
                <w:rFonts w:hint="eastAsia" w:ascii="宋体" w:hAnsi="宋体" w:cs="宋体"/>
                <w:bCs/>
                <w:szCs w:val="24"/>
              </w:rPr>
              <w:t>2.中标人应在规定期限内提交履约担保并与采购人签订合同，若中标人未能在规定期限内提交履约担保或签订合同，采购人有权取消中标人中标资格，并将相关违约行为报送监管部门，实施信用惩戒；</w:t>
            </w:r>
          </w:p>
          <w:p w14:paraId="1B38EA5B">
            <w:pPr>
              <w:spacing w:line="360" w:lineRule="auto"/>
              <w:rPr>
                <w:rFonts w:hint="eastAsia" w:ascii="宋体" w:hAnsi="宋体" w:cs="宋体"/>
                <w:bCs/>
                <w:szCs w:val="24"/>
              </w:rPr>
            </w:pPr>
            <w:r>
              <w:rPr>
                <w:rFonts w:hint="eastAsia" w:ascii="宋体" w:hAnsi="宋体" w:cs="宋体"/>
                <w:bCs/>
                <w:szCs w:val="24"/>
              </w:rPr>
              <w:t>3.合同签订后，中标人存在规定时间内不组织人员进场开工，不履行供货、安装或服务义务等情况，采购人有权解除合同，并追究违约责任，同时将相关违约行为报送监管部门，记不良行为记录，实施信用惩戒；</w:t>
            </w:r>
          </w:p>
          <w:p w14:paraId="718372C2">
            <w:pPr>
              <w:spacing w:line="360" w:lineRule="auto"/>
              <w:rPr>
                <w:rFonts w:hint="eastAsia" w:ascii="宋体" w:hAnsi="宋体" w:cs="宋体"/>
                <w:bCs/>
                <w:szCs w:val="24"/>
              </w:rPr>
            </w:pPr>
            <w:r>
              <w:rPr>
                <w:rFonts w:hint="eastAsia" w:ascii="宋体" w:hAnsi="宋体" w:cs="宋体"/>
                <w:bCs/>
                <w:szCs w:val="24"/>
              </w:rPr>
              <w:t>4.中标人中标后被监管部门查实存在违法行为，不满足中标条件的或经查实不具备供应商参加政府采购活动应当具备的法定条件，或要求的特殊资格的，由采购人取消中标资格或有权解除合同（并做好项目后续工作），并追究其法律责任。</w:t>
            </w:r>
          </w:p>
          <w:p w14:paraId="5AD6642D">
            <w:pPr>
              <w:spacing w:line="360" w:lineRule="auto"/>
              <w:rPr>
                <w:rFonts w:hint="eastAsia" w:ascii="宋体" w:hAnsi="宋体" w:cs="宋体"/>
                <w:szCs w:val="24"/>
              </w:rPr>
            </w:pPr>
            <w:r>
              <w:rPr>
                <w:rFonts w:hint="eastAsia" w:ascii="宋体" w:hAnsi="宋体" w:cs="宋体"/>
                <w:bCs/>
                <w:szCs w:val="24"/>
              </w:rPr>
              <w:t>5.中标人在中标项目发生投诉、信访举报案件、履约存在争议时，拒绝协助配合执法部门调查案件的，采购人可以取消其中标资格或解除合同，并追究其违约责任。</w:t>
            </w:r>
          </w:p>
        </w:tc>
      </w:tr>
      <w:tr w14:paraId="2741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229A53F">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37.6</w:t>
            </w:r>
          </w:p>
        </w:tc>
        <w:tc>
          <w:tcPr>
            <w:tcW w:w="2039" w:type="dxa"/>
            <w:vAlign w:val="center"/>
          </w:tcPr>
          <w:p w14:paraId="62B528D8">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解释权</w:t>
            </w:r>
          </w:p>
        </w:tc>
        <w:tc>
          <w:tcPr>
            <w:tcW w:w="5389" w:type="dxa"/>
            <w:vAlign w:val="center"/>
          </w:tcPr>
          <w:p w14:paraId="5AECC0D5">
            <w:pPr>
              <w:spacing w:line="360" w:lineRule="auto"/>
              <w:rPr>
                <w:rFonts w:hint="eastAsia" w:ascii="宋体" w:hAnsi="宋体" w:cs="宋体"/>
                <w:bCs/>
                <w:szCs w:val="24"/>
              </w:rPr>
            </w:pPr>
            <w:r>
              <w:rPr>
                <w:rFonts w:hint="eastAsia" w:ascii="宋体" w:hAnsi="宋体" w:cs="宋体"/>
                <w:bCs/>
                <w:szCs w:val="24"/>
              </w:rPr>
              <w:t>1.构成本招标文件的各个组成文件应互为解释，互为说明；</w:t>
            </w:r>
          </w:p>
          <w:p w14:paraId="47AE8777">
            <w:pPr>
              <w:spacing w:line="360" w:lineRule="auto"/>
              <w:rPr>
                <w:rFonts w:hint="eastAsia" w:ascii="宋体" w:hAnsi="宋体" w:cs="宋体"/>
                <w:bCs/>
                <w:szCs w:val="24"/>
              </w:rPr>
            </w:pPr>
            <w:r>
              <w:rPr>
                <w:rFonts w:hint="eastAsia" w:ascii="宋体" w:hAnsi="宋体" w:cs="宋体"/>
                <w:bCs/>
                <w:szCs w:val="24"/>
              </w:rPr>
              <w:t>2.同一组成文件中就同一事项的规定或约定不一致的，除招标文件另有规定外，以编排顺序在后者为准；</w:t>
            </w:r>
          </w:p>
          <w:p w14:paraId="0D8FC324">
            <w:pPr>
              <w:spacing w:line="360" w:lineRule="auto"/>
              <w:rPr>
                <w:rFonts w:hint="eastAsia" w:ascii="宋体" w:hAnsi="宋体" w:cs="宋体"/>
                <w:bCs/>
                <w:szCs w:val="24"/>
              </w:rPr>
            </w:pPr>
            <w:r>
              <w:rPr>
                <w:rFonts w:hint="eastAsia" w:ascii="宋体" w:hAnsi="宋体" w:cs="宋体"/>
                <w:bCs/>
                <w:szCs w:val="24"/>
              </w:rPr>
              <w:t>3.如有不明确或不一致，构成合同文件组成内容的，以合同文件约定内容为准，且以专用合同条款约定的合同文件优先顺序解释；</w:t>
            </w:r>
          </w:p>
          <w:p w14:paraId="5F3DE690">
            <w:pPr>
              <w:spacing w:line="360" w:lineRule="auto"/>
              <w:rPr>
                <w:rFonts w:hint="eastAsia" w:ascii="宋体" w:hAnsi="宋体" w:cs="宋体"/>
                <w:bCs/>
                <w:szCs w:val="24"/>
              </w:rPr>
            </w:pPr>
            <w:r>
              <w:rPr>
                <w:rFonts w:hint="eastAsia" w:ascii="宋体" w:hAnsi="宋体" w:cs="宋体"/>
                <w:bCs/>
                <w:szCs w:val="24"/>
              </w:rPr>
              <w:t>4.除招标文件中有特别规定外，仅适用于招标投标阶段的规定，按招标公告、投标人须知、评标方法和标准、投标文件格式的先后顺序解释；</w:t>
            </w:r>
          </w:p>
          <w:p w14:paraId="64C2FBC6">
            <w:pPr>
              <w:spacing w:line="360" w:lineRule="auto"/>
              <w:rPr>
                <w:rFonts w:hint="eastAsia" w:ascii="宋体" w:hAnsi="宋体" w:cs="宋体"/>
                <w:szCs w:val="24"/>
              </w:rPr>
            </w:pPr>
            <w:r>
              <w:rPr>
                <w:rFonts w:hint="eastAsia" w:ascii="宋体" w:hAnsi="宋体" w:cs="宋体"/>
                <w:bCs/>
                <w:szCs w:val="24"/>
              </w:rPr>
              <w:t>5.按本款前述规定仍不能形成结论的，由采购人负责解释。</w:t>
            </w:r>
          </w:p>
        </w:tc>
      </w:tr>
      <w:tr w14:paraId="18F8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3CE410B">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szCs w:val="24"/>
              </w:rPr>
            </w:pPr>
            <w:r>
              <w:rPr>
                <w:rFonts w:hint="eastAsia" w:ascii="宋体" w:hAnsi="宋体" w:cs="宋体"/>
                <w:bCs/>
                <w:kern w:val="2"/>
                <w:szCs w:val="24"/>
              </w:rPr>
              <w:t>37.7</w:t>
            </w:r>
          </w:p>
        </w:tc>
        <w:tc>
          <w:tcPr>
            <w:tcW w:w="2039" w:type="dxa"/>
            <w:vAlign w:val="center"/>
          </w:tcPr>
          <w:p w14:paraId="3AA20F59">
            <w:pPr>
              <w:pStyle w:val="38"/>
              <w:widowControl w:val="0"/>
              <w:spacing w:before="0" w:beforeAutospacing="0" w:after="0" w:afterAutospacing="0" w:line="360" w:lineRule="auto"/>
              <w:rPr>
                <w:rFonts w:hint="eastAsia" w:ascii="宋体" w:hAnsi="宋体" w:cs="宋体"/>
                <w:b w:val="0"/>
                <w:sz w:val="24"/>
                <w:szCs w:val="24"/>
              </w:rPr>
            </w:pPr>
            <w:r>
              <w:rPr>
                <w:rFonts w:hint="eastAsia" w:ascii="宋体" w:hAnsi="宋体" w:cs="宋体"/>
                <w:b w:val="0"/>
                <w:sz w:val="24"/>
                <w:szCs w:val="24"/>
              </w:rPr>
              <w:t>其他补充说明</w:t>
            </w:r>
          </w:p>
        </w:tc>
        <w:tc>
          <w:tcPr>
            <w:tcW w:w="5389" w:type="dxa"/>
            <w:vAlign w:val="center"/>
          </w:tcPr>
          <w:p w14:paraId="7633A6B1">
            <w:pPr>
              <w:spacing w:line="360" w:lineRule="auto"/>
              <w:rPr>
                <w:rFonts w:hint="eastAsia" w:ascii="宋体" w:hAnsi="宋体" w:cs="宋体"/>
                <w:bCs/>
                <w:szCs w:val="24"/>
              </w:rPr>
            </w:pPr>
            <w:r>
              <w:rPr>
                <w:rFonts w:hint="eastAsia" w:ascii="宋体" w:hAnsi="宋体" w:cs="宋体"/>
                <w:bCs/>
                <w:szCs w:val="24"/>
              </w:rPr>
              <w:t>1.“政采贷”融资指引：有融资需求的供应商在取得政府采购中标或成交通知书后，可访问安徽省政府采购网“政采贷”栏目，查看和联系第三方平台或者金融机构，商洽融资事项，确定融资意向。</w:t>
            </w:r>
          </w:p>
          <w:p w14:paraId="368EBA94">
            <w:pPr>
              <w:spacing w:line="360" w:lineRule="auto"/>
              <w:rPr>
                <w:rFonts w:hint="eastAsia" w:ascii="宋体" w:hAnsi="宋体" w:cs="宋体"/>
                <w:bCs/>
                <w:szCs w:val="24"/>
              </w:rPr>
            </w:pPr>
            <w:r>
              <w:rPr>
                <w:rFonts w:hint="eastAsia" w:ascii="宋体" w:hAnsi="宋体" w:cs="宋体"/>
                <w:bCs/>
                <w:szCs w:val="24"/>
              </w:rPr>
              <w:t>2.供应商签署政府采购中标（成交）合同后，登录“徽采云”金融服务模块，选择意向产品进行申请，并填写相关信息，“徽采云”金融服务模块将供应商融资申请信息推送第三方平台、意向金融机构。</w:t>
            </w:r>
          </w:p>
          <w:p w14:paraId="1C98975C">
            <w:pPr>
              <w:spacing w:line="360" w:lineRule="auto"/>
              <w:rPr>
                <w:rFonts w:hint="eastAsia" w:ascii="宋体" w:hAnsi="宋体" w:cs="宋体"/>
                <w:bCs/>
                <w:szCs w:val="24"/>
              </w:rPr>
            </w:pPr>
            <w:r>
              <w:rPr>
                <w:rFonts w:hint="eastAsia" w:ascii="宋体" w:hAnsi="宋体" w:cs="宋体"/>
                <w:bCs/>
                <w:szCs w:val="24"/>
              </w:rPr>
              <w:t>3.本项目评审时将查询生成投标文件的硬件信息，如不同投标文件的硬件信息异常一致，相关投标将被认定为投标无效，并报政府采购监督管理部门处理。</w:t>
            </w:r>
          </w:p>
          <w:p w14:paraId="24F364DD">
            <w:pPr>
              <w:spacing w:line="360" w:lineRule="auto"/>
              <w:rPr>
                <w:rFonts w:hint="eastAsia" w:ascii="宋体" w:hAnsi="宋体" w:cs="宋体"/>
                <w:bCs/>
                <w:szCs w:val="24"/>
              </w:rPr>
            </w:pPr>
            <w:r>
              <w:rPr>
                <w:rFonts w:hint="eastAsia" w:ascii="宋体" w:hAnsi="宋体" w:cs="宋体"/>
                <w:bCs/>
                <w:szCs w:val="24"/>
              </w:rPr>
              <w:t>4.因电子服务系统或电子交易系统出现软件设计或功能缺陷、运行异常等情况，影响政府采购活动正常进行的，政府采购各方当事人免责。</w:t>
            </w:r>
          </w:p>
          <w:p w14:paraId="28712DDB">
            <w:pPr>
              <w:spacing w:line="360" w:lineRule="auto"/>
              <w:rPr>
                <w:rFonts w:hint="eastAsia" w:ascii="宋体" w:hAnsi="宋体" w:cs="宋体"/>
                <w:bCs/>
                <w:szCs w:val="24"/>
              </w:rPr>
            </w:pPr>
            <w:r>
              <w:rPr>
                <w:rFonts w:hint="eastAsia" w:ascii="宋体" w:hAnsi="宋体" w:cs="宋体"/>
                <w:bCs/>
                <w:szCs w:val="24"/>
              </w:rPr>
              <w:t>5.投标人在“</w:t>
            </w:r>
            <w:r>
              <w:rPr>
                <w:rFonts w:hint="eastAsia" w:ascii="宋体" w:hAnsi="宋体" w:cs="宋体"/>
                <w:bCs/>
                <w:szCs w:val="24"/>
                <w:lang w:eastAsia="zh-CN"/>
              </w:rPr>
              <w:t>安天e采</w:t>
            </w:r>
            <w:r>
              <w:rPr>
                <w:rFonts w:hint="eastAsia" w:ascii="宋体" w:hAnsi="宋体" w:cs="宋体"/>
                <w:bCs/>
                <w:szCs w:val="24"/>
              </w:rPr>
              <w:t>”电子系统中填写诸如“开标记录”等内容后应仔细核对其与投标文件内容的一致性；当“</w:t>
            </w:r>
            <w:r>
              <w:rPr>
                <w:rFonts w:hint="eastAsia" w:ascii="宋体" w:hAnsi="宋体" w:cs="宋体"/>
                <w:bCs/>
                <w:szCs w:val="24"/>
                <w:lang w:eastAsia="zh-CN"/>
              </w:rPr>
              <w:t>安天e采</w:t>
            </w:r>
            <w:r>
              <w:rPr>
                <w:rFonts w:hint="eastAsia" w:ascii="宋体" w:hAnsi="宋体" w:cs="宋体"/>
                <w:bCs/>
                <w:szCs w:val="24"/>
              </w:rPr>
              <w:t>”电子系统中填写内容与电子投标文件中内容不一致时，以系统中提交的投标文件中载明的内容为准。</w:t>
            </w:r>
          </w:p>
        </w:tc>
      </w:tr>
    </w:tbl>
    <w:p w14:paraId="20BDD62C">
      <w:pPr>
        <w:spacing w:line="360" w:lineRule="auto"/>
        <w:jc w:val="center"/>
        <w:outlineLvl w:val="2"/>
        <w:rPr>
          <w:rFonts w:hint="eastAsia" w:ascii="宋体" w:hAnsi="宋体"/>
          <w:b/>
          <w:sz w:val="28"/>
          <w:szCs w:val="28"/>
        </w:rPr>
      </w:pPr>
      <w:r>
        <w:rPr>
          <w:rFonts w:ascii="宋体" w:hAnsi="宋体"/>
          <w:b/>
          <w:sz w:val="28"/>
        </w:rPr>
        <w:br w:type="page"/>
      </w:r>
      <w:bookmarkStart w:id="123" w:name="_Toc1456660085"/>
      <w:bookmarkStart w:id="124" w:name="_Toc1513591499"/>
      <w:bookmarkStart w:id="125" w:name="_Toc778947254"/>
      <w:bookmarkStart w:id="126" w:name="_Toc355815075"/>
      <w:bookmarkStart w:id="127" w:name="_Toc345988107"/>
      <w:bookmarkStart w:id="128" w:name="_Toc1640190736_WPSOffice_Level2"/>
      <w:bookmarkStart w:id="129" w:name="_Toc872485092"/>
      <w:bookmarkStart w:id="130" w:name="_Toc1929356783"/>
      <w:r>
        <w:rPr>
          <w:rStyle w:val="34"/>
          <w:rFonts w:hint="eastAsia"/>
        </w:rPr>
        <w:t>二、投标人</w:t>
      </w:r>
      <w:r>
        <w:rPr>
          <w:rStyle w:val="34"/>
        </w:rPr>
        <w:t>须知</w:t>
      </w:r>
      <w:r>
        <w:rPr>
          <w:rStyle w:val="34"/>
          <w:rFonts w:hint="eastAsia"/>
        </w:rPr>
        <w:t>正文</w:t>
      </w:r>
      <w:bookmarkEnd w:id="123"/>
      <w:bookmarkEnd w:id="124"/>
      <w:bookmarkEnd w:id="125"/>
      <w:bookmarkEnd w:id="126"/>
      <w:bookmarkEnd w:id="127"/>
      <w:bookmarkEnd w:id="128"/>
      <w:bookmarkEnd w:id="129"/>
      <w:bookmarkEnd w:id="130"/>
    </w:p>
    <w:p w14:paraId="2DCE264F">
      <w:pPr>
        <w:spacing w:line="360" w:lineRule="auto"/>
        <w:ind w:firstLine="437"/>
        <w:outlineLvl w:val="3"/>
        <w:rPr>
          <w:rFonts w:hint="eastAsia" w:ascii="宋体" w:hAnsi="宋体" w:cs="宋体"/>
          <w:b/>
        </w:rPr>
      </w:pPr>
      <w:r>
        <w:rPr>
          <w:rFonts w:hint="eastAsia" w:ascii="宋体" w:hAnsi="宋体" w:cs="宋体"/>
          <w:b/>
        </w:rPr>
        <w:t>1.适用范围</w:t>
      </w:r>
    </w:p>
    <w:p w14:paraId="58A073BF">
      <w:pPr>
        <w:spacing w:line="360" w:lineRule="auto"/>
        <w:ind w:firstLine="435"/>
        <w:rPr>
          <w:rFonts w:hint="eastAsia" w:ascii="宋体" w:hAnsi="宋体" w:cs="宋体"/>
        </w:rPr>
      </w:pPr>
      <w:r>
        <w:rPr>
          <w:rFonts w:hint="eastAsia" w:ascii="宋体" w:hAnsi="宋体" w:cs="宋体"/>
        </w:rPr>
        <w:t>1.1本招标文件仅适用于本次公开招标所述的安徽省省属高校科研仪器设备类项目采购。安徽省省属中专学校可参照使用。</w:t>
      </w:r>
    </w:p>
    <w:p w14:paraId="1E85586E">
      <w:pPr>
        <w:spacing w:line="360" w:lineRule="auto"/>
        <w:ind w:firstLine="437"/>
        <w:outlineLvl w:val="3"/>
        <w:rPr>
          <w:rFonts w:hint="eastAsia" w:ascii="宋体" w:hAnsi="宋体" w:cs="宋体"/>
          <w:b/>
        </w:rPr>
      </w:pPr>
      <w:r>
        <w:rPr>
          <w:rFonts w:hint="eastAsia" w:ascii="宋体" w:hAnsi="宋体" w:cs="宋体"/>
          <w:b/>
        </w:rPr>
        <w:t>2.定义</w:t>
      </w:r>
    </w:p>
    <w:p w14:paraId="7C9E38F7">
      <w:pPr>
        <w:spacing w:line="360" w:lineRule="auto"/>
        <w:ind w:firstLine="435"/>
        <w:rPr>
          <w:rFonts w:hint="eastAsia" w:ascii="宋体" w:hAnsi="宋体" w:cs="宋体"/>
        </w:rPr>
      </w:pPr>
      <w:r>
        <w:rPr>
          <w:rFonts w:hint="eastAsia" w:ascii="宋体" w:hAnsi="宋体" w:cs="宋体"/>
        </w:rPr>
        <w:t>2.1货物：是指各种形态和种类的物品，包括原材料、燃料、设备、产品等。</w:t>
      </w:r>
    </w:p>
    <w:p w14:paraId="5CFC6718">
      <w:pPr>
        <w:pStyle w:val="24"/>
        <w:ind w:firstLine="0" w:firstLineChars="0"/>
        <w:rPr>
          <w:rFonts w:hint="eastAsia" w:ascii="宋体" w:hAnsi="宋体" w:eastAsia="宋体" w:cs="宋体"/>
          <w:sz w:val="24"/>
        </w:rPr>
      </w:pPr>
      <w:r>
        <w:rPr>
          <w:rFonts w:hint="eastAsia" w:ascii="宋体" w:hAnsi="宋体" w:eastAsia="宋体" w:cs="宋体"/>
          <w:sz w:val="24"/>
        </w:rPr>
        <w:t>科研仪器设备：是指采购用于科研活动的设备。</w:t>
      </w:r>
    </w:p>
    <w:p w14:paraId="5A0BFE3A">
      <w:pPr>
        <w:spacing w:line="360" w:lineRule="auto"/>
        <w:ind w:firstLine="435"/>
        <w:rPr>
          <w:rFonts w:hint="eastAsia" w:ascii="宋体" w:hAnsi="宋体" w:cs="宋体"/>
        </w:rPr>
      </w:pPr>
      <w:r>
        <w:rPr>
          <w:rFonts w:hint="eastAsia" w:ascii="宋体" w:hAnsi="宋体" w:cs="宋体"/>
        </w:rPr>
        <w:t>2.2时限（年份、月份等）计算：系指从开标之日向前追溯X年/月（“X”为“一”及以后整数）起算。</w:t>
      </w:r>
    </w:p>
    <w:p w14:paraId="1924D03D">
      <w:pPr>
        <w:spacing w:line="360" w:lineRule="auto"/>
        <w:ind w:firstLine="435"/>
        <w:rPr>
          <w:rFonts w:hint="eastAsia" w:ascii="宋体" w:hAnsi="宋体" w:cs="宋体"/>
        </w:rPr>
      </w:pPr>
      <w:r>
        <w:rPr>
          <w:rFonts w:hint="eastAsia" w:ascii="宋体" w:hAnsi="宋体" w:cs="宋体"/>
        </w:rPr>
        <w:t>2.3业绩：业绩系指符合本招标文件规定的与最终用户签订的合同或招标文件要求的相关证明。投标人与其关联公司（如母公司、控股公司、分公司、子公司、同一法定代表人的公司等）之间签订的合同，均不予认可。</w:t>
      </w:r>
    </w:p>
    <w:p w14:paraId="34556D7B">
      <w:pPr>
        <w:spacing w:line="360" w:lineRule="auto"/>
        <w:ind w:firstLine="435"/>
        <w:rPr>
          <w:rFonts w:hint="eastAsia" w:ascii="宋体" w:hAnsi="宋体" w:cs="宋体"/>
        </w:rPr>
      </w:pPr>
      <w:r>
        <w:rPr>
          <w:rFonts w:hint="eastAsia" w:ascii="宋体" w:hAnsi="宋体" w:cs="宋体"/>
        </w:rPr>
        <w:t>除非本招标文件中另有规定，否则业绩均为已供货（安装）完毕的业绩，业绩时间均以合同签订之日为追溯节点。</w:t>
      </w:r>
    </w:p>
    <w:p w14:paraId="4C55DFCD">
      <w:pPr>
        <w:spacing w:line="360" w:lineRule="auto"/>
        <w:ind w:firstLine="437"/>
        <w:outlineLvl w:val="3"/>
        <w:rPr>
          <w:rFonts w:hint="eastAsia" w:ascii="宋体" w:hAnsi="宋体" w:cs="宋体"/>
          <w:b/>
        </w:rPr>
      </w:pPr>
      <w:r>
        <w:rPr>
          <w:rFonts w:hint="eastAsia" w:ascii="宋体" w:hAnsi="宋体" w:cs="宋体"/>
          <w:b/>
        </w:rPr>
        <w:t>3.采购人、采购代理机构及投标人</w:t>
      </w:r>
    </w:p>
    <w:p w14:paraId="15778654">
      <w:pPr>
        <w:spacing w:line="360" w:lineRule="auto"/>
        <w:ind w:firstLine="435"/>
        <w:rPr>
          <w:rFonts w:hint="eastAsia" w:ascii="宋体" w:hAnsi="宋体" w:cs="宋体"/>
        </w:rPr>
      </w:pPr>
      <w:r>
        <w:rPr>
          <w:rFonts w:hint="eastAsia" w:ascii="宋体" w:hAnsi="宋体" w:cs="宋体"/>
        </w:rPr>
        <w:t>3.1采购人：是指依法开展政府采购活动的国家机关、事业单位、团体组织。本项目的采购人见</w:t>
      </w:r>
      <w:r>
        <w:rPr>
          <w:rFonts w:hint="eastAsia" w:ascii="宋体" w:hAnsi="宋体" w:cs="宋体"/>
          <w:b/>
          <w:bCs/>
        </w:rPr>
        <w:t>投标人须知前附表</w:t>
      </w:r>
      <w:r>
        <w:rPr>
          <w:rFonts w:hint="eastAsia" w:ascii="宋体" w:hAnsi="宋体" w:cs="宋体"/>
        </w:rPr>
        <w:t>。</w:t>
      </w:r>
    </w:p>
    <w:p w14:paraId="2569099A">
      <w:pPr>
        <w:spacing w:line="360" w:lineRule="auto"/>
        <w:ind w:firstLine="435"/>
        <w:rPr>
          <w:rFonts w:hint="eastAsia" w:ascii="宋体" w:hAnsi="宋体" w:cs="宋体"/>
        </w:rPr>
      </w:pPr>
      <w:r>
        <w:rPr>
          <w:rFonts w:hint="eastAsia" w:ascii="宋体" w:hAnsi="宋体" w:cs="宋体"/>
        </w:rPr>
        <w:t>3.2采购代理机构：是指从事采购代理业务的社会中介机构。本项目的采购代理机构见</w:t>
      </w:r>
      <w:r>
        <w:rPr>
          <w:rFonts w:hint="eastAsia" w:ascii="宋体" w:hAnsi="宋体" w:cs="宋体"/>
          <w:b/>
          <w:bCs/>
        </w:rPr>
        <w:t>投标人须知前附表</w:t>
      </w:r>
      <w:r>
        <w:rPr>
          <w:rFonts w:hint="eastAsia" w:ascii="宋体" w:hAnsi="宋体" w:cs="宋体"/>
        </w:rPr>
        <w:t>。</w:t>
      </w:r>
    </w:p>
    <w:p w14:paraId="49A21E8E">
      <w:pPr>
        <w:spacing w:line="360" w:lineRule="auto"/>
        <w:ind w:firstLine="435"/>
        <w:rPr>
          <w:rFonts w:hint="eastAsia" w:ascii="宋体" w:hAnsi="宋体" w:cs="宋体"/>
        </w:rPr>
      </w:pPr>
      <w:r>
        <w:rPr>
          <w:rFonts w:hint="eastAsia" w:ascii="宋体" w:hAnsi="宋体" w:cs="宋体"/>
        </w:rPr>
        <w:t>3.3政府采购监督管理部门：各级人民政府指定的有关部门依法履行与政府采购活动有关的监督管理职责。本项目的政府采购监督管理部门见</w:t>
      </w:r>
      <w:r>
        <w:rPr>
          <w:rFonts w:hint="eastAsia" w:ascii="宋体" w:hAnsi="宋体" w:cs="宋体"/>
          <w:b/>
          <w:bCs/>
        </w:rPr>
        <w:t>投标人须知前附表</w:t>
      </w:r>
      <w:r>
        <w:rPr>
          <w:rFonts w:hint="eastAsia" w:ascii="宋体" w:hAnsi="宋体" w:cs="宋体"/>
        </w:rPr>
        <w:t>。</w:t>
      </w:r>
    </w:p>
    <w:p w14:paraId="6B7AFD9B">
      <w:pPr>
        <w:spacing w:line="360" w:lineRule="auto"/>
        <w:ind w:firstLine="435"/>
        <w:rPr>
          <w:rFonts w:hint="eastAsia" w:ascii="宋体" w:hAnsi="宋体" w:cs="宋体"/>
        </w:rPr>
      </w:pPr>
      <w:r>
        <w:rPr>
          <w:rFonts w:hint="eastAsia" w:ascii="宋体" w:hAnsi="宋体" w:cs="宋体"/>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14:paraId="68602336">
      <w:pPr>
        <w:spacing w:line="360" w:lineRule="auto"/>
        <w:ind w:firstLine="435"/>
        <w:rPr>
          <w:rFonts w:hint="eastAsia" w:ascii="宋体" w:hAnsi="宋体" w:cs="宋体"/>
        </w:rPr>
      </w:pPr>
      <w:r>
        <w:rPr>
          <w:rFonts w:hint="eastAsia" w:ascii="宋体" w:hAnsi="宋体" w:cs="宋体"/>
        </w:rPr>
        <w:t>3.4.1在中华人民共和国境内注册，能够独立承担民事责任，有生产或供应能力的本国投标人。</w:t>
      </w:r>
    </w:p>
    <w:p w14:paraId="4B33AADB">
      <w:pPr>
        <w:spacing w:line="360" w:lineRule="auto"/>
        <w:ind w:firstLine="435"/>
        <w:rPr>
          <w:rFonts w:hint="eastAsia" w:ascii="宋体" w:hAnsi="宋体" w:cs="宋体"/>
        </w:rPr>
      </w:pPr>
      <w:r>
        <w:rPr>
          <w:rFonts w:hint="eastAsia" w:ascii="宋体" w:hAnsi="宋体" w:cs="宋体"/>
        </w:rPr>
        <w:t>3.4.2具备《中华人民共和国政府采购法》第二十二条关于投标人条件的规定，遵守本项目采购人本级和上级财政部门政府采购的有关规定。</w:t>
      </w:r>
    </w:p>
    <w:p w14:paraId="182E5E0A">
      <w:pPr>
        <w:spacing w:line="360" w:lineRule="auto"/>
        <w:ind w:firstLine="435"/>
        <w:rPr>
          <w:rFonts w:hint="eastAsia" w:ascii="宋体" w:hAnsi="宋体" w:cs="宋体"/>
        </w:rPr>
      </w:pPr>
      <w:r>
        <w:rPr>
          <w:rFonts w:hint="eastAsia" w:ascii="宋体" w:hAnsi="宋体" w:cs="宋体"/>
        </w:rPr>
        <w:t>3.4.3以采购代理机构认可的方式获得了本项目的招标文件。</w:t>
      </w:r>
    </w:p>
    <w:p w14:paraId="45DA6E3D">
      <w:pPr>
        <w:spacing w:line="360" w:lineRule="auto"/>
        <w:ind w:firstLine="435"/>
        <w:rPr>
          <w:rFonts w:hint="eastAsia" w:ascii="宋体" w:hAnsi="宋体" w:cs="宋体"/>
        </w:rPr>
      </w:pPr>
      <w:r>
        <w:rPr>
          <w:rFonts w:hint="eastAsia" w:ascii="宋体" w:hAnsi="宋体" w:cs="宋体"/>
        </w:rPr>
        <w:t>3.4.4若</w:t>
      </w:r>
      <w:r>
        <w:rPr>
          <w:rFonts w:hint="eastAsia" w:ascii="宋体" w:hAnsi="宋体" w:cs="宋体"/>
          <w:b/>
          <w:bCs/>
        </w:rPr>
        <w:t>投标人须知前附表</w:t>
      </w:r>
      <w:r>
        <w:rPr>
          <w:rFonts w:hint="eastAsia" w:ascii="宋体" w:hAnsi="宋体" w:cs="宋体"/>
        </w:rPr>
        <w:t>中写明允许采购进口产品，投标人应保证所投产品可履行合法报通关手续进入中国关境内。</w:t>
      </w:r>
    </w:p>
    <w:p w14:paraId="67C3F45F">
      <w:pPr>
        <w:spacing w:line="360" w:lineRule="auto"/>
        <w:ind w:firstLine="435"/>
        <w:rPr>
          <w:rFonts w:hint="eastAsia" w:ascii="宋体" w:hAnsi="宋体" w:cs="宋体"/>
        </w:rPr>
      </w:pPr>
      <w:r>
        <w:rPr>
          <w:rFonts w:hint="eastAsia" w:ascii="宋体" w:hAnsi="宋体" w:cs="宋体"/>
        </w:rPr>
        <w:t>若</w:t>
      </w:r>
      <w:r>
        <w:rPr>
          <w:rFonts w:hint="eastAsia" w:ascii="宋体" w:hAnsi="宋体" w:cs="宋体"/>
          <w:b/>
          <w:bCs/>
        </w:rPr>
        <w:t>投标人须知前附</w:t>
      </w:r>
      <w:r>
        <w:rPr>
          <w:rFonts w:hint="eastAsia" w:ascii="宋体" w:hAnsi="宋体" w:cs="宋体"/>
          <w:u w:val="single"/>
        </w:rPr>
        <w:t>表</w:t>
      </w:r>
      <w:r>
        <w:rPr>
          <w:rFonts w:hint="eastAsia" w:ascii="宋体" w:hAnsi="宋体" w:cs="宋体"/>
        </w:rPr>
        <w:t>中未写明允许采购进口产品，如投标人所投产品为进口产品，其投标将被认定为</w:t>
      </w:r>
      <w:r>
        <w:rPr>
          <w:rFonts w:hint="eastAsia" w:ascii="宋体" w:hAnsi="宋体" w:cs="宋体"/>
          <w:b/>
        </w:rPr>
        <w:t>投标无效</w:t>
      </w:r>
      <w:r>
        <w:rPr>
          <w:rFonts w:hint="eastAsia" w:ascii="宋体" w:hAnsi="宋体" w:cs="宋体"/>
        </w:rPr>
        <w:t>。</w:t>
      </w:r>
    </w:p>
    <w:p w14:paraId="6382D506">
      <w:pPr>
        <w:spacing w:line="360" w:lineRule="auto"/>
        <w:ind w:firstLine="435"/>
        <w:rPr>
          <w:rFonts w:hint="eastAsia" w:ascii="宋体" w:hAnsi="宋体" w:cs="宋体"/>
        </w:rPr>
      </w:pPr>
      <w:r>
        <w:rPr>
          <w:rFonts w:hint="eastAsia" w:ascii="宋体" w:hAnsi="宋体" w:cs="宋体"/>
        </w:rPr>
        <w:t>3.4.5若</w:t>
      </w:r>
      <w:r>
        <w:rPr>
          <w:rFonts w:hint="eastAsia" w:ascii="宋体" w:hAnsi="宋体" w:cs="宋体"/>
          <w:b/>
          <w:bCs/>
        </w:rPr>
        <w:t>投标人须知前附表</w:t>
      </w:r>
      <w:r>
        <w:rPr>
          <w:rFonts w:hint="eastAsia" w:ascii="宋体" w:hAnsi="宋体" w:cs="宋体"/>
        </w:rPr>
        <w:t>中写明专门面向中小企业采购的，如投标人提供的货物非中小企业制造的，其投标将被认定为</w:t>
      </w:r>
      <w:r>
        <w:rPr>
          <w:rFonts w:hint="eastAsia" w:ascii="宋体" w:hAnsi="宋体" w:cs="宋体"/>
          <w:b/>
        </w:rPr>
        <w:t>投标无效</w:t>
      </w:r>
      <w:r>
        <w:rPr>
          <w:rFonts w:hint="eastAsia" w:ascii="宋体" w:hAnsi="宋体" w:cs="宋体"/>
        </w:rPr>
        <w:t>。</w:t>
      </w:r>
    </w:p>
    <w:p w14:paraId="2D333254">
      <w:pPr>
        <w:spacing w:line="360" w:lineRule="auto"/>
        <w:ind w:firstLine="435"/>
        <w:rPr>
          <w:rFonts w:hint="eastAsia" w:ascii="宋体" w:hAnsi="宋体" w:cs="宋体"/>
        </w:rPr>
      </w:pPr>
      <w:r>
        <w:rPr>
          <w:rFonts w:hint="eastAsia" w:ascii="宋体" w:hAnsi="宋体" w:cs="宋体"/>
        </w:rPr>
        <w:t>3.5若</w:t>
      </w:r>
      <w:r>
        <w:rPr>
          <w:rFonts w:hint="eastAsia" w:ascii="宋体" w:hAnsi="宋体" w:cs="宋体"/>
          <w:b/>
          <w:bCs/>
        </w:rPr>
        <w:t>投标人须知前附表</w:t>
      </w:r>
      <w:r>
        <w:rPr>
          <w:rFonts w:hint="eastAsia" w:ascii="宋体" w:hAnsi="宋体" w:cs="宋体"/>
        </w:rPr>
        <w:t>中允许联合体投标，对联合体规定如下：</w:t>
      </w:r>
    </w:p>
    <w:p w14:paraId="201E909E">
      <w:pPr>
        <w:spacing w:line="360" w:lineRule="auto"/>
        <w:ind w:firstLine="435"/>
        <w:rPr>
          <w:rFonts w:hint="eastAsia" w:ascii="宋体" w:hAnsi="宋体" w:cs="宋体"/>
        </w:rPr>
      </w:pPr>
      <w:r>
        <w:rPr>
          <w:rFonts w:hint="eastAsia" w:ascii="宋体" w:hAnsi="宋体" w:cs="宋体"/>
        </w:rPr>
        <w:t>3.5.1两个以上投标人可以组成一个投标联合体，以一个投标人的身份投标。</w:t>
      </w:r>
    </w:p>
    <w:p w14:paraId="4F9EB78B">
      <w:pPr>
        <w:spacing w:line="360" w:lineRule="auto"/>
        <w:ind w:firstLine="435"/>
        <w:rPr>
          <w:rFonts w:hint="eastAsia" w:ascii="宋体" w:hAnsi="宋体" w:cs="宋体"/>
        </w:rPr>
      </w:pPr>
      <w:r>
        <w:rPr>
          <w:rFonts w:hint="eastAsia" w:ascii="宋体" w:hAnsi="宋体" w:cs="宋体"/>
        </w:rPr>
        <w:t>3.5.2联合体各方均应符合《中华人民共和国政府采购法》第二十二条规定的条件。</w:t>
      </w:r>
    </w:p>
    <w:p w14:paraId="16F4278A">
      <w:pPr>
        <w:spacing w:line="360" w:lineRule="auto"/>
        <w:ind w:firstLine="435"/>
        <w:rPr>
          <w:rFonts w:hint="eastAsia" w:ascii="宋体" w:hAnsi="宋体" w:cs="宋体"/>
        </w:rPr>
      </w:pPr>
      <w:r>
        <w:rPr>
          <w:rFonts w:hint="eastAsia" w:ascii="宋体" w:hAnsi="宋体" w:cs="宋体"/>
        </w:rPr>
        <w:t>3.5.3采购人根据采购项目对投标人的特殊要求，联合体中至少应当有一方符合相关规定。</w:t>
      </w:r>
    </w:p>
    <w:p w14:paraId="2F9D9D05">
      <w:pPr>
        <w:spacing w:line="360" w:lineRule="auto"/>
        <w:ind w:firstLine="435"/>
        <w:rPr>
          <w:rFonts w:hint="eastAsia" w:ascii="宋体" w:hAnsi="宋体" w:cs="宋体"/>
        </w:rPr>
      </w:pPr>
      <w:r>
        <w:rPr>
          <w:rFonts w:hint="eastAsia" w:ascii="宋体" w:hAnsi="宋体" w:cs="宋体"/>
        </w:rPr>
        <w:t>3.5.4联合体各方应签订联合体协议，明确约定联合体各方承担的工作和相应的责任，并将联合体协议作为投标文件的一部分提交。</w:t>
      </w:r>
    </w:p>
    <w:p w14:paraId="4C9D9205">
      <w:pPr>
        <w:spacing w:line="360" w:lineRule="auto"/>
        <w:ind w:firstLine="435"/>
        <w:rPr>
          <w:rFonts w:hint="eastAsia" w:ascii="宋体" w:hAnsi="宋体" w:cs="宋体"/>
        </w:rPr>
      </w:pPr>
      <w:r>
        <w:rPr>
          <w:rFonts w:hint="eastAsia" w:ascii="宋体" w:hAnsi="宋体" w:cs="宋体"/>
        </w:rPr>
        <w:t>3.5.5大中型企业、其他自然人、法人或者非法人组织与小型、微型企业组成联合体共同参加投标，联合体协议中应写明小型、微型企业的协议合同金额占到联合体协议投标总金额的比例。</w:t>
      </w:r>
    </w:p>
    <w:p w14:paraId="53F7B56A">
      <w:pPr>
        <w:spacing w:line="360" w:lineRule="auto"/>
        <w:ind w:firstLine="435"/>
        <w:rPr>
          <w:rFonts w:hint="eastAsia" w:ascii="宋体" w:hAnsi="宋体" w:cs="宋体"/>
        </w:rPr>
      </w:pPr>
      <w:r>
        <w:rPr>
          <w:rFonts w:hint="eastAsia" w:ascii="宋体" w:hAnsi="宋体" w:cs="宋体"/>
        </w:rPr>
        <w:t>3.5.6联合体中有同类资质的投标人按照联合体分工承担相同工作的，应当按照资质等级较低的投标人确定资质等级。</w:t>
      </w:r>
    </w:p>
    <w:p w14:paraId="60F7770D">
      <w:pPr>
        <w:spacing w:line="360" w:lineRule="auto"/>
        <w:ind w:firstLine="435"/>
        <w:rPr>
          <w:rFonts w:hint="eastAsia" w:ascii="宋体" w:hAnsi="宋体" w:cs="宋体"/>
        </w:rPr>
      </w:pPr>
      <w:r>
        <w:rPr>
          <w:rFonts w:hint="eastAsia" w:ascii="宋体" w:hAnsi="宋体" w:cs="宋体"/>
        </w:rPr>
        <w:t>3.5.7以联合体形式参加政府采购活动的，联合体各方不得再单独参加或者与其他投标人另外组成联合体参加本项目投标，否则相关投标将被认定为</w:t>
      </w:r>
      <w:r>
        <w:rPr>
          <w:rFonts w:hint="eastAsia" w:ascii="宋体" w:hAnsi="宋体" w:cs="宋体"/>
          <w:b/>
        </w:rPr>
        <w:t>投标无效</w:t>
      </w:r>
      <w:r>
        <w:rPr>
          <w:rFonts w:hint="eastAsia" w:ascii="宋体" w:hAnsi="宋体" w:cs="宋体"/>
        </w:rPr>
        <w:t>。</w:t>
      </w:r>
    </w:p>
    <w:p w14:paraId="109F1BDF">
      <w:pPr>
        <w:spacing w:line="360" w:lineRule="auto"/>
        <w:ind w:firstLine="435"/>
        <w:rPr>
          <w:rFonts w:hint="eastAsia" w:ascii="宋体" w:hAnsi="宋体" w:cs="宋体"/>
        </w:rPr>
      </w:pPr>
      <w:r>
        <w:rPr>
          <w:rFonts w:hint="eastAsia" w:ascii="宋体" w:hAnsi="宋体" w:cs="宋体"/>
        </w:rPr>
        <w:t>3.5.8对联合体投标的其他资格要求见投标人资格。</w:t>
      </w:r>
    </w:p>
    <w:p w14:paraId="42FCEDF0">
      <w:pPr>
        <w:spacing w:line="360" w:lineRule="auto"/>
        <w:ind w:firstLine="435"/>
        <w:rPr>
          <w:rFonts w:hint="eastAsia" w:ascii="宋体" w:hAnsi="宋体" w:cs="宋体"/>
        </w:rPr>
      </w:pPr>
      <w:r>
        <w:rPr>
          <w:rFonts w:hint="eastAsia" w:ascii="宋体" w:hAnsi="宋体" w:cs="宋体"/>
        </w:rPr>
        <w:t>3.6单位负责人为同一人或者存在直接控股、管理关系的不同投标人，不得参加同一合同项下的政府采购活动。否则其投标将被认定为</w:t>
      </w:r>
      <w:r>
        <w:rPr>
          <w:rFonts w:hint="eastAsia" w:ascii="宋体" w:hAnsi="宋体" w:cs="宋体"/>
          <w:b/>
          <w:bCs/>
        </w:rPr>
        <w:t>投标无效</w:t>
      </w:r>
      <w:r>
        <w:rPr>
          <w:rFonts w:hint="eastAsia" w:ascii="宋体" w:hAnsi="宋体" w:cs="宋体"/>
        </w:rPr>
        <w:t>。</w:t>
      </w:r>
    </w:p>
    <w:p w14:paraId="7C40E54D">
      <w:pPr>
        <w:spacing w:line="360" w:lineRule="auto"/>
        <w:ind w:firstLine="435"/>
        <w:rPr>
          <w:rFonts w:hint="eastAsia" w:ascii="宋体" w:hAnsi="宋体" w:cs="宋体"/>
        </w:rPr>
      </w:pPr>
      <w:r>
        <w:rPr>
          <w:rFonts w:hint="eastAsia" w:ascii="宋体" w:hAnsi="宋体" w:cs="宋体"/>
        </w:rPr>
        <w:t>3.7为本项目提供过整体设计、规范编制或者项目管理、监理、检测等服务的投标人，不得再参加本项目上述服务以外的其他采购活动。</w:t>
      </w:r>
      <w:bookmarkStart w:id="131" w:name="_Hlk13431092"/>
      <w:r>
        <w:rPr>
          <w:rFonts w:hint="eastAsia" w:ascii="宋体" w:hAnsi="宋体" w:cs="宋体"/>
        </w:rPr>
        <w:t>否则其投标将被认定为</w:t>
      </w:r>
      <w:r>
        <w:rPr>
          <w:rFonts w:hint="eastAsia" w:ascii="宋体" w:hAnsi="宋体" w:cs="宋体"/>
          <w:b/>
        </w:rPr>
        <w:t>投标无效</w:t>
      </w:r>
      <w:r>
        <w:rPr>
          <w:rFonts w:hint="eastAsia" w:ascii="宋体" w:hAnsi="宋体" w:cs="宋体"/>
        </w:rPr>
        <w:t>。</w:t>
      </w:r>
      <w:bookmarkEnd w:id="131"/>
    </w:p>
    <w:p w14:paraId="60A9C85C">
      <w:pPr>
        <w:spacing w:line="360" w:lineRule="auto"/>
        <w:ind w:firstLine="437"/>
        <w:outlineLvl w:val="3"/>
        <w:rPr>
          <w:rFonts w:hint="eastAsia" w:ascii="宋体" w:hAnsi="宋体" w:cs="宋体"/>
          <w:b/>
        </w:rPr>
      </w:pPr>
      <w:r>
        <w:rPr>
          <w:rFonts w:hint="eastAsia" w:ascii="宋体" w:hAnsi="宋体" w:cs="宋体"/>
          <w:b/>
        </w:rPr>
        <w:t>4.资金来源</w:t>
      </w:r>
    </w:p>
    <w:p w14:paraId="6C786855">
      <w:pPr>
        <w:spacing w:line="360" w:lineRule="auto"/>
        <w:ind w:firstLine="435"/>
        <w:rPr>
          <w:rFonts w:hint="eastAsia" w:ascii="宋体" w:hAnsi="宋体" w:cs="宋体"/>
        </w:rPr>
      </w:pPr>
      <w:r>
        <w:rPr>
          <w:rFonts w:hint="eastAsia" w:ascii="宋体" w:hAnsi="宋体" w:cs="宋体"/>
        </w:rPr>
        <w:t>4.1本项目的采购人已获得足以支付本次招标后所签订的合同项下的资金。</w:t>
      </w:r>
    </w:p>
    <w:p w14:paraId="624768D5">
      <w:pPr>
        <w:spacing w:line="360" w:lineRule="auto"/>
        <w:ind w:firstLine="435"/>
        <w:rPr>
          <w:rFonts w:hint="eastAsia" w:ascii="宋体" w:hAnsi="宋体" w:cs="宋体"/>
        </w:rPr>
      </w:pPr>
      <w:bookmarkStart w:id="132" w:name="_Hlk11702998"/>
      <w:r>
        <w:rPr>
          <w:rFonts w:hint="eastAsia" w:ascii="宋体" w:hAnsi="宋体" w:cs="宋体"/>
        </w:rPr>
        <w:t>4.2项目预算金额和分项（或分包）最高限价见招标公告。</w:t>
      </w:r>
    </w:p>
    <w:p w14:paraId="688D9934">
      <w:pPr>
        <w:spacing w:line="360" w:lineRule="auto"/>
        <w:ind w:firstLine="435"/>
        <w:rPr>
          <w:rFonts w:hint="eastAsia" w:ascii="宋体" w:hAnsi="宋体" w:cs="宋体"/>
        </w:rPr>
      </w:pPr>
      <w:r>
        <w:rPr>
          <w:rFonts w:hint="eastAsia" w:ascii="宋体" w:hAnsi="宋体" w:cs="宋体"/>
        </w:rPr>
        <w:t>4.3资金来源：详见</w:t>
      </w:r>
      <w:r>
        <w:rPr>
          <w:rFonts w:hint="eastAsia" w:ascii="宋体" w:hAnsi="宋体" w:cs="宋体"/>
          <w:b/>
          <w:bCs/>
        </w:rPr>
        <w:t>投标人须知前附表</w:t>
      </w:r>
      <w:r>
        <w:rPr>
          <w:rFonts w:hint="eastAsia" w:ascii="宋体" w:hAnsi="宋体" w:cs="宋体"/>
        </w:rPr>
        <w:t>。</w:t>
      </w:r>
    </w:p>
    <w:bookmarkEnd w:id="132"/>
    <w:p w14:paraId="1B3B5A53">
      <w:pPr>
        <w:spacing w:line="360" w:lineRule="auto"/>
        <w:ind w:firstLine="437"/>
        <w:outlineLvl w:val="3"/>
        <w:rPr>
          <w:rFonts w:hint="eastAsia" w:ascii="宋体" w:hAnsi="宋体" w:cs="宋体"/>
          <w:b/>
        </w:rPr>
      </w:pPr>
      <w:r>
        <w:rPr>
          <w:rFonts w:hint="eastAsia" w:ascii="宋体" w:hAnsi="宋体" w:cs="宋体"/>
          <w:b/>
        </w:rPr>
        <w:t>5.投标费用</w:t>
      </w:r>
    </w:p>
    <w:p w14:paraId="4F04F459">
      <w:pPr>
        <w:spacing w:line="360" w:lineRule="auto"/>
        <w:ind w:firstLine="435"/>
        <w:rPr>
          <w:rFonts w:hint="eastAsia" w:ascii="宋体" w:hAnsi="宋体" w:cs="宋体"/>
        </w:rPr>
      </w:pPr>
      <w:r>
        <w:rPr>
          <w:rFonts w:hint="eastAsia" w:ascii="宋体" w:hAnsi="宋体" w:cs="宋体"/>
        </w:rPr>
        <w:t>不论投标的结果如何，投标人应承担所有与准备和参加投标有关的费用。</w:t>
      </w:r>
    </w:p>
    <w:p w14:paraId="0C1EDE24">
      <w:pPr>
        <w:spacing w:line="360" w:lineRule="auto"/>
        <w:ind w:firstLine="437"/>
        <w:outlineLvl w:val="3"/>
        <w:rPr>
          <w:rFonts w:hint="eastAsia" w:ascii="宋体" w:hAnsi="宋体" w:cs="宋体"/>
          <w:b/>
        </w:rPr>
      </w:pPr>
      <w:r>
        <w:rPr>
          <w:rFonts w:hint="eastAsia" w:ascii="宋体" w:hAnsi="宋体" w:cs="宋体"/>
          <w:b/>
        </w:rPr>
        <w:t>6.适用法律</w:t>
      </w:r>
    </w:p>
    <w:p w14:paraId="173CBC75">
      <w:pPr>
        <w:spacing w:line="360" w:lineRule="auto"/>
        <w:ind w:firstLine="435"/>
        <w:rPr>
          <w:rFonts w:hint="eastAsia" w:ascii="宋体" w:hAnsi="宋体" w:cs="宋体"/>
        </w:rPr>
      </w:pPr>
      <w:r>
        <w:rPr>
          <w:rFonts w:hint="eastAsia" w:ascii="宋体" w:hAnsi="宋体" w:cs="宋体"/>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016A2E2">
      <w:pPr>
        <w:spacing w:line="360" w:lineRule="auto"/>
        <w:ind w:firstLine="437"/>
        <w:jc w:val="left"/>
        <w:outlineLvl w:val="3"/>
        <w:rPr>
          <w:rFonts w:hint="eastAsia" w:ascii="宋体" w:hAnsi="宋体" w:cs="宋体"/>
          <w:b/>
        </w:rPr>
      </w:pPr>
      <w:r>
        <w:rPr>
          <w:rFonts w:hint="eastAsia" w:ascii="宋体" w:hAnsi="宋体" w:cs="宋体"/>
          <w:b/>
        </w:rPr>
        <w:t>7.招标文件构成</w:t>
      </w:r>
    </w:p>
    <w:p w14:paraId="4F736B6D">
      <w:pPr>
        <w:spacing w:line="360" w:lineRule="auto"/>
        <w:ind w:firstLine="435"/>
        <w:rPr>
          <w:rFonts w:hint="eastAsia" w:ascii="宋体" w:hAnsi="宋体" w:cs="宋体"/>
        </w:rPr>
      </w:pPr>
      <w:r>
        <w:rPr>
          <w:rFonts w:hint="eastAsia" w:ascii="宋体" w:hAnsi="宋体" w:cs="宋体"/>
        </w:rPr>
        <w:t>7.1招标文件包括下列内容：</w:t>
      </w:r>
    </w:p>
    <w:p w14:paraId="19ED1EB3">
      <w:pPr>
        <w:spacing w:line="360" w:lineRule="auto"/>
        <w:ind w:firstLine="840" w:firstLineChars="350"/>
        <w:rPr>
          <w:rFonts w:hint="eastAsia" w:ascii="宋体" w:hAnsi="宋体" w:cs="宋体"/>
        </w:rPr>
      </w:pPr>
      <w:r>
        <w:rPr>
          <w:rFonts w:hint="eastAsia" w:ascii="宋体" w:hAnsi="宋体" w:cs="宋体"/>
        </w:rPr>
        <w:t>第一章  招标公告</w:t>
      </w:r>
    </w:p>
    <w:p w14:paraId="38BF744C">
      <w:pPr>
        <w:spacing w:line="360" w:lineRule="auto"/>
        <w:ind w:firstLine="840" w:firstLineChars="350"/>
        <w:rPr>
          <w:rFonts w:hint="eastAsia" w:ascii="宋体" w:hAnsi="宋体" w:cs="宋体"/>
        </w:rPr>
      </w:pPr>
      <w:r>
        <w:rPr>
          <w:rFonts w:hint="eastAsia" w:ascii="宋体" w:hAnsi="宋体" w:cs="宋体"/>
        </w:rPr>
        <w:t>第二章  投标人须知</w:t>
      </w:r>
    </w:p>
    <w:p w14:paraId="23DD5516">
      <w:pPr>
        <w:spacing w:line="360" w:lineRule="auto"/>
        <w:ind w:firstLine="840" w:firstLineChars="350"/>
        <w:rPr>
          <w:rFonts w:hint="eastAsia" w:ascii="宋体" w:hAnsi="宋体" w:cs="宋体"/>
        </w:rPr>
      </w:pPr>
      <w:r>
        <w:rPr>
          <w:rFonts w:hint="eastAsia" w:ascii="宋体" w:hAnsi="宋体" w:cs="宋体"/>
        </w:rPr>
        <w:t>第三章  采购需求</w:t>
      </w:r>
    </w:p>
    <w:p w14:paraId="7D15FFC9">
      <w:pPr>
        <w:spacing w:line="360" w:lineRule="auto"/>
        <w:ind w:firstLine="840" w:firstLineChars="350"/>
        <w:rPr>
          <w:rFonts w:hint="eastAsia" w:ascii="宋体" w:hAnsi="宋体" w:cs="宋体"/>
        </w:rPr>
      </w:pPr>
      <w:r>
        <w:rPr>
          <w:rFonts w:hint="eastAsia" w:ascii="宋体" w:hAnsi="宋体" w:cs="宋体"/>
        </w:rPr>
        <w:t>第四章  评标方法和标准</w:t>
      </w:r>
    </w:p>
    <w:p w14:paraId="5002B735">
      <w:pPr>
        <w:spacing w:line="360" w:lineRule="auto"/>
        <w:ind w:firstLine="840" w:firstLineChars="350"/>
        <w:rPr>
          <w:rFonts w:hint="eastAsia" w:ascii="宋体" w:hAnsi="宋体" w:cs="宋体"/>
        </w:rPr>
      </w:pPr>
      <w:r>
        <w:rPr>
          <w:rFonts w:hint="eastAsia" w:ascii="宋体" w:hAnsi="宋体" w:cs="宋体"/>
        </w:rPr>
        <w:t>第五章  采购合同</w:t>
      </w:r>
    </w:p>
    <w:p w14:paraId="133B4965">
      <w:pPr>
        <w:spacing w:line="360" w:lineRule="auto"/>
        <w:ind w:firstLine="840" w:firstLineChars="350"/>
        <w:rPr>
          <w:rFonts w:hint="eastAsia" w:ascii="宋体" w:hAnsi="宋体" w:cs="宋体"/>
        </w:rPr>
      </w:pPr>
      <w:r>
        <w:rPr>
          <w:rFonts w:hint="eastAsia" w:ascii="宋体" w:hAnsi="宋体" w:cs="宋体"/>
        </w:rPr>
        <w:t>第六章  投标文件格式</w:t>
      </w:r>
    </w:p>
    <w:p w14:paraId="647B52B3">
      <w:pPr>
        <w:spacing w:line="360" w:lineRule="auto"/>
        <w:ind w:firstLine="840" w:firstLineChars="350"/>
        <w:rPr>
          <w:rFonts w:hint="eastAsia" w:ascii="宋体" w:hAnsi="宋体" w:cs="宋体"/>
          <w:szCs w:val="24"/>
        </w:rPr>
      </w:pPr>
      <w:r>
        <w:rPr>
          <w:rFonts w:hint="eastAsia" w:ascii="宋体" w:hAnsi="宋体" w:cs="宋体"/>
          <w:szCs w:val="24"/>
        </w:rPr>
        <w:t>附件1  政府采购供应商质疑函范本</w:t>
      </w:r>
    </w:p>
    <w:p w14:paraId="6A2080E8">
      <w:pPr>
        <w:spacing w:line="360" w:lineRule="auto"/>
        <w:ind w:firstLine="840" w:firstLineChars="350"/>
        <w:rPr>
          <w:rFonts w:hint="eastAsia" w:ascii="宋体" w:hAnsi="宋体" w:cs="宋体"/>
        </w:rPr>
      </w:pPr>
      <w:r>
        <w:rPr>
          <w:rFonts w:hint="eastAsia" w:ascii="宋体" w:hAnsi="宋体" w:cs="宋体"/>
          <w:szCs w:val="24"/>
        </w:rPr>
        <w:t>附件2  大中小微型企业划分标准</w:t>
      </w:r>
    </w:p>
    <w:p w14:paraId="7BFE22FD">
      <w:pPr>
        <w:spacing w:line="360" w:lineRule="auto"/>
        <w:ind w:firstLine="435"/>
        <w:rPr>
          <w:rFonts w:hint="eastAsia" w:ascii="宋体" w:hAnsi="宋体" w:cs="宋体"/>
        </w:rPr>
      </w:pPr>
      <w:r>
        <w:rPr>
          <w:rFonts w:hint="eastAsia" w:ascii="宋体" w:hAnsi="宋体" w:cs="宋体"/>
        </w:rPr>
        <w:t>7.2招标文件中有不一致的，有澄清的部分以最终的澄清更正内容为准。</w:t>
      </w:r>
    </w:p>
    <w:p w14:paraId="5F913487">
      <w:pPr>
        <w:spacing w:line="360" w:lineRule="auto"/>
        <w:ind w:firstLine="435"/>
        <w:rPr>
          <w:rFonts w:hint="eastAsia" w:ascii="宋体" w:hAnsi="宋体" w:cs="宋体"/>
        </w:rPr>
      </w:pPr>
      <w:r>
        <w:rPr>
          <w:rFonts w:hint="eastAsia" w:ascii="宋体" w:hAnsi="宋体" w:cs="宋体"/>
        </w:rPr>
        <w:t>7.3现场考察及相关事项见</w:t>
      </w:r>
      <w:r>
        <w:rPr>
          <w:rFonts w:hint="eastAsia" w:ascii="宋体" w:hAnsi="宋体" w:cs="宋体"/>
          <w:b/>
          <w:bCs/>
        </w:rPr>
        <w:t>投标人须知前附表</w:t>
      </w:r>
      <w:r>
        <w:rPr>
          <w:rFonts w:hint="eastAsia" w:ascii="宋体" w:hAnsi="宋体" w:cs="宋体"/>
        </w:rPr>
        <w:t>。</w:t>
      </w:r>
    </w:p>
    <w:p w14:paraId="6098F92E">
      <w:pPr>
        <w:spacing w:line="360" w:lineRule="auto"/>
        <w:ind w:firstLine="435"/>
        <w:rPr>
          <w:rFonts w:hint="eastAsia" w:ascii="宋体" w:hAnsi="宋体" w:cs="宋体"/>
        </w:rPr>
      </w:pPr>
      <w:r>
        <w:rPr>
          <w:rFonts w:hint="eastAsia" w:ascii="宋体" w:hAnsi="宋体" w:cs="宋体"/>
        </w:rPr>
        <w:t>7.4原则上采购人、采购代理机构不要求投标人提供样品。除仅凭书面方式不能准确描述采购需求，或者需要对样品进行主观判断以确认是否满足采购需求等特殊情况除外。</w:t>
      </w:r>
    </w:p>
    <w:p w14:paraId="679C4741">
      <w:pPr>
        <w:spacing w:line="360" w:lineRule="auto"/>
        <w:ind w:firstLine="435"/>
        <w:rPr>
          <w:rFonts w:hint="eastAsia" w:ascii="宋体" w:hAnsi="宋体" w:cs="宋体"/>
        </w:rPr>
      </w:pPr>
      <w:r>
        <w:rPr>
          <w:rFonts w:hint="eastAsia" w:ascii="宋体" w:hAnsi="宋体" w:cs="宋体"/>
        </w:rPr>
        <w:t>如需提供样品，对样品相关要求见采购需求，对样品的评审方法及评审标准见招标文件第四章。</w:t>
      </w:r>
    </w:p>
    <w:p w14:paraId="716677E1">
      <w:pPr>
        <w:spacing w:line="360" w:lineRule="auto"/>
        <w:ind w:firstLine="435"/>
        <w:rPr>
          <w:rFonts w:hint="eastAsia" w:ascii="宋体" w:hAnsi="宋体" w:cs="宋体"/>
        </w:rPr>
      </w:pPr>
      <w:r>
        <w:rPr>
          <w:rFonts w:hint="eastAsia" w:ascii="宋体" w:hAnsi="宋体" w:cs="宋体"/>
        </w:rPr>
        <w:t>7.5投标人应认真阅读招标文件所有的事项、格式、条款和技术规范等。</w:t>
      </w:r>
    </w:p>
    <w:p w14:paraId="0311E8D4">
      <w:pPr>
        <w:spacing w:line="360" w:lineRule="auto"/>
        <w:ind w:firstLine="437"/>
        <w:jc w:val="left"/>
        <w:outlineLvl w:val="3"/>
        <w:rPr>
          <w:rFonts w:hint="eastAsia" w:ascii="宋体" w:hAnsi="宋体" w:cs="宋体"/>
          <w:b/>
        </w:rPr>
      </w:pPr>
      <w:r>
        <w:rPr>
          <w:rFonts w:hint="eastAsia" w:ascii="宋体" w:hAnsi="宋体" w:cs="宋体"/>
          <w:b/>
        </w:rPr>
        <w:t>8.招标文件的澄清与修改</w:t>
      </w:r>
    </w:p>
    <w:p w14:paraId="611DCAAE">
      <w:pPr>
        <w:spacing w:line="360" w:lineRule="auto"/>
        <w:ind w:firstLine="435"/>
        <w:jc w:val="left"/>
        <w:rPr>
          <w:rFonts w:hint="eastAsia" w:ascii="宋体" w:hAnsi="宋体" w:cs="宋体"/>
        </w:rPr>
      </w:pPr>
      <w:r>
        <w:rPr>
          <w:rFonts w:hint="eastAsia" w:ascii="宋体" w:hAnsi="宋体" w:cs="宋体"/>
        </w:rPr>
        <w:t>8.1投标人如对招标文件内容有疑问，应按</w:t>
      </w:r>
      <w:r>
        <w:rPr>
          <w:rFonts w:hint="eastAsia" w:ascii="宋体" w:hAnsi="宋体" w:cs="宋体"/>
          <w:b/>
          <w:bCs/>
        </w:rPr>
        <w:t>投标人须知前附表</w:t>
      </w:r>
      <w:r>
        <w:rPr>
          <w:rFonts w:hint="eastAsia" w:ascii="宋体" w:hAnsi="宋体" w:cs="宋体"/>
        </w:rPr>
        <w:t>中规定的方式和时间</w:t>
      </w:r>
      <w:r>
        <w:rPr>
          <w:rFonts w:hint="eastAsia" w:ascii="宋体" w:hAnsi="宋体" w:cs="宋体"/>
          <w:szCs w:val="24"/>
        </w:rPr>
        <w:t>提交给</w:t>
      </w:r>
      <w:r>
        <w:rPr>
          <w:rFonts w:hint="eastAsia" w:ascii="宋体" w:hAnsi="宋体" w:cs="宋体"/>
        </w:rPr>
        <w:t>采购人或采购代理机构。采购人对需要做出澄清的问题，以澄清和修改通知的方式予以答复。</w:t>
      </w:r>
    </w:p>
    <w:p w14:paraId="4EF561DC">
      <w:pPr>
        <w:spacing w:line="360" w:lineRule="auto"/>
        <w:ind w:firstLine="435"/>
        <w:jc w:val="left"/>
        <w:rPr>
          <w:rFonts w:hint="eastAsia" w:ascii="宋体" w:hAnsi="宋体" w:cs="宋体"/>
        </w:rPr>
      </w:pPr>
      <w:r>
        <w:rPr>
          <w:rFonts w:hint="eastAsia" w:ascii="宋体" w:hAnsi="宋体" w:cs="宋体"/>
        </w:rPr>
        <w:t>8.2采购人可主动或在解答投标人提出的问题时对招标文件进行澄清或者修改。采购代理机构将在</w:t>
      </w:r>
      <w:r>
        <w:rPr>
          <w:rFonts w:hint="eastAsia" w:ascii="宋体" w:hAnsi="宋体" w:cs="宋体"/>
          <w:szCs w:val="18"/>
        </w:rPr>
        <w:t>安徽省政府采购网、</w:t>
      </w:r>
      <w:r>
        <w:rPr>
          <w:rFonts w:hint="eastAsia" w:ascii="宋体" w:hAnsi="宋体" w:cs="宋体"/>
          <w:szCs w:val="18"/>
          <w:lang w:eastAsia="zh-CN"/>
        </w:rPr>
        <w:t>安天e采</w:t>
      </w:r>
      <w:r>
        <w:rPr>
          <w:rFonts w:hint="eastAsia" w:ascii="宋体" w:hAnsi="宋体" w:cs="宋体"/>
          <w:szCs w:val="18"/>
        </w:rPr>
        <w:t>网</w:t>
      </w:r>
      <w:r>
        <w:rPr>
          <w:rFonts w:hint="eastAsia" w:ascii="宋体" w:hAnsi="宋体" w:cs="宋体"/>
        </w:rPr>
        <w:t>以更正公告的方式澄清或者修改招标文件，更正公告的内容作为招标文件的组成部分，对投标人起约束作用。投标人应主动上网查询。采购代理机构不承担投标人未及时关注相关信息引发的相关责任。</w:t>
      </w:r>
    </w:p>
    <w:p w14:paraId="36B80DF0">
      <w:pPr>
        <w:spacing w:line="360" w:lineRule="auto"/>
        <w:ind w:firstLine="435"/>
        <w:jc w:val="left"/>
        <w:rPr>
          <w:rFonts w:hint="eastAsia" w:ascii="宋体" w:hAnsi="宋体" w:cs="宋体"/>
        </w:rPr>
      </w:pPr>
      <w:r>
        <w:rPr>
          <w:rFonts w:hint="eastAsia" w:ascii="宋体" w:hAnsi="宋体" w:cs="宋体"/>
        </w:rPr>
        <w:t>8.3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DFB81EF">
      <w:pPr>
        <w:spacing w:line="360" w:lineRule="auto"/>
        <w:ind w:firstLine="435"/>
        <w:jc w:val="left"/>
        <w:rPr>
          <w:rFonts w:hint="eastAsia" w:ascii="宋体" w:hAnsi="宋体" w:cs="宋体"/>
          <w:iCs/>
        </w:rPr>
      </w:pPr>
      <w:r>
        <w:rPr>
          <w:rFonts w:hint="eastAsia" w:ascii="宋体" w:hAnsi="宋体" w:cs="宋体"/>
        </w:rPr>
        <w:t>8.4对于没有提出询问又参与了本项目投标的投标人将被视为完全认同本招标文件（含更正公告的内容）</w:t>
      </w:r>
      <w:r>
        <w:rPr>
          <w:rFonts w:hint="eastAsia" w:ascii="宋体" w:hAnsi="宋体" w:cs="宋体"/>
          <w:i/>
        </w:rPr>
        <w:t>。</w:t>
      </w:r>
    </w:p>
    <w:p w14:paraId="44B48E2F">
      <w:pPr>
        <w:spacing w:line="360" w:lineRule="auto"/>
        <w:ind w:firstLine="437"/>
        <w:jc w:val="left"/>
        <w:outlineLvl w:val="3"/>
        <w:rPr>
          <w:rFonts w:hint="eastAsia" w:ascii="宋体" w:hAnsi="宋体" w:cs="宋体"/>
          <w:b/>
        </w:rPr>
      </w:pPr>
      <w:r>
        <w:rPr>
          <w:rFonts w:hint="eastAsia" w:ascii="宋体" w:hAnsi="宋体" w:cs="宋体"/>
          <w:b/>
        </w:rPr>
        <w:t>9.投标范围及投标文件中标准和计量单位的使用</w:t>
      </w:r>
    </w:p>
    <w:p w14:paraId="5DBF6B2D">
      <w:pPr>
        <w:spacing w:line="360" w:lineRule="auto"/>
        <w:ind w:firstLine="435"/>
        <w:jc w:val="left"/>
        <w:rPr>
          <w:rFonts w:hint="eastAsia" w:ascii="宋体" w:hAnsi="宋体" w:cs="宋体"/>
        </w:rPr>
      </w:pPr>
      <w:r>
        <w:rPr>
          <w:rFonts w:hint="eastAsia" w:ascii="宋体" w:hAnsi="宋体" w:cs="宋体"/>
        </w:rPr>
        <w:t>9.1项目有分包的，除</w:t>
      </w:r>
      <w:r>
        <w:rPr>
          <w:rFonts w:hint="eastAsia" w:ascii="宋体" w:hAnsi="宋体" w:cs="宋体"/>
          <w:b/>
          <w:bCs/>
        </w:rPr>
        <w:t>投标人须知前附表</w:t>
      </w:r>
      <w:r>
        <w:rPr>
          <w:rFonts w:hint="eastAsia" w:ascii="宋体" w:hAnsi="宋体" w:cs="宋体"/>
        </w:rPr>
        <w:t>另有规定外，投标人可参与其中某一个或多个分包的投标，中标包数详见</w:t>
      </w:r>
      <w:r>
        <w:rPr>
          <w:rFonts w:hint="eastAsia" w:ascii="宋体" w:hAnsi="宋体" w:cs="宋体"/>
          <w:b/>
          <w:bCs/>
        </w:rPr>
        <w:t>投标人须知前附表</w:t>
      </w:r>
      <w:r>
        <w:rPr>
          <w:rFonts w:hint="eastAsia" w:ascii="宋体" w:hAnsi="宋体" w:cs="宋体"/>
        </w:rPr>
        <w:t>中规定。</w:t>
      </w:r>
    </w:p>
    <w:p w14:paraId="137F8FD7">
      <w:pPr>
        <w:spacing w:line="360" w:lineRule="auto"/>
        <w:ind w:firstLine="435"/>
        <w:rPr>
          <w:rFonts w:hint="eastAsia" w:ascii="宋体" w:hAnsi="宋体" w:cs="宋体"/>
        </w:rPr>
      </w:pPr>
      <w:r>
        <w:rPr>
          <w:rFonts w:hint="eastAsia" w:ascii="宋体" w:hAnsi="宋体" w:cs="宋体"/>
        </w:rPr>
        <w:t>9.2投标人应当对所投分包招标文件中“采购需求”所列的所有内容进行投标，如仅响应所投包别中的部分内容，其所投包别的投标将被认定为</w:t>
      </w:r>
      <w:r>
        <w:rPr>
          <w:rFonts w:hint="eastAsia" w:ascii="宋体" w:hAnsi="宋体" w:cs="宋体"/>
          <w:b/>
        </w:rPr>
        <w:t>投标无效</w:t>
      </w:r>
      <w:r>
        <w:rPr>
          <w:rFonts w:hint="eastAsia" w:ascii="宋体" w:hAnsi="宋体" w:cs="宋体"/>
        </w:rPr>
        <w:t>。</w:t>
      </w:r>
    </w:p>
    <w:p w14:paraId="1FBDF390">
      <w:pPr>
        <w:spacing w:line="360" w:lineRule="auto"/>
        <w:ind w:firstLine="435"/>
        <w:rPr>
          <w:rFonts w:hint="eastAsia" w:ascii="宋体" w:hAnsi="宋体" w:cs="宋体"/>
        </w:rPr>
      </w:pPr>
      <w:bookmarkStart w:id="133" w:name="_Hlk16458980"/>
      <w:r>
        <w:rPr>
          <w:rFonts w:hint="eastAsia" w:ascii="宋体" w:hAnsi="宋体" w:cs="宋体"/>
        </w:rPr>
        <w:t>9.3无论招标文件中是否要求，投标人所投货物及伴随的服务和工程均应符合国家强制性标准。</w:t>
      </w:r>
    </w:p>
    <w:bookmarkEnd w:id="133"/>
    <w:p w14:paraId="5535A797">
      <w:pPr>
        <w:spacing w:line="360" w:lineRule="auto"/>
        <w:ind w:firstLine="435"/>
        <w:rPr>
          <w:rFonts w:hint="eastAsia" w:ascii="宋体" w:hAnsi="宋体" w:cs="宋体"/>
        </w:rPr>
      </w:pPr>
      <w:r>
        <w:rPr>
          <w:rFonts w:hint="eastAsia" w:ascii="宋体" w:hAnsi="宋体" w:cs="宋体"/>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66B2240">
      <w:pPr>
        <w:spacing w:line="360" w:lineRule="auto"/>
        <w:ind w:firstLine="435"/>
        <w:jc w:val="left"/>
        <w:rPr>
          <w:rFonts w:hint="eastAsia" w:ascii="宋体" w:hAnsi="宋体" w:cs="宋体"/>
        </w:rPr>
      </w:pPr>
      <w:r>
        <w:rPr>
          <w:rFonts w:hint="eastAsia" w:ascii="宋体" w:hAnsi="宋体" w:cs="宋体"/>
        </w:rPr>
        <w:t>9.5除招标文件中有特殊要求外，投标文件中所使用的计量单位，应采用中华人民共和国法定计量单位。</w:t>
      </w:r>
    </w:p>
    <w:p w14:paraId="570DB549">
      <w:pPr>
        <w:spacing w:line="360" w:lineRule="auto"/>
        <w:ind w:firstLine="437"/>
        <w:outlineLvl w:val="3"/>
        <w:rPr>
          <w:rFonts w:hint="eastAsia" w:ascii="宋体" w:hAnsi="宋体" w:cs="宋体"/>
          <w:b/>
        </w:rPr>
      </w:pPr>
      <w:r>
        <w:rPr>
          <w:rFonts w:hint="eastAsia" w:ascii="宋体" w:hAnsi="宋体" w:cs="宋体"/>
          <w:b/>
        </w:rPr>
        <w:t>10.投标文件构成</w:t>
      </w:r>
    </w:p>
    <w:p w14:paraId="43F088A9">
      <w:pPr>
        <w:spacing w:line="360" w:lineRule="auto"/>
        <w:ind w:firstLine="435"/>
        <w:rPr>
          <w:rFonts w:hint="eastAsia" w:ascii="宋体" w:hAnsi="宋体" w:cs="宋体"/>
        </w:rPr>
      </w:pPr>
      <w:r>
        <w:rPr>
          <w:rFonts w:hint="eastAsia" w:ascii="宋体" w:hAnsi="宋体" w:cs="宋体"/>
        </w:rPr>
        <w:t>10.1投标人应完整地按招标文件提供的投标文件格式及要求编写投标文件，具体内容详见本项目第六章投标文件格式的相关内容。</w:t>
      </w:r>
    </w:p>
    <w:p w14:paraId="7DB79EBF">
      <w:pPr>
        <w:spacing w:line="360" w:lineRule="auto"/>
        <w:ind w:firstLine="435"/>
        <w:rPr>
          <w:rFonts w:hint="eastAsia" w:ascii="宋体" w:hAnsi="宋体" w:cs="宋体"/>
        </w:rPr>
      </w:pPr>
      <w:r>
        <w:rPr>
          <w:rFonts w:hint="eastAsia" w:ascii="宋体" w:hAnsi="宋体" w:cs="宋体"/>
        </w:rPr>
        <w:t>10.2上述文件应按照招标文件规定的格式填写、签署和盖章。</w:t>
      </w:r>
    </w:p>
    <w:p w14:paraId="0852000C">
      <w:pPr>
        <w:spacing w:line="360" w:lineRule="auto"/>
        <w:ind w:firstLine="437"/>
        <w:outlineLvl w:val="3"/>
        <w:rPr>
          <w:rFonts w:hint="eastAsia" w:ascii="宋体" w:hAnsi="宋体" w:cs="宋体"/>
          <w:b/>
        </w:rPr>
      </w:pPr>
      <w:r>
        <w:rPr>
          <w:rFonts w:hint="eastAsia" w:ascii="宋体" w:hAnsi="宋体" w:cs="宋体"/>
          <w:b/>
        </w:rPr>
        <w:t>11.证明投标标的的合格性和符合招标文件规定的技术文件</w:t>
      </w:r>
    </w:p>
    <w:p w14:paraId="4CD88D2C">
      <w:pPr>
        <w:spacing w:line="360" w:lineRule="auto"/>
        <w:ind w:firstLine="435"/>
        <w:rPr>
          <w:rFonts w:hint="eastAsia" w:ascii="宋体" w:hAnsi="宋体" w:cs="宋体"/>
        </w:rPr>
      </w:pPr>
      <w:r>
        <w:rPr>
          <w:rFonts w:hint="eastAsia" w:ascii="宋体" w:hAnsi="宋体" w:cs="宋体"/>
        </w:rPr>
        <w:t>11.1投标人应提交证明文件，证明其投标内容符合招标文件规定。该证明文件是投标文件的一部分。</w:t>
      </w:r>
    </w:p>
    <w:p w14:paraId="2AACAF65">
      <w:pPr>
        <w:spacing w:line="360" w:lineRule="auto"/>
        <w:ind w:firstLine="435"/>
        <w:rPr>
          <w:rFonts w:hint="eastAsia" w:ascii="宋体" w:hAnsi="宋体" w:cs="宋体"/>
        </w:rPr>
      </w:pPr>
      <w:r>
        <w:rPr>
          <w:rFonts w:hint="eastAsia" w:ascii="宋体" w:hAnsi="宋体" w:cs="宋体"/>
        </w:rPr>
        <w:t>11.2上款所述的证明文件，可以是文字资料、图纸和数据</w:t>
      </w:r>
      <w:bookmarkStart w:id="134" w:name="_Hlk11703583"/>
      <w:r>
        <w:rPr>
          <w:rFonts w:hint="eastAsia" w:ascii="宋体" w:hAnsi="宋体" w:cs="宋体"/>
        </w:rPr>
        <w:t>，它包括：</w:t>
      </w:r>
    </w:p>
    <w:p w14:paraId="3DD18A70">
      <w:pPr>
        <w:spacing w:line="360" w:lineRule="auto"/>
        <w:ind w:firstLine="435"/>
        <w:rPr>
          <w:rFonts w:hint="eastAsia" w:ascii="宋体" w:hAnsi="宋体" w:cs="宋体"/>
        </w:rPr>
      </w:pPr>
      <w:r>
        <w:rPr>
          <w:rFonts w:hint="eastAsia" w:ascii="宋体" w:hAnsi="宋体" w:cs="宋体"/>
        </w:rPr>
        <w:t>11.2.1货物（科研仪器设备）主要技术指标和性能的详细说明；</w:t>
      </w:r>
    </w:p>
    <w:p w14:paraId="2AB8AEE0">
      <w:pPr>
        <w:spacing w:line="360" w:lineRule="auto"/>
        <w:ind w:firstLine="435"/>
        <w:rPr>
          <w:rFonts w:hint="eastAsia" w:ascii="宋体" w:hAnsi="宋体" w:cs="宋体"/>
        </w:rPr>
      </w:pPr>
      <w:r>
        <w:rPr>
          <w:rFonts w:hint="eastAsia" w:ascii="宋体" w:hAnsi="宋体" w:cs="宋体"/>
        </w:rPr>
        <w:t>11.2.2货物（科研仪器设备）从甲方开始使用至招标文件规定的保质期内正常、连续地使用所必须的备件和专用工具清单，包括备件和专用工具的货源及现行价格；</w:t>
      </w:r>
    </w:p>
    <w:p w14:paraId="0A198618">
      <w:pPr>
        <w:spacing w:line="360" w:lineRule="auto"/>
        <w:ind w:firstLine="435"/>
        <w:rPr>
          <w:rFonts w:hint="eastAsia" w:ascii="宋体" w:hAnsi="宋体" w:cs="宋体"/>
        </w:rPr>
      </w:pPr>
      <w:r>
        <w:rPr>
          <w:rFonts w:hint="eastAsia" w:ascii="宋体" w:hAnsi="宋体" w:cs="宋体"/>
        </w:rPr>
        <w:t>11.2.3对照招标文件技术规格，逐条说明所提供货物（科研仪器设备）及伴随的工程和服务已对招标文件的技术规格做出了实质性的响应，或申明与技术规格条文的偏差和例外。</w:t>
      </w:r>
    </w:p>
    <w:p w14:paraId="1039FB79">
      <w:pPr>
        <w:spacing w:line="360" w:lineRule="auto"/>
        <w:ind w:firstLine="435"/>
        <w:rPr>
          <w:rFonts w:hint="eastAsia" w:ascii="宋体" w:hAnsi="宋体" w:cs="宋体"/>
        </w:rPr>
      </w:pPr>
      <w:r>
        <w:rPr>
          <w:rFonts w:hint="eastAsia" w:ascii="宋体" w:hAnsi="宋体" w:cs="宋体"/>
        </w:rPr>
        <w:t>11.3投标人应注意采购人在采购需求中提供的工艺、材料和设备的参考品牌型号或分类号仅起到说明作用，并没有任何限制性。投标人在投标文件中可以选用替代品牌型号或分类号，但这些替代要实质上相当于技术规格的要求，是否满足要求，由评标委员会来评判。</w:t>
      </w:r>
    </w:p>
    <w:bookmarkEnd w:id="134"/>
    <w:p w14:paraId="1B70FFA4">
      <w:pPr>
        <w:spacing w:line="360" w:lineRule="auto"/>
        <w:ind w:firstLine="435"/>
        <w:rPr>
          <w:rFonts w:hint="eastAsia" w:ascii="宋体" w:hAnsi="宋体" w:cs="宋体"/>
        </w:rPr>
      </w:pPr>
      <w:r>
        <w:rPr>
          <w:rFonts w:hint="eastAsia" w:ascii="宋体" w:hAnsi="宋体" w:cs="宋体"/>
        </w:rPr>
        <w:t>11.4本条所指证明文件不包括对招标文件相关部分的文字、图标的复制。</w:t>
      </w:r>
    </w:p>
    <w:p w14:paraId="590BF046">
      <w:pPr>
        <w:spacing w:line="360" w:lineRule="auto"/>
        <w:ind w:firstLine="435"/>
        <w:rPr>
          <w:rFonts w:hint="eastAsia" w:ascii="宋体" w:hAnsi="宋体" w:cs="宋体"/>
        </w:rPr>
      </w:pPr>
      <w:r>
        <w:rPr>
          <w:rFonts w:hint="eastAsia" w:ascii="宋体" w:hAnsi="宋体" w:cs="宋体"/>
        </w:rPr>
        <w:t>11.5为保证公平公正，除非另有规定或说明，投标人对同一项目投标时，不得同时提供备选投标方案。</w:t>
      </w:r>
    </w:p>
    <w:p w14:paraId="3A0D8206">
      <w:pPr>
        <w:spacing w:line="360" w:lineRule="auto"/>
        <w:ind w:firstLine="437"/>
        <w:outlineLvl w:val="3"/>
        <w:rPr>
          <w:rFonts w:hint="eastAsia" w:ascii="宋体" w:hAnsi="宋体" w:cs="宋体"/>
          <w:b/>
        </w:rPr>
      </w:pPr>
      <w:r>
        <w:rPr>
          <w:rFonts w:hint="eastAsia" w:ascii="宋体" w:hAnsi="宋体" w:cs="宋体"/>
          <w:b/>
        </w:rPr>
        <w:t>12.投标报价</w:t>
      </w:r>
    </w:p>
    <w:p w14:paraId="3341FCCB">
      <w:pPr>
        <w:spacing w:line="360" w:lineRule="auto"/>
        <w:ind w:firstLine="435"/>
        <w:rPr>
          <w:rFonts w:hint="eastAsia" w:ascii="宋体" w:hAnsi="宋体" w:cs="宋体"/>
        </w:rPr>
      </w:pPr>
      <w:r>
        <w:rPr>
          <w:rFonts w:hint="eastAsia" w:ascii="宋体" w:hAnsi="宋体" w:cs="宋体"/>
        </w:rPr>
        <w:t>12.1投标人的报价应当包括满足本次招标全部采购需求所应提供的货物（科研仪器设备），以及伴随的服务和工程。所有投标均应以人民币报价。投标人的投标报价应遵守《中华人民共和国价格法》。</w:t>
      </w:r>
    </w:p>
    <w:p w14:paraId="058BBEB5">
      <w:pPr>
        <w:spacing w:line="360" w:lineRule="auto"/>
        <w:ind w:firstLine="435"/>
        <w:rPr>
          <w:rFonts w:hint="eastAsia" w:ascii="宋体" w:hAnsi="宋体" w:cs="宋体"/>
        </w:rPr>
      </w:pPr>
      <w:r>
        <w:rPr>
          <w:rFonts w:hint="eastAsia" w:ascii="宋体" w:hAnsi="宋体" w:cs="宋体"/>
        </w:rPr>
        <w:t>12.2投标人报价超过招标文件规定的预算金额或者分项、分包最高限价，其投标将被认定为</w:t>
      </w:r>
      <w:r>
        <w:rPr>
          <w:rFonts w:hint="eastAsia" w:ascii="宋体" w:hAnsi="宋体" w:cs="宋体"/>
          <w:b/>
          <w:bCs/>
        </w:rPr>
        <w:t>投标无效</w:t>
      </w:r>
      <w:r>
        <w:rPr>
          <w:rFonts w:hint="eastAsia" w:ascii="宋体" w:hAnsi="宋体" w:cs="宋体"/>
        </w:rPr>
        <w:t>。</w:t>
      </w:r>
    </w:p>
    <w:p w14:paraId="5D1FD9C1">
      <w:pPr>
        <w:spacing w:line="360" w:lineRule="auto"/>
        <w:ind w:firstLine="435"/>
        <w:rPr>
          <w:rFonts w:hint="eastAsia" w:ascii="宋体" w:hAnsi="宋体" w:cs="宋体"/>
        </w:rPr>
      </w:pPr>
      <w:r>
        <w:rPr>
          <w:rFonts w:hint="eastAsia" w:ascii="宋体" w:hAnsi="宋体" w:cs="宋体"/>
        </w:rPr>
        <w:t>12.3投标人应在投标分项报价表上标明投标货物（科研仪器设备）及相关服务的价格（如适用）和总价。未标明的视同包含在投标报价中。</w:t>
      </w:r>
    </w:p>
    <w:p w14:paraId="29F19D34">
      <w:pPr>
        <w:spacing w:line="360" w:lineRule="auto"/>
        <w:ind w:firstLine="435"/>
        <w:rPr>
          <w:rFonts w:hint="eastAsia" w:ascii="宋体" w:hAnsi="宋体" w:cs="宋体"/>
        </w:rPr>
      </w:pPr>
      <w:r>
        <w:rPr>
          <w:rFonts w:hint="eastAsia" w:ascii="宋体" w:hAnsi="宋体" w:cs="宋体"/>
        </w:rPr>
        <w:t>12.4投标报价在合同履行过程中是固定不变的，不得以任何理由予以变更。任何包含价格调整要求的投标，其投标将被认定为</w:t>
      </w:r>
      <w:r>
        <w:rPr>
          <w:rFonts w:hint="eastAsia" w:ascii="宋体" w:hAnsi="宋体" w:cs="宋体"/>
          <w:b/>
        </w:rPr>
        <w:t>投标无效</w:t>
      </w:r>
      <w:r>
        <w:rPr>
          <w:rFonts w:hint="eastAsia" w:ascii="宋体" w:hAnsi="宋体" w:cs="宋体"/>
        </w:rPr>
        <w:t>。</w:t>
      </w:r>
    </w:p>
    <w:p w14:paraId="3528906F">
      <w:pPr>
        <w:spacing w:line="360" w:lineRule="auto"/>
        <w:ind w:firstLine="435"/>
        <w:rPr>
          <w:rFonts w:hint="eastAsia" w:ascii="宋体" w:hAnsi="宋体" w:cs="宋体"/>
        </w:rPr>
      </w:pPr>
      <w:r>
        <w:rPr>
          <w:rFonts w:hint="eastAsia" w:ascii="宋体" w:hAnsi="宋体" w:cs="宋体"/>
        </w:rPr>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hint="eastAsia" w:ascii="宋体" w:hAnsi="宋体" w:cs="宋体"/>
          <w:b/>
        </w:rPr>
        <w:t>投标无效</w:t>
      </w:r>
      <w:r>
        <w:rPr>
          <w:rFonts w:hint="eastAsia" w:ascii="宋体" w:hAnsi="宋体" w:cs="宋体"/>
        </w:rPr>
        <w:t>。</w:t>
      </w:r>
    </w:p>
    <w:p w14:paraId="7039C32B">
      <w:pPr>
        <w:spacing w:line="360" w:lineRule="auto"/>
        <w:ind w:firstLine="435"/>
        <w:rPr>
          <w:rFonts w:hint="eastAsia" w:ascii="宋体" w:hAnsi="宋体" w:cs="宋体"/>
        </w:rPr>
      </w:pPr>
      <w:r>
        <w:rPr>
          <w:rFonts w:hint="eastAsia" w:ascii="宋体" w:hAnsi="宋体" w:cs="宋体"/>
        </w:rPr>
        <w:t>12.6采购人不接受具有附加条件的报价。</w:t>
      </w:r>
    </w:p>
    <w:p w14:paraId="73014872">
      <w:pPr>
        <w:spacing w:line="360" w:lineRule="auto"/>
        <w:ind w:firstLine="437"/>
        <w:jc w:val="left"/>
        <w:outlineLvl w:val="3"/>
        <w:rPr>
          <w:rFonts w:hint="eastAsia" w:ascii="宋体" w:hAnsi="宋体" w:cs="宋体"/>
          <w:b/>
        </w:rPr>
      </w:pPr>
      <w:r>
        <w:rPr>
          <w:rFonts w:hint="eastAsia" w:ascii="宋体" w:hAnsi="宋体" w:cs="宋体"/>
          <w:b/>
        </w:rPr>
        <w:t>13.投标保证金</w:t>
      </w:r>
    </w:p>
    <w:p w14:paraId="13453920">
      <w:pPr>
        <w:spacing w:line="360" w:lineRule="auto"/>
        <w:ind w:firstLine="435"/>
        <w:jc w:val="left"/>
        <w:rPr>
          <w:rFonts w:hint="eastAsia" w:ascii="宋体" w:hAnsi="宋体" w:cs="宋体"/>
        </w:rPr>
      </w:pPr>
      <w:r>
        <w:rPr>
          <w:rFonts w:hint="eastAsia" w:ascii="宋体" w:hAnsi="宋体" w:cs="宋体"/>
        </w:rPr>
        <w:t>13.1本项目免收投标保证金。</w:t>
      </w:r>
    </w:p>
    <w:p w14:paraId="61AD2FE7">
      <w:pPr>
        <w:spacing w:line="360" w:lineRule="auto"/>
        <w:ind w:firstLine="437"/>
        <w:jc w:val="left"/>
        <w:outlineLvl w:val="3"/>
        <w:rPr>
          <w:rFonts w:hint="eastAsia" w:ascii="宋体" w:hAnsi="宋体" w:cs="宋体"/>
          <w:b/>
        </w:rPr>
      </w:pPr>
      <w:r>
        <w:rPr>
          <w:rFonts w:hint="eastAsia" w:ascii="宋体" w:hAnsi="宋体" w:cs="宋体"/>
          <w:b/>
        </w:rPr>
        <w:t>14.投标有效期</w:t>
      </w:r>
    </w:p>
    <w:p w14:paraId="4C13A25C">
      <w:pPr>
        <w:spacing w:line="360" w:lineRule="auto"/>
        <w:ind w:firstLine="435"/>
        <w:rPr>
          <w:rFonts w:hint="eastAsia" w:ascii="宋体" w:hAnsi="宋体" w:cs="宋体"/>
        </w:rPr>
      </w:pPr>
      <w:r>
        <w:rPr>
          <w:rFonts w:hint="eastAsia" w:ascii="宋体" w:hAnsi="宋体" w:cs="宋体"/>
        </w:rPr>
        <w:t>14.1投标有效期为从投标截止之日算起的日历天数，投标有效期详见</w:t>
      </w:r>
      <w:r>
        <w:rPr>
          <w:rFonts w:hint="eastAsia" w:ascii="宋体" w:hAnsi="宋体" w:cs="宋体"/>
          <w:b/>
          <w:bCs/>
        </w:rPr>
        <w:t>投标人须知前附表</w:t>
      </w:r>
      <w:r>
        <w:rPr>
          <w:rFonts w:hint="eastAsia" w:ascii="宋体" w:hAnsi="宋体" w:cs="宋体"/>
        </w:rPr>
        <w:t>。</w:t>
      </w:r>
    </w:p>
    <w:p w14:paraId="28487D6A">
      <w:pPr>
        <w:spacing w:line="360" w:lineRule="auto"/>
        <w:ind w:firstLine="435"/>
        <w:rPr>
          <w:rFonts w:hint="eastAsia" w:ascii="宋体" w:hAnsi="宋体" w:cs="宋体"/>
        </w:rPr>
      </w:pPr>
      <w:r>
        <w:rPr>
          <w:rFonts w:hint="eastAsia" w:ascii="宋体" w:hAnsi="宋体" w:cs="宋体"/>
        </w:rPr>
        <w:t>14.2在投标有效期内，投标人的投标保持有效，投标人不得要求撤销或修改其投标文件。投标有效期不满足要求的投标，其投标将被认定为</w:t>
      </w:r>
      <w:r>
        <w:rPr>
          <w:rFonts w:hint="eastAsia" w:ascii="宋体" w:hAnsi="宋体" w:cs="宋体"/>
          <w:b/>
        </w:rPr>
        <w:t>投标无效</w:t>
      </w:r>
      <w:r>
        <w:rPr>
          <w:rFonts w:hint="eastAsia" w:ascii="宋体" w:hAnsi="宋体" w:cs="宋体"/>
        </w:rPr>
        <w:t>。</w:t>
      </w:r>
    </w:p>
    <w:p w14:paraId="000004C2">
      <w:pPr>
        <w:spacing w:line="360" w:lineRule="auto"/>
        <w:ind w:firstLine="435"/>
        <w:rPr>
          <w:rFonts w:hint="eastAsia" w:ascii="宋体" w:hAnsi="宋体" w:cs="宋体"/>
        </w:rPr>
      </w:pPr>
      <w:r>
        <w:rPr>
          <w:rFonts w:hint="eastAsia" w:ascii="宋体" w:hAnsi="宋体" w:cs="宋体"/>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BC33143">
      <w:pPr>
        <w:spacing w:line="360" w:lineRule="auto"/>
        <w:ind w:firstLine="437"/>
        <w:jc w:val="left"/>
        <w:outlineLvl w:val="3"/>
        <w:rPr>
          <w:rFonts w:hint="eastAsia" w:ascii="宋体" w:hAnsi="宋体" w:cs="宋体"/>
          <w:b/>
        </w:rPr>
      </w:pPr>
      <w:r>
        <w:rPr>
          <w:rFonts w:hint="eastAsia" w:ascii="宋体" w:hAnsi="宋体" w:cs="宋体"/>
          <w:b/>
        </w:rPr>
        <w:t>15.投标文件的制作</w:t>
      </w:r>
    </w:p>
    <w:p w14:paraId="2A45A651">
      <w:pPr>
        <w:spacing w:line="360" w:lineRule="auto"/>
        <w:ind w:firstLine="435"/>
        <w:jc w:val="left"/>
        <w:rPr>
          <w:rFonts w:hint="eastAsia" w:ascii="宋体" w:hAnsi="宋体" w:cs="宋体"/>
        </w:rPr>
      </w:pPr>
      <w:r>
        <w:rPr>
          <w:rFonts w:hint="eastAsia" w:ascii="宋体" w:hAnsi="宋体" w:cs="宋体"/>
        </w:rPr>
        <w:t>15.1本项目要求提供的投标文件要求详见</w:t>
      </w:r>
      <w:r>
        <w:rPr>
          <w:rFonts w:hint="eastAsia" w:ascii="宋体" w:hAnsi="宋体" w:cs="宋体"/>
          <w:b/>
          <w:bCs/>
        </w:rPr>
        <w:t>投标人须知前附表</w:t>
      </w:r>
      <w:r>
        <w:rPr>
          <w:rFonts w:hint="eastAsia" w:ascii="宋体" w:hAnsi="宋体" w:cs="宋体"/>
        </w:rPr>
        <w:t>。投标文件的制作应满足以下规定：</w:t>
      </w:r>
    </w:p>
    <w:p w14:paraId="4D0A43EC">
      <w:pPr>
        <w:spacing w:line="360" w:lineRule="auto"/>
        <w:ind w:firstLine="435"/>
        <w:jc w:val="left"/>
        <w:rPr>
          <w:rFonts w:hint="eastAsia" w:ascii="宋体" w:hAnsi="宋体" w:cs="宋体"/>
        </w:rPr>
      </w:pPr>
      <w:r>
        <w:rPr>
          <w:rFonts w:hint="eastAsia" w:ascii="宋体" w:hAnsi="宋体" w:cs="宋体"/>
        </w:rPr>
        <w:t>（1）加密的电子投标文件由投标人使用电子交易系统提供的“投标文件制作工具”制作生成。“投标文件制作工具”可以通过电子交易系统中下载。投标人应当在互联网络通畅状态下启用最新版投标文件制作工具制作投标文件。</w:t>
      </w:r>
    </w:p>
    <w:p w14:paraId="1DDC8E0D">
      <w:pPr>
        <w:spacing w:line="360" w:lineRule="auto"/>
        <w:ind w:firstLine="435"/>
        <w:jc w:val="left"/>
        <w:rPr>
          <w:rFonts w:hint="eastAsia" w:ascii="宋体" w:hAnsi="宋体" w:cs="宋体"/>
        </w:rPr>
      </w:pPr>
      <w:r>
        <w:rPr>
          <w:rFonts w:hint="eastAsia" w:ascii="宋体" w:hAnsi="宋体" w:cs="宋体"/>
        </w:rPr>
        <w:t>（2）在第六章“投标文件格式”中要求加盖投标人公章处，加密的电子投标文件应加盖投标人电子签章或公章；联合体参加投标的，除联合协议及招标文件规定须联合体各成员单位各自盖章的证明材料外，投标文件由联合体牵头人按上述规定加盖联合体牵头人单位电子签章或公章。</w:t>
      </w:r>
    </w:p>
    <w:p w14:paraId="31424FFB">
      <w:pPr>
        <w:spacing w:line="360" w:lineRule="auto"/>
        <w:ind w:firstLine="435"/>
        <w:jc w:val="left"/>
        <w:rPr>
          <w:rFonts w:hint="eastAsia" w:ascii="宋体" w:hAnsi="宋体" w:cs="宋体"/>
        </w:rPr>
      </w:pPr>
      <w:r>
        <w:rPr>
          <w:rFonts w:hint="eastAsia" w:ascii="宋体" w:hAnsi="宋体" w:cs="宋体"/>
        </w:rPr>
        <w:t>（3）投标文件制作完成后，采用数字证书加密的，加密时投标文件的所有内容均只能使用同一把数字证书进行加密，否则引起的解密失败责任由投标人自行承担。</w:t>
      </w:r>
    </w:p>
    <w:p w14:paraId="5803200E">
      <w:pPr>
        <w:spacing w:line="360" w:lineRule="auto"/>
        <w:ind w:firstLine="435"/>
        <w:jc w:val="left"/>
        <w:rPr>
          <w:rFonts w:hint="eastAsia" w:ascii="宋体" w:hAnsi="宋体" w:cs="宋体"/>
        </w:rPr>
      </w:pPr>
      <w:r>
        <w:rPr>
          <w:rFonts w:hint="eastAsia" w:ascii="宋体" w:hAnsi="宋体" w:cs="宋体"/>
        </w:rPr>
        <w:t>15.2因投标人自身原因而导致加密的电子投标文件无法导入电子交易系统电子开标、评标系统的，将按照未加密的电子投标文件进行开启和评审，投标人自行承担由此导致的全部责任。</w:t>
      </w:r>
    </w:p>
    <w:p w14:paraId="0AF1AB0E">
      <w:pPr>
        <w:spacing w:line="360" w:lineRule="auto"/>
        <w:ind w:firstLine="435"/>
        <w:jc w:val="left"/>
        <w:rPr>
          <w:rFonts w:hint="eastAsia" w:ascii="宋体" w:hAnsi="宋体" w:cs="宋体"/>
        </w:rPr>
      </w:pPr>
      <w:r>
        <w:rPr>
          <w:rFonts w:hint="eastAsia" w:ascii="宋体" w:hAnsi="宋体" w:cs="宋体"/>
        </w:rPr>
        <w:t>15.3开标现场提交的其他材料要求详见</w:t>
      </w:r>
      <w:r>
        <w:rPr>
          <w:rFonts w:hint="eastAsia" w:ascii="宋体" w:hAnsi="宋体" w:cs="宋体"/>
          <w:b/>
          <w:bCs/>
        </w:rPr>
        <w:t>投标人须知前附表</w:t>
      </w:r>
      <w:r>
        <w:rPr>
          <w:rFonts w:hint="eastAsia" w:ascii="宋体" w:hAnsi="宋体" w:cs="宋体"/>
        </w:rPr>
        <w:t>。</w:t>
      </w:r>
    </w:p>
    <w:p w14:paraId="743BF620">
      <w:pPr>
        <w:spacing w:line="360" w:lineRule="auto"/>
        <w:ind w:firstLine="437"/>
        <w:outlineLvl w:val="3"/>
        <w:rPr>
          <w:rFonts w:hint="eastAsia" w:ascii="宋体" w:hAnsi="宋体" w:cs="宋体"/>
        </w:rPr>
      </w:pPr>
      <w:r>
        <w:rPr>
          <w:rFonts w:hint="eastAsia" w:ascii="宋体" w:hAnsi="宋体" w:cs="宋体"/>
        </w:rPr>
        <w:t xml:space="preserve">16. </w:t>
      </w:r>
      <w:r>
        <w:rPr>
          <w:rFonts w:hint="eastAsia" w:ascii="宋体" w:hAnsi="宋体" w:cs="宋体"/>
          <w:b/>
        </w:rPr>
        <w:t>投标截止及投标文件的提交</w:t>
      </w:r>
    </w:p>
    <w:p w14:paraId="3B5E12C0">
      <w:pPr>
        <w:spacing w:line="360" w:lineRule="auto"/>
        <w:ind w:firstLine="435"/>
        <w:jc w:val="left"/>
        <w:rPr>
          <w:rFonts w:hint="eastAsia" w:ascii="宋体" w:hAnsi="宋体" w:cs="宋体"/>
        </w:rPr>
      </w:pPr>
      <w:r>
        <w:rPr>
          <w:rFonts w:hint="eastAsia" w:ascii="宋体" w:hAnsi="宋体" w:cs="宋体"/>
        </w:rPr>
        <w:t>16.1投标人应在</w:t>
      </w:r>
      <w:r>
        <w:rPr>
          <w:rFonts w:hint="eastAsia" w:ascii="宋体" w:hAnsi="宋体" w:cs="宋体"/>
          <w:b/>
          <w:bCs/>
        </w:rPr>
        <w:t>投标人须知前附表</w:t>
      </w:r>
      <w:r>
        <w:rPr>
          <w:rFonts w:hint="eastAsia" w:ascii="宋体" w:hAnsi="宋体" w:cs="宋体"/>
        </w:rPr>
        <w:t>中规定的投标文件提交截止时间前，在网上提交加密电子投标文件，同时自行决定是否提交未加密的电子投标文件。</w:t>
      </w:r>
    </w:p>
    <w:p w14:paraId="23022399">
      <w:pPr>
        <w:spacing w:line="360" w:lineRule="auto"/>
        <w:ind w:firstLine="435"/>
        <w:rPr>
          <w:rFonts w:hint="eastAsia" w:ascii="宋体" w:hAnsi="宋体" w:cs="宋体"/>
        </w:rPr>
      </w:pPr>
      <w:r>
        <w:rPr>
          <w:rFonts w:hint="eastAsia" w:ascii="宋体" w:hAnsi="宋体" w:cs="宋体"/>
        </w:rPr>
        <w:t>16.2在投标文件提交截止时间之后上传的加密电子投标文件、提交的未加密电子投标文件，采购代理机构将拒绝接收。</w:t>
      </w:r>
    </w:p>
    <w:p w14:paraId="241C61E0">
      <w:pPr>
        <w:pStyle w:val="24"/>
        <w:ind w:left="0" w:firstLine="480"/>
        <w:rPr>
          <w:rFonts w:hint="eastAsia" w:ascii="宋体" w:hAnsi="宋体" w:eastAsia="宋体" w:cs="宋体"/>
        </w:rPr>
      </w:pPr>
      <w:r>
        <w:rPr>
          <w:rFonts w:hint="eastAsia" w:ascii="宋体" w:hAnsi="宋体" w:eastAsia="宋体" w:cs="宋体"/>
          <w:sz w:val="24"/>
        </w:rPr>
        <w:t>16.3投标文件提交截止时间前未完成投标文件传输的，视为撤回投标文件。</w:t>
      </w:r>
    </w:p>
    <w:p w14:paraId="6FE3982D">
      <w:pPr>
        <w:spacing w:line="360" w:lineRule="auto"/>
        <w:ind w:firstLine="435"/>
        <w:jc w:val="left"/>
        <w:rPr>
          <w:rFonts w:hint="eastAsia" w:ascii="宋体" w:hAnsi="宋体" w:cs="宋体"/>
        </w:rPr>
      </w:pPr>
      <w:r>
        <w:rPr>
          <w:rFonts w:hint="eastAsia" w:ascii="宋体" w:hAnsi="宋体" w:cs="宋体"/>
        </w:rPr>
        <w:t>16.4采购人和采购代理机构延迟投标文件提交截止时间的，采购人、采购代理机构和投标人受投标文件提交截止时间制约的所有权利和义务均应延长至新的截止时间。</w:t>
      </w:r>
    </w:p>
    <w:p w14:paraId="0951F355">
      <w:pPr>
        <w:spacing w:line="360" w:lineRule="auto"/>
        <w:ind w:firstLine="437"/>
        <w:jc w:val="left"/>
        <w:outlineLvl w:val="3"/>
        <w:rPr>
          <w:rFonts w:hint="eastAsia" w:ascii="宋体" w:hAnsi="宋体" w:cs="宋体"/>
          <w:b/>
        </w:rPr>
      </w:pPr>
      <w:r>
        <w:rPr>
          <w:rFonts w:hint="eastAsia" w:ascii="宋体" w:hAnsi="宋体" w:cs="宋体"/>
        </w:rPr>
        <w:t>17</w:t>
      </w:r>
      <w:r>
        <w:rPr>
          <w:rFonts w:hint="eastAsia" w:ascii="宋体" w:hAnsi="宋体" w:cs="宋体"/>
          <w:b/>
        </w:rPr>
        <w:t>.投标文件的修改与撤回</w:t>
      </w:r>
    </w:p>
    <w:p w14:paraId="27F0B675">
      <w:pPr>
        <w:spacing w:line="360" w:lineRule="auto"/>
        <w:ind w:firstLine="435"/>
        <w:rPr>
          <w:rFonts w:hint="eastAsia" w:ascii="宋体" w:hAnsi="宋体" w:cs="宋体"/>
        </w:rPr>
      </w:pPr>
      <w:r>
        <w:rPr>
          <w:rFonts w:hint="eastAsia" w:ascii="宋体" w:hAnsi="宋体" w:cs="宋体"/>
        </w:rPr>
        <w:t>17.1投标人在投标截止时间前，可以对所提交的投标文件进行补充、修改或者撤回。</w:t>
      </w:r>
    </w:p>
    <w:p w14:paraId="58947148">
      <w:pPr>
        <w:spacing w:line="360" w:lineRule="auto"/>
        <w:ind w:firstLine="435"/>
        <w:rPr>
          <w:rFonts w:hint="eastAsia" w:ascii="宋体" w:hAnsi="宋体" w:cs="宋体"/>
        </w:rPr>
      </w:pPr>
      <w:r>
        <w:rPr>
          <w:rFonts w:hint="eastAsia" w:ascii="宋体" w:hAnsi="宋体" w:cs="宋体"/>
        </w:rPr>
        <w:t>17.2在投标文件提交截止时间之后，投标人不得对其投标文件做任何修改。但属于评标委员会在评标中发现的计算错误并进行核实的修改不在此列。</w:t>
      </w:r>
    </w:p>
    <w:p w14:paraId="51CABBA2">
      <w:pPr>
        <w:spacing w:line="360" w:lineRule="auto"/>
        <w:ind w:firstLine="437"/>
        <w:outlineLvl w:val="3"/>
        <w:rPr>
          <w:rFonts w:hint="eastAsia" w:ascii="宋体" w:hAnsi="宋体" w:cs="宋体"/>
        </w:rPr>
      </w:pPr>
      <w:r>
        <w:rPr>
          <w:rFonts w:hint="eastAsia" w:ascii="宋体" w:hAnsi="宋体" w:cs="宋体"/>
          <w:b/>
        </w:rPr>
        <w:t>18.开标</w:t>
      </w:r>
    </w:p>
    <w:p w14:paraId="698D25F1">
      <w:pPr>
        <w:spacing w:line="360" w:lineRule="auto"/>
        <w:ind w:firstLine="435"/>
        <w:rPr>
          <w:rFonts w:hint="eastAsia" w:ascii="宋体" w:hAnsi="宋体" w:cs="宋体"/>
        </w:rPr>
      </w:pPr>
      <w:r>
        <w:rPr>
          <w:rFonts w:hint="eastAsia" w:ascii="宋体" w:hAnsi="宋体" w:cs="宋体"/>
        </w:rPr>
        <w:t>18.1采购人和采购代理机构将按</w:t>
      </w:r>
      <w:r>
        <w:rPr>
          <w:rFonts w:hint="eastAsia" w:ascii="宋体" w:hAnsi="宋体" w:cs="宋体"/>
          <w:b/>
          <w:bCs/>
        </w:rPr>
        <w:t>投标人须知前附表</w:t>
      </w:r>
      <w:r>
        <w:rPr>
          <w:rFonts w:hint="eastAsia" w:ascii="宋体" w:hAnsi="宋体" w:cs="宋体"/>
        </w:rPr>
        <w:t>中规定的开标时间和地点组织公开开标。</w:t>
      </w:r>
    </w:p>
    <w:p w14:paraId="66F58490">
      <w:pPr>
        <w:spacing w:line="360" w:lineRule="auto"/>
        <w:ind w:firstLine="435"/>
        <w:rPr>
          <w:rFonts w:hint="eastAsia" w:ascii="宋体" w:hAnsi="宋体" w:cs="宋体"/>
        </w:rPr>
      </w:pPr>
      <w:r>
        <w:rPr>
          <w:rFonts w:hint="eastAsia" w:ascii="宋体" w:hAnsi="宋体" w:cs="宋体"/>
        </w:rPr>
        <w:t>18.2开标时，各投标人应在规定时间前（以电子交易系统解密倒计时为准）对本单位的投标文件进行解密。</w:t>
      </w:r>
    </w:p>
    <w:p w14:paraId="73EB655F">
      <w:pPr>
        <w:spacing w:line="360" w:lineRule="auto"/>
        <w:ind w:firstLine="435"/>
        <w:rPr>
          <w:rFonts w:hint="eastAsia" w:ascii="宋体" w:hAnsi="宋体" w:cs="宋体"/>
        </w:rPr>
      </w:pPr>
      <w:r>
        <w:rPr>
          <w:rFonts w:hint="eastAsia" w:ascii="宋体" w:hAnsi="宋体" w:cs="宋体"/>
        </w:rPr>
        <w:t>18.3解密完成后，采购代理机构工作人员在监督下通过网上开标系统公布开标结果，公布内容包括投标人名称、投标价格及招标文件规定的内容。</w:t>
      </w:r>
    </w:p>
    <w:p w14:paraId="289CDE48">
      <w:pPr>
        <w:spacing w:line="360" w:lineRule="auto"/>
        <w:ind w:firstLine="437"/>
        <w:outlineLvl w:val="3"/>
        <w:rPr>
          <w:rFonts w:hint="eastAsia" w:ascii="宋体" w:hAnsi="宋体" w:cs="宋体"/>
        </w:rPr>
      </w:pPr>
      <w:r>
        <w:rPr>
          <w:rFonts w:hint="eastAsia" w:ascii="宋体" w:hAnsi="宋体" w:cs="宋体"/>
        </w:rPr>
        <w:t>18.4投标人代表可登录开标大厅，查看相关信息。投标人对开标过程和开标记录有疑义，以及认为采购人、采购代理机构相关工作人员有需要回避的情形的，应当场提出询问或者回避申请。</w:t>
      </w:r>
    </w:p>
    <w:p w14:paraId="250831DF">
      <w:pPr>
        <w:spacing w:line="360" w:lineRule="auto"/>
        <w:ind w:firstLine="437"/>
        <w:outlineLvl w:val="3"/>
        <w:rPr>
          <w:rFonts w:hint="eastAsia" w:ascii="宋体" w:hAnsi="宋体" w:cs="宋体"/>
          <w:b/>
        </w:rPr>
      </w:pPr>
      <w:r>
        <w:rPr>
          <w:rFonts w:hint="eastAsia" w:ascii="宋体" w:hAnsi="宋体" w:cs="宋体"/>
          <w:b/>
        </w:rPr>
        <w:t>19.资格审查及组建评标委员会</w:t>
      </w:r>
    </w:p>
    <w:p w14:paraId="466DF6F4">
      <w:pPr>
        <w:spacing w:line="360" w:lineRule="auto"/>
        <w:ind w:firstLine="435"/>
        <w:rPr>
          <w:rFonts w:hint="eastAsia" w:ascii="宋体" w:hAnsi="宋体" w:cs="宋体"/>
        </w:rPr>
      </w:pPr>
      <w:r>
        <w:rPr>
          <w:rFonts w:hint="eastAsia" w:ascii="宋体" w:hAnsi="宋体" w:cs="宋体"/>
        </w:rPr>
        <w:t>19.1采购人或采购代理机构依据法律法规和招标文件中规定的内容，对投标人资格进行审查，未通过资格审查的投标人不进入评标。</w:t>
      </w:r>
    </w:p>
    <w:p w14:paraId="03A7B84D">
      <w:pPr>
        <w:spacing w:line="360" w:lineRule="auto"/>
        <w:ind w:firstLine="435"/>
        <w:rPr>
          <w:rFonts w:hint="eastAsia" w:ascii="宋体" w:hAnsi="宋体" w:cs="宋体"/>
        </w:rPr>
      </w:pPr>
      <w:r>
        <w:rPr>
          <w:rFonts w:hint="eastAsia" w:ascii="宋体" w:hAnsi="宋体" w:cs="宋体"/>
        </w:rPr>
        <w:t>19.2采购人或采购代理机构将在投标截止时间后至</w:t>
      </w:r>
      <w:bookmarkStart w:id="135" w:name="_Hlk11535240"/>
      <w:r>
        <w:rPr>
          <w:rFonts w:hint="eastAsia" w:ascii="宋体" w:hAnsi="宋体" w:cs="宋体"/>
        </w:rPr>
        <w:t>评审结束</w:t>
      </w:r>
      <w:bookmarkEnd w:id="135"/>
      <w:r>
        <w:rPr>
          <w:rFonts w:hint="eastAsia" w:ascii="宋体" w:hAnsi="宋体" w:cs="宋体"/>
        </w:rPr>
        <w:t>前查询投标人的信用记录。投标人存在不良信用记录的，其投标将被认定为</w:t>
      </w:r>
      <w:r>
        <w:rPr>
          <w:rFonts w:hint="eastAsia" w:ascii="宋体" w:hAnsi="宋体" w:cs="宋体"/>
          <w:b/>
        </w:rPr>
        <w:t>投标无效</w:t>
      </w:r>
      <w:r>
        <w:rPr>
          <w:rFonts w:hint="eastAsia" w:ascii="宋体" w:hAnsi="宋体" w:cs="宋体"/>
        </w:rPr>
        <w:t>。</w:t>
      </w:r>
    </w:p>
    <w:p w14:paraId="5456044A">
      <w:pPr>
        <w:spacing w:line="360" w:lineRule="auto"/>
        <w:ind w:firstLine="435"/>
        <w:rPr>
          <w:rFonts w:hint="eastAsia" w:ascii="宋体" w:hAnsi="宋体" w:cs="宋体"/>
          <w:szCs w:val="18"/>
        </w:rPr>
      </w:pPr>
      <w:r>
        <w:rPr>
          <w:rFonts w:hint="eastAsia" w:ascii="宋体" w:hAnsi="宋体" w:cs="宋体"/>
        </w:rPr>
        <w:t>19.2.1不良信用记录是指：</w:t>
      </w:r>
      <w:bookmarkStart w:id="136" w:name="_Hlk24663244"/>
      <w:r>
        <w:rPr>
          <w:rFonts w:hint="eastAsia" w:ascii="宋体" w:hAnsi="宋体" w:cs="宋体"/>
          <w:szCs w:val="18"/>
        </w:rPr>
        <w:t>（1）投标人被人民法院列入失信被执行人名单；（2）投标人被税务部门列入重大税收违法失信主体；（3）投标人被政府采购监管部门列入政府采购严重违法失信行为记录名单；（4）投标人被市场监督管理部门（或工商行政管理部门）列入经营异常名录。</w:t>
      </w:r>
    </w:p>
    <w:p w14:paraId="02EF6C12">
      <w:pPr>
        <w:spacing w:line="360" w:lineRule="auto"/>
        <w:ind w:firstLine="435"/>
        <w:rPr>
          <w:rFonts w:hint="eastAsia" w:ascii="宋体" w:hAnsi="宋体" w:cs="宋体"/>
        </w:rPr>
      </w:pPr>
      <w:r>
        <w:rPr>
          <w:rFonts w:hint="eastAsia" w:ascii="宋体" w:hAnsi="宋体" w:cs="宋体"/>
        </w:rPr>
        <w:t>以联合体形式参加投标的，联合体任何成员存在以上不良信用记录的，联合体投标将被认定为</w:t>
      </w:r>
      <w:r>
        <w:rPr>
          <w:rFonts w:hint="eastAsia" w:ascii="宋体" w:hAnsi="宋体" w:cs="宋体"/>
          <w:b/>
        </w:rPr>
        <w:t>投标无效</w:t>
      </w:r>
      <w:r>
        <w:rPr>
          <w:rFonts w:hint="eastAsia" w:ascii="宋体" w:hAnsi="宋体" w:cs="宋体"/>
        </w:rPr>
        <w:t>。</w:t>
      </w:r>
    </w:p>
    <w:p w14:paraId="36119235">
      <w:pPr>
        <w:spacing w:line="360" w:lineRule="auto"/>
        <w:ind w:firstLine="435"/>
        <w:rPr>
          <w:rFonts w:hint="eastAsia" w:ascii="宋体" w:hAnsi="宋体" w:cs="宋体"/>
        </w:rPr>
      </w:pPr>
      <w:r>
        <w:rPr>
          <w:rFonts w:hint="eastAsia" w:ascii="宋体" w:hAnsi="宋体" w:cs="宋体"/>
        </w:rPr>
        <w:t>19.2.2信用信息查询渠道：中国执行信息公开网（http://zxgk.court.gov.cn/shixin/）、“信用中国”网站（www.creditchina.gov.cn）、国家企业信用信息公示系统（www.gsxt.gov.cn）、中国政府采购网（www.ccgp.gov.cn）。</w:t>
      </w:r>
    </w:p>
    <w:p w14:paraId="5B22C06A">
      <w:pPr>
        <w:spacing w:line="360" w:lineRule="auto"/>
        <w:ind w:firstLine="435"/>
        <w:rPr>
          <w:rFonts w:hint="eastAsia" w:ascii="宋体" w:hAnsi="宋体" w:cs="宋体"/>
        </w:rPr>
      </w:pPr>
      <w:r>
        <w:rPr>
          <w:rFonts w:hint="eastAsia" w:ascii="宋体" w:hAnsi="宋体" w:cs="宋体"/>
        </w:rPr>
        <w:t>19.2.3信用信息记录方式：采购人或采购代理机构工作人员将查询网页打印、签字并存档备查。投标人不良信用记录以采购人或采购代理机构查询结果为准。</w:t>
      </w:r>
    </w:p>
    <w:p w14:paraId="5F3C8616">
      <w:pPr>
        <w:spacing w:line="360" w:lineRule="auto"/>
        <w:ind w:firstLine="435"/>
        <w:rPr>
          <w:rFonts w:hint="eastAsia" w:ascii="宋体" w:hAnsi="宋体" w:cs="宋体"/>
        </w:rPr>
      </w:pPr>
      <w:bookmarkStart w:id="137" w:name="_Hlk24663338"/>
      <w:r>
        <w:rPr>
          <w:rFonts w:hint="eastAsia" w:ascii="宋体" w:hAnsi="宋体" w:cs="宋体"/>
        </w:rPr>
        <w:t>在本招标文件规定的查询时间之外，网站信息发生的任何变更均不作为资格审查依据。</w:t>
      </w:r>
    </w:p>
    <w:bookmarkEnd w:id="137"/>
    <w:p w14:paraId="2FF0E331">
      <w:pPr>
        <w:spacing w:line="360" w:lineRule="auto"/>
        <w:ind w:firstLine="435"/>
        <w:rPr>
          <w:rFonts w:hint="eastAsia" w:ascii="宋体" w:hAnsi="宋体" w:cs="宋体"/>
        </w:rPr>
      </w:pPr>
      <w:r>
        <w:rPr>
          <w:rFonts w:hint="eastAsia" w:ascii="宋体" w:hAnsi="宋体" w:cs="宋体"/>
        </w:rPr>
        <w:t>投标人自行提供的与网站信息不一致的其他证明材料亦不作为资格审查依据。</w:t>
      </w:r>
    </w:p>
    <w:bookmarkEnd w:id="136"/>
    <w:p w14:paraId="4748A98A">
      <w:pPr>
        <w:spacing w:line="360" w:lineRule="auto"/>
        <w:ind w:firstLine="435"/>
        <w:rPr>
          <w:rFonts w:hint="eastAsia" w:ascii="宋体" w:hAnsi="宋体" w:cs="宋体"/>
          <w:b/>
        </w:rPr>
      </w:pPr>
      <w:r>
        <w:rPr>
          <w:rFonts w:hint="eastAsia" w:ascii="宋体" w:hAnsi="宋体" w:cs="宋体"/>
        </w:rPr>
        <w:t>19.3按照《中华人民共和国政府采购法》《中华人民共和国政府采购法实施条例》及本项目本级和上级财政部门、政府采购监督管理部门的有关规定依法组建的评标委员会，负责本项目评标工作。省属高校科研仪器设备采购，可在政府采购评审专家库外自行选择评审专家。自行选择的评审专家与投标人有利害关系的，应严格执行回避有关规定。评审活动完成后，采购人或采购代理机构应在评审专家名单中对自行选定的评审专家进行标注，并随同中标、成交结果一并公告。</w:t>
      </w:r>
    </w:p>
    <w:p w14:paraId="499CEBB3">
      <w:pPr>
        <w:spacing w:line="360" w:lineRule="auto"/>
        <w:ind w:firstLine="437"/>
        <w:outlineLvl w:val="3"/>
        <w:rPr>
          <w:rFonts w:hint="eastAsia" w:ascii="宋体" w:hAnsi="宋体" w:cs="宋体"/>
          <w:b/>
        </w:rPr>
      </w:pPr>
      <w:r>
        <w:rPr>
          <w:rFonts w:hint="eastAsia" w:ascii="宋体" w:hAnsi="宋体" w:cs="宋体"/>
          <w:b/>
        </w:rPr>
        <w:t>20.投标文件符合性审查与澄清</w:t>
      </w:r>
    </w:p>
    <w:p w14:paraId="240B0054">
      <w:pPr>
        <w:spacing w:line="360" w:lineRule="auto"/>
        <w:ind w:firstLine="435"/>
        <w:rPr>
          <w:rFonts w:hint="eastAsia" w:ascii="宋体" w:hAnsi="宋体" w:cs="宋体"/>
        </w:rPr>
      </w:pPr>
      <w:r>
        <w:rPr>
          <w:rFonts w:hint="eastAsia" w:ascii="宋体" w:hAnsi="宋体" w:cs="宋体"/>
        </w:rPr>
        <w:t>20.1符合性审查是指依据招标文件的规定，从投标文件的有效性和完整性对招标文件的响应程度进行审查，以确定是否对招标文件的实质性要求做出响应。</w:t>
      </w:r>
    </w:p>
    <w:p w14:paraId="5518693C">
      <w:pPr>
        <w:spacing w:line="360" w:lineRule="auto"/>
        <w:ind w:firstLine="435"/>
        <w:rPr>
          <w:rFonts w:hint="eastAsia" w:ascii="宋体" w:hAnsi="宋体" w:cs="宋体"/>
        </w:rPr>
      </w:pPr>
      <w:r>
        <w:rPr>
          <w:rFonts w:hint="eastAsia" w:ascii="宋体" w:hAnsi="宋体" w:cs="宋体"/>
        </w:rPr>
        <w:t>20.2如一个分包内只有一种产品，不同投标人所投产品为同一品牌的，按如下方式处理：</w:t>
      </w:r>
    </w:p>
    <w:p w14:paraId="248A1105">
      <w:pPr>
        <w:spacing w:line="360" w:lineRule="auto"/>
        <w:ind w:firstLine="435"/>
        <w:rPr>
          <w:rFonts w:hint="eastAsia" w:ascii="宋体" w:hAnsi="宋体" w:cs="宋体"/>
        </w:rPr>
      </w:pPr>
      <w:r>
        <w:rPr>
          <w:rFonts w:hint="eastAsia" w:ascii="宋体" w:hAnsi="宋体" w:cs="宋体"/>
        </w:rPr>
        <w:t>20.2.1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cs="宋体"/>
          <w:b/>
        </w:rPr>
        <w:t>投标无效</w:t>
      </w:r>
      <w:r>
        <w:rPr>
          <w:rFonts w:hint="eastAsia" w:ascii="宋体" w:hAnsi="宋体" w:cs="宋体"/>
        </w:rPr>
        <w:t>。</w:t>
      </w:r>
    </w:p>
    <w:p w14:paraId="5FBBA7B5">
      <w:pPr>
        <w:spacing w:line="360" w:lineRule="auto"/>
        <w:ind w:firstLine="435"/>
        <w:rPr>
          <w:rFonts w:hint="eastAsia" w:ascii="宋体" w:hAnsi="宋体" w:cs="宋体"/>
        </w:rPr>
      </w:pPr>
      <w:r>
        <w:rPr>
          <w:rFonts w:hint="eastAsia" w:ascii="宋体" w:hAnsi="宋体" w:cs="宋体"/>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D1DC21D">
      <w:pPr>
        <w:spacing w:line="360" w:lineRule="auto"/>
        <w:ind w:firstLine="435"/>
        <w:rPr>
          <w:rFonts w:hint="eastAsia" w:ascii="宋体" w:hAnsi="宋体" w:cs="宋体"/>
        </w:rPr>
      </w:pPr>
      <w:r>
        <w:rPr>
          <w:rFonts w:hint="eastAsia" w:ascii="宋体" w:hAnsi="宋体" w:cs="宋体"/>
        </w:rPr>
        <w:t>20.3如一个分包内包含多种产品的，采购人或采购代理机构将在</w:t>
      </w:r>
      <w:r>
        <w:rPr>
          <w:rFonts w:hint="eastAsia" w:ascii="宋体" w:hAnsi="宋体" w:cs="宋体"/>
          <w:b/>
          <w:bCs/>
        </w:rPr>
        <w:t>投标人须知前附表</w:t>
      </w:r>
      <w:r>
        <w:rPr>
          <w:rFonts w:hint="eastAsia" w:ascii="宋体" w:hAnsi="宋体" w:cs="宋体"/>
        </w:rPr>
        <w:t>中载明核心产品。核心产品超过一种产品的，核心产品中只要有一种产品为相同品牌，即认定为核心产品为相同品牌。多家投标人提供的核心产品品牌相同的，按第20.2款规定处理。</w:t>
      </w:r>
    </w:p>
    <w:p w14:paraId="39ACB9F0">
      <w:pPr>
        <w:spacing w:line="360" w:lineRule="auto"/>
        <w:ind w:firstLine="435"/>
        <w:rPr>
          <w:rFonts w:hint="eastAsia" w:ascii="宋体" w:hAnsi="宋体" w:cs="宋体"/>
        </w:rPr>
      </w:pPr>
      <w:r>
        <w:rPr>
          <w:rFonts w:hint="eastAsia" w:ascii="宋体" w:hAnsi="宋体" w:cs="宋体"/>
        </w:rPr>
        <w:t>20.4投标文件的澄清</w:t>
      </w:r>
    </w:p>
    <w:p w14:paraId="3265F924">
      <w:pPr>
        <w:spacing w:line="360" w:lineRule="auto"/>
        <w:ind w:firstLine="435"/>
        <w:rPr>
          <w:rFonts w:hint="eastAsia" w:ascii="宋体" w:hAnsi="宋体" w:cs="宋体"/>
        </w:rPr>
      </w:pPr>
      <w:r>
        <w:rPr>
          <w:rFonts w:hint="eastAsia" w:ascii="宋体" w:hAnsi="宋体" w:cs="宋体"/>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0D13A276">
      <w:pPr>
        <w:spacing w:line="360" w:lineRule="auto"/>
        <w:ind w:firstLine="435"/>
        <w:rPr>
          <w:rFonts w:hint="eastAsia" w:ascii="宋体" w:hAnsi="宋体" w:cs="宋体"/>
          <w:b/>
        </w:rPr>
      </w:pPr>
      <w:r>
        <w:rPr>
          <w:rFonts w:hint="eastAsia" w:ascii="宋体" w:hAnsi="宋体" w:cs="宋体"/>
          <w:b/>
        </w:rPr>
        <w:t>如有询标，授权代表（或法定代表人）可通过远程登录的方式接受网上询标，也可凭本人有效身份证明参加询标。因授权代表联系不上</w:t>
      </w:r>
      <w:r>
        <w:rPr>
          <w:rFonts w:hint="eastAsia" w:ascii="宋体" w:hAnsi="宋体" w:cs="宋体"/>
          <w:b/>
          <w:bCs/>
        </w:rPr>
        <w:t>、没有及时登录系统等情形</w:t>
      </w:r>
      <w:r>
        <w:rPr>
          <w:rFonts w:hint="eastAsia" w:ascii="宋体" w:hAnsi="宋体" w:cs="宋体"/>
          <w:b/>
        </w:rPr>
        <w:t>而无法接受评标委员会询标的，投标人自行承担相关风险。</w:t>
      </w:r>
    </w:p>
    <w:p w14:paraId="454C4E2D">
      <w:pPr>
        <w:spacing w:line="360" w:lineRule="auto"/>
        <w:ind w:firstLine="435"/>
        <w:rPr>
          <w:rFonts w:hint="eastAsia" w:ascii="宋体" w:hAnsi="宋体" w:cs="宋体"/>
        </w:rPr>
      </w:pPr>
      <w:r>
        <w:rPr>
          <w:rFonts w:hint="eastAsia" w:ascii="宋体" w:hAnsi="宋体" w:cs="宋体"/>
        </w:rPr>
        <w:t>20.4.2投标人的澄清、说明或补正将作为投标文件的一部分。</w:t>
      </w:r>
    </w:p>
    <w:p w14:paraId="1B5FEEDD">
      <w:pPr>
        <w:spacing w:line="360" w:lineRule="auto"/>
        <w:ind w:firstLine="435"/>
        <w:rPr>
          <w:rFonts w:hint="eastAsia" w:ascii="宋体" w:hAnsi="宋体" w:cs="宋体"/>
        </w:rPr>
      </w:pPr>
      <w:r>
        <w:rPr>
          <w:rFonts w:hint="eastAsia" w:ascii="宋体" w:hAnsi="宋体" w:cs="宋体"/>
        </w:rPr>
        <w:t>20.4.3评标委员会对投标人提交的澄清、说明或补正有疑问的，可以要求投标人进一步澄清、说明或补正，直至满足评标委员会的要求。</w:t>
      </w:r>
    </w:p>
    <w:p w14:paraId="4A5B57F2">
      <w:pPr>
        <w:spacing w:line="360" w:lineRule="auto"/>
        <w:ind w:firstLine="435"/>
        <w:rPr>
          <w:rFonts w:hint="eastAsia" w:ascii="宋体" w:hAnsi="宋体" w:cs="宋体"/>
        </w:rPr>
      </w:pPr>
      <w:r>
        <w:rPr>
          <w:rFonts w:hint="eastAsia" w:ascii="宋体" w:hAnsi="宋体" w:cs="宋体"/>
        </w:rPr>
        <w:t>20.5投标文件报价出现前后不一致的，按照下列规定修正：</w:t>
      </w:r>
    </w:p>
    <w:p w14:paraId="2D49B994">
      <w:pPr>
        <w:spacing w:line="360" w:lineRule="auto"/>
        <w:ind w:firstLine="435"/>
        <w:rPr>
          <w:rFonts w:hint="eastAsia" w:ascii="宋体" w:hAnsi="宋体" w:cs="宋体"/>
        </w:rPr>
      </w:pPr>
      <w:r>
        <w:rPr>
          <w:rFonts w:hint="eastAsia" w:ascii="宋体" w:hAnsi="宋体" w:cs="宋体"/>
        </w:rPr>
        <w:t>（1）投标文件中开标一览表内容与投标文件中相应内容不一致的，以开标一览表为准；</w:t>
      </w:r>
    </w:p>
    <w:p w14:paraId="0061345E">
      <w:pPr>
        <w:spacing w:line="360" w:lineRule="auto"/>
        <w:ind w:firstLine="435"/>
        <w:rPr>
          <w:rFonts w:hint="eastAsia" w:ascii="宋体" w:hAnsi="宋体" w:cs="宋体"/>
        </w:rPr>
      </w:pPr>
      <w:r>
        <w:rPr>
          <w:rFonts w:hint="eastAsia" w:ascii="宋体" w:hAnsi="宋体" w:cs="宋体"/>
        </w:rPr>
        <w:t>（2）大写金额和小写金额不一致的，以大写金额为准；</w:t>
      </w:r>
    </w:p>
    <w:p w14:paraId="2C22A635">
      <w:pPr>
        <w:spacing w:line="360" w:lineRule="auto"/>
        <w:ind w:firstLine="435"/>
        <w:rPr>
          <w:rFonts w:hint="eastAsia" w:ascii="宋体" w:hAnsi="宋体" w:cs="宋体"/>
        </w:rPr>
      </w:pPr>
      <w:r>
        <w:rPr>
          <w:rFonts w:hint="eastAsia" w:ascii="宋体" w:hAnsi="宋体" w:cs="宋体"/>
        </w:rPr>
        <w:t>（3）单价金额小数点或者百分比有明显错位的，以开标一览表的总价为准，并修改单价；</w:t>
      </w:r>
    </w:p>
    <w:p w14:paraId="484F119A">
      <w:pPr>
        <w:spacing w:line="360" w:lineRule="auto"/>
        <w:ind w:firstLine="435"/>
        <w:rPr>
          <w:rFonts w:hint="eastAsia" w:ascii="宋体" w:hAnsi="宋体" w:cs="宋体"/>
        </w:rPr>
      </w:pPr>
      <w:r>
        <w:rPr>
          <w:rFonts w:hint="eastAsia" w:ascii="宋体" w:hAnsi="宋体" w:cs="宋体"/>
        </w:rPr>
        <w:t>（4）总价金额与按单价汇总金额不一致的，以单价金额计算结果为准。</w:t>
      </w:r>
    </w:p>
    <w:p w14:paraId="1C631AB6">
      <w:pPr>
        <w:spacing w:line="360" w:lineRule="auto"/>
        <w:ind w:firstLine="435"/>
        <w:rPr>
          <w:rFonts w:hint="eastAsia" w:ascii="宋体" w:hAnsi="宋体" w:cs="宋体"/>
        </w:rPr>
      </w:pPr>
      <w:r>
        <w:rPr>
          <w:rFonts w:hint="eastAsia" w:ascii="宋体" w:hAnsi="宋体" w:cs="宋体"/>
        </w:rPr>
        <w:t>同时出现两种以上不一致的，按照前款规定的顺序修正。修正后的报价按照第20.4条的规定经投标人确认后产生约束力，投标人不确认的，其投标将被认定为</w:t>
      </w:r>
      <w:r>
        <w:rPr>
          <w:rFonts w:hint="eastAsia" w:ascii="宋体" w:hAnsi="宋体" w:cs="宋体"/>
          <w:b/>
        </w:rPr>
        <w:t>投标无效</w:t>
      </w:r>
      <w:r>
        <w:rPr>
          <w:rFonts w:hint="eastAsia" w:ascii="宋体" w:hAnsi="宋体" w:cs="宋体"/>
        </w:rPr>
        <w:t>。</w:t>
      </w:r>
    </w:p>
    <w:p w14:paraId="210482D3">
      <w:pPr>
        <w:spacing w:line="360" w:lineRule="auto"/>
        <w:ind w:firstLine="435"/>
        <w:rPr>
          <w:rFonts w:hint="eastAsia" w:ascii="宋体" w:hAnsi="宋体" w:cs="宋体"/>
          <w:b/>
        </w:rPr>
      </w:pPr>
      <w:r>
        <w:rPr>
          <w:rFonts w:hint="eastAsia" w:ascii="宋体" w:hAnsi="宋体" w:cs="宋体"/>
        </w:rPr>
        <w:t>对不同文字文本投标文件的解释发生异议的，以中文文本为准。</w:t>
      </w:r>
    </w:p>
    <w:p w14:paraId="451B8FCD">
      <w:pPr>
        <w:spacing w:line="360" w:lineRule="auto"/>
        <w:ind w:firstLine="437"/>
        <w:outlineLvl w:val="3"/>
        <w:rPr>
          <w:rFonts w:hint="eastAsia" w:ascii="宋体" w:hAnsi="宋体" w:cs="宋体"/>
          <w:b/>
        </w:rPr>
      </w:pPr>
      <w:r>
        <w:rPr>
          <w:rFonts w:hint="eastAsia" w:ascii="宋体" w:hAnsi="宋体" w:cs="宋体"/>
          <w:b/>
        </w:rPr>
        <w:t>21.投标无效</w:t>
      </w:r>
    </w:p>
    <w:p w14:paraId="4D687953">
      <w:pPr>
        <w:spacing w:line="360" w:lineRule="auto"/>
        <w:ind w:firstLine="435"/>
        <w:rPr>
          <w:rFonts w:hint="eastAsia" w:ascii="宋体" w:hAnsi="宋体" w:cs="宋体"/>
        </w:rPr>
      </w:pPr>
      <w:r>
        <w:rPr>
          <w:rFonts w:hint="eastAsia" w:ascii="宋体" w:hAnsi="宋体" w:cs="宋体"/>
        </w:rPr>
        <w:t>21.1根据本招标文件的规定，评标委员会要审查每份投标文件是否实质上响应了招标文件的要求。投标人不得通过修正或撤销不符合要求的偏离，从而使其投标成为实质上响应的投标。</w:t>
      </w:r>
    </w:p>
    <w:p w14:paraId="3C03346D">
      <w:pPr>
        <w:spacing w:line="360" w:lineRule="auto"/>
        <w:ind w:firstLine="435"/>
        <w:rPr>
          <w:rFonts w:hint="eastAsia" w:ascii="宋体" w:hAnsi="宋体" w:cs="宋体"/>
        </w:rPr>
      </w:pPr>
      <w:r>
        <w:rPr>
          <w:rFonts w:hint="eastAsia" w:ascii="宋体" w:hAnsi="宋体" w:cs="宋体"/>
        </w:rPr>
        <w:t>评标委员会决定投标的响应性只根据招标文件要求和投标文件内容。</w:t>
      </w:r>
    </w:p>
    <w:p w14:paraId="61FF1A2E">
      <w:pPr>
        <w:spacing w:line="360" w:lineRule="auto"/>
        <w:ind w:firstLine="435"/>
        <w:rPr>
          <w:rFonts w:hint="eastAsia" w:ascii="宋体" w:hAnsi="宋体" w:cs="宋体"/>
        </w:rPr>
      </w:pPr>
      <w:r>
        <w:rPr>
          <w:rFonts w:hint="eastAsia" w:ascii="宋体" w:hAnsi="宋体" w:cs="宋体"/>
        </w:rPr>
        <w:t>无论何种原因，即使投标人投标时携带了证书材料的原件，但投标文件中未提供与之内容完全一致的证明材料的，评标委员会视同其未提供。</w:t>
      </w:r>
    </w:p>
    <w:p w14:paraId="129C35B9">
      <w:pPr>
        <w:spacing w:line="360" w:lineRule="auto"/>
        <w:ind w:firstLine="435"/>
        <w:rPr>
          <w:rFonts w:hint="eastAsia" w:ascii="宋体" w:hAnsi="宋体" w:cs="宋体"/>
        </w:rPr>
      </w:pPr>
      <w:r>
        <w:rPr>
          <w:rFonts w:hint="eastAsia" w:ascii="宋体" w:hAnsi="宋体" w:cs="宋体"/>
        </w:rPr>
        <w:t>21.2如发现下列情况之一的，其投标将被认定为</w:t>
      </w:r>
      <w:r>
        <w:rPr>
          <w:rFonts w:hint="eastAsia" w:ascii="宋体" w:hAnsi="宋体" w:cs="宋体"/>
          <w:b/>
        </w:rPr>
        <w:t>投标无效</w:t>
      </w:r>
      <w:r>
        <w:rPr>
          <w:rFonts w:hint="eastAsia" w:ascii="宋体" w:hAnsi="宋体" w:cs="宋体"/>
        </w:rPr>
        <w:t>：</w:t>
      </w:r>
    </w:p>
    <w:p w14:paraId="0DC5B9F9">
      <w:pPr>
        <w:spacing w:line="360" w:lineRule="auto"/>
        <w:ind w:firstLine="435"/>
        <w:rPr>
          <w:rFonts w:hint="eastAsia" w:ascii="宋体" w:hAnsi="宋体" w:cs="宋体"/>
          <w:szCs w:val="24"/>
        </w:rPr>
      </w:pPr>
      <w:r>
        <w:rPr>
          <w:rFonts w:hint="eastAsia" w:ascii="宋体" w:hAnsi="宋体" w:cs="宋体"/>
          <w:szCs w:val="24"/>
        </w:rPr>
        <w:t>（1）投标文件未按照招标文件规定要求签署、盖章的；</w:t>
      </w:r>
    </w:p>
    <w:p w14:paraId="757C4F09">
      <w:pPr>
        <w:spacing w:line="360" w:lineRule="auto"/>
        <w:ind w:firstLine="435"/>
        <w:rPr>
          <w:rFonts w:hint="eastAsia" w:ascii="宋体" w:hAnsi="宋体" w:cs="宋体"/>
          <w:szCs w:val="24"/>
        </w:rPr>
      </w:pPr>
      <w:r>
        <w:rPr>
          <w:rFonts w:hint="eastAsia" w:ascii="宋体" w:hAnsi="宋体" w:cs="宋体"/>
          <w:szCs w:val="24"/>
        </w:rPr>
        <w:t>（2）不具备招标文件中规定的资格要求的；</w:t>
      </w:r>
    </w:p>
    <w:p w14:paraId="3CF0F458">
      <w:pPr>
        <w:spacing w:line="360" w:lineRule="auto"/>
        <w:ind w:firstLine="435"/>
        <w:rPr>
          <w:rFonts w:hint="eastAsia" w:ascii="宋体" w:hAnsi="宋体" w:cs="宋体"/>
          <w:szCs w:val="24"/>
        </w:rPr>
      </w:pPr>
      <w:r>
        <w:rPr>
          <w:rFonts w:hint="eastAsia" w:ascii="宋体" w:hAnsi="宋体" w:cs="宋体"/>
          <w:szCs w:val="24"/>
        </w:rPr>
        <w:t>（3）报价超过招标文件中规定的预算金额或者最高限价的；</w:t>
      </w:r>
    </w:p>
    <w:p w14:paraId="02DAB95A">
      <w:pPr>
        <w:spacing w:line="360" w:lineRule="auto"/>
        <w:ind w:firstLine="435"/>
        <w:rPr>
          <w:rFonts w:hint="eastAsia" w:ascii="宋体" w:hAnsi="宋体" w:cs="宋体"/>
          <w:szCs w:val="24"/>
        </w:rPr>
      </w:pPr>
      <w:r>
        <w:rPr>
          <w:rFonts w:hint="eastAsia" w:ascii="宋体" w:hAnsi="宋体" w:cs="宋体"/>
          <w:szCs w:val="24"/>
        </w:rPr>
        <w:t>（4）投标文件不满足招标文件全部实质性要求的；</w:t>
      </w:r>
    </w:p>
    <w:p w14:paraId="1C055BF5">
      <w:pPr>
        <w:spacing w:line="360" w:lineRule="auto"/>
        <w:ind w:firstLine="435"/>
        <w:rPr>
          <w:rFonts w:hint="eastAsia" w:ascii="宋体" w:hAnsi="宋体" w:cs="宋体"/>
          <w:szCs w:val="24"/>
        </w:rPr>
      </w:pPr>
      <w:r>
        <w:rPr>
          <w:rFonts w:hint="eastAsia" w:ascii="宋体" w:hAnsi="宋体" w:cs="宋体"/>
          <w:szCs w:val="24"/>
        </w:rPr>
        <w:t>（5）投标文件含有采购人不能接受的附加条件的；</w:t>
      </w:r>
    </w:p>
    <w:p w14:paraId="14A58A92">
      <w:pPr>
        <w:spacing w:line="360" w:lineRule="auto"/>
        <w:ind w:firstLine="435"/>
        <w:rPr>
          <w:rFonts w:hint="eastAsia" w:ascii="宋体" w:hAnsi="宋体" w:cs="宋体"/>
        </w:rPr>
      </w:pPr>
      <w:r>
        <w:rPr>
          <w:rFonts w:hint="eastAsia" w:ascii="宋体" w:hAnsi="宋体" w:cs="宋体"/>
          <w:szCs w:val="24"/>
        </w:rPr>
        <w:t>（6）法律、法规和招标文件规定的其他无效情形。</w:t>
      </w:r>
    </w:p>
    <w:p w14:paraId="2DC1AEE0">
      <w:pPr>
        <w:spacing w:line="360" w:lineRule="auto"/>
        <w:ind w:firstLine="437"/>
        <w:outlineLvl w:val="3"/>
        <w:rPr>
          <w:rFonts w:hint="eastAsia" w:ascii="宋体" w:hAnsi="宋体" w:cs="宋体"/>
          <w:b/>
        </w:rPr>
      </w:pPr>
      <w:r>
        <w:rPr>
          <w:rFonts w:hint="eastAsia" w:ascii="宋体" w:hAnsi="宋体" w:cs="宋体"/>
          <w:b/>
        </w:rPr>
        <w:t>22.比较与评价</w:t>
      </w:r>
    </w:p>
    <w:p w14:paraId="7A5E84D0">
      <w:pPr>
        <w:spacing w:line="360" w:lineRule="auto"/>
        <w:ind w:firstLine="435"/>
        <w:rPr>
          <w:rFonts w:hint="eastAsia" w:ascii="宋体" w:hAnsi="宋体" w:cs="宋体"/>
        </w:rPr>
      </w:pPr>
      <w:r>
        <w:rPr>
          <w:rFonts w:hint="eastAsia" w:ascii="宋体" w:hAnsi="宋体" w:cs="宋体"/>
        </w:rPr>
        <w:t>22.1经符合性审查合格的投标文件，评标委员会将根据招标文件确定的评标方法和标准，对其投标文件作进一步的比较与评价。</w:t>
      </w:r>
    </w:p>
    <w:p w14:paraId="171A1DAB">
      <w:pPr>
        <w:spacing w:line="360" w:lineRule="auto"/>
        <w:ind w:firstLine="435"/>
        <w:rPr>
          <w:rFonts w:hint="eastAsia" w:ascii="宋体" w:hAnsi="宋体" w:cs="宋体"/>
        </w:rPr>
      </w:pPr>
      <w:r>
        <w:rPr>
          <w:rFonts w:hint="eastAsia" w:ascii="宋体" w:hAnsi="宋体" w:cs="宋体"/>
        </w:rPr>
        <w:t>22.2评标严格按照招标文件的要求和条件进行。根据实际情况，在</w:t>
      </w:r>
      <w:r>
        <w:rPr>
          <w:rFonts w:hint="eastAsia" w:ascii="宋体" w:hAnsi="宋体" w:cs="宋体"/>
          <w:b/>
          <w:bCs/>
        </w:rPr>
        <w:t>投标人须知前附表</w:t>
      </w:r>
      <w:r>
        <w:rPr>
          <w:rFonts w:hint="eastAsia" w:ascii="宋体" w:hAnsi="宋体" w:cs="宋体"/>
        </w:rPr>
        <w:t>中规定采用下列一种评标方法，详细评标方法和标准见招标文件第四章：</w:t>
      </w:r>
    </w:p>
    <w:p w14:paraId="5FF0F792">
      <w:pPr>
        <w:spacing w:line="360" w:lineRule="auto"/>
        <w:ind w:firstLine="435"/>
        <w:rPr>
          <w:rFonts w:hint="eastAsia" w:ascii="宋体" w:hAnsi="宋体" w:cs="宋体"/>
        </w:rPr>
      </w:pPr>
      <w:r>
        <w:rPr>
          <w:rFonts w:hint="eastAsia" w:ascii="宋体" w:hAnsi="宋体" w:cs="宋体"/>
        </w:rPr>
        <w:t>（1）最低评标价法，是指投标文件满足招标文件全部实质性要求，且投标报价最低的投标人为中标候选人的评标方法。</w:t>
      </w:r>
    </w:p>
    <w:p w14:paraId="3A567CB2">
      <w:pPr>
        <w:spacing w:line="360" w:lineRule="auto"/>
        <w:ind w:firstLine="435"/>
        <w:rPr>
          <w:rFonts w:hint="eastAsia" w:ascii="宋体" w:hAnsi="宋体" w:cs="宋体"/>
        </w:rPr>
      </w:pPr>
      <w:r>
        <w:rPr>
          <w:rFonts w:hint="eastAsia" w:ascii="宋体" w:hAnsi="宋体" w:cs="宋体"/>
        </w:rPr>
        <w:t>（2）综合评分法，是指投标文件满足招标文件全部实质性要求，且按照评审因素的量化指标评审得分最高的投标人为中标候选人的评标方法。</w:t>
      </w:r>
    </w:p>
    <w:p w14:paraId="22FA9EA5">
      <w:pPr>
        <w:spacing w:line="360" w:lineRule="auto"/>
        <w:ind w:firstLine="435"/>
        <w:rPr>
          <w:rFonts w:hint="eastAsia" w:ascii="宋体" w:hAnsi="宋体" w:cs="宋体"/>
        </w:rPr>
      </w:pPr>
      <w:r>
        <w:rPr>
          <w:rFonts w:hint="eastAsia" w:ascii="宋体" w:hAnsi="宋体" w:cs="宋体"/>
        </w:rPr>
        <w:t>22.3</w:t>
      </w:r>
      <w:bookmarkStart w:id="138" w:name="_Hlk60581117"/>
      <w:r>
        <w:rPr>
          <w:rFonts w:hint="eastAsia" w:ascii="宋体" w:hAnsi="宋体" w:cs="宋体"/>
        </w:rPr>
        <w:t>根据《政府采购促进中小企业发展管理办法》（财库〔2020〕46号）、《财政部 司法部关于政府采购支持监狱企业发展有关问题的通知》（财库〔2014〕68号）、《三部门联合发布关于促进残疾人就业政府采购政策的通知》（财库〔2017〕141号）和</w:t>
      </w:r>
      <w:r>
        <w:rPr>
          <w:rFonts w:hint="eastAsia" w:ascii="宋体" w:hAnsi="宋体" w:cs="宋体"/>
        </w:rPr>
        <w:fldChar w:fldCharType="begin"/>
      </w:r>
      <w:r>
        <w:rPr>
          <w:rFonts w:hint="eastAsia" w:ascii="宋体" w:hAnsi="宋体" w:cs="宋体"/>
        </w:rPr>
        <w:instrText xml:space="preserve"> HYPERLINK "https://cgzx.ahu.edu.cn/sfw_cms/e?page=cms.detail&amp;cid=4353&amp;nextcid=567&amp;aid=13549" \o "《安徽省财政厅关于进一步优化政府采购营商环境的通知》（皖财购[2022]556号）" \t "_blank" </w:instrText>
      </w:r>
      <w:r>
        <w:rPr>
          <w:rFonts w:hint="eastAsia" w:ascii="宋体" w:hAnsi="宋体" w:cs="宋体"/>
        </w:rPr>
        <w:fldChar w:fldCharType="separate"/>
      </w:r>
      <w:r>
        <w:rPr>
          <w:rFonts w:hint="eastAsia" w:ascii="宋体" w:hAnsi="宋体" w:cs="宋体"/>
        </w:rPr>
        <w:t>《安徽省财政厅关于进一步优化政府采购营商环境的通知》（皖财购〔2022〕556号）</w:t>
      </w:r>
      <w:r>
        <w:rPr>
          <w:rFonts w:hint="eastAsia" w:ascii="宋体" w:hAnsi="宋体" w:cs="宋体"/>
        </w:rPr>
        <w:fldChar w:fldCharType="end"/>
      </w:r>
      <w:r>
        <w:rPr>
          <w:rFonts w:hint="eastAsia" w:ascii="宋体" w:hAnsi="宋体" w:cs="宋体"/>
        </w:rPr>
        <w:t>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cs="宋体"/>
          <w:b/>
          <w:bCs/>
        </w:rPr>
        <w:t>投标人须知前附表</w:t>
      </w:r>
      <w:r>
        <w:rPr>
          <w:rFonts w:hint="eastAsia" w:ascii="宋体" w:hAnsi="宋体" w:cs="宋体"/>
        </w:rPr>
        <w:t>中规定的标准扣除后的价格参与评审。对于同时属于小微企业、监狱企业或残疾人福利性单位的，不重复进行投标报价扣除。</w:t>
      </w:r>
    </w:p>
    <w:p w14:paraId="03A4DB97">
      <w:pPr>
        <w:spacing w:line="360" w:lineRule="auto"/>
        <w:ind w:firstLine="435"/>
        <w:rPr>
          <w:rFonts w:hint="eastAsia" w:ascii="宋体" w:hAnsi="宋体" w:cs="宋体"/>
        </w:rPr>
      </w:pPr>
      <w:r>
        <w:rPr>
          <w:rFonts w:hint="eastAsia" w:ascii="宋体" w:hAnsi="宋体" w:cs="宋体"/>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cs="宋体"/>
          <w:b/>
          <w:bCs/>
        </w:rPr>
        <w:t>投标人须知前附表</w:t>
      </w:r>
      <w:r>
        <w:rPr>
          <w:rFonts w:hint="eastAsia" w:ascii="宋体" w:hAnsi="宋体" w:cs="宋体"/>
        </w:rPr>
        <w:t>中规定的标准扣除后的价格参与评审。组成联合体或者接受分包的小微企业与联合体内其他企业、分包企业之间存在直接控股、管理关系的，不享受价格扣除优惠政策。</w:t>
      </w:r>
    </w:p>
    <w:p w14:paraId="6688D372">
      <w:pPr>
        <w:spacing w:line="360" w:lineRule="auto"/>
        <w:ind w:firstLine="435"/>
        <w:rPr>
          <w:rFonts w:hint="eastAsia"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bookmarkEnd w:id="138"/>
    </w:p>
    <w:p w14:paraId="2A24A0F8">
      <w:pPr>
        <w:spacing w:line="360" w:lineRule="auto"/>
        <w:ind w:firstLine="435"/>
        <w:rPr>
          <w:rFonts w:hint="eastAsia" w:ascii="宋体" w:hAnsi="宋体" w:cs="宋体"/>
        </w:rPr>
      </w:pPr>
      <w:r>
        <w:rPr>
          <w:rFonts w:hint="eastAsia" w:ascii="宋体" w:hAnsi="宋体" w:cs="宋体"/>
        </w:rPr>
        <w:t>22.4按照&lt;财政部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关于印发环境标志产品政府采购品目清单的通知》（财库[2019]18号）、《关于印发节能产品政府采购品目清单的通知》（财库[2019]19号）等规定，对满足节能、环保条件并提供了相关证明材料的产品，进行优先采购。</w:t>
      </w:r>
    </w:p>
    <w:p w14:paraId="5A401ACA">
      <w:pPr>
        <w:spacing w:line="360" w:lineRule="auto"/>
        <w:ind w:firstLine="437"/>
        <w:outlineLvl w:val="3"/>
        <w:rPr>
          <w:rFonts w:hint="eastAsia" w:ascii="宋体" w:hAnsi="宋体" w:cs="宋体"/>
          <w:b/>
        </w:rPr>
      </w:pPr>
      <w:r>
        <w:rPr>
          <w:rFonts w:hint="eastAsia" w:ascii="宋体" w:hAnsi="宋体" w:cs="宋体"/>
          <w:b/>
        </w:rPr>
        <w:t>23.废标</w:t>
      </w:r>
    </w:p>
    <w:p w14:paraId="6850A946">
      <w:pPr>
        <w:spacing w:line="360" w:lineRule="auto"/>
        <w:ind w:firstLine="435"/>
        <w:rPr>
          <w:rFonts w:hint="eastAsia" w:ascii="宋体" w:hAnsi="宋体" w:cs="宋体"/>
        </w:rPr>
      </w:pPr>
      <w:r>
        <w:rPr>
          <w:rFonts w:hint="eastAsia" w:ascii="宋体" w:hAnsi="宋体" w:cs="宋体"/>
        </w:rPr>
        <w:t>出现下列情形之一，将导致项目废标：</w:t>
      </w:r>
    </w:p>
    <w:p w14:paraId="797ABFDD">
      <w:pPr>
        <w:spacing w:line="360" w:lineRule="auto"/>
        <w:ind w:firstLine="435"/>
        <w:rPr>
          <w:rFonts w:hint="eastAsia" w:ascii="宋体" w:hAnsi="宋体" w:cs="宋体"/>
        </w:rPr>
      </w:pPr>
      <w:r>
        <w:rPr>
          <w:rFonts w:hint="eastAsia" w:ascii="宋体" w:hAnsi="宋体" w:cs="宋体"/>
        </w:rPr>
        <w:t>（1）符合专业条件的投标人或者对招标文件做实质性响应的投标人不足规定数量的；</w:t>
      </w:r>
    </w:p>
    <w:p w14:paraId="751F6E87">
      <w:pPr>
        <w:spacing w:line="360" w:lineRule="auto"/>
        <w:ind w:firstLine="435"/>
        <w:rPr>
          <w:rFonts w:hint="eastAsia" w:ascii="宋体" w:hAnsi="宋体" w:cs="宋体"/>
        </w:rPr>
      </w:pPr>
      <w:r>
        <w:rPr>
          <w:rFonts w:hint="eastAsia" w:ascii="宋体" w:hAnsi="宋体" w:cs="宋体"/>
        </w:rPr>
        <w:t>（2）出现影响采购公正的违法、违规行为的；</w:t>
      </w:r>
    </w:p>
    <w:p w14:paraId="51E02AF3">
      <w:pPr>
        <w:spacing w:line="360" w:lineRule="auto"/>
        <w:ind w:firstLine="435"/>
        <w:rPr>
          <w:rFonts w:hint="eastAsia" w:ascii="宋体" w:hAnsi="宋体" w:cs="宋体"/>
        </w:rPr>
      </w:pPr>
      <w:r>
        <w:rPr>
          <w:rFonts w:hint="eastAsia" w:ascii="宋体" w:hAnsi="宋体" w:cs="宋体"/>
        </w:rPr>
        <w:t>（3）投标人的报价均超过了采购预算，采购人不能支付的；</w:t>
      </w:r>
    </w:p>
    <w:p w14:paraId="1FDC9A80">
      <w:pPr>
        <w:spacing w:line="360" w:lineRule="auto"/>
        <w:ind w:firstLine="435"/>
        <w:rPr>
          <w:rFonts w:hint="eastAsia" w:ascii="宋体" w:hAnsi="宋体" w:cs="宋体"/>
        </w:rPr>
      </w:pPr>
      <w:r>
        <w:rPr>
          <w:rFonts w:hint="eastAsia" w:ascii="宋体" w:hAnsi="宋体" w:cs="宋体"/>
        </w:rPr>
        <w:t>（4）因重大变故，采购任务取消的。</w:t>
      </w:r>
    </w:p>
    <w:p w14:paraId="6D1FDB64">
      <w:pPr>
        <w:spacing w:line="360" w:lineRule="auto"/>
        <w:ind w:firstLine="437"/>
        <w:outlineLvl w:val="3"/>
        <w:rPr>
          <w:rFonts w:hint="eastAsia" w:ascii="宋体" w:hAnsi="宋体" w:cs="宋体"/>
          <w:b/>
        </w:rPr>
      </w:pPr>
      <w:r>
        <w:rPr>
          <w:rFonts w:hint="eastAsia" w:ascii="宋体" w:hAnsi="宋体" w:cs="宋体"/>
          <w:b/>
        </w:rPr>
        <w:t>24.保密要求</w:t>
      </w:r>
    </w:p>
    <w:p w14:paraId="7A3082B0">
      <w:pPr>
        <w:spacing w:line="360" w:lineRule="auto"/>
        <w:ind w:firstLine="435"/>
        <w:rPr>
          <w:rFonts w:hint="eastAsia" w:ascii="宋体" w:hAnsi="宋体" w:cs="宋体"/>
        </w:rPr>
      </w:pPr>
      <w:r>
        <w:rPr>
          <w:rFonts w:hint="eastAsia" w:ascii="宋体" w:hAnsi="宋体" w:cs="宋体"/>
        </w:rPr>
        <w:t>24.1评标将在严格保密的情况下进行。</w:t>
      </w:r>
    </w:p>
    <w:p w14:paraId="3212816A">
      <w:pPr>
        <w:spacing w:line="360" w:lineRule="auto"/>
        <w:ind w:firstLine="435"/>
        <w:rPr>
          <w:rFonts w:hint="eastAsia" w:ascii="宋体" w:hAnsi="宋体" w:cs="宋体"/>
        </w:rPr>
      </w:pPr>
      <w:r>
        <w:rPr>
          <w:rFonts w:hint="eastAsia" w:ascii="宋体" w:hAnsi="宋体" w:cs="宋体"/>
        </w:rPr>
        <w:t>24.2有关人员应当遵守评标工作纪律，不得泄露评标文件、评标情况和评标中获悉的国家秘密、商业秘密。</w:t>
      </w:r>
    </w:p>
    <w:p w14:paraId="0AFB9382">
      <w:pPr>
        <w:spacing w:line="360" w:lineRule="auto"/>
        <w:ind w:firstLine="437"/>
        <w:outlineLvl w:val="3"/>
        <w:rPr>
          <w:rFonts w:hint="eastAsia" w:ascii="宋体" w:hAnsi="宋体" w:cs="宋体"/>
          <w:b/>
        </w:rPr>
      </w:pPr>
      <w:r>
        <w:rPr>
          <w:rFonts w:hint="eastAsia" w:ascii="宋体" w:hAnsi="宋体" w:cs="宋体"/>
          <w:b/>
        </w:rPr>
        <w:t>25.中标候选人的确定原则及标准</w:t>
      </w:r>
    </w:p>
    <w:p w14:paraId="70568717">
      <w:pPr>
        <w:spacing w:line="360" w:lineRule="auto"/>
        <w:ind w:firstLine="435"/>
        <w:rPr>
          <w:rFonts w:hint="eastAsia" w:ascii="宋体" w:hAnsi="宋体" w:cs="宋体"/>
        </w:rPr>
      </w:pPr>
      <w:r>
        <w:rPr>
          <w:rFonts w:hint="eastAsia" w:ascii="宋体" w:hAnsi="宋体" w:cs="宋体"/>
        </w:rPr>
        <w:t>25.1评标委员会依据本项目招标文件所约定的评标方法，对实质上响应招标文件的投标人按下列方法进行排序，确定中标候选人：</w:t>
      </w:r>
    </w:p>
    <w:p w14:paraId="42896548">
      <w:pPr>
        <w:spacing w:line="360" w:lineRule="auto"/>
        <w:ind w:firstLine="435"/>
        <w:rPr>
          <w:rFonts w:hint="eastAsia" w:ascii="宋体" w:hAnsi="宋体" w:cs="宋体"/>
        </w:rPr>
      </w:pPr>
      <w:r>
        <w:rPr>
          <w:rFonts w:hint="eastAsia" w:ascii="宋体" w:hAnsi="宋体" w:cs="宋体"/>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14:paraId="2BFF5299">
      <w:pPr>
        <w:spacing w:line="360" w:lineRule="auto"/>
        <w:ind w:firstLine="435"/>
        <w:rPr>
          <w:rFonts w:hint="eastAsia" w:ascii="宋体" w:hAnsi="宋体" w:cs="宋体"/>
        </w:rPr>
      </w:pPr>
      <w:r>
        <w:rPr>
          <w:rFonts w:hint="eastAsia" w:ascii="宋体" w:hAnsi="宋体" w:cs="宋体"/>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14:paraId="7D109072">
      <w:pPr>
        <w:spacing w:line="360" w:lineRule="auto"/>
        <w:ind w:firstLine="437"/>
        <w:outlineLvl w:val="3"/>
        <w:rPr>
          <w:rFonts w:hint="eastAsia" w:ascii="宋体" w:hAnsi="宋体" w:cs="宋体"/>
          <w:b/>
        </w:rPr>
      </w:pPr>
      <w:r>
        <w:rPr>
          <w:rFonts w:hint="eastAsia" w:ascii="宋体" w:hAnsi="宋体" w:cs="宋体"/>
          <w:b/>
        </w:rPr>
        <w:t>26.确定中标候选人和中标人</w:t>
      </w:r>
    </w:p>
    <w:p w14:paraId="7F824F95">
      <w:pPr>
        <w:spacing w:line="360" w:lineRule="auto"/>
        <w:ind w:firstLine="435"/>
        <w:rPr>
          <w:rFonts w:hint="eastAsia" w:ascii="宋体" w:hAnsi="宋体" w:cs="宋体"/>
        </w:rPr>
      </w:pPr>
      <w:r>
        <w:rPr>
          <w:rFonts w:hint="eastAsia" w:ascii="宋体" w:hAnsi="宋体" w:cs="宋体"/>
        </w:rPr>
        <w:t>26.1评标委员会将根据评标标准，按</w:t>
      </w:r>
      <w:r>
        <w:rPr>
          <w:rFonts w:hint="eastAsia" w:ascii="宋体" w:hAnsi="宋体" w:cs="宋体"/>
          <w:b/>
          <w:bCs/>
        </w:rPr>
        <w:t>投标人须知前附表</w:t>
      </w:r>
      <w:r>
        <w:rPr>
          <w:rFonts w:hint="eastAsia" w:ascii="宋体" w:hAnsi="宋体" w:cs="宋体"/>
        </w:rPr>
        <w:t>中规定数量推荐中标候选人。</w:t>
      </w:r>
    </w:p>
    <w:p w14:paraId="4534162B">
      <w:pPr>
        <w:spacing w:line="360" w:lineRule="auto"/>
        <w:ind w:firstLine="435"/>
        <w:rPr>
          <w:rFonts w:hint="eastAsia" w:ascii="宋体" w:hAnsi="宋体" w:cs="宋体"/>
        </w:rPr>
      </w:pPr>
      <w:r>
        <w:rPr>
          <w:rFonts w:hint="eastAsia" w:ascii="宋体" w:hAnsi="宋体" w:cs="宋体"/>
        </w:rPr>
        <w:t>26.2按</w:t>
      </w:r>
      <w:r>
        <w:rPr>
          <w:rFonts w:hint="eastAsia" w:ascii="宋体" w:hAnsi="宋体" w:cs="宋体"/>
          <w:b/>
          <w:bCs/>
        </w:rPr>
        <w:t>投标人须知前附表</w:t>
      </w:r>
      <w:r>
        <w:rPr>
          <w:rFonts w:hint="eastAsia" w:ascii="宋体" w:hAnsi="宋体" w:cs="宋体"/>
        </w:rPr>
        <w:t>中规定，由评标委员会或采购人确定中标人。</w:t>
      </w:r>
    </w:p>
    <w:p w14:paraId="7A434004">
      <w:pPr>
        <w:spacing w:line="360" w:lineRule="auto"/>
        <w:ind w:firstLine="435"/>
        <w:rPr>
          <w:rFonts w:hint="eastAsia" w:ascii="宋体" w:hAnsi="宋体" w:cs="宋体"/>
        </w:rPr>
      </w:pPr>
      <w:r>
        <w:rPr>
          <w:rFonts w:hint="eastAsia" w:ascii="宋体" w:hAnsi="宋体" w:cs="宋体"/>
        </w:rPr>
        <w:t>26.3因重大变故采购任务取消时，采购人有权拒绝任何投标人中标，且对受影响的投标人不承担任何责任。</w:t>
      </w:r>
    </w:p>
    <w:p w14:paraId="00FBD5D7">
      <w:pPr>
        <w:spacing w:line="360" w:lineRule="auto"/>
        <w:ind w:firstLine="437"/>
        <w:outlineLvl w:val="3"/>
        <w:rPr>
          <w:rFonts w:hint="eastAsia" w:ascii="宋体" w:hAnsi="宋体" w:cs="宋体"/>
          <w:b/>
        </w:rPr>
      </w:pPr>
      <w:r>
        <w:rPr>
          <w:rFonts w:hint="eastAsia" w:ascii="宋体" w:hAnsi="宋体" w:cs="宋体"/>
          <w:b/>
        </w:rPr>
        <w:t>27.编写评标报告</w:t>
      </w:r>
    </w:p>
    <w:p w14:paraId="58473A4C">
      <w:pPr>
        <w:spacing w:line="360" w:lineRule="auto"/>
        <w:ind w:firstLine="435"/>
        <w:rPr>
          <w:rFonts w:hint="eastAsia" w:ascii="宋体" w:hAnsi="宋体" w:cs="宋体"/>
        </w:rPr>
      </w:pPr>
      <w:r>
        <w:rPr>
          <w:rFonts w:hint="eastAsia" w:ascii="宋体" w:hAnsi="宋体" w:cs="宋体"/>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F94615C">
      <w:pPr>
        <w:spacing w:line="360" w:lineRule="auto"/>
        <w:ind w:firstLine="437"/>
        <w:outlineLvl w:val="3"/>
        <w:rPr>
          <w:rFonts w:hint="eastAsia" w:ascii="宋体" w:hAnsi="宋体" w:cs="宋体"/>
          <w:b/>
        </w:rPr>
      </w:pPr>
      <w:r>
        <w:rPr>
          <w:rFonts w:hint="eastAsia" w:ascii="宋体" w:hAnsi="宋体" w:cs="宋体"/>
          <w:b/>
        </w:rPr>
        <w:t>28.中标结果公告</w:t>
      </w:r>
    </w:p>
    <w:p w14:paraId="3A67CD01">
      <w:pPr>
        <w:spacing w:line="360" w:lineRule="auto"/>
        <w:ind w:firstLine="435"/>
        <w:rPr>
          <w:rFonts w:hint="eastAsia" w:ascii="宋体" w:hAnsi="宋体" w:cs="宋体"/>
        </w:rPr>
      </w:pPr>
      <w:r>
        <w:rPr>
          <w:rFonts w:hint="eastAsia" w:ascii="宋体" w:hAnsi="宋体" w:cs="宋体"/>
        </w:rPr>
        <w:t>28.1除</w:t>
      </w:r>
      <w:r>
        <w:rPr>
          <w:rFonts w:hint="eastAsia" w:ascii="宋体" w:hAnsi="宋体" w:cs="宋体"/>
          <w:b/>
          <w:bCs/>
        </w:rPr>
        <w:t>投标人须知前附表</w:t>
      </w:r>
      <w:r>
        <w:rPr>
          <w:rFonts w:hint="eastAsia" w:ascii="宋体" w:hAnsi="宋体" w:cs="宋体"/>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B307D40">
      <w:pPr>
        <w:spacing w:line="360" w:lineRule="auto"/>
        <w:ind w:firstLine="435"/>
        <w:rPr>
          <w:rFonts w:hint="eastAsia" w:ascii="宋体" w:hAnsi="宋体" w:cs="宋体"/>
        </w:rPr>
      </w:pPr>
      <w:r>
        <w:rPr>
          <w:rFonts w:hint="eastAsia" w:ascii="宋体" w:hAnsi="宋体" w:cs="宋体"/>
        </w:rPr>
        <w:t>28.2自中标人确定之日起2个工作日内，采购代理机构将在安徽省政府采购网（www.ccgp-anhui.gov.cn）上发布中标结果公告。</w:t>
      </w:r>
    </w:p>
    <w:p w14:paraId="4E41CA94">
      <w:pPr>
        <w:spacing w:line="360" w:lineRule="auto"/>
        <w:ind w:firstLine="435"/>
        <w:rPr>
          <w:rFonts w:hint="eastAsia" w:ascii="宋体" w:hAnsi="宋体" w:cs="宋体"/>
        </w:rPr>
      </w:pPr>
      <w:r>
        <w:rPr>
          <w:rFonts w:hint="eastAsia" w:ascii="宋体" w:hAnsi="宋体" w:cs="宋体"/>
        </w:rPr>
        <w:t>28.3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cs="宋体"/>
          <w:b/>
          <w:bCs/>
        </w:rPr>
        <w:t>投标人须知前附表</w:t>
      </w:r>
      <w:r>
        <w:rPr>
          <w:rFonts w:hint="eastAsia" w:ascii="宋体" w:hAnsi="宋体" w:cs="宋体"/>
        </w:rPr>
        <w:t>中约定进行公告的内容。中标公告期限为1个工作日。</w:t>
      </w:r>
    </w:p>
    <w:p w14:paraId="4D0570CC">
      <w:pPr>
        <w:spacing w:line="360" w:lineRule="auto"/>
        <w:ind w:firstLine="437"/>
        <w:outlineLvl w:val="3"/>
        <w:rPr>
          <w:rFonts w:hint="eastAsia" w:ascii="宋体" w:hAnsi="宋体" w:cs="宋体"/>
          <w:b/>
        </w:rPr>
      </w:pPr>
      <w:r>
        <w:rPr>
          <w:rFonts w:hint="eastAsia" w:ascii="宋体" w:hAnsi="宋体" w:cs="宋体"/>
          <w:b/>
        </w:rPr>
        <w:t>29.中标通知书</w:t>
      </w:r>
    </w:p>
    <w:p w14:paraId="64C52490">
      <w:pPr>
        <w:spacing w:line="360" w:lineRule="auto"/>
        <w:ind w:firstLine="435"/>
        <w:rPr>
          <w:rFonts w:hint="eastAsia" w:ascii="宋体" w:hAnsi="宋体" w:cs="宋体"/>
        </w:rPr>
      </w:pPr>
      <w:r>
        <w:rPr>
          <w:rFonts w:hint="eastAsia" w:ascii="宋体" w:hAnsi="宋体" w:cs="宋体"/>
        </w:rPr>
        <w:t>29.1采购代理机构发布中标公告</w:t>
      </w:r>
      <w:r>
        <w:rPr>
          <w:rFonts w:hint="eastAsia" w:ascii="宋体" w:hAnsi="宋体" w:cs="宋体"/>
          <w:iCs/>
        </w:rPr>
        <w:t>的</w:t>
      </w:r>
      <w:r>
        <w:rPr>
          <w:rFonts w:hint="eastAsia" w:ascii="宋体" w:hAnsi="宋体" w:cs="宋体"/>
        </w:rPr>
        <w:t>同时向中标人发出中标通知书。</w:t>
      </w:r>
    </w:p>
    <w:p w14:paraId="7A189C13">
      <w:pPr>
        <w:spacing w:line="360" w:lineRule="auto"/>
        <w:ind w:firstLine="435"/>
        <w:rPr>
          <w:rFonts w:hint="eastAsia" w:ascii="宋体" w:hAnsi="宋体" w:cs="宋体"/>
        </w:rPr>
      </w:pPr>
      <w:r>
        <w:rPr>
          <w:rFonts w:hint="eastAsia" w:ascii="宋体" w:hAnsi="宋体" w:cs="宋体"/>
        </w:rPr>
        <w:t>29.2中标通知书对采购人和中标人具有同等法律效力。中标通知书发出以后，采购人改变中标结果或者中标人放弃中标，应当承担相应的法律责任。</w:t>
      </w:r>
    </w:p>
    <w:p w14:paraId="1D287718">
      <w:pPr>
        <w:spacing w:line="360" w:lineRule="auto"/>
        <w:ind w:firstLine="435"/>
        <w:rPr>
          <w:rFonts w:hint="eastAsia" w:ascii="宋体" w:hAnsi="宋体" w:cs="宋体"/>
        </w:rPr>
      </w:pPr>
      <w:r>
        <w:rPr>
          <w:rFonts w:hint="eastAsia" w:ascii="宋体" w:hAnsi="宋体" w:cs="宋体"/>
        </w:rPr>
        <w:t>29.3中标通知书是合同的组成部分。</w:t>
      </w:r>
    </w:p>
    <w:p w14:paraId="346DA6AA">
      <w:pPr>
        <w:spacing w:line="360" w:lineRule="auto"/>
        <w:ind w:firstLine="437"/>
        <w:outlineLvl w:val="3"/>
        <w:rPr>
          <w:rFonts w:hint="eastAsia" w:ascii="宋体" w:hAnsi="宋体" w:cs="宋体"/>
          <w:b/>
        </w:rPr>
      </w:pPr>
      <w:r>
        <w:rPr>
          <w:rFonts w:hint="eastAsia" w:ascii="宋体" w:hAnsi="宋体" w:cs="宋体"/>
          <w:b/>
        </w:rPr>
        <w:t>30.告知招标结果</w:t>
      </w:r>
    </w:p>
    <w:p w14:paraId="6D9FA484">
      <w:pPr>
        <w:spacing w:line="360" w:lineRule="auto"/>
        <w:ind w:firstLine="435"/>
        <w:rPr>
          <w:rFonts w:hint="eastAsia" w:ascii="宋体" w:hAnsi="宋体" w:cs="宋体"/>
        </w:rPr>
      </w:pPr>
      <w:r>
        <w:rPr>
          <w:rFonts w:hint="eastAsia" w:ascii="宋体" w:hAnsi="宋体" w:cs="宋体"/>
        </w:rPr>
        <w:t>30.1在公告中标结果的同时，采购代理机构同时以</w:t>
      </w:r>
      <w:r>
        <w:rPr>
          <w:rFonts w:hint="eastAsia" w:ascii="宋体" w:hAnsi="宋体" w:cs="宋体"/>
          <w:b/>
          <w:bCs/>
        </w:rPr>
        <w:t>投标人须知前附表</w:t>
      </w:r>
      <w:r>
        <w:rPr>
          <w:rFonts w:hint="eastAsia" w:ascii="宋体" w:hAnsi="宋体" w:cs="宋体"/>
        </w:rPr>
        <w:t>规定的形式告知未通过资格审查的投标人未通过的原因；采用综合评分法评审的，还将告知未中标人本人的评审得分和排序。</w:t>
      </w:r>
    </w:p>
    <w:p w14:paraId="20775736">
      <w:pPr>
        <w:spacing w:line="360" w:lineRule="auto"/>
        <w:ind w:firstLine="437"/>
        <w:outlineLvl w:val="3"/>
        <w:rPr>
          <w:rFonts w:hint="eastAsia" w:ascii="宋体" w:hAnsi="宋体" w:cs="宋体"/>
          <w:b/>
        </w:rPr>
      </w:pPr>
      <w:r>
        <w:rPr>
          <w:rFonts w:hint="eastAsia" w:ascii="宋体" w:hAnsi="宋体" w:cs="宋体"/>
          <w:b/>
        </w:rPr>
        <w:t>31.履约保证金</w:t>
      </w:r>
    </w:p>
    <w:p w14:paraId="1D5984D1">
      <w:pPr>
        <w:spacing w:line="360" w:lineRule="auto"/>
        <w:ind w:firstLine="435"/>
        <w:rPr>
          <w:rFonts w:hint="eastAsia" w:ascii="宋体" w:hAnsi="宋体" w:cs="宋体"/>
        </w:rPr>
      </w:pPr>
      <w:r>
        <w:rPr>
          <w:rFonts w:hint="eastAsia" w:ascii="宋体" w:hAnsi="宋体" w:cs="宋体"/>
        </w:rPr>
        <w:t>31.1中标人应按照</w:t>
      </w:r>
      <w:r>
        <w:rPr>
          <w:rFonts w:hint="eastAsia" w:ascii="宋体" w:hAnsi="宋体" w:cs="宋体"/>
          <w:b/>
          <w:bCs/>
        </w:rPr>
        <w:t>投标人须知前附表</w:t>
      </w:r>
      <w:r>
        <w:rPr>
          <w:rFonts w:hint="eastAsia" w:ascii="宋体" w:hAnsi="宋体" w:cs="宋体"/>
        </w:rPr>
        <w:t>规定缴纳履约保证金。</w:t>
      </w:r>
    </w:p>
    <w:p w14:paraId="0E49035F">
      <w:pPr>
        <w:spacing w:line="360" w:lineRule="auto"/>
        <w:ind w:firstLine="435"/>
        <w:rPr>
          <w:rFonts w:hint="eastAsia" w:ascii="宋体" w:hAnsi="宋体" w:cs="宋体"/>
          <w:b/>
        </w:rPr>
      </w:pPr>
      <w:r>
        <w:rPr>
          <w:rFonts w:hint="eastAsia" w:ascii="宋体" w:hAnsi="宋体" w:cs="宋体"/>
        </w:rPr>
        <w:t>31.2如果中标人没有按照上述履约保证金的规定执行，将视为放弃中标资格。在此情况下，采购人可确定下一中标候选人为中标人，也可以重新开展采购活动。</w:t>
      </w:r>
    </w:p>
    <w:p w14:paraId="221304E4">
      <w:pPr>
        <w:spacing w:line="360" w:lineRule="auto"/>
        <w:ind w:firstLine="437"/>
        <w:outlineLvl w:val="3"/>
        <w:rPr>
          <w:rFonts w:hint="eastAsia" w:ascii="宋体" w:hAnsi="宋体" w:cs="宋体"/>
          <w:b/>
        </w:rPr>
      </w:pPr>
      <w:r>
        <w:rPr>
          <w:rFonts w:hint="eastAsia" w:ascii="宋体" w:hAnsi="宋体" w:cs="宋体"/>
          <w:b/>
        </w:rPr>
        <w:t>32.签订合同</w:t>
      </w:r>
    </w:p>
    <w:p w14:paraId="4EAF6D34">
      <w:pPr>
        <w:spacing w:line="360" w:lineRule="auto"/>
        <w:ind w:firstLine="435"/>
        <w:rPr>
          <w:rFonts w:hint="eastAsia" w:ascii="宋体" w:hAnsi="宋体" w:cs="宋体"/>
        </w:rPr>
      </w:pPr>
      <w:r>
        <w:rPr>
          <w:rFonts w:hint="eastAsia" w:ascii="宋体" w:hAnsi="宋体" w:cs="宋体"/>
        </w:rPr>
        <w:t>32.1采购人与中标人应当自发出中标通知书之日起7个工作日内签订合同。</w:t>
      </w:r>
    </w:p>
    <w:p w14:paraId="3AFD3D95">
      <w:pPr>
        <w:spacing w:line="360" w:lineRule="auto"/>
        <w:ind w:firstLine="435"/>
        <w:rPr>
          <w:rFonts w:hint="eastAsia" w:ascii="宋体" w:hAnsi="宋体" w:cs="宋体"/>
        </w:rPr>
      </w:pPr>
      <w:r>
        <w:rPr>
          <w:rFonts w:hint="eastAsia" w:ascii="宋体" w:hAnsi="宋体" w:cs="宋体"/>
        </w:rPr>
        <w:t>32.2招标文件、中标人的投标文件及其澄清文件等，均为签订合同的依据。</w:t>
      </w:r>
    </w:p>
    <w:p w14:paraId="203040DE">
      <w:pPr>
        <w:spacing w:line="360" w:lineRule="auto"/>
        <w:ind w:firstLine="435"/>
        <w:rPr>
          <w:rFonts w:hint="eastAsia" w:ascii="宋体" w:hAnsi="宋体" w:cs="宋体"/>
        </w:rPr>
      </w:pPr>
      <w:r>
        <w:rPr>
          <w:rFonts w:hint="eastAsia" w:ascii="宋体" w:hAnsi="宋体" w:cs="宋体"/>
        </w:rPr>
        <w:t>32.3中标人拒绝与采购人签订合同的，采购人可以按照评审报告推荐的中标候选人名单排序，确定下一中标候选人为中标人，也可以重新开展政府采购活动。</w:t>
      </w:r>
    </w:p>
    <w:p w14:paraId="76353FEA">
      <w:pPr>
        <w:spacing w:line="360" w:lineRule="auto"/>
        <w:ind w:firstLine="435"/>
        <w:rPr>
          <w:rFonts w:hint="eastAsia" w:ascii="宋体" w:hAnsi="宋体" w:cs="宋体"/>
        </w:rPr>
      </w:pPr>
      <w:r>
        <w:rPr>
          <w:rFonts w:hint="eastAsia" w:ascii="宋体" w:hAnsi="宋体" w:cs="宋体"/>
        </w:rPr>
        <w:t>32.4当出现法规规定的中标无效或中标结果无效情形时，采购人可依法与排名下一位的中标候选人另行签订合同，或依法重新开展采购活动。</w:t>
      </w:r>
    </w:p>
    <w:p w14:paraId="73E1E7D8">
      <w:pPr>
        <w:spacing w:line="360" w:lineRule="auto"/>
        <w:ind w:firstLine="435"/>
        <w:rPr>
          <w:rFonts w:hint="eastAsia" w:ascii="宋体" w:hAnsi="宋体" w:cs="宋体"/>
        </w:rPr>
      </w:pPr>
      <w:r>
        <w:rPr>
          <w:rFonts w:hint="eastAsia" w:ascii="宋体" w:hAnsi="宋体" w:cs="宋体"/>
          <w:b/>
          <w:bCs/>
        </w:rPr>
        <w:t>32.5</w:t>
      </w:r>
      <w:r>
        <w:rPr>
          <w:rFonts w:hint="eastAsia" w:ascii="宋体" w:hAnsi="宋体" w:cs="宋体"/>
        </w:rPr>
        <w:t>依据《政府采购促进中小企业发展管理办法》（财库〔2020〕46号）规定享受扶持政策获得政府采购合同的，小微企业不得将合同分包给大中型企业，中型企业不得将合同分包给大型企业。</w:t>
      </w:r>
    </w:p>
    <w:p w14:paraId="3C8842C7">
      <w:pPr>
        <w:spacing w:line="360" w:lineRule="auto"/>
        <w:ind w:firstLine="437"/>
        <w:outlineLvl w:val="3"/>
        <w:rPr>
          <w:rFonts w:hint="eastAsia" w:ascii="宋体" w:hAnsi="宋体" w:cs="宋体"/>
          <w:b/>
        </w:rPr>
      </w:pPr>
      <w:r>
        <w:rPr>
          <w:rFonts w:hint="eastAsia" w:ascii="宋体" w:hAnsi="宋体" w:cs="宋体"/>
          <w:b/>
        </w:rPr>
        <w:t>33.中标服务费</w:t>
      </w:r>
    </w:p>
    <w:p w14:paraId="5276A921">
      <w:pPr>
        <w:spacing w:line="360" w:lineRule="auto"/>
        <w:ind w:firstLine="435"/>
        <w:rPr>
          <w:rFonts w:hint="eastAsia" w:ascii="宋体" w:hAnsi="宋体" w:cs="宋体"/>
        </w:rPr>
      </w:pPr>
      <w:r>
        <w:rPr>
          <w:rFonts w:hint="eastAsia" w:ascii="宋体" w:hAnsi="宋体" w:cs="宋体"/>
        </w:rPr>
        <w:t>33.1本项目中标服务费的收取按</w:t>
      </w:r>
      <w:r>
        <w:rPr>
          <w:rFonts w:hint="eastAsia" w:ascii="宋体" w:hAnsi="宋体" w:cs="宋体"/>
          <w:b/>
          <w:bCs/>
        </w:rPr>
        <w:t>投标人须知前附表的</w:t>
      </w:r>
      <w:r>
        <w:rPr>
          <w:rFonts w:hint="eastAsia" w:ascii="宋体" w:hAnsi="宋体" w:cs="宋体"/>
        </w:rPr>
        <w:t>规定执行。</w:t>
      </w:r>
    </w:p>
    <w:p w14:paraId="2D4332DA">
      <w:pPr>
        <w:spacing w:line="360" w:lineRule="auto"/>
        <w:ind w:firstLine="437"/>
        <w:outlineLvl w:val="3"/>
        <w:rPr>
          <w:rFonts w:hint="eastAsia" w:ascii="宋体" w:hAnsi="宋体" w:cs="宋体"/>
          <w:b/>
        </w:rPr>
      </w:pPr>
      <w:bookmarkStart w:id="139" w:name="_Toc518923100"/>
      <w:bookmarkStart w:id="140" w:name="_Toc2583661"/>
      <w:r>
        <w:rPr>
          <w:rFonts w:hint="eastAsia" w:ascii="宋体" w:hAnsi="宋体" w:cs="宋体"/>
          <w:b/>
        </w:rPr>
        <w:t>34.廉洁自律规定</w:t>
      </w:r>
      <w:bookmarkEnd w:id="139"/>
      <w:bookmarkEnd w:id="140"/>
    </w:p>
    <w:p w14:paraId="0602A333">
      <w:pPr>
        <w:spacing w:line="360" w:lineRule="auto"/>
        <w:ind w:firstLine="435"/>
        <w:rPr>
          <w:rFonts w:hint="eastAsia" w:ascii="宋体" w:hAnsi="宋体" w:cs="宋体"/>
        </w:rPr>
      </w:pPr>
      <w:r>
        <w:rPr>
          <w:rFonts w:hint="eastAsia" w:ascii="宋体" w:hAnsi="宋体" w:cs="宋体"/>
        </w:rPr>
        <w:t>34.1采购代理机构工作人员不得以不正当手段获取政府采购代理业务，不得与采购人、投标人恶意串通。</w:t>
      </w:r>
    </w:p>
    <w:p w14:paraId="2E3B9260">
      <w:pPr>
        <w:spacing w:line="360" w:lineRule="auto"/>
        <w:ind w:firstLine="435"/>
        <w:rPr>
          <w:rFonts w:hint="eastAsia" w:ascii="宋体" w:hAnsi="宋体" w:cs="宋体"/>
        </w:rPr>
      </w:pPr>
      <w:r>
        <w:rPr>
          <w:rFonts w:hint="eastAsia" w:ascii="宋体" w:hAnsi="宋体" w:cs="宋体"/>
        </w:rPr>
        <w:t>34.2采购代理机构工作人员不得接受采购人或者投标人组织的宴请、旅游、娱乐，不得收受礼品、现金、有价证券等，不得向采购人或者投标人报销应当由个人承担的费用。</w:t>
      </w:r>
    </w:p>
    <w:p w14:paraId="3E6B4537">
      <w:pPr>
        <w:spacing w:line="360" w:lineRule="auto"/>
        <w:ind w:firstLine="437"/>
        <w:outlineLvl w:val="3"/>
        <w:rPr>
          <w:rFonts w:hint="eastAsia" w:ascii="宋体" w:hAnsi="宋体" w:cs="宋体"/>
          <w:b/>
        </w:rPr>
      </w:pPr>
      <w:bookmarkStart w:id="141" w:name="_Toc518923101"/>
      <w:bookmarkStart w:id="142" w:name="_Toc2583662"/>
      <w:r>
        <w:rPr>
          <w:rFonts w:hint="eastAsia" w:ascii="宋体" w:hAnsi="宋体" w:cs="宋体"/>
          <w:b/>
        </w:rPr>
        <w:t>35.人员回避</w:t>
      </w:r>
      <w:bookmarkEnd w:id="141"/>
      <w:bookmarkEnd w:id="142"/>
    </w:p>
    <w:p w14:paraId="344B2EBD">
      <w:pPr>
        <w:spacing w:line="360" w:lineRule="auto"/>
        <w:ind w:firstLine="435"/>
        <w:rPr>
          <w:rFonts w:hint="eastAsia" w:ascii="宋体" w:hAnsi="宋体" w:cs="宋体"/>
        </w:rPr>
      </w:pPr>
      <w:r>
        <w:rPr>
          <w:rFonts w:hint="eastAsia" w:ascii="宋体" w:hAnsi="宋体" w:cs="宋体"/>
        </w:rPr>
        <w:t>投标人认为采购人员及其相关人员有法律法规所列与其他投标人有利害关系的，可以向采购人或采购代理机构书面提出回避申请，并说明理由。</w:t>
      </w:r>
    </w:p>
    <w:p w14:paraId="434CE7BF">
      <w:pPr>
        <w:spacing w:line="360" w:lineRule="auto"/>
        <w:ind w:firstLine="437"/>
        <w:outlineLvl w:val="3"/>
        <w:rPr>
          <w:rFonts w:hint="eastAsia" w:ascii="宋体" w:hAnsi="宋体" w:cs="宋体"/>
          <w:b/>
        </w:rPr>
      </w:pPr>
      <w:r>
        <w:rPr>
          <w:rFonts w:hint="eastAsia" w:ascii="宋体" w:hAnsi="宋体" w:cs="宋体"/>
          <w:b/>
        </w:rPr>
        <w:t>36.质疑的提出与接收</w:t>
      </w:r>
    </w:p>
    <w:p w14:paraId="7863511E">
      <w:pPr>
        <w:spacing w:line="360" w:lineRule="auto"/>
        <w:ind w:firstLine="435"/>
        <w:rPr>
          <w:rFonts w:hint="eastAsia" w:ascii="宋体" w:hAnsi="宋体" w:cs="宋体"/>
        </w:rPr>
      </w:pPr>
      <w:r>
        <w:rPr>
          <w:rFonts w:hint="eastAsia" w:ascii="宋体" w:hAnsi="宋体" w:cs="宋体"/>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52BD7B9">
      <w:pPr>
        <w:spacing w:line="360" w:lineRule="auto"/>
        <w:ind w:firstLine="435"/>
        <w:rPr>
          <w:rFonts w:hint="eastAsia" w:ascii="宋体" w:hAnsi="宋体" w:cs="宋体"/>
        </w:rPr>
      </w:pPr>
      <w:r>
        <w:rPr>
          <w:rFonts w:hint="eastAsia" w:ascii="宋体" w:hAnsi="宋体" w:cs="宋体"/>
        </w:rPr>
        <w:t>36.2质疑供应商应按照财政部制定的《政府采购供应商质疑函范本》格式（详见招标文件附件）和《政府采购质疑和投诉办法》的要求，在</w:t>
      </w:r>
      <w:r>
        <w:rPr>
          <w:rFonts w:hint="eastAsia" w:ascii="宋体" w:hAnsi="宋体" w:cs="宋体"/>
          <w:b/>
          <w:bCs/>
        </w:rPr>
        <w:t>投标人须知前附表</w:t>
      </w:r>
      <w:r>
        <w:rPr>
          <w:rFonts w:hint="eastAsia" w:ascii="宋体" w:hAnsi="宋体" w:cs="宋体"/>
        </w:rPr>
        <w:t>规定的法定质疑期内以书面形式提出质疑，超出法定质疑期提交的质疑将被拒绝。针对同一采购程序环节的质疑应一次性提出。</w:t>
      </w:r>
    </w:p>
    <w:p w14:paraId="4DFF965E">
      <w:pPr>
        <w:spacing w:line="360" w:lineRule="auto"/>
        <w:ind w:firstLine="435"/>
        <w:rPr>
          <w:rFonts w:hint="eastAsia" w:ascii="宋体" w:hAnsi="宋体" w:cs="宋体"/>
        </w:rPr>
      </w:pPr>
      <w:r>
        <w:rPr>
          <w:rFonts w:hint="eastAsia" w:ascii="宋体" w:hAnsi="宋体" w:cs="宋体"/>
        </w:rPr>
        <w:t>36.3采购代理机构质疑函接收部门、联系电话和通讯地址，见</w:t>
      </w:r>
      <w:r>
        <w:rPr>
          <w:rFonts w:hint="eastAsia" w:ascii="宋体" w:hAnsi="宋体" w:cs="宋体"/>
          <w:b/>
          <w:bCs/>
        </w:rPr>
        <w:t>投标人须知前附表</w:t>
      </w:r>
      <w:r>
        <w:rPr>
          <w:rFonts w:hint="eastAsia" w:ascii="宋体" w:hAnsi="宋体" w:cs="宋体"/>
        </w:rPr>
        <w:t>。</w:t>
      </w:r>
    </w:p>
    <w:p w14:paraId="61387CE6">
      <w:pPr>
        <w:spacing w:line="360" w:lineRule="auto"/>
        <w:ind w:firstLine="437"/>
        <w:outlineLvl w:val="3"/>
        <w:rPr>
          <w:rFonts w:hint="eastAsia" w:ascii="宋体" w:hAnsi="宋体" w:cs="宋体"/>
          <w:b/>
        </w:rPr>
      </w:pPr>
      <w:r>
        <w:rPr>
          <w:rFonts w:hint="eastAsia" w:ascii="宋体" w:hAnsi="宋体" w:cs="宋体"/>
          <w:b/>
        </w:rPr>
        <w:t>37.需要补充的其他内容</w:t>
      </w:r>
    </w:p>
    <w:p w14:paraId="4F1C5AD8">
      <w:pPr>
        <w:spacing w:line="360" w:lineRule="auto"/>
        <w:ind w:firstLine="435"/>
        <w:rPr>
          <w:rFonts w:hint="eastAsia" w:ascii="宋体" w:hAnsi="宋体" w:cs="宋体"/>
        </w:rPr>
      </w:pPr>
      <w:r>
        <w:rPr>
          <w:rFonts w:hint="eastAsia" w:ascii="宋体" w:hAnsi="宋体" w:cs="宋体"/>
        </w:rPr>
        <w:t>需要补充的其他内容，见</w:t>
      </w:r>
      <w:r>
        <w:rPr>
          <w:rFonts w:hint="eastAsia" w:ascii="宋体" w:hAnsi="宋体" w:cs="宋体"/>
          <w:b/>
          <w:bCs/>
        </w:rPr>
        <w:t>投标人须知前附表</w:t>
      </w:r>
      <w:r>
        <w:rPr>
          <w:rFonts w:hint="eastAsia" w:ascii="宋体" w:hAnsi="宋体" w:cs="宋体"/>
        </w:rPr>
        <w:t>。</w:t>
      </w:r>
    </w:p>
    <w:p w14:paraId="0DD601C4">
      <w:pPr>
        <w:pStyle w:val="24"/>
        <w:ind w:firstLine="480"/>
        <w:rPr>
          <w:rFonts w:hint="eastAsia" w:ascii="宋体" w:hAnsi="宋体" w:eastAsia="宋体"/>
          <w:sz w:val="24"/>
        </w:rPr>
      </w:pPr>
    </w:p>
    <w:p w14:paraId="660E61E4">
      <w:pPr>
        <w:widowControl/>
        <w:jc w:val="left"/>
        <w:rPr>
          <w:rFonts w:hint="eastAsia" w:ascii="宋体" w:hAnsi="宋体"/>
        </w:rPr>
      </w:pPr>
      <w:r>
        <w:rPr>
          <w:rFonts w:hint="eastAsia" w:ascii="宋体" w:hAnsi="宋体"/>
        </w:rPr>
        <w:br w:type="page"/>
      </w:r>
    </w:p>
    <w:p w14:paraId="50CE4FAE">
      <w:pPr>
        <w:pStyle w:val="5"/>
        <w:ind w:firstLine="560"/>
        <w:jc w:val="center"/>
      </w:pPr>
      <w:bookmarkStart w:id="143" w:name="_Toc703926946_WPSOffice_Level2"/>
      <w:bookmarkStart w:id="144" w:name="_Toc947433833"/>
      <w:bookmarkStart w:id="145" w:name="_Toc1891953086"/>
      <w:bookmarkStart w:id="146" w:name="_Toc946810653"/>
      <w:bookmarkStart w:id="147" w:name="_Toc27866461"/>
      <w:bookmarkStart w:id="148" w:name="_Toc2103184424"/>
      <w:bookmarkStart w:id="149" w:name="_Toc178090216"/>
      <w:bookmarkStart w:id="150" w:name="_Toc731250774"/>
      <w:r>
        <w:rPr>
          <w:rFonts w:hint="eastAsia"/>
        </w:rPr>
        <w:t>附</w:t>
      </w:r>
      <w:r>
        <w:rPr>
          <w:rFonts w:hint="eastAsia"/>
          <w:lang w:val="en-US" w:eastAsia="zh-CN"/>
        </w:rPr>
        <w:t>件</w:t>
      </w:r>
      <w:r>
        <w:rPr>
          <w:rFonts w:hint="eastAsia"/>
        </w:rPr>
        <w:t xml:space="preserve">   电子交易系统操作指南</w:t>
      </w:r>
      <w:bookmarkEnd w:id="143"/>
      <w:bookmarkEnd w:id="144"/>
      <w:bookmarkEnd w:id="145"/>
      <w:bookmarkEnd w:id="146"/>
      <w:bookmarkEnd w:id="147"/>
      <w:bookmarkEnd w:id="148"/>
      <w:bookmarkEnd w:id="149"/>
      <w:bookmarkEnd w:id="150"/>
    </w:p>
    <w:p w14:paraId="15D3969D">
      <w:pPr>
        <w:spacing w:line="360" w:lineRule="auto"/>
        <w:ind w:firstLine="482" w:firstLineChars="200"/>
        <w:rPr>
          <w:rFonts w:hint="eastAsia" w:ascii="宋体" w:hAnsi="宋体"/>
          <w:b/>
        </w:rPr>
      </w:pPr>
      <w:r>
        <w:rPr>
          <w:rFonts w:hint="eastAsia" w:ascii="宋体" w:hAnsi="宋体"/>
          <w:b/>
        </w:rPr>
        <w:t>一、制作、上传电子投标文件</w:t>
      </w:r>
    </w:p>
    <w:p w14:paraId="7145B4B0">
      <w:pPr>
        <w:wordWrap w:val="0"/>
        <w:spacing w:line="360" w:lineRule="auto"/>
        <w:ind w:firstLine="480" w:firstLineChars="200"/>
        <w:rPr>
          <w:rFonts w:hint="eastAsia" w:ascii="宋体" w:hAnsi="宋体"/>
        </w:rPr>
      </w:pPr>
      <w:r>
        <w:rPr>
          <w:rFonts w:hint="eastAsia" w:ascii="宋体" w:hAnsi="宋体"/>
        </w:rPr>
        <w:t>1.电子投标文件必须使用最新版“</w:t>
      </w:r>
      <w:r>
        <w:rPr>
          <w:rFonts w:hint="eastAsia" w:ascii="宋体" w:hAnsi="宋体"/>
          <w:lang w:eastAsia="zh-CN"/>
        </w:rPr>
        <w:t>安天e采</w:t>
      </w:r>
      <w:r>
        <w:rPr>
          <w:rFonts w:hint="eastAsia" w:ascii="宋体" w:hAnsi="宋体"/>
        </w:rPr>
        <w:t>投标文件制作工具”制作生成并上传。</w:t>
      </w:r>
      <w:r>
        <w:rPr>
          <w:rFonts w:hint="eastAsia" w:ascii="宋体" w:hAnsi="宋体"/>
          <w:lang w:eastAsia="zh-CN"/>
        </w:rPr>
        <w:t>安天e采</w:t>
      </w:r>
      <w:r>
        <w:rPr>
          <w:rFonts w:hint="eastAsia" w:ascii="宋体" w:hAnsi="宋体"/>
        </w:rPr>
        <w:t>投标文件制作工具及操作手册下载地址：https://www.xinecai.com/serveguide。</w:t>
      </w:r>
    </w:p>
    <w:p w14:paraId="1A31B1DC">
      <w:pPr>
        <w:wordWrap w:val="0"/>
        <w:spacing w:line="360" w:lineRule="auto"/>
        <w:ind w:firstLine="480" w:firstLineChars="200"/>
        <w:rPr>
          <w:rFonts w:hint="eastAsia" w:ascii="宋体" w:hAnsi="宋体"/>
        </w:rPr>
      </w:pPr>
      <w:r>
        <w:rPr>
          <w:rFonts w:hint="eastAsia" w:ascii="宋体" w:hAnsi="宋体"/>
        </w:rPr>
        <w:t>2.投标供应商须办理</w:t>
      </w:r>
      <w:r>
        <w:rPr>
          <w:rFonts w:hint="eastAsia" w:ascii="宋体" w:hAnsi="宋体"/>
          <w:lang w:eastAsia="zh-CN"/>
        </w:rPr>
        <w:t>安天e采</w:t>
      </w:r>
      <w:r>
        <w:rPr>
          <w:rFonts w:hint="eastAsia" w:ascii="宋体" w:hAnsi="宋体"/>
        </w:rPr>
        <w:t>平台移动认证证书或介质数字证书，用于电子投标文件的签章及上传（上传投标文件需使用移动认证证书或介质数字证书进行加密），</w:t>
      </w:r>
      <w:r>
        <w:rPr>
          <w:rFonts w:hint="eastAsia" w:ascii="宋体" w:hAnsi="宋体"/>
          <w:lang w:eastAsia="zh-CN"/>
        </w:rPr>
        <w:t>安天e采</w:t>
      </w:r>
      <w:r>
        <w:rPr>
          <w:rFonts w:hint="eastAsia" w:ascii="宋体" w:hAnsi="宋体"/>
        </w:rPr>
        <w:t>平台“移动认证上线通知”（https://www.xinecai.com/ydrz.html）。</w:t>
      </w:r>
    </w:p>
    <w:p w14:paraId="7F810A60">
      <w:pPr>
        <w:wordWrap w:val="0"/>
        <w:spacing w:line="360" w:lineRule="auto"/>
        <w:ind w:firstLine="480" w:firstLineChars="200"/>
        <w:rPr>
          <w:rFonts w:hint="eastAsia" w:ascii="宋体" w:hAnsi="宋体"/>
        </w:rPr>
      </w:pPr>
      <w:r>
        <w:rPr>
          <w:rFonts w:hint="eastAsia" w:ascii="宋体" w:hAnsi="宋体"/>
        </w:rPr>
        <w:t>3.全流程电子招标项目需要投标供应商网络上传通过</w:t>
      </w:r>
      <w:r>
        <w:rPr>
          <w:rFonts w:hint="eastAsia" w:ascii="宋体" w:hAnsi="宋体"/>
          <w:lang w:eastAsia="zh-CN"/>
        </w:rPr>
        <w:t>安天e采</w:t>
      </w:r>
      <w:r>
        <w:rPr>
          <w:rFonts w:hint="eastAsia" w:ascii="宋体" w:hAnsi="宋体"/>
        </w:rPr>
        <w:t>投标文件制作工具制作并使用通过</w:t>
      </w:r>
      <w:r>
        <w:rPr>
          <w:rFonts w:hint="eastAsia" w:ascii="宋体" w:hAnsi="宋体"/>
          <w:lang w:eastAsia="zh-CN"/>
        </w:rPr>
        <w:t>安天e采</w:t>
      </w:r>
      <w:r>
        <w:rPr>
          <w:rFonts w:hint="eastAsia" w:ascii="宋体" w:hAnsi="宋体"/>
        </w:rPr>
        <w:t>办理的移动认证证书或介质数字证书加密后生成的电子投标文件，投标供应商下载电子招标采购文件后，应在招标文件规定的投标截止时间之前上传通过</w:t>
      </w:r>
      <w:r>
        <w:rPr>
          <w:rFonts w:hint="eastAsia" w:ascii="宋体" w:hAnsi="宋体"/>
          <w:lang w:eastAsia="zh-CN"/>
        </w:rPr>
        <w:t>安天e采</w:t>
      </w:r>
      <w:r>
        <w:rPr>
          <w:rFonts w:hint="eastAsia" w:ascii="宋体" w:hAnsi="宋体"/>
        </w:rPr>
        <w:t>投标文件制作工具制作的加密电子投标文件（登录</w:t>
      </w:r>
      <w:r>
        <w:rPr>
          <w:rFonts w:hint="eastAsia" w:ascii="宋体" w:hAnsi="宋体"/>
          <w:lang w:eastAsia="zh-CN"/>
        </w:rPr>
        <w:t>安天e采</w:t>
      </w:r>
      <w:r>
        <w:rPr>
          <w:rFonts w:hint="eastAsia" w:ascii="宋体" w:hAnsi="宋体"/>
        </w:rPr>
        <w:t>招标采购电子交易系统，点击进入递交投标文件，上传加密的电子投标文件），否则视为投标无效。投标供应商在投标截止时间之前，可以对其所递交的电子投标文件进行撤回，修改后重新上传；</w:t>
      </w:r>
    </w:p>
    <w:p w14:paraId="147813B1">
      <w:pPr>
        <w:wordWrap w:val="0"/>
        <w:spacing w:line="360" w:lineRule="auto"/>
        <w:ind w:firstLine="480" w:firstLineChars="200"/>
        <w:rPr>
          <w:rFonts w:hint="eastAsia" w:ascii="宋体" w:hAnsi="宋体"/>
        </w:rPr>
      </w:pPr>
      <w:r>
        <w:rPr>
          <w:rFonts w:hint="eastAsia" w:ascii="宋体" w:hAnsi="宋体"/>
        </w:rPr>
        <w:t>4.投标截止时间以</w:t>
      </w:r>
      <w:r>
        <w:rPr>
          <w:rFonts w:hint="eastAsia" w:ascii="宋体" w:hAnsi="宋体"/>
          <w:lang w:eastAsia="zh-CN"/>
        </w:rPr>
        <w:t>安天e采</w:t>
      </w:r>
      <w:r>
        <w:rPr>
          <w:rFonts w:hint="eastAsia" w:ascii="宋体" w:hAnsi="宋体"/>
        </w:rPr>
        <w:t>招标采购电子交易系统（https://www.xinecai.com）系统的时间为准，逾期系统将自动关闭,电子投标文件未完成上传的，投标将被拒绝。加密文件上传后投标供应商进行模拟解密检验加密文件是否正常；</w:t>
      </w:r>
    </w:p>
    <w:p w14:paraId="5D9828DE">
      <w:pPr>
        <w:wordWrap w:val="0"/>
        <w:spacing w:line="360" w:lineRule="auto"/>
        <w:ind w:firstLine="480" w:firstLineChars="200"/>
        <w:rPr>
          <w:rFonts w:hint="eastAsia" w:ascii="宋体" w:hAnsi="宋体"/>
        </w:rPr>
      </w:pPr>
      <w:r>
        <w:rPr>
          <w:rFonts w:hint="eastAsia" w:ascii="宋体" w:hAnsi="宋体"/>
        </w:rPr>
        <w:t>5.投标供应商除须按上述第4条要求网络上传移动认证证书或介质数字证书加密的电子投标文件外，可以另行提供非加密电子投标文件U盘或光盘一份（电子标书工具软件在加密上传后，同时生成非加密电子投标文件一份，供投标供应商拷贝到U盘或刻录光盘，按招标采购文件规定要求密封后递交），投标供应商须保证电子U盘或光盘时能正常读取，且非加密文件须与网上递交的加密文件一致。具体要求按照招标采购文件规定；</w:t>
      </w:r>
    </w:p>
    <w:p w14:paraId="3164B600">
      <w:pPr>
        <w:wordWrap w:val="0"/>
        <w:spacing w:line="360" w:lineRule="auto"/>
        <w:ind w:firstLine="480" w:firstLineChars="200"/>
        <w:rPr>
          <w:rFonts w:hint="eastAsia" w:ascii="宋体" w:hAnsi="宋体"/>
        </w:rPr>
      </w:pPr>
      <w:r>
        <w:rPr>
          <w:rFonts w:hint="eastAsia" w:ascii="宋体" w:hAnsi="宋体"/>
        </w:rPr>
        <w:t>6.如投标供应商在制作、上传电子投标文件过程中，遇到操作和使用问题，请及时联系</w:t>
      </w:r>
      <w:r>
        <w:rPr>
          <w:rFonts w:hint="eastAsia" w:ascii="宋体" w:hAnsi="宋体"/>
          <w:lang w:eastAsia="zh-CN"/>
        </w:rPr>
        <w:t>安天e采</w:t>
      </w:r>
      <w:r>
        <w:rPr>
          <w:rFonts w:hint="eastAsia" w:ascii="宋体" w:hAnsi="宋体"/>
        </w:rPr>
        <w:t>电子交易平台客服人员，客服电话：400-050-9988。移动认证办理联系电话：400-0878-198转1。</w:t>
      </w:r>
    </w:p>
    <w:p w14:paraId="7FA6E04F">
      <w:pPr>
        <w:wordWrap w:val="0"/>
        <w:spacing w:line="360" w:lineRule="auto"/>
        <w:ind w:firstLine="482" w:firstLineChars="200"/>
        <w:rPr>
          <w:rFonts w:hint="eastAsia" w:ascii="宋体" w:hAnsi="宋体"/>
          <w:b/>
          <w:bCs/>
        </w:rPr>
      </w:pPr>
      <w:r>
        <w:rPr>
          <w:rFonts w:hint="eastAsia" w:ascii="宋体" w:hAnsi="宋体"/>
          <w:b/>
          <w:bCs/>
        </w:rPr>
        <w:t>二、开标及解密投标文件</w:t>
      </w:r>
    </w:p>
    <w:p w14:paraId="3FF82D63">
      <w:pPr>
        <w:wordWrap w:val="0"/>
        <w:spacing w:line="360" w:lineRule="auto"/>
        <w:ind w:firstLine="480" w:firstLineChars="200"/>
        <w:rPr>
          <w:rFonts w:hint="eastAsia" w:ascii="宋体" w:hAnsi="宋体"/>
        </w:rPr>
      </w:pPr>
      <w:r>
        <w:rPr>
          <w:rFonts w:hint="eastAsia" w:ascii="宋体" w:hAnsi="宋体"/>
        </w:rPr>
        <w:t>1.安徽安天利信工程管理股份有限公司工作人员（以下称工作人员）根据有关规定登录</w:t>
      </w:r>
      <w:r>
        <w:rPr>
          <w:rFonts w:hint="eastAsia" w:ascii="宋体" w:hAnsi="宋体"/>
          <w:lang w:eastAsia="zh-CN"/>
        </w:rPr>
        <w:t>安天e采</w:t>
      </w:r>
      <w:r>
        <w:rPr>
          <w:rFonts w:hint="eastAsia" w:ascii="宋体" w:hAnsi="宋体"/>
        </w:rPr>
        <w:t>在线开标系统进行开标（使用介质数字证书用户请选择ie11及以上浏览器进行登录，如电脑未安装ie浏览器，可至</w:t>
      </w:r>
      <w:r>
        <w:rPr>
          <w:rFonts w:hint="eastAsia" w:ascii="宋体" w:hAnsi="宋体"/>
          <w:lang w:eastAsia="zh-CN"/>
        </w:rPr>
        <w:t>安天e采</w:t>
      </w:r>
      <w:r>
        <w:rPr>
          <w:rFonts w:hint="eastAsia" w:ascii="宋体" w:hAnsi="宋体"/>
        </w:rPr>
        <w:t>门户网站产品服务&gt;服务指南中下载（https://www.xinecai.com/serveguide#）登录前请确认是否安装</w:t>
      </w:r>
      <w:r>
        <w:rPr>
          <w:rFonts w:hint="eastAsia" w:ascii="宋体" w:hAnsi="宋体"/>
          <w:lang w:eastAsia="zh-CN"/>
        </w:rPr>
        <w:t>安天e采</w:t>
      </w:r>
      <w:r>
        <w:rPr>
          <w:rFonts w:hint="eastAsia" w:ascii="宋体" w:hAnsi="宋体"/>
        </w:rPr>
        <w:t>驱动。驱动安装完成后登录</w:t>
      </w:r>
      <w:r>
        <w:rPr>
          <w:rFonts w:hint="eastAsia" w:ascii="宋体" w:hAnsi="宋体"/>
          <w:lang w:eastAsia="zh-CN"/>
        </w:rPr>
        <w:t>安天e采</w:t>
      </w:r>
      <w:r>
        <w:rPr>
          <w:rFonts w:hint="eastAsia" w:ascii="宋体" w:hAnsi="宋体"/>
        </w:rPr>
        <w:t>招标采购电子交易系统，点击进入开标系统或者点击https://kb.xinecai.com/process/login链接进入）为方便开标联系，建议投标供应商进行签到。开标时，投标供应商必须远程使用</w:t>
      </w:r>
      <w:r>
        <w:rPr>
          <w:rFonts w:hint="eastAsia" w:ascii="宋体" w:hAnsi="宋体"/>
          <w:lang w:eastAsia="zh-CN"/>
        </w:rPr>
        <w:t>安天e采</w:t>
      </w:r>
      <w:r>
        <w:rPr>
          <w:rFonts w:hint="eastAsia" w:ascii="宋体" w:hAnsi="宋体"/>
        </w:rPr>
        <w:t>办理的移动认证证书或介质数字证书先行解密（加密证书需与解密证书一致，否则无法解密成功）。电子投标文件在平台系统导入后，工作人员开启系统唱标等流程；</w:t>
      </w:r>
    </w:p>
    <w:p w14:paraId="2EF1FE04">
      <w:pPr>
        <w:wordWrap w:val="0"/>
        <w:spacing w:line="360" w:lineRule="auto"/>
        <w:ind w:firstLine="480" w:firstLineChars="200"/>
        <w:rPr>
          <w:rFonts w:hint="eastAsia" w:ascii="宋体" w:hAnsi="宋体"/>
        </w:rPr>
      </w:pPr>
      <w:r>
        <w:rPr>
          <w:rFonts w:hint="eastAsia" w:ascii="宋体" w:hAnsi="宋体"/>
        </w:rPr>
        <w:t>2.电子投标文件上传成功但因电子招标投标交易平台原因导致解密异常时，如招标文件中允许使用非加密电子投标文件作为导入补救措施的，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不加密电子投标文件的，其投标无效；</w:t>
      </w:r>
    </w:p>
    <w:p w14:paraId="14AAAB22">
      <w:pPr>
        <w:wordWrap w:val="0"/>
        <w:spacing w:line="360" w:lineRule="auto"/>
        <w:ind w:firstLine="480" w:firstLineChars="200"/>
        <w:rPr>
          <w:rFonts w:hint="eastAsia" w:ascii="宋体" w:hAnsi="宋体"/>
        </w:rPr>
      </w:pPr>
      <w:r>
        <w:rPr>
          <w:rFonts w:hint="eastAsia" w:ascii="宋体" w:hAnsi="宋体"/>
        </w:rPr>
        <w:t>3.在招标文件规定的时间内，投标人以招标文件中规定的方式未完成投标文件上传或解密的，视为其撤回投标。</w:t>
      </w:r>
    </w:p>
    <w:p w14:paraId="7273FC5C">
      <w:pPr>
        <w:wordWrap w:val="0"/>
        <w:spacing w:line="360" w:lineRule="auto"/>
        <w:ind w:firstLine="482" w:firstLineChars="200"/>
        <w:rPr>
          <w:rFonts w:hint="eastAsia" w:ascii="宋体" w:hAnsi="宋体"/>
          <w:b/>
          <w:bCs/>
        </w:rPr>
      </w:pPr>
      <w:r>
        <w:rPr>
          <w:rFonts w:hint="eastAsia" w:ascii="宋体" w:hAnsi="宋体"/>
          <w:b/>
          <w:bCs/>
        </w:rPr>
        <w:t>三、数字证书及保函相关问题</w:t>
      </w:r>
    </w:p>
    <w:p w14:paraId="66A53A6C">
      <w:pPr>
        <w:wordWrap w:val="0"/>
        <w:spacing w:line="360" w:lineRule="auto"/>
        <w:ind w:firstLine="480" w:firstLineChars="200"/>
        <w:rPr>
          <w:rFonts w:hint="eastAsia" w:ascii="宋体" w:hAnsi="宋体"/>
        </w:rPr>
      </w:pPr>
      <w:r>
        <w:rPr>
          <w:rFonts w:hint="eastAsia" w:ascii="宋体" w:hAnsi="宋体"/>
        </w:rPr>
        <w:t>1.数字证书需使用通过</w:t>
      </w:r>
      <w:r>
        <w:rPr>
          <w:rFonts w:hint="eastAsia" w:ascii="宋体" w:hAnsi="宋体"/>
          <w:lang w:eastAsia="zh-CN"/>
        </w:rPr>
        <w:t>安天e采</w:t>
      </w:r>
      <w:r>
        <w:rPr>
          <w:rFonts w:hint="eastAsia" w:ascii="宋体" w:hAnsi="宋体"/>
        </w:rPr>
        <w:t>办理的移动认证证书或介质数字证书；</w:t>
      </w:r>
    </w:p>
    <w:p w14:paraId="6BBF3BBD">
      <w:pPr>
        <w:wordWrap w:val="0"/>
        <w:spacing w:line="360" w:lineRule="auto"/>
        <w:ind w:firstLine="480" w:firstLineChars="200"/>
        <w:rPr>
          <w:rFonts w:hint="eastAsia" w:ascii="宋体" w:hAnsi="宋体"/>
        </w:rPr>
      </w:pPr>
      <w:r>
        <w:rPr>
          <w:rFonts w:hint="eastAsia" w:ascii="宋体" w:hAnsi="宋体"/>
        </w:rPr>
        <w:t>2.数字证书到期后须重新续期；</w:t>
      </w:r>
    </w:p>
    <w:p w14:paraId="2263C131">
      <w:pPr>
        <w:wordWrap w:val="0"/>
        <w:spacing w:line="360" w:lineRule="auto"/>
        <w:ind w:firstLine="480" w:firstLineChars="200"/>
        <w:rPr>
          <w:rFonts w:hint="eastAsia" w:ascii="宋体" w:hAnsi="宋体"/>
        </w:rPr>
      </w:pPr>
      <w:r>
        <w:rPr>
          <w:rFonts w:hint="eastAsia" w:ascii="宋体" w:hAnsi="宋体"/>
        </w:rPr>
        <w:t>3.数字证书因遗失、损坏、企业信息变更等情况须更换新证书；</w:t>
      </w:r>
    </w:p>
    <w:p w14:paraId="67F72E45">
      <w:pPr>
        <w:wordWrap w:val="0"/>
        <w:spacing w:line="360" w:lineRule="auto"/>
        <w:ind w:firstLine="480" w:firstLineChars="200"/>
        <w:rPr>
          <w:rFonts w:hint="eastAsia" w:ascii="宋体" w:hAnsi="宋体"/>
        </w:rPr>
      </w:pPr>
      <w:r>
        <w:rPr>
          <w:rFonts w:hint="eastAsia" w:ascii="宋体" w:hAnsi="宋体"/>
        </w:rPr>
        <w:t>4.投标供应商由于数字证书遗失、损坏、更换、续期等情况导致投标文件无法解密，由投标供应商自行承担责任。</w:t>
      </w:r>
    </w:p>
    <w:p w14:paraId="10B6F31F">
      <w:pPr>
        <w:wordWrap w:val="0"/>
        <w:spacing w:line="360" w:lineRule="auto"/>
        <w:ind w:firstLine="480" w:firstLineChars="200"/>
        <w:rPr>
          <w:rFonts w:hint="eastAsia" w:ascii="宋体" w:hAnsi="宋体"/>
        </w:rPr>
      </w:pPr>
      <w:r>
        <w:rPr>
          <w:rFonts w:hint="eastAsia" w:ascii="宋体" w:hAnsi="宋体"/>
        </w:rPr>
        <w:t>5.投标人（供应商）申请电子保函时支付账户必须和投标人（供应商）基本户开户账户一致，否则会导致出函失败，为确保电子保函顺利申请，请投标人（供应商）在保函申请前，确认在“</w:t>
      </w:r>
      <w:r>
        <w:rPr>
          <w:rFonts w:hint="eastAsia" w:ascii="宋体" w:hAnsi="宋体"/>
          <w:lang w:eastAsia="zh-CN"/>
        </w:rPr>
        <w:t>安天e采</w:t>
      </w:r>
      <w:r>
        <w:rPr>
          <w:rFonts w:hint="eastAsia" w:ascii="宋体" w:hAnsi="宋体"/>
        </w:rPr>
        <w:t>”交易系统中基本户账户信息的正确填写。</w:t>
      </w:r>
    </w:p>
    <w:p w14:paraId="5599AEDF">
      <w:pPr>
        <w:wordWrap w:val="0"/>
        <w:spacing w:line="360" w:lineRule="auto"/>
        <w:ind w:firstLine="482" w:firstLineChars="200"/>
        <w:rPr>
          <w:rFonts w:hint="eastAsia" w:ascii="宋体" w:hAnsi="宋体"/>
          <w:b/>
          <w:bCs/>
        </w:rPr>
      </w:pPr>
      <w:r>
        <w:rPr>
          <w:rFonts w:hint="eastAsia" w:ascii="宋体" w:hAnsi="宋体"/>
          <w:b/>
          <w:bCs/>
        </w:rPr>
        <w:t>四、投标无效情况</w:t>
      </w:r>
    </w:p>
    <w:p w14:paraId="03D68D36">
      <w:pPr>
        <w:wordWrap w:val="0"/>
        <w:spacing w:line="360" w:lineRule="auto"/>
        <w:ind w:firstLine="480" w:firstLineChars="200"/>
        <w:rPr>
          <w:rFonts w:hint="eastAsia" w:ascii="宋体" w:hAnsi="宋体"/>
        </w:rPr>
      </w:pPr>
      <w:r>
        <w:rPr>
          <w:rFonts w:hint="eastAsia" w:ascii="宋体" w:hAnsi="宋体"/>
        </w:rPr>
        <w:t>1.项目评审中，投标文件如出现下列情况之一的，经评标委员会评审，可作无效投标处理：</w:t>
      </w:r>
    </w:p>
    <w:p w14:paraId="58F40F2E">
      <w:pPr>
        <w:wordWrap w:val="0"/>
        <w:spacing w:line="360" w:lineRule="auto"/>
        <w:ind w:firstLine="480" w:firstLineChars="200"/>
        <w:rPr>
          <w:rFonts w:hint="eastAsia" w:ascii="宋体" w:hAnsi="宋体"/>
        </w:rPr>
      </w:pPr>
      <w:r>
        <w:rPr>
          <w:rFonts w:hint="eastAsia" w:ascii="宋体" w:hAnsi="宋体"/>
        </w:rPr>
        <w:t xml:space="preserve">（一）投标文件无法打开的； </w:t>
      </w:r>
    </w:p>
    <w:p w14:paraId="25F74B41">
      <w:pPr>
        <w:wordWrap w:val="0"/>
        <w:spacing w:line="360" w:lineRule="auto"/>
        <w:ind w:firstLine="480" w:firstLineChars="200"/>
        <w:rPr>
          <w:rFonts w:hint="eastAsia" w:ascii="宋体" w:hAnsi="宋体"/>
        </w:rPr>
      </w:pPr>
      <w:r>
        <w:rPr>
          <w:rFonts w:hint="eastAsia" w:ascii="宋体" w:hAnsi="宋体"/>
        </w:rPr>
        <w:t xml:space="preserve">（二）投标文件中携带病毒并造成后果的； </w:t>
      </w:r>
    </w:p>
    <w:p w14:paraId="1B0EB38A">
      <w:pPr>
        <w:wordWrap w:val="0"/>
        <w:spacing w:line="360" w:lineRule="auto"/>
        <w:ind w:firstLine="480" w:firstLineChars="200"/>
        <w:rPr>
          <w:rFonts w:hint="eastAsia" w:ascii="宋体" w:hAnsi="宋体"/>
        </w:rPr>
      </w:pPr>
      <w:r>
        <w:rPr>
          <w:rFonts w:hint="eastAsia" w:ascii="宋体" w:hAnsi="宋体"/>
        </w:rPr>
        <w:t>（三）恶意递交投标文件，企图造成网络堵塞或瘫痪的；</w:t>
      </w:r>
    </w:p>
    <w:p w14:paraId="1E0A6E15">
      <w:pPr>
        <w:wordWrap w:val="0"/>
        <w:spacing w:line="360" w:lineRule="auto"/>
        <w:ind w:firstLine="480" w:firstLineChars="200"/>
        <w:rPr>
          <w:rFonts w:hint="eastAsia" w:ascii="宋体" w:hAnsi="宋体"/>
        </w:rPr>
      </w:pPr>
      <w:r>
        <w:rPr>
          <w:rFonts w:hint="eastAsia" w:ascii="宋体" w:hAnsi="宋体"/>
        </w:rPr>
        <w:t>（四）评审委员会认定的其他投标无效情形。</w:t>
      </w:r>
    </w:p>
    <w:p w14:paraId="112DD0E8">
      <w:pPr>
        <w:wordWrap w:val="0"/>
        <w:spacing w:line="360" w:lineRule="auto"/>
        <w:ind w:firstLine="480" w:firstLineChars="200"/>
        <w:rPr>
          <w:rFonts w:hint="eastAsia" w:ascii="宋体" w:hAnsi="宋体"/>
        </w:rPr>
      </w:pPr>
      <w:r>
        <w:rPr>
          <w:rFonts w:hint="eastAsia" w:ascii="宋体" w:hAnsi="宋体"/>
        </w:rPr>
        <w:t>2.项目评审中，澄清文件如出现下列情况之一的，经评标委员会评审，可视同放弃澄清：</w:t>
      </w:r>
    </w:p>
    <w:p w14:paraId="25B40D61">
      <w:pPr>
        <w:wordWrap w:val="0"/>
        <w:spacing w:line="360" w:lineRule="auto"/>
        <w:ind w:firstLine="480" w:firstLineChars="200"/>
        <w:rPr>
          <w:rFonts w:hint="eastAsia" w:ascii="宋体" w:hAnsi="宋体"/>
        </w:rPr>
      </w:pPr>
      <w:r>
        <w:rPr>
          <w:rFonts w:hint="eastAsia" w:ascii="宋体" w:hAnsi="宋体"/>
        </w:rPr>
        <w:t xml:space="preserve">（一）澄清文件无法打开的； </w:t>
      </w:r>
    </w:p>
    <w:p w14:paraId="07720574">
      <w:pPr>
        <w:wordWrap w:val="0"/>
        <w:spacing w:line="360" w:lineRule="auto"/>
        <w:ind w:firstLine="480" w:firstLineChars="200"/>
        <w:rPr>
          <w:rFonts w:hint="eastAsia" w:ascii="宋体" w:hAnsi="宋体"/>
        </w:rPr>
      </w:pPr>
      <w:r>
        <w:rPr>
          <w:rFonts w:hint="eastAsia" w:ascii="宋体" w:hAnsi="宋体"/>
        </w:rPr>
        <w:t xml:space="preserve">（二）澄清文件中携带病毒并造成后果的； </w:t>
      </w:r>
    </w:p>
    <w:p w14:paraId="3C47E3FF">
      <w:pPr>
        <w:wordWrap w:val="0"/>
        <w:spacing w:line="360" w:lineRule="auto"/>
        <w:ind w:firstLine="480" w:firstLineChars="200"/>
        <w:rPr>
          <w:rFonts w:hint="eastAsia" w:ascii="宋体" w:hAnsi="宋体"/>
        </w:rPr>
      </w:pPr>
      <w:r>
        <w:rPr>
          <w:rFonts w:hint="eastAsia" w:ascii="宋体" w:hAnsi="宋体"/>
        </w:rPr>
        <w:t>（三）恶意递交澄清文件，企图造成网络堵塞或瘫痪的；</w:t>
      </w:r>
    </w:p>
    <w:p w14:paraId="2D027199">
      <w:pPr>
        <w:wordWrap w:val="0"/>
        <w:spacing w:line="360" w:lineRule="auto"/>
        <w:ind w:firstLine="480" w:firstLineChars="200"/>
        <w:rPr>
          <w:rFonts w:hint="eastAsia" w:ascii="宋体" w:hAnsi="宋体"/>
        </w:rPr>
      </w:pPr>
      <w:r>
        <w:rPr>
          <w:rFonts w:hint="eastAsia" w:ascii="宋体" w:hAnsi="宋体"/>
        </w:rPr>
        <w:t>（四）评审委员会认定的其他不予评审情形的。</w:t>
      </w:r>
    </w:p>
    <w:p w14:paraId="51CCCAC1">
      <w:pPr>
        <w:wordWrap w:val="0"/>
        <w:spacing w:line="360" w:lineRule="auto"/>
        <w:ind w:firstLine="482" w:firstLineChars="200"/>
        <w:rPr>
          <w:rFonts w:hint="eastAsia" w:ascii="宋体" w:hAnsi="宋体"/>
          <w:b/>
          <w:bCs/>
        </w:rPr>
      </w:pPr>
      <w:r>
        <w:rPr>
          <w:rFonts w:hint="eastAsia" w:ascii="宋体" w:hAnsi="宋体"/>
          <w:b/>
          <w:bCs/>
        </w:rPr>
        <w:t>五、特殊情形</w:t>
      </w:r>
    </w:p>
    <w:p w14:paraId="388B3597">
      <w:pPr>
        <w:wordWrap w:val="0"/>
        <w:spacing w:line="360" w:lineRule="auto"/>
        <w:ind w:firstLine="480" w:firstLineChars="200"/>
        <w:rPr>
          <w:rFonts w:hint="eastAsia" w:ascii="宋体" w:hAnsi="宋体"/>
        </w:rPr>
      </w:pPr>
      <w:r>
        <w:rPr>
          <w:rFonts w:hint="eastAsia" w:ascii="宋体" w:hAnsi="宋体"/>
        </w:rPr>
        <w:t>1.出现下列情形导致电子招投标系统无法正常运行，或者无法保证招投标过程的公平、公正和信息安全时，各方当事人免责：</w:t>
      </w:r>
    </w:p>
    <w:p w14:paraId="4F93B5C6">
      <w:pPr>
        <w:wordWrap w:val="0"/>
        <w:spacing w:line="360" w:lineRule="auto"/>
        <w:ind w:firstLine="480" w:firstLineChars="200"/>
        <w:rPr>
          <w:rFonts w:hint="eastAsia" w:ascii="宋体" w:hAnsi="宋体"/>
        </w:rPr>
      </w:pPr>
      <w:r>
        <w:rPr>
          <w:rFonts w:hint="eastAsia" w:ascii="宋体" w:hAnsi="宋体"/>
        </w:rPr>
        <w:t>（一）网络服务器发生故障而无法访问网站或无法使用电子招投标系统；</w:t>
      </w:r>
    </w:p>
    <w:p w14:paraId="70B1578D">
      <w:pPr>
        <w:wordWrap w:val="0"/>
        <w:spacing w:line="360" w:lineRule="auto"/>
        <w:ind w:firstLine="480" w:firstLineChars="200"/>
        <w:rPr>
          <w:rFonts w:hint="eastAsia" w:ascii="宋体" w:hAnsi="宋体"/>
        </w:rPr>
      </w:pPr>
      <w:r>
        <w:rPr>
          <w:rFonts w:hint="eastAsia" w:ascii="宋体" w:hAnsi="宋体"/>
        </w:rPr>
        <w:t>（二）电子招投标系统的软件或网络数据库出现错误，不能进行正常操作；</w:t>
      </w:r>
    </w:p>
    <w:p w14:paraId="5E78A845">
      <w:pPr>
        <w:wordWrap w:val="0"/>
        <w:spacing w:line="360" w:lineRule="auto"/>
        <w:ind w:firstLine="480" w:firstLineChars="200"/>
        <w:rPr>
          <w:rFonts w:hint="eastAsia" w:ascii="宋体" w:hAnsi="宋体"/>
        </w:rPr>
      </w:pPr>
      <w:r>
        <w:rPr>
          <w:rFonts w:hint="eastAsia" w:ascii="宋体" w:hAnsi="宋体"/>
        </w:rPr>
        <w:t>（三）电子招投标系统发现有安全漏洞，有潜在的泄密危险；</w:t>
      </w:r>
    </w:p>
    <w:p w14:paraId="55DC3635">
      <w:pPr>
        <w:wordWrap w:val="0"/>
        <w:spacing w:line="360" w:lineRule="auto"/>
        <w:ind w:firstLine="480" w:firstLineChars="200"/>
        <w:rPr>
          <w:rFonts w:hint="eastAsia" w:ascii="宋体" w:hAnsi="宋体"/>
        </w:rPr>
      </w:pPr>
      <w:r>
        <w:rPr>
          <w:rFonts w:hint="eastAsia" w:ascii="宋体" w:hAnsi="宋体"/>
        </w:rPr>
        <w:t>（四）计算机病毒发作导致系统无法正常运行的；</w:t>
      </w:r>
    </w:p>
    <w:p w14:paraId="7C18729B">
      <w:pPr>
        <w:wordWrap w:val="0"/>
        <w:spacing w:line="360" w:lineRule="auto"/>
        <w:ind w:firstLine="480" w:firstLineChars="200"/>
        <w:rPr>
          <w:rFonts w:hint="eastAsia" w:ascii="宋体" w:hAnsi="宋体"/>
        </w:rPr>
      </w:pPr>
      <w:r>
        <w:rPr>
          <w:rFonts w:hint="eastAsia" w:ascii="宋体" w:hAnsi="宋体"/>
        </w:rPr>
        <w:t>（五）电力系统发生故障导致电子招投标系统无法运行；</w:t>
      </w:r>
    </w:p>
    <w:p w14:paraId="50F19EF7">
      <w:pPr>
        <w:wordWrap w:val="0"/>
        <w:spacing w:line="360" w:lineRule="auto"/>
        <w:ind w:firstLine="480" w:firstLineChars="200"/>
        <w:rPr>
          <w:rFonts w:hint="eastAsia" w:ascii="宋体" w:hAnsi="宋体"/>
        </w:rPr>
      </w:pPr>
      <w:r>
        <w:rPr>
          <w:rFonts w:hint="eastAsia" w:ascii="宋体" w:hAnsi="宋体"/>
        </w:rPr>
        <w:t>（六）其他无法保证招投标过程公平、公正和信息安全的。</w:t>
      </w:r>
    </w:p>
    <w:p w14:paraId="606C50E8">
      <w:pPr>
        <w:wordWrap w:val="0"/>
        <w:spacing w:line="360" w:lineRule="auto"/>
        <w:ind w:firstLine="480" w:firstLineChars="200"/>
        <w:rPr>
          <w:rFonts w:hint="eastAsia" w:ascii="宋体" w:hAnsi="宋体"/>
        </w:rPr>
      </w:pPr>
      <w:r>
        <w:rPr>
          <w:rFonts w:hint="eastAsia" w:ascii="宋体" w:hAnsi="宋体"/>
        </w:rPr>
        <w:t>2.出现上述第1条情形而又不能及时解决的，采取以下处理办法：</w:t>
      </w:r>
    </w:p>
    <w:p w14:paraId="3668B2B1">
      <w:pPr>
        <w:wordWrap w:val="0"/>
        <w:spacing w:line="360" w:lineRule="auto"/>
        <w:ind w:firstLine="480" w:firstLineChars="200"/>
        <w:rPr>
          <w:rFonts w:hint="eastAsia" w:ascii="宋体" w:hAnsi="宋体"/>
        </w:rPr>
      </w:pPr>
      <w:r>
        <w:rPr>
          <w:rFonts w:hint="eastAsia" w:ascii="宋体" w:hAnsi="宋体"/>
        </w:rPr>
        <w:t>（一）项目暂停，待电子招投标系统或网络故障排除并经过可靠测试后，再恢复网上招投标系统运行并重新在系统中实施暂停的项目；</w:t>
      </w:r>
    </w:p>
    <w:p w14:paraId="699C050B">
      <w:pPr>
        <w:wordWrap w:val="0"/>
        <w:rPr>
          <w:rFonts w:hint="eastAsia" w:ascii="宋体" w:hAnsi="宋体"/>
        </w:rPr>
      </w:pPr>
      <w:r>
        <w:rPr>
          <w:rFonts w:hint="eastAsia" w:ascii="宋体" w:hAnsi="宋体"/>
        </w:rPr>
        <w:t>（二）停止该项目此次电子招投标操作程序，并通知投标供应商使用纸质投标文件进行开标、评标。</w:t>
      </w:r>
      <w:bookmarkStart w:id="151" w:name="_Toc998780686"/>
      <w:bookmarkStart w:id="152" w:name="_Toc1695149163"/>
      <w:bookmarkStart w:id="153" w:name="_Toc1408663617_WPSOffice_Level1"/>
      <w:bookmarkStart w:id="154" w:name="_Toc1919576966"/>
      <w:bookmarkStart w:id="155" w:name="_Toc1127235811"/>
      <w:bookmarkStart w:id="156" w:name="_Toc1932310260"/>
      <w:bookmarkStart w:id="157" w:name="_Toc2039865327"/>
      <w:bookmarkStart w:id="158" w:name="_Toc1698162705"/>
      <w:bookmarkStart w:id="159" w:name="_Toc517905978"/>
    </w:p>
    <w:p w14:paraId="217A618C">
      <w:pPr>
        <w:rPr>
          <w:rFonts w:hint="eastAsia" w:ascii="宋体" w:hAnsi="宋体"/>
        </w:rPr>
      </w:pPr>
    </w:p>
    <w:p w14:paraId="6EFCF692">
      <w:pPr>
        <w:jc w:val="center"/>
        <w:rPr>
          <w:rFonts w:hint="eastAsia" w:ascii="方正小标宋_GBK" w:hAnsi="方正小标宋_GBK" w:eastAsia="方正小标宋_GBK" w:cs="方正小标宋_GBK"/>
          <w:kern w:val="44"/>
          <w:sz w:val="44"/>
          <w:szCs w:val="44"/>
        </w:rPr>
      </w:pPr>
      <w:r>
        <w:rPr>
          <w:rStyle w:val="33"/>
          <w:rFonts w:hint="eastAsia"/>
        </w:rPr>
        <w:br w:type="page"/>
      </w:r>
      <w:r>
        <w:rPr>
          <w:rStyle w:val="33"/>
          <w:rFonts w:hint="eastAsia"/>
        </w:rPr>
        <w:t>第三章  采购需求</w:t>
      </w:r>
      <w:bookmarkEnd w:id="151"/>
      <w:bookmarkEnd w:id="152"/>
      <w:bookmarkEnd w:id="153"/>
      <w:bookmarkEnd w:id="154"/>
      <w:bookmarkEnd w:id="155"/>
      <w:bookmarkEnd w:id="156"/>
      <w:bookmarkEnd w:id="157"/>
      <w:bookmarkEnd w:id="158"/>
      <w:bookmarkEnd w:id="159"/>
    </w:p>
    <w:p w14:paraId="798C4083">
      <w:pPr>
        <w:spacing w:line="360" w:lineRule="auto"/>
        <w:rPr>
          <w:rFonts w:hint="eastAsia" w:ascii="宋体" w:hAnsi="宋体"/>
          <w:b/>
        </w:rPr>
      </w:pPr>
      <w:r>
        <w:rPr>
          <w:rFonts w:hint="eastAsia" w:ascii="宋体" w:hAnsi="宋体"/>
          <w:b/>
        </w:rPr>
        <w:t>前注：</w:t>
      </w:r>
    </w:p>
    <w:p w14:paraId="1493DD00">
      <w:pPr>
        <w:spacing w:line="360" w:lineRule="auto"/>
        <w:ind w:firstLine="435"/>
        <w:rPr>
          <w:rFonts w:hint="eastAsia" w:ascii="宋体" w:hAnsi="宋体" w:cs="宋体"/>
          <w:szCs w:val="18"/>
        </w:rPr>
      </w:pPr>
      <w:bookmarkStart w:id="16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rPr>
      </w:pPr>
      <w:r>
        <w:rPr>
          <w:rFonts w:hint="eastAsia" w:ascii="宋体" w:hAnsi="宋体" w:cs="宋体"/>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6EDECB03">
      <w:pPr>
        <w:pStyle w:val="5"/>
        <w:ind w:firstLine="560"/>
      </w:pPr>
      <w:bookmarkStart w:id="161" w:name="_Toc1899401549"/>
      <w:bookmarkStart w:id="162" w:name="_Toc382548620"/>
      <w:bookmarkStart w:id="163" w:name="_Toc1452677390"/>
      <w:bookmarkStart w:id="164" w:name="_Toc1437377518_WPSOffice_Level2"/>
      <w:bookmarkStart w:id="165" w:name="_Toc292361325"/>
      <w:bookmarkStart w:id="166" w:name="_Toc337877615"/>
      <w:bookmarkStart w:id="167" w:name="_Toc1064185329"/>
      <w:bookmarkStart w:id="168" w:name="_Toc2025078090"/>
      <w:r>
        <w:rPr>
          <w:rFonts w:hint="eastAsia"/>
        </w:rPr>
        <w:t>一、采购需求前附表</w:t>
      </w:r>
      <w:bookmarkEnd w:id="161"/>
      <w:bookmarkEnd w:id="162"/>
      <w:bookmarkEnd w:id="163"/>
      <w:bookmarkEnd w:id="164"/>
      <w:bookmarkEnd w:id="165"/>
      <w:bookmarkEnd w:id="166"/>
      <w:bookmarkEnd w:id="167"/>
      <w:bookmarkEnd w:id="16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37"/>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6B663E2A">
            <w:pPr>
              <w:pStyle w:val="38"/>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38"/>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295FB5A5">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付款方式</w:t>
            </w:r>
          </w:p>
        </w:tc>
        <w:tc>
          <w:tcPr>
            <w:tcW w:w="5544" w:type="dxa"/>
            <w:vAlign w:val="center"/>
          </w:tcPr>
          <w:p w14:paraId="392D4811">
            <w:pPr>
              <w:widowControl/>
              <w:spacing w:line="360" w:lineRule="auto"/>
              <w:jc w:val="left"/>
              <w:rPr>
                <w:rFonts w:hint="eastAsia" w:ascii="宋体" w:hAnsi="宋体" w:eastAsia="宋体" w:cs="宋体"/>
                <w:bCs/>
                <w:u w:val="single"/>
                <w:lang w:eastAsia="zh-CN"/>
              </w:rPr>
            </w:pPr>
            <w:r>
              <w:rPr>
                <w:rFonts w:hint="eastAsia" w:ascii="宋体" w:hAnsi="宋体" w:eastAsia="宋体" w:cs="@仿宋_GB2312"/>
                <w:b w:val="0"/>
                <w:bCs/>
                <w:color w:val="auto"/>
                <w:kern w:val="0"/>
                <w:sz w:val="24"/>
                <w:szCs w:val="28"/>
                <w:highlight w:val="none"/>
                <w:lang w:val="en-US" w:eastAsia="zh-CN" w:bidi="ar-SA"/>
              </w:rPr>
              <w:t>本项目预付款70%（中标人需提供等额预付款保函或其他担保措施，预付款保函需为见索即付保函）合同签订后收到中标人开具的预付款保函后支付，供货安装完成并验收合格后,付至合同价款100%</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7AF6938C">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38"/>
              <w:widowControl w:val="0"/>
              <w:spacing w:before="0" w:beforeAutospacing="0" w:after="0" w:afterAutospacing="0" w:line="360" w:lineRule="auto"/>
              <w:jc w:val="left"/>
              <w:rPr>
                <w:rFonts w:hint="eastAsia" w:ascii="宋体" w:hAnsi="宋体" w:eastAsia="宋体" w:cs="宋体"/>
                <w:b w:val="0"/>
                <w:sz w:val="24"/>
                <w:lang w:eastAsia="zh-CN"/>
              </w:rPr>
            </w:pPr>
            <w:r>
              <w:rPr>
                <w:rFonts w:hint="eastAsia" w:ascii="宋体" w:hAnsi="宋体" w:cs="宋体"/>
                <w:b w:val="0"/>
                <w:sz w:val="24"/>
              </w:rPr>
              <w:t>公共基础学院</w:t>
            </w:r>
            <w:r>
              <w:rPr>
                <w:rFonts w:hint="eastAsia" w:ascii="宋体" w:hAnsi="宋体" w:cs="宋体"/>
                <w:b w:val="0"/>
                <w:sz w:val="24"/>
                <w:lang w:eastAsia="zh-CN"/>
              </w:rPr>
              <w:t>。</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A289E54">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38"/>
              <w:widowControl w:val="0"/>
              <w:spacing w:before="0" w:beforeAutospacing="0" w:after="0" w:afterAutospacing="0" w:line="360" w:lineRule="auto"/>
              <w:jc w:val="left"/>
              <w:rPr>
                <w:rFonts w:hint="eastAsia" w:ascii="宋体" w:hAnsi="宋体" w:eastAsia="宋体" w:cs="宋体"/>
                <w:b w:val="0"/>
                <w:sz w:val="24"/>
                <w:lang w:eastAsia="zh-CN"/>
              </w:rPr>
            </w:pPr>
            <w:r>
              <w:rPr>
                <w:rFonts w:hint="eastAsia" w:ascii="宋体" w:hAnsi="宋体" w:cs="宋体"/>
                <w:b w:val="0"/>
                <w:sz w:val="24"/>
              </w:rPr>
              <w:t>合同签订后90个工作日内完成</w:t>
            </w:r>
            <w:r>
              <w:rPr>
                <w:rFonts w:hint="eastAsia" w:ascii="宋体" w:hAnsi="宋体" w:cs="宋体"/>
                <w:b w:val="0"/>
                <w:sz w:val="24"/>
                <w:lang w:eastAsia="zh-CN"/>
              </w:rPr>
              <w:t>。</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37"/>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17BE67D7">
            <w:pPr>
              <w:pStyle w:val="38"/>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608F3E3A">
            <w:pPr>
              <w:pStyle w:val="3"/>
              <w:rPr>
                <w:rFonts w:hint="eastAsia" w:ascii="宋体" w:hAnsi="宋体" w:eastAsia="宋体" w:cs="宋体"/>
                <w:bCs/>
              </w:rPr>
            </w:pPr>
            <w:r>
              <w:rPr>
                <w:rFonts w:hint="eastAsia" w:ascii="宋体" w:hAnsi="宋体" w:eastAsia="宋体" w:cs="宋体"/>
                <w:bCs/>
              </w:rPr>
              <w:t>免费质保期为验收合格之日起2年。</w:t>
            </w:r>
          </w:p>
          <w:p w14:paraId="3866FB31">
            <w:pPr>
              <w:pStyle w:val="3"/>
              <w:rPr>
                <w:rFonts w:hint="eastAsia" w:ascii="宋体" w:hAnsi="宋体" w:eastAsia="宋体" w:cs="宋体"/>
                <w:bCs/>
              </w:rPr>
            </w:pPr>
            <w:r>
              <w:rPr>
                <w:rFonts w:hint="eastAsia" w:ascii="宋体" w:hAnsi="宋体" w:eastAsia="宋体" w:cs="宋体"/>
                <w:bCs/>
              </w:rPr>
              <w:t>注：货物指标要求有特殊要求的，以货物指标要求为准。</w:t>
            </w:r>
          </w:p>
        </w:tc>
      </w:tr>
    </w:tbl>
    <w:p w14:paraId="0766B42F">
      <w:pPr>
        <w:pStyle w:val="5"/>
        <w:ind w:firstLine="560"/>
      </w:pPr>
      <w:bookmarkStart w:id="169" w:name="_Toc1693477008"/>
      <w:bookmarkStart w:id="170" w:name="_Toc626387511"/>
      <w:bookmarkStart w:id="171" w:name="_Toc1715351726"/>
      <w:bookmarkStart w:id="172" w:name="_Toc302804901"/>
      <w:bookmarkStart w:id="173" w:name="_Toc1191965283_WPSOffice_Level2"/>
      <w:bookmarkStart w:id="174" w:name="_Toc58935147"/>
      <w:bookmarkStart w:id="175" w:name="_Toc717369146"/>
      <w:bookmarkStart w:id="176" w:name="_Toc369119811"/>
      <w:r>
        <w:rPr>
          <w:rFonts w:hint="eastAsia"/>
        </w:rPr>
        <w:t>二、货物需求</w:t>
      </w:r>
      <w:bookmarkEnd w:id="169"/>
      <w:bookmarkEnd w:id="170"/>
      <w:bookmarkEnd w:id="171"/>
      <w:bookmarkEnd w:id="172"/>
      <w:bookmarkEnd w:id="173"/>
      <w:bookmarkEnd w:id="174"/>
      <w:bookmarkEnd w:id="175"/>
      <w:bookmarkEnd w:id="176"/>
    </w:p>
    <w:p w14:paraId="0A1B1B36">
      <w:pPr>
        <w:pStyle w:val="24"/>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25"/>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35"/>
        <w:gridCol w:w="4713"/>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24"/>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935" w:type="dxa"/>
          </w:tcPr>
          <w:p w14:paraId="1EE33D4C">
            <w:pPr>
              <w:pStyle w:val="24"/>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4713" w:type="dxa"/>
          </w:tcPr>
          <w:p w14:paraId="0EB35C7C">
            <w:pPr>
              <w:pStyle w:val="24"/>
              <w:spacing w:line="500" w:lineRule="exact"/>
              <w:ind w:firstLine="480"/>
              <w:jc w:val="center"/>
              <w:rPr>
                <w:rFonts w:hint="eastAsia" w:ascii="宋体" w:hAnsi="宋体" w:eastAsia="宋体" w:cs="宋体"/>
                <w:sz w:val="24"/>
                <w:szCs w:val="24"/>
              </w:rPr>
            </w:pPr>
            <w:r>
              <w:rPr>
                <w:rFonts w:hint="eastAsia" w:ascii="宋体" w:hAnsi="宋体" w:eastAsia="宋体" w:cs="宋体"/>
                <w:sz w:val="24"/>
                <w:szCs w:val="24"/>
              </w:rPr>
              <w:t>投标要求</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eastAsia="宋体" w:cs="宋体"/>
                <w:sz w:val="24"/>
                <w:szCs w:val="24"/>
              </w:rPr>
            </w:pPr>
            <w:r>
              <w:rPr>
                <w:rFonts w:hint="eastAsia" w:ascii="宋体" w:hAnsi="宋体" w:cs="宋体"/>
                <w:sz w:val="24"/>
                <w:szCs w:val="18"/>
              </w:rPr>
              <w:t>关键性指标项</w:t>
            </w:r>
          </w:p>
        </w:tc>
        <w:tc>
          <w:tcPr>
            <w:tcW w:w="1935" w:type="dxa"/>
            <w:vAlign w:val="center"/>
          </w:tcPr>
          <w:p w14:paraId="65DB68E0">
            <w:pPr>
              <w:spacing w:line="360" w:lineRule="auto"/>
              <w:jc w:val="center"/>
              <w:rPr>
                <w:rFonts w:hint="eastAsia" w:ascii="宋体" w:hAnsi="宋体" w:eastAsia="宋体" w:cs="宋体"/>
                <w:sz w:val="24"/>
                <w:szCs w:val="24"/>
              </w:rPr>
            </w:pPr>
            <w:r>
              <w:rPr>
                <w:rFonts w:hint="eastAsia" w:ascii="宋体" w:hAnsi="宋体" w:cs="宋体"/>
                <w:sz w:val="24"/>
                <w:szCs w:val="18"/>
              </w:rPr>
              <w:t>★</w:t>
            </w:r>
          </w:p>
        </w:tc>
        <w:tc>
          <w:tcPr>
            <w:tcW w:w="4713" w:type="dxa"/>
            <w:vAlign w:val="center"/>
          </w:tcPr>
          <w:p w14:paraId="2D535382">
            <w:pPr>
              <w:spacing w:line="360" w:lineRule="auto"/>
              <w:jc w:val="center"/>
              <w:rPr>
                <w:rFonts w:hint="eastAsia" w:ascii="宋体" w:hAnsi="宋体" w:eastAsia="宋体" w:cs="宋体"/>
                <w:sz w:val="24"/>
                <w:szCs w:val="24"/>
              </w:rPr>
            </w:pPr>
            <w:r>
              <w:rPr>
                <w:rFonts w:hint="eastAsia" w:ascii="宋体" w:hAnsi="宋体" w:cs="宋体"/>
                <w:sz w:val="24"/>
                <w:szCs w:val="18"/>
              </w:rPr>
              <w:t>评分项，详见评分细则。</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4A8CA4EF">
            <w:pPr>
              <w:spacing w:line="360" w:lineRule="auto"/>
              <w:jc w:val="center"/>
              <w:rPr>
                <w:szCs w:val="28"/>
              </w:rPr>
            </w:pPr>
            <w:r>
              <w:rPr>
                <w:rFonts w:hint="eastAsia" w:ascii="宋体" w:hAnsi="宋体" w:cs="宋体"/>
                <w:sz w:val="24"/>
                <w:szCs w:val="18"/>
              </w:rPr>
              <w:t>无标识项</w:t>
            </w:r>
          </w:p>
        </w:tc>
        <w:tc>
          <w:tcPr>
            <w:tcW w:w="1935" w:type="dxa"/>
            <w:vAlign w:val="center"/>
          </w:tcPr>
          <w:p w14:paraId="10A03B12">
            <w:pPr>
              <w:spacing w:line="360" w:lineRule="auto"/>
              <w:jc w:val="center"/>
              <w:rPr>
                <w:szCs w:val="28"/>
              </w:rPr>
            </w:pPr>
          </w:p>
        </w:tc>
        <w:tc>
          <w:tcPr>
            <w:tcW w:w="4713" w:type="dxa"/>
            <w:vAlign w:val="center"/>
          </w:tcPr>
          <w:p w14:paraId="6E06D7A3">
            <w:pPr>
              <w:pStyle w:val="22"/>
              <w:rPr>
                <w:szCs w:val="28"/>
              </w:rPr>
            </w:pPr>
            <w:r>
              <w:rPr>
                <w:rFonts w:hint="eastAsia"/>
              </w:rPr>
              <w:t>投标人须在投标文件中提供承诺，承诺无标识项完全满足采购文件要求，如履约验收期间所投产品不满足采购文件要求，采购人有权解除合同并上报政府采购监督管理部门，中标人承担由此产生的一切后果及责任（承诺函格式自拟）。投标文件中未提供相应承诺或承诺的内容不满足要求的，投标无效。</w:t>
            </w:r>
          </w:p>
        </w:tc>
      </w:tr>
    </w:tbl>
    <w:p w14:paraId="2DC6CA06">
      <w:pPr>
        <w:pStyle w:val="24"/>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2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767"/>
        <w:gridCol w:w="1005"/>
        <w:gridCol w:w="1096"/>
        <w:gridCol w:w="2036"/>
      </w:tblGrid>
      <w:tr w14:paraId="1B01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3E4126E4">
            <w:pPr>
              <w:jc w:val="center"/>
              <w:rPr>
                <w:rFonts w:hint="eastAsia" w:ascii="宋体" w:hAnsi="宋体" w:cs="Times New Roman"/>
                <w:b/>
                <w:bCs/>
                <w:szCs w:val="24"/>
              </w:rPr>
            </w:pPr>
            <w:r>
              <w:rPr>
                <w:rFonts w:hint="eastAsia" w:ascii="宋体" w:hAnsi="宋体" w:cs="Times New Roman"/>
                <w:b/>
                <w:bCs/>
                <w:szCs w:val="24"/>
              </w:rPr>
              <w:t>序号</w:t>
            </w:r>
          </w:p>
        </w:tc>
        <w:tc>
          <w:tcPr>
            <w:tcW w:w="2188" w:type="pct"/>
            <w:vAlign w:val="center"/>
          </w:tcPr>
          <w:p w14:paraId="647DC315">
            <w:pPr>
              <w:jc w:val="center"/>
              <w:rPr>
                <w:rFonts w:hint="eastAsia" w:ascii="宋体" w:hAnsi="宋体" w:cs="Times New Roman"/>
                <w:b/>
                <w:bCs/>
                <w:szCs w:val="24"/>
              </w:rPr>
            </w:pPr>
            <w:r>
              <w:rPr>
                <w:rFonts w:hint="eastAsia" w:ascii="宋体" w:hAnsi="宋体" w:cs="Times New Roman"/>
                <w:b/>
                <w:bCs/>
                <w:szCs w:val="24"/>
              </w:rPr>
              <w:t>货物名称</w:t>
            </w:r>
          </w:p>
        </w:tc>
        <w:tc>
          <w:tcPr>
            <w:tcW w:w="583" w:type="pct"/>
            <w:vAlign w:val="center"/>
          </w:tcPr>
          <w:p w14:paraId="47B1D6B1">
            <w:pPr>
              <w:jc w:val="center"/>
              <w:rPr>
                <w:rFonts w:hint="eastAsia" w:ascii="宋体" w:hAnsi="宋体" w:cs="Times New Roman"/>
                <w:b/>
                <w:bCs/>
                <w:szCs w:val="24"/>
              </w:rPr>
            </w:pPr>
            <w:r>
              <w:rPr>
                <w:rFonts w:hint="eastAsia" w:ascii="宋体" w:hAnsi="宋体" w:cs="Times New Roman"/>
                <w:b/>
                <w:bCs/>
                <w:szCs w:val="24"/>
              </w:rPr>
              <w:t>数量</w:t>
            </w:r>
          </w:p>
        </w:tc>
        <w:tc>
          <w:tcPr>
            <w:tcW w:w="636" w:type="pct"/>
            <w:vAlign w:val="center"/>
          </w:tcPr>
          <w:p w14:paraId="0C862AE2">
            <w:pPr>
              <w:jc w:val="center"/>
              <w:rPr>
                <w:rFonts w:hint="eastAsia" w:ascii="宋体" w:hAnsi="宋体" w:cs="Times New Roman"/>
                <w:b/>
                <w:bCs/>
                <w:szCs w:val="24"/>
              </w:rPr>
            </w:pPr>
            <w:r>
              <w:rPr>
                <w:rFonts w:hint="eastAsia" w:ascii="宋体" w:hAnsi="宋体" w:cs="Times New Roman"/>
                <w:b/>
                <w:bCs/>
                <w:szCs w:val="24"/>
              </w:rPr>
              <w:t>单位</w:t>
            </w:r>
          </w:p>
        </w:tc>
        <w:tc>
          <w:tcPr>
            <w:tcW w:w="1182" w:type="pct"/>
            <w:vAlign w:val="center"/>
          </w:tcPr>
          <w:p w14:paraId="1227C6C5">
            <w:pPr>
              <w:jc w:val="center"/>
              <w:rPr>
                <w:rFonts w:hint="eastAsia" w:ascii="宋体" w:hAnsi="宋体" w:cs="Times New Roman"/>
                <w:b/>
                <w:bCs/>
                <w:szCs w:val="24"/>
              </w:rPr>
            </w:pPr>
            <w:r>
              <w:rPr>
                <w:rFonts w:hint="eastAsia" w:ascii="宋体" w:hAnsi="宋体" w:cs="Times New Roman"/>
                <w:b/>
                <w:bCs/>
                <w:szCs w:val="24"/>
              </w:rPr>
              <w:t>所属行业</w:t>
            </w:r>
          </w:p>
        </w:tc>
      </w:tr>
      <w:tr w14:paraId="7C06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7" w:type="pct"/>
            <w:vAlign w:val="center"/>
          </w:tcPr>
          <w:p w14:paraId="14B134C7">
            <w:pPr>
              <w:pStyle w:val="13"/>
              <w:jc w:val="center"/>
              <w:rPr>
                <w:szCs w:val="24"/>
              </w:rPr>
            </w:pPr>
            <w:r>
              <w:rPr>
                <w:rFonts w:hint="eastAsia"/>
                <w:szCs w:val="24"/>
              </w:rPr>
              <w:t>1</w:t>
            </w:r>
          </w:p>
        </w:tc>
        <w:tc>
          <w:tcPr>
            <w:tcW w:w="2188" w:type="pct"/>
            <w:vAlign w:val="center"/>
          </w:tcPr>
          <w:p w14:paraId="6D426AD1">
            <w:pPr>
              <w:pStyle w:val="13"/>
              <w:jc w:val="center"/>
              <w:rPr>
                <w:szCs w:val="24"/>
              </w:rPr>
            </w:pPr>
            <w:r>
              <w:rPr>
                <w:rFonts w:hint="eastAsia"/>
                <w:szCs w:val="24"/>
              </w:rPr>
              <w:t>▲电转仪(进口)</w:t>
            </w:r>
          </w:p>
        </w:tc>
        <w:tc>
          <w:tcPr>
            <w:tcW w:w="583" w:type="pct"/>
            <w:vAlign w:val="center"/>
          </w:tcPr>
          <w:p w14:paraId="2808BA6E">
            <w:pPr>
              <w:pStyle w:val="13"/>
              <w:jc w:val="center"/>
              <w:rPr>
                <w:szCs w:val="24"/>
              </w:rPr>
            </w:pPr>
            <w:r>
              <w:rPr>
                <w:rFonts w:hint="eastAsia" w:ascii="宋体" w:hAnsi="宋体"/>
                <w:sz w:val="24"/>
                <w:szCs w:val="28"/>
              </w:rPr>
              <w:t>1</w:t>
            </w:r>
          </w:p>
        </w:tc>
        <w:tc>
          <w:tcPr>
            <w:tcW w:w="636" w:type="pct"/>
            <w:vAlign w:val="center"/>
          </w:tcPr>
          <w:p w14:paraId="71E4D404">
            <w:pPr>
              <w:pStyle w:val="13"/>
              <w:jc w:val="center"/>
              <w:rPr>
                <w:szCs w:val="24"/>
              </w:rPr>
            </w:pPr>
            <w:r>
              <w:rPr>
                <w:rFonts w:hint="eastAsia" w:ascii="宋体" w:hAnsi="宋体"/>
                <w:sz w:val="24"/>
                <w:szCs w:val="28"/>
              </w:rPr>
              <w:t>台</w:t>
            </w:r>
          </w:p>
        </w:tc>
        <w:tc>
          <w:tcPr>
            <w:tcW w:w="1182" w:type="pct"/>
            <w:vAlign w:val="center"/>
          </w:tcPr>
          <w:p w14:paraId="72A69749">
            <w:pPr>
              <w:pStyle w:val="13"/>
              <w:jc w:val="center"/>
              <w:rPr>
                <w:rFonts w:hint="eastAsia" w:eastAsia="宋体"/>
                <w:szCs w:val="24"/>
                <w:lang w:val="en-US" w:eastAsia="zh-CN"/>
              </w:rPr>
            </w:pPr>
            <w:r>
              <w:rPr>
                <w:rFonts w:hint="eastAsia"/>
                <w:szCs w:val="24"/>
                <w:lang w:val="en-US" w:eastAsia="zh-CN"/>
              </w:rPr>
              <w:t>工业</w:t>
            </w:r>
          </w:p>
        </w:tc>
      </w:tr>
      <w:tr w14:paraId="413E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07" w:type="pct"/>
            <w:vAlign w:val="center"/>
          </w:tcPr>
          <w:p w14:paraId="2807F4E4">
            <w:pPr>
              <w:pStyle w:val="13"/>
              <w:jc w:val="center"/>
              <w:rPr>
                <w:szCs w:val="24"/>
              </w:rPr>
            </w:pPr>
            <w:r>
              <w:rPr>
                <w:rFonts w:hint="eastAsia"/>
                <w:szCs w:val="24"/>
              </w:rPr>
              <w:t>2</w:t>
            </w:r>
          </w:p>
        </w:tc>
        <w:tc>
          <w:tcPr>
            <w:tcW w:w="2188" w:type="pct"/>
            <w:vAlign w:val="center"/>
          </w:tcPr>
          <w:p w14:paraId="544AA25F">
            <w:pPr>
              <w:pStyle w:val="13"/>
              <w:jc w:val="center"/>
              <w:rPr>
                <w:szCs w:val="24"/>
              </w:rPr>
            </w:pPr>
            <w:r>
              <w:rPr>
                <w:rFonts w:hint="eastAsia"/>
                <w:szCs w:val="24"/>
              </w:rPr>
              <w:t>激光纳米粒度及Zeta电位分析仪(进口)</w:t>
            </w:r>
          </w:p>
        </w:tc>
        <w:tc>
          <w:tcPr>
            <w:tcW w:w="583" w:type="pct"/>
            <w:vAlign w:val="center"/>
          </w:tcPr>
          <w:p w14:paraId="4E4404A8">
            <w:pPr>
              <w:pStyle w:val="13"/>
              <w:jc w:val="center"/>
              <w:rPr>
                <w:szCs w:val="24"/>
              </w:rPr>
            </w:pPr>
            <w:r>
              <w:rPr>
                <w:rFonts w:hint="eastAsia" w:ascii="宋体" w:hAnsi="宋体"/>
                <w:sz w:val="24"/>
                <w:szCs w:val="28"/>
              </w:rPr>
              <w:t>1</w:t>
            </w:r>
          </w:p>
        </w:tc>
        <w:tc>
          <w:tcPr>
            <w:tcW w:w="636" w:type="pct"/>
            <w:vAlign w:val="center"/>
          </w:tcPr>
          <w:p w14:paraId="22737B52">
            <w:pPr>
              <w:pStyle w:val="13"/>
              <w:jc w:val="center"/>
              <w:rPr>
                <w:szCs w:val="24"/>
              </w:rPr>
            </w:pPr>
            <w:r>
              <w:rPr>
                <w:rFonts w:hint="eastAsia" w:ascii="宋体" w:hAnsi="宋体"/>
                <w:sz w:val="24"/>
                <w:szCs w:val="28"/>
              </w:rPr>
              <w:t>套</w:t>
            </w:r>
          </w:p>
        </w:tc>
        <w:tc>
          <w:tcPr>
            <w:tcW w:w="1182" w:type="pct"/>
            <w:vAlign w:val="center"/>
          </w:tcPr>
          <w:p w14:paraId="434ECDE8">
            <w:pPr>
              <w:pStyle w:val="13"/>
              <w:jc w:val="center"/>
              <w:rPr>
                <w:szCs w:val="24"/>
              </w:rPr>
            </w:pPr>
            <w:r>
              <w:rPr>
                <w:rFonts w:hint="eastAsia"/>
                <w:szCs w:val="24"/>
                <w:lang w:val="en-US" w:eastAsia="zh-CN"/>
              </w:rPr>
              <w:t>工业</w:t>
            </w:r>
          </w:p>
        </w:tc>
      </w:tr>
      <w:tr w14:paraId="530B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07" w:type="pct"/>
            <w:vAlign w:val="center"/>
          </w:tcPr>
          <w:p w14:paraId="0803BB2D">
            <w:pPr>
              <w:pStyle w:val="13"/>
              <w:jc w:val="center"/>
              <w:rPr>
                <w:szCs w:val="24"/>
              </w:rPr>
            </w:pPr>
            <w:r>
              <w:rPr>
                <w:rFonts w:hint="eastAsia"/>
                <w:szCs w:val="24"/>
              </w:rPr>
              <w:t>3</w:t>
            </w:r>
          </w:p>
        </w:tc>
        <w:tc>
          <w:tcPr>
            <w:tcW w:w="2188" w:type="pct"/>
            <w:vAlign w:val="center"/>
          </w:tcPr>
          <w:p w14:paraId="123063F9">
            <w:pPr>
              <w:pStyle w:val="13"/>
              <w:jc w:val="center"/>
              <w:rPr>
                <w:szCs w:val="24"/>
              </w:rPr>
            </w:pPr>
            <w:r>
              <w:rPr>
                <w:rFonts w:hint="eastAsia" w:ascii="宋体" w:hAnsi="宋体" w:cs="华文楷体"/>
                <w:sz w:val="24"/>
                <w:szCs w:val="24"/>
              </w:rPr>
              <w:t>冷冻离心机</w:t>
            </w:r>
          </w:p>
        </w:tc>
        <w:tc>
          <w:tcPr>
            <w:tcW w:w="583" w:type="pct"/>
            <w:shd w:val="clear" w:color="auto" w:fill="auto"/>
            <w:vAlign w:val="center"/>
          </w:tcPr>
          <w:p w14:paraId="65780AE4">
            <w:pPr>
              <w:pStyle w:val="13"/>
              <w:jc w:val="center"/>
              <w:rPr>
                <w:rFonts w:ascii="宋体" w:hAnsi="Courier New" w:eastAsia="宋体" w:cs="黑体"/>
                <w:kern w:val="2"/>
                <w:sz w:val="24"/>
                <w:szCs w:val="24"/>
                <w:lang w:val="en-US" w:eastAsia="zh-CN" w:bidi="ar-SA"/>
              </w:rPr>
            </w:pPr>
            <w:r>
              <w:rPr>
                <w:rFonts w:hint="eastAsia" w:ascii="宋体" w:hAnsi="宋体"/>
                <w:sz w:val="24"/>
                <w:szCs w:val="28"/>
              </w:rPr>
              <w:t>1</w:t>
            </w:r>
          </w:p>
        </w:tc>
        <w:tc>
          <w:tcPr>
            <w:tcW w:w="636" w:type="pct"/>
            <w:shd w:val="clear" w:color="auto" w:fill="auto"/>
            <w:vAlign w:val="center"/>
          </w:tcPr>
          <w:p w14:paraId="4946B8F3">
            <w:pPr>
              <w:pStyle w:val="13"/>
              <w:jc w:val="center"/>
              <w:rPr>
                <w:rFonts w:ascii="宋体" w:hAnsi="Courier New" w:eastAsia="宋体" w:cs="黑体"/>
                <w:kern w:val="2"/>
                <w:sz w:val="24"/>
                <w:szCs w:val="24"/>
                <w:lang w:val="en-US" w:eastAsia="zh-CN" w:bidi="ar-SA"/>
              </w:rPr>
            </w:pPr>
            <w:r>
              <w:rPr>
                <w:rFonts w:hint="eastAsia" w:ascii="宋体" w:hAnsi="宋体"/>
                <w:sz w:val="24"/>
                <w:szCs w:val="28"/>
              </w:rPr>
              <w:t>台</w:t>
            </w:r>
          </w:p>
        </w:tc>
        <w:tc>
          <w:tcPr>
            <w:tcW w:w="1182" w:type="pct"/>
            <w:shd w:val="clear" w:color="auto" w:fill="auto"/>
            <w:vAlign w:val="center"/>
          </w:tcPr>
          <w:p w14:paraId="3932203D">
            <w:pPr>
              <w:pStyle w:val="13"/>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r w14:paraId="026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vAlign w:val="center"/>
          </w:tcPr>
          <w:p w14:paraId="7E718669">
            <w:pPr>
              <w:pStyle w:val="13"/>
              <w:jc w:val="center"/>
              <w:rPr>
                <w:szCs w:val="24"/>
              </w:rPr>
            </w:pPr>
            <w:r>
              <w:rPr>
                <w:rFonts w:hint="eastAsia"/>
                <w:szCs w:val="24"/>
              </w:rPr>
              <w:t>4</w:t>
            </w:r>
          </w:p>
        </w:tc>
        <w:tc>
          <w:tcPr>
            <w:tcW w:w="2188" w:type="pct"/>
            <w:vAlign w:val="center"/>
          </w:tcPr>
          <w:p w14:paraId="643E7356">
            <w:pPr>
              <w:pStyle w:val="13"/>
              <w:jc w:val="center"/>
              <w:rPr>
                <w:szCs w:val="24"/>
              </w:rPr>
            </w:pPr>
            <w:r>
              <w:rPr>
                <w:rFonts w:hint="eastAsia" w:ascii="宋体" w:hAnsi="宋体" w:cs="宋体"/>
                <w:sz w:val="24"/>
                <w:szCs w:val="24"/>
              </w:rPr>
              <w:t>WB成像系统</w:t>
            </w:r>
          </w:p>
        </w:tc>
        <w:tc>
          <w:tcPr>
            <w:tcW w:w="583" w:type="pct"/>
            <w:shd w:val="clear" w:color="auto" w:fill="auto"/>
            <w:vAlign w:val="center"/>
          </w:tcPr>
          <w:p w14:paraId="4ADB9A8F">
            <w:pPr>
              <w:pStyle w:val="13"/>
              <w:jc w:val="center"/>
              <w:rPr>
                <w:rFonts w:ascii="宋体" w:hAnsi="Courier New" w:eastAsia="宋体" w:cs="黑体"/>
                <w:kern w:val="2"/>
                <w:sz w:val="24"/>
                <w:szCs w:val="24"/>
                <w:lang w:val="en-US" w:eastAsia="zh-CN" w:bidi="ar-SA"/>
              </w:rPr>
            </w:pPr>
            <w:r>
              <w:rPr>
                <w:rFonts w:hint="eastAsia" w:ascii="宋体" w:hAnsi="宋体"/>
                <w:sz w:val="24"/>
                <w:szCs w:val="28"/>
              </w:rPr>
              <w:t>1</w:t>
            </w:r>
          </w:p>
        </w:tc>
        <w:tc>
          <w:tcPr>
            <w:tcW w:w="636" w:type="pct"/>
            <w:shd w:val="clear" w:color="auto" w:fill="auto"/>
            <w:vAlign w:val="center"/>
          </w:tcPr>
          <w:p w14:paraId="65C54480">
            <w:pPr>
              <w:pStyle w:val="13"/>
              <w:jc w:val="center"/>
              <w:rPr>
                <w:rFonts w:ascii="宋体" w:hAnsi="Courier New" w:eastAsia="宋体" w:cs="黑体"/>
                <w:kern w:val="2"/>
                <w:sz w:val="24"/>
                <w:szCs w:val="24"/>
                <w:lang w:val="en-US" w:eastAsia="zh-CN" w:bidi="ar-SA"/>
              </w:rPr>
            </w:pPr>
            <w:r>
              <w:rPr>
                <w:rFonts w:hint="eastAsia" w:ascii="宋体" w:hAnsi="宋体"/>
                <w:sz w:val="24"/>
                <w:szCs w:val="28"/>
              </w:rPr>
              <w:t>台</w:t>
            </w:r>
          </w:p>
        </w:tc>
        <w:tc>
          <w:tcPr>
            <w:tcW w:w="1182" w:type="pct"/>
            <w:shd w:val="clear" w:color="auto" w:fill="auto"/>
            <w:vAlign w:val="center"/>
          </w:tcPr>
          <w:p w14:paraId="5BE1D98F">
            <w:pPr>
              <w:pStyle w:val="13"/>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r w14:paraId="757B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7" w:type="pct"/>
            <w:vAlign w:val="center"/>
          </w:tcPr>
          <w:p w14:paraId="594BF98A">
            <w:pPr>
              <w:pStyle w:val="13"/>
              <w:jc w:val="center"/>
              <w:rPr>
                <w:szCs w:val="24"/>
              </w:rPr>
            </w:pPr>
            <w:r>
              <w:rPr>
                <w:rFonts w:hint="eastAsia"/>
                <w:szCs w:val="24"/>
              </w:rPr>
              <w:t>5</w:t>
            </w:r>
          </w:p>
        </w:tc>
        <w:tc>
          <w:tcPr>
            <w:tcW w:w="2188" w:type="pct"/>
            <w:vAlign w:val="center"/>
          </w:tcPr>
          <w:p w14:paraId="52B11061">
            <w:pPr>
              <w:pStyle w:val="13"/>
              <w:jc w:val="center"/>
              <w:rPr>
                <w:szCs w:val="24"/>
              </w:rPr>
            </w:pPr>
            <w:r>
              <w:rPr>
                <w:rFonts w:hint="eastAsia"/>
                <w:szCs w:val="24"/>
              </w:rPr>
              <w:t>▲</w:t>
            </w:r>
            <w:r>
              <w:rPr>
                <w:rFonts w:hint="eastAsia" w:ascii="宋体" w:hAnsi="宋体" w:cs="宋体"/>
                <w:color w:val="000000"/>
                <w:kern w:val="0"/>
                <w:sz w:val="24"/>
                <w:szCs w:val="24"/>
                <w:lang w:bidi="ar"/>
              </w:rPr>
              <w:t>拉曼光谱仪</w:t>
            </w:r>
          </w:p>
        </w:tc>
        <w:tc>
          <w:tcPr>
            <w:tcW w:w="583" w:type="pct"/>
            <w:shd w:val="clear" w:color="auto" w:fill="auto"/>
            <w:vAlign w:val="center"/>
          </w:tcPr>
          <w:p w14:paraId="6DCE43A2">
            <w:pPr>
              <w:pStyle w:val="13"/>
              <w:jc w:val="center"/>
              <w:rPr>
                <w:rFonts w:ascii="宋体" w:hAnsi="Courier New" w:eastAsia="宋体" w:cs="黑体"/>
                <w:kern w:val="2"/>
                <w:sz w:val="24"/>
                <w:szCs w:val="24"/>
                <w:lang w:val="en-US" w:eastAsia="zh-CN" w:bidi="ar-SA"/>
              </w:rPr>
            </w:pPr>
            <w:r>
              <w:rPr>
                <w:rFonts w:hint="eastAsia" w:ascii="宋体" w:hAnsi="宋体"/>
                <w:sz w:val="24"/>
                <w:szCs w:val="28"/>
              </w:rPr>
              <w:t>1</w:t>
            </w:r>
          </w:p>
        </w:tc>
        <w:tc>
          <w:tcPr>
            <w:tcW w:w="636" w:type="pct"/>
            <w:shd w:val="clear" w:color="auto" w:fill="auto"/>
            <w:vAlign w:val="center"/>
          </w:tcPr>
          <w:p w14:paraId="1D059B5C">
            <w:pPr>
              <w:pStyle w:val="13"/>
              <w:jc w:val="center"/>
              <w:rPr>
                <w:rFonts w:ascii="宋体" w:hAnsi="Courier New" w:eastAsia="宋体" w:cs="黑体"/>
                <w:kern w:val="2"/>
                <w:sz w:val="24"/>
                <w:szCs w:val="24"/>
                <w:lang w:val="en-US" w:eastAsia="zh-CN" w:bidi="ar-SA"/>
              </w:rPr>
            </w:pPr>
            <w:r>
              <w:rPr>
                <w:rFonts w:hint="eastAsia" w:ascii="宋体" w:hAnsi="宋体"/>
                <w:sz w:val="24"/>
                <w:szCs w:val="28"/>
              </w:rPr>
              <w:t>台</w:t>
            </w:r>
          </w:p>
        </w:tc>
        <w:tc>
          <w:tcPr>
            <w:tcW w:w="1182" w:type="pct"/>
            <w:shd w:val="clear" w:color="auto" w:fill="auto"/>
            <w:vAlign w:val="center"/>
          </w:tcPr>
          <w:p w14:paraId="7B25D57C">
            <w:pPr>
              <w:pStyle w:val="13"/>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bl>
    <w:p w14:paraId="36A91013">
      <w:pPr>
        <w:pStyle w:val="24"/>
        <w:ind w:left="0" w:firstLine="482"/>
        <w:rPr>
          <w:rFonts w:hint="eastAsia" w:ascii="宋体" w:hAnsi="宋体" w:eastAsia="宋体" w:cs="宋体"/>
          <w:b/>
          <w:bCs/>
          <w:sz w:val="24"/>
          <w:szCs w:val="24"/>
        </w:rPr>
      </w:pPr>
      <w:r>
        <w:rPr>
          <w:rFonts w:hint="eastAsia" w:ascii="宋体" w:hAnsi="宋体" w:eastAsia="宋体" w:cs="宋体"/>
          <w:b/>
          <w:bCs/>
          <w:sz w:val="24"/>
          <w:szCs w:val="24"/>
        </w:rPr>
        <w:t>（三）货物指标要求</w:t>
      </w:r>
    </w:p>
    <w:tbl>
      <w:tblPr>
        <w:tblStyle w:val="25"/>
        <w:tblW w:w="5051" w:type="pct"/>
        <w:tblInd w:w="-92" w:type="dxa"/>
        <w:tblLayout w:type="fixed"/>
        <w:tblCellMar>
          <w:top w:w="0" w:type="dxa"/>
          <w:left w:w="108" w:type="dxa"/>
          <w:bottom w:w="0" w:type="dxa"/>
          <w:right w:w="108" w:type="dxa"/>
        </w:tblCellMar>
      </w:tblPr>
      <w:tblGrid>
        <w:gridCol w:w="760"/>
        <w:gridCol w:w="1405"/>
        <w:gridCol w:w="5212"/>
        <w:gridCol w:w="665"/>
        <w:gridCol w:w="662"/>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3"/>
              <w:jc w:val="center"/>
              <w:rPr>
                <w:rFonts w:hint="eastAsia" w:ascii="宋体" w:hAnsi="宋体" w:eastAsia="宋体" w:cs="宋体"/>
              </w:rPr>
            </w:pPr>
            <w:r>
              <w:rPr>
                <w:rFonts w:hint="eastAsia" w:ascii="宋体" w:hAnsi="宋体" w:eastAsia="宋体" w:cs="宋体"/>
              </w:rPr>
              <w:t>序号</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3F198DD9">
            <w:pPr>
              <w:pStyle w:val="3"/>
              <w:jc w:val="center"/>
              <w:rPr>
                <w:rFonts w:hint="eastAsia" w:ascii="宋体" w:hAnsi="宋体" w:eastAsia="宋体" w:cs="宋体"/>
              </w:rPr>
            </w:pPr>
            <w:r>
              <w:rPr>
                <w:rFonts w:hint="eastAsia" w:ascii="宋体" w:hAnsi="宋体" w:eastAsia="宋体" w:cs="宋体"/>
              </w:rPr>
              <w:t>货物名称</w:t>
            </w:r>
          </w:p>
        </w:tc>
        <w:tc>
          <w:tcPr>
            <w:tcW w:w="2994" w:type="pct"/>
            <w:tcBorders>
              <w:top w:val="single" w:color="000000" w:sz="4" w:space="0"/>
              <w:left w:val="single" w:color="000000" w:sz="4" w:space="0"/>
              <w:bottom w:val="single" w:color="000000" w:sz="4" w:space="0"/>
              <w:right w:val="single" w:color="000000" w:sz="4" w:space="0"/>
            </w:tcBorders>
            <w:noWrap/>
            <w:vAlign w:val="center"/>
          </w:tcPr>
          <w:p w14:paraId="52639E90">
            <w:pPr>
              <w:pStyle w:val="3"/>
              <w:jc w:val="center"/>
              <w:rPr>
                <w:rFonts w:hint="eastAsia" w:ascii="宋体" w:hAnsi="宋体" w:eastAsia="宋体" w:cs="宋体"/>
              </w:rPr>
            </w:pPr>
            <w:r>
              <w:rPr>
                <w:rFonts w:hint="eastAsia" w:ascii="宋体" w:hAnsi="宋体" w:eastAsia="宋体" w:cs="宋体"/>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3"/>
              <w:jc w:val="center"/>
              <w:rPr>
                <w:rFonts w:hint="eastAsia" w:ascii="宋体" w:hAnsi="宋体" w:eastAsia="宋体" w:cs="宋体"/>
              </w:rPr>
            </w:pPr>
            <w:r>
              <w:rPr>
                <w:rFonts w:hint="eastAsia" w:ascii="宋体" w:hAnsi="宋体" w:eastAsia="宋体" w:cs="宋体"/>
              </w:rPr>
              <w:t>数量</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33A2ACDD">
            <w:pPr>
              <w:pStyle w:val="3"/>
              <w:jc w:val="center"/>
              <w:rPr>
                <w:rFonts w:hint="eastAsia"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BC11">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BAA3">
            <w:pPr>
              <w:spacing w:line="360" w:lineRule="auto"/>
              <w:jc w:val="center"/>
              <w:rPr>
                <w:rFonts w:hint="eastAsia" w:ascii="宋体" w:hAnsi="宋体" w:eastAsia="宋体" w:cs="宋体"/>
                <w:bCs/>
                <w:kern w:val="2"/>
                <w:sz w:val="24"/>
                <w:szCs w:val="18"/>
                <w:lang w:val="en-US" w:eastAsia="zh-CN" w:bidi="ar-SA"/>
              </w:rPr>
            </w:pPr>
            <w:r>
              <w:rPr>
                <w:rFonts w:hint="eastAsia" w:ascii="宋体" w:hAnsi="宋体" w:eastAsia="宋体" w:cs="宋体"/>
                <w:sz w:val="24"/>
                <w:szCs w:val="24"/>
              </w:rPr>
              <w:t>▲电转仪(进口)</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7D3D77FC">
            <w:pPr>
              <w:rPr>
                <w:rFonts w:hint="eastAsia" w:ascii="宋体" w:hAnsi="宋体" w:eastAsia="宋体" w:cs="宋体"/>
                <w:sz w:val="24"/>
                <w:szCs w:val="24"/>
              </w:rPr>
            </w:pPr>
            <w:r>
              <w:rPr>
                <w:rFonts w:hint="eastAsia" w:ascii="宋体" w:hAnsi="宋体" w:eastAsia="宋体" w:cs="宋体"/>
                <w:sz w:val="24"/>
                <w:szCs w:val="24"/>
              </w:rPr>
              <w:t>1、对于原代细胞、干细胞、细胞系等，都可重复转染；</w:t>
            </w:r>
          </w:p>
          <w:p w14:paraId="741078F8">
            <w:pPr>
              <w:rPr>
                <w:rFonts w:hint="eastAsia" w:ascii="宋体" w:hAnsi="宋体" w:eastAsia="宋体" w:cs="宋体"/>
                <w:sz w:val="24"/>
                <w:szCs w:val="24"/>
              </w:rPr>
            </w:pPr>
            <w:r>
              <w:rPr>
                <w:rFonts w:hint="eastAsia" w:ascii="宋体" w:hAnsi="宋体" w:eastAsia="宋体" w:cs="宋体"/>
                <w:sz w:val="24"/>
                <w:szCs w:val="24"/>
              </w:rPr>
              <w:t>2、转染物质：质粒、RNA、蛋白及小分子化合物；</w:t>
            </w:r>
          </w:p>
          <w:p w14:paraId="3E6175E7">
            <w:pPr>
              <w:rPr>
                <w:rFonts w:hint="eastAsia" w:ascii="宋体" w:hAnsi="宋体" w:eastAsia="宋体" w:cs="宋体"/>
                <w:sz w:val="24"/>
                <w:szCs w:val="24"/>
              </w:rPr>
            </w:pPr>
            <w:r>
              <w:rPr>
                <w:rFonts w:hint="eastAsia" w:ascii="宋体" w:hAnsi="宋体" w:eastAsia="宋体" w:cs="宋体"/>
                <w:sz w:val="24"/>
                <w:szCs w:val="24"/>
              </w:rPr>
              <w:t>3、内置针对各种细胞优化好的电脉冲程序，可在仪器触摸屏上直接选择；</w:t>
            </w:r>
          </w:p>
          <w:p w14:paraId="632E3740">
            <w:pPr>
              <w:rPr>
                <w:rFonts w:hint="eastAsia" w:ascii="宋体" w:hAnsi="宋体" w:eastAsia="宋体" w:cs="宋体"/>
                <w:sz w:val="24"/>
                <w:szCs w:val="24"/>
              </w:rPr>
            </w:pPr>
            <w:r>
              <w:rPr>
                <w:rFonts w:hint="eastAsia" w:ascii="宋体" w:hAnsi="宋体" w:eastAsia="宋体" w:cs="宋体"/>
                <w:sz w:val="24"/>
                <w:szCs w:val="24"/>
              </w:rPr>
              <w:t>4、通量：可做1-16个样本；</w:t>
            </w:r>
          </w:p>
          <w:p w14:paraId="366FA881">
            <w:pPr>
              <w:rPr>
                <w:rFonts w:hint="eastAsia" w:ascii="宋体" w:hAnsi="宋体" w:eastAsia="宋体" w:cs="宋体"/>
                <w:sz w:val="24"/>
                <w:szCs w:val="24"/>
              </w:rPr>
            </w:pPr>
            <w:r>
              <w:rPr>
                <w:rFonts w:hint="eastAsia" w:ascii="宋体" w:hAnsi="宋体" w:eastAsia="宋体" w:cs="宋体"/>
                <w:sz w:val="24"/>
                <w:szCs w:val="24"/>
              </w:rPr>
              <w:t>5、细胞的转染数据和操作手册：不小于600种；</w:t>
            </w:r>
          </w:p>
          <w:p w14:paraId="6B10F68B">
            <w:pPr>
              <w:rPr>
                <w:rFonts w:hint="eastAsia" w:ascii="宋体" w:hAnsi="宋体" w:eastAsia="宋体" w:cs="宋体"/>
                <w:sz w:val="24"/>
                <w:szCs w:val="24"/>
              </w:rPr>
            </w:pPr>
            <w:r>
              <w:rPr>
                <w:rFonts w:hint="eastAsia" w:ascii="宋体" w:hAnsi="宋体" w:eastAsia="宋体" w:cs="宋体"/>
                <w:sz w:val="24"/>
                <w:szCs w:val="24"/>
              </w:rPr>
              <w:t>★6、反应体积：20ul板条+100ul电击杯</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b/>
                <w:bCs/>
                <w:sz w:val="24"/>
                <w:szCs w:val="24"/>
              </w:rPr>
              <w:t>；</w:t>
            </w:r>
          </w:p>
          <w:p w14:paraId="62B2A4F9">
            <w:pPr>
              <w:rPr>
                <w:rFonts w:hint="eastAsia" w:ascii="宋体" w:hAnsi="宋体" w:eastAsia="宋体" w:cs="宋体"/>
                <w:sz w:val="24"/>
                <w:szCs w:val="24"/>
              </w:rPr>
            </w:pPr>
            <w:r>
              <w:rPr>
                <w:rFonts w:hint="eastAsia" w:ascii="宋体" w:hAnsi="宋体" w:eastAsia="宋体" w:cs="宋体"/>
                <w:sz w:val="24"/>
                <w:szCs w:val="24"/>
              </w:rPr>
              <w:t>★7、无需消化就可转染，保护细胞功能，适用发育到后期的神经元转染</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156B8F15">
            <w:pPr>
              <w:rPr>
                <w:rFonts w:hint="eastAsia" w:ascii="宋体" w:hAnsi="宋体" w:eastAsia="宋体" w:cs="宋体"/>
                <w:sz w:val="24"/>
                <w:szCs w:val="24"/>
              </w:rPr>
            </w:pPr>
            <w:r>
              <w:rPr>
                <w:rFonts w:hint="eastAsia" w:ascii="宋体" w:hAnsi="宋体" w:eastAsia="宋体" w:cs="宋体"/>
                <w:sz w:val="24"/>
                <w:szCs w:val="24"/>
              </w:rPr>
              <w:t>8、电极材料采用导电高分子聚合物；</w:t>
            </w:r>
          </w:p>
          <w:p w14:paraId="56376E1D">
            <w:pPr>
              <w:rPr>
                <w:rFonts w:hint="eastAsia" w:ascii="宋体" w:hAnsi="宋体" w:eastAsia="宋体" w:cs="宋体"/>
                <w:sz w:val="24"/>
                <w:szCs w:val="24"/>
              </w:rPr>
            </w:pPr>
            <w:r>
              <w:rPr>
                <w:rFonts w:hint="eastAsia" w:ascii="宋体" w:hAnsi="宋体" w:eastAsia="宋体" w:cs="宋体"/>
                <w:sz w:val="24"/>
                <w:szCs w:val="24"/>
              </w:rPr>
              <w:t>9、可转染细胞数量：不小于10^9；</w:t>
            </w:r>
          </w:p>
          <w:p w14:paraId="214CEF7E">
            <w:pPr>
              <w:jc w:val="left"/>
              <w:rPr>
                <w:rFonts w:hint="eastAsia" w:ascii="宋体" w:hAnsi="宋体" w:eastAsia="宋体" w:cs="宋体"/>
                <w:sz w:val="24"/>
                <w:szCs w:val="24"/>
              </w:rPr>
            </w:pPr>
            <w:r>
              <w:rPr>
                <w:rFonts w:hint="eastAsia" w:ascii="宋体" w:hAnsi="宋体" w:eastAsia="宋体" w:cs="宋体"/>
                <w:sz w:val="24"/>
                <w:szCs w:val="24"/>
              </w:rPr>
              <w:t>10、DNA用量：0.2-1ug(20ul),1-5ug(100ul)</w:t>
            </w:r>
            <w:r>
              <w:rPr>
                <w:rFonts w:hint="eastAsia" w:ascii="宋体" w:hAnsi="宋体" w:eastAsia="宋体" w:cs="宋体"/>
              </w:rPr>
              <w:t xml:space="preserve"> </w:t>
            </w:r>
            <w:r>
              <w:rPr>
                <w:rFonts w:hint="eastAsia" w:ascii="宋体" w:hAnsi="宋体" w:eastAsia="宋体" w:cs="宋体"/>
                <w:sz w:val="24"/>
                <w:szCs w:val="24"/>
              </w:rPr>
              <w:t>；</w:t>
            </w:r>
          </w:p>
          <w:p w14:paraId="65C0BB49">
            <w:pPr>
              <w:jc w:val="left"/>
              <w:rPr>
                <w:rFonts w:hint="eastAsia" w:ascii="宋体" w:hAnsi="宋体" w:eastAsia="宋体" w:cs="宋体"/>
                <w:b/>
                <w:bCs/>
                <w:sz w:val="24"/>
                <w:szCs w:val="24"/>
              </w:rPr>
            </w:pPr>
            <w:r>
              <w:rPr>
                <w:rFonts w:hint="eastAsia" w:ascii="宋体" w:hAnsi="宋体" w:eastAsia="宋体" w:cs="宋体"/>
                <w:sz w:val="24"/>
                <w:szCs w:val="24"/>
              </w:rPr>
              <w:t>11、SiRNA用量：0.04-40pmol(20ul),0.2-200pmol(100ul)</w:t>
            </w:r>
            <w:r>
              <w:rPr>
                <w:rFonts w:hint="eastAsia" w:ascii="宋体" w:hAnsi="宋体" w:eastAsia="宋体" w:cs="宋体"/>
              </w:rPr>
              <w:t xml:space="preserve"> </w:t>
            </w:r>
            <w:r>
              <w:rPr>
                <w:rFonts w:hint="eastAsia" w:ascii="宋体" w:hAnsi="宋体" w:eastAsia="宋体" w:cs="宋体"/>
                <w:sz w:val="24"/>
                <w:szCs w:val="24"/>
              </w:rPr>
              <w:t>；</w:t>
            </w:r>
          </w:p>
          <w:p w14:paraId="307DFC60">
            <w:pPr>
              <w:rPr>
                <w:rFonts w:hint="eastAsia" w:ascii="宋体" w:hAnsi="宋体" w:eastAsia="宋体" w:cs="宋体"/>
                <w:sz w:val="24"/>
                <w:szCs w:val="24"/>
              </w:rPr>
            </w:pPr>
            <w:r>
              <w:rPr>
                <w:rFonts w:hint="eastAsia" w:ascii="宋体" w:hAnsi="宋体" w:eastAsia="宋体" w:cs="宋体"/>
                <w:sz w:val="24"/>
                <w:szCs w:val="24"/>
              </w:rPr>
              <w:t>12.未来可添加大体积转染模块以实现大量细胞转染（10^9细胞/次）、贴壁细胞直接转染、高通量转染（96孔和384孔转染）；</w:t>
            </w:r>
          </w:p>
          <w:p w14:paraId="4C08EE5C">
            <w:pP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b/>
                <w:sz w:val="24"/>
                <w:szCs w:val="24"/>
              </w:rPr>
              <w:t>13.</w:t>
            </w:r>
            <w:r>
              <w:rPr>
                <w:rFonts w:hint="eastAsia" w:ascii="宋体" w:hAnsi="宋体" w:eastAsia="宋体" w:cs="宋体"/>
                <w:color w:val="000000"/>
                <w:sz w:val="24"/>
                <w:szCs w:val="24"/>
              </w:rPr>
              <w:t>为保证产品原装正品，如为进口产品，投标文件中须提供厂商（或国内总代理）针对本项目的授权书，非进口产品无需提供</w:t>
            </w:r>
            <w:r>
              <w:rPr>
                <w:rFonts w:hint="eastAsia" w:ascii="宋体" w:hAnsi="宋体" w:eastAsia="宋体" w:cs="宋体"/>
                <w:sz w:val="24"/>
                <w:szCs w:val="24"/>
              </w:rPr>
              <w:t>；</w:t>
            </w:r>
          </w:p>
          <w:p w14:paraId="65FAAC53">
            <w:pPr>
              <w:adjustRightInd w:val="0"/>
              <w:snapToGrid w:val="0"/>
              <w:jc w:val="left"/>
              <w:rPr>
                <w:rFonts w:hint="eastAsia" w:ascii="宋体" w:hAnsi="宋体" w:eastAsia="宋体" w:cs="宋体"/>
                <w:bCs/>
                <w:kern w:val="2"/>
                <w:sz w:val="24"/>
                <w:szCs w:val="18"/>
                <w:lang w:val="en-US" w:eastAsia="zh-CN" w:bidi="ar-SA"/>
              </w:rPr>
            </w:pPr>
            <w:r>
              <w:rPr>
                <w:rFonts w:hint="eastAsia" w:ascii="宋体" w:hAnsi="宋体" w:eastAsia="宋体" w:cs="宋体"/>
                <w:color w:val="000000"/>
                <w:sz w:val="24"/>
                <w:szCs w:val="24"/>
              </w:rPr>
              <w:t>★</w:t>
            </w:r>
            <w:r>
              <w:rPr>
                <w:rFonts w:hint="eastAsia" w:ascii="宋体" w:hAnsi="宋体" w:eastAsia="宋体" w:cs="宋体"/>
                <w:sz w:val="24"/>
                <w:szCs w:val="24"/>
              </w:rPr>
              <w:t>14.为保证产品原厂售后，如为进口产品，投标文件中须提供厂商（或国内总代理）针对本项目的售后服务承诺书</w:t>
            </w:r>
            <w:r>
              <w:rPr>
                <w:rFonts w:hint="eastAsia" w:ascii="宋体" w:hAnsi="宋体" w:eastAsia="宋体" w:cs="宋体"/>
                <w:color w:val="000000"/>
                <w:sz w:val="24"/>
                <w:szCs w:val="24"/>
              </w:rPr>
              <w:t>，非进口产品提供投标人</w:t>
            </w:r>
            <w:r>
              <w:rPr>
                <w:rFonts w:hint="eastAsia" w:ascii="宋体" w:hAnsi="宋体" w:eastAsia="宋体" w:cs="宋体"/>
                <w:sz w:val="24"/>
                <w:szCs w:val="24"/>
              </w:rPr>
              <w:t>针对本项目的售后服务承诺书；</w:t>
            </w:r>
          </w:p>
        </w:tc>
        <w:tc>
          <w:tcPr>
            <w:tcW w:w="38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268214E">
            <w:pPr>
              <w:spacing w:line="360" w:lineRule="auto"/>
              <w:jc w:val="center"/>
              <w:rPr>
                <w:rFonts w:hint="eastAsia" w:ascii="宋体" w:hAnsi="宋体" w:eastAsia="宋体" w:cs="宋体"/>
                <w:bCs/>
                <w:kern w:val="2"/>
                <w:sz w:val="24"/>
                <w:szCs w:val="18"/>
                <w:lang w:val="en-US" w:eastAsia="zh-CN" w:bidi="ar-SA"/>
              </w:rPr>
            </w:pPr>
            <w:r>
              <w:rPr>
                <w:rFonts w:hint="eastAsia" w:ascii="宋体" w:hAnsi="宋体" w:eastAsia="宋体" w:cs="宋体"/>
                <w:sz w:val="24"/>
                <w:szCs w:val="28"/>
              </w:rPr>
              <w:t>1</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1FD2B316">
            <w:pPr>
              <w:pStyle w:val="3"/>
              <w:jc w:val="center"/>
              <w:rPr>
                <w:rFonts w:hint="eastAsia" w:ascii="宋体" w:hAnsi="宋体" w:eastAsia="宋体" w:cs="宋体"/>
              </w:rPr>
            </w:pPr>
            <w:r>
              <w:rPr>
                <w:rFonts w:hint="eastAsia" w:ascii="宋体" w:hAnsi="宋体" w:eastAsia="宋体" w:cs="宋体"/>
                <w:sz w:val="24"/>
                <w:szCs w:val="28"/>
              </w:rPr>
              <w:t>台</w:t>
            </w:r>
          </w:p>
        </w:tc>
      </w:tr>
      <w:tr w14:paraId="79C472E1">
        <w:tblPrEx>
          <w:tblCellMar>
            <w:top w:w="0" w:type="dxa"/>
            <w:left w:w="108" w:type="dxa"/>
            <w:bottom w:w="0" w:type="dxa"/>
            <w:right w:w="108" w:type="dxa"/>
          </w:tblCellMar>
        </w:tblPrEx>
        <w:trPr>
          <w:trHeight w:val="421"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2C01">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0830">
            <w:pPr>
              <w:spacing w:line="360" w:lineRule="auto"/>
              <w:jc w:val="center"/>
              <w:rPr>
                <w:rFonts w:hint="eastAsia" w:ascii="宋体" w:hAnsi="宋体" w:eastAsia="宋体" w:cs="宋体"/>
                <w:bCs/>
                <w:kern w:val="2"/>
                <w:sz w:val="24"/>
                <w:szCs w:val="18"/>
                <w:lang w:val="en-US" w:eastAsia="zh-CN" w:bidi="ar-SA"/>
              </w:rPr>
            </w:pPr>
            <w:r>
              <w:rPr>
                <w:rFonts w:hint="eastAsia" w:ascii="宋体" w:hAnsi="宋体" w:eastAsia="宋体" w:cs="宋体"/>
                <w:color w:val="000000"/>
                <w:kern w:val="0"/>
                <w:sz w:val="24"/>
                <w:szCs w:val="24"/>
                <w:lang w:bidi="ar"/>
              </w:rPr>
              <w:t>激光纳米粒度及Zeta电位分析仪</w:t>
            </w:r>
            <w:r>
              <w:rPr>
                <w:rFonts w:hint="eastAsia" w:ascii="宋体" w:hAnsi="宋体" w:eastAsia="宋体" w:cs="宋体"/>
                <w:sz w:val="24"/>
                <w:szCs w:val="24"/>
              </w:rPr>
              <w:t>(进口)</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54A2297F">
            <w:pPr>
              <w:rPr>
                <w:rFonts w:hint="eastAsia" w:ascii="宋体" w:hAnsi="宋体" w:eastAsia="宋体" w:cs="宋体"/>
                <w:sz w:val="24"/>
                <w:szCs w:val="24"/>
              </w:rPr>
            </w:pPr>
            <w:r>
              <w:rPr>
                <w:rFonts w:hint="eastAsia" w:ascii="宋体" w:hAnsi="宋体" w:eastAsia="宋体" w:cs="宋体"/>
                <w:sz w:val="24"/>
                <w:szCs w:val="24"/>
              </w:rPr>
              <w:t>系统：</w:t>
            </w:r>
          </w:p>
          <w:p w14:paraId="4197643A">
            <w:pPr>
              <w:rPr>
                <w:rFonts w:hint="eastAsia" w:ascii="宋体" w:hAnsi="宋体" w:eastAsia="宋体" w:cs="宋体"/>
                <w:sz w:val="24"/>
                <w:szCs w:val="24"/>
              </w:rPr>
            </w:pPr>
            <w:r>
              <w:rPr>
                <w:rFonts w:hint="eastAsia" w:ascii="宋体" w:hAnsi="宋体" w:eastAsia="宋体" w:cs="宋体"/>
                <w:sz w:val="24"/>
                <w:szCs w:val="24"/>
              </w:rPr>
              <w:t>★1、采用高性能He-Ne气体激光器，不采用固体激光器，波长633nm±2nm，最大功率输出&lt;5mW</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7009E0DB">
            <w:pPr>
              <w:rPr>
                <w:rFonts w:hint="eastAsia" w:ascii="宋体" w:hAnsi="宋体" w:eastAsia="宋体" w:cs="宋体"/>
                <w:sz w:val="24"/>
                <w:szCs w:val="24"/>
              </w:rPr>
            </w:pPr>
            <w:r>
              <w:rPr>
                <w:rFonts w:hint="eastAsia" w:ascii="宋体" w:hAnsi="宋体" w:eastAsia="宋体" w:cs="宋体"/>
                <w:sz w:val="24"/>
                <w:szCs w:val="24"/>
              </w:rPr>
              <w:t>2、激光衰减：可自动选择衰减器，也可手动选择衰减器，衰减器&gt;10个，透射率100%至0.0005%；</w:t>
            </w:r>
          </w:p>
          <w:p w14:paraId="60EFEEF4">
            <w:pPr>
              <w:rPr>
                <w:rFonts w:hint="eastAsia" w:ascii="宋体" w:hAnsi="宋体" w:eastAsia="宋体" w:cs="宋体"/>
                <w:sz w:val="24"/>
                <w:szCs w:val="24"/>
              </w:rPr>
            </w:pPr>
            <w:r>
              <w:rPr>
                <w:rFonts w:hint="eastAsia" w:ascii="宋体" w:hAnsi="宋体" w:eastAsia="宋体" w:cs="宋体"/>
                <w:sz w:val="24"/>
                <w:szCs w:val="24"/>
              </w:rPr>
              <w:t>★3、检测器采用雪崩光电二极管(APD)</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0D8210A3">
            <w:pPr>
              <w:rPr>
                <w:rFonts w:hint="eastAsia" w:ascii="宋体" w:hAnsi="宋体" w:eastAsia="宋体" w:cs="宋体"/>
                <w:sz w:val="24"/>
                <w:szCs w:val="24"/>
              </w:rPr>
            </w:pPr>
            <w:r>
              <w:rPr>
                <w:rFonts w:hint="eastAsia" w:ascii="宋体" w:hAnsi="宋体" w:eastAsia="宋体" w:cs="宋体"/>
                <w:sz w:val="24"/>
                <w:szCs w:val="24"/>
              </w:rPr>
              <w:t>4、温度控制范围：0℃-115℃；</w:t>
            </w:r>
          </w:p>
          <w:p w14:paraId="66A3EF6C">
            <w:pPr>
              <w:rPr>
                <w:rFonts w:hint="eastAsia" w:ascii="宋体" w:hAnsi="宋体" w:eastAsia="宋体" w:cs="宋体"/>
                <w:sz w:val="24"/>
                <w:szCs w:val="24"/>
              </w:rPr>
            </w:pPr>
            <w:r>
              <w:rPr>
                <w:rFonts w:hint="eastAsia" w:ascii="宋体" w:hAnsi="宋体" w:eastAsia="宋体" w:cs="宋体"/>
                <w:sz w:val="24"/>
                <w:szCs w:val="24"/>
              </w:rPr>
              <w:t>5、主机具有气体接入端口，在低温测量时，可以通过连接干燥氮气控制冷凝；</w:t>
            </w:r>
          </w:p>
          <w:p w14:paraId="0F34B79F">
            <w:pPr>
              <w:rPr>
                <w:rFonts w:hint="eastAsia" w:ascii="宋体" w:hAnsi="宋体" w:eastAsia="宋体" w:cs="宋体"/>
                <w:sz w:val="24"/>
                <w:szCs w:val="24"/>
              </w:rPr>
            </w:pPr>
            <w:r>
              <w:rPr>
                <w:rFonts w:hint="eastAsia" w:ascii="宋体" w:hAnsi="宋体" w:eastAsia="宋体" w:cs="宋体"/>
                <w:sz w:val="24"/>
                <w:szCs w:val="24"/>
              </w:rPr>
              <w:t>★6、配备有荧光滤光片和偏振片，可通过软件操作切换</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5B8FE613">
            <w:pPr>
              <w:rPr>
                <w:rFonts w:hint="eastAsia" w:ascii="宋体" w:hAnsi="宋体" w:eastAsia="宋体" w:cs="宋体"/>
                <w:sz w:val="24"/>
                <w:szCs w:val="24"/>
              </w:rPr>
            </w:pPr>
            <w:r>
              <w:rPr>
                <w:rFonts w:hint="eastAsia" w:ascii="宋体" w:hAnsi="宋体" w:eastAsia="宋体" w:cs="宋体"/>
                <w:sz w:val="24"/>
                <w:szCs w:val="24"/>
              </w:rPr>
              <w:t>粒度：</w:t>
            </w:r>
          </w:p>
          <w:p w14:paraId="08562776">
            <w:pPr>
              <w:rPr>
                <w:rFonts w:hint="eastAsia" w:ascii="宋体" w:hAnsi="宋体" w:eastAsia="宋体" w:cs="宋体"/>
                <w:sz w:val="24"/>
                <w:szCs w:val="24"/>
              </w:rPr>
            </w:pPr>
            <w:r>
              <w:rPr>
                <w:rFonts w:hint="eastAsia" w:ascii="宋体" w:hAnsi="宋体" w:eastAsia="宋体" w:cs="宋体"/>
                <w:sz w:val="24"/>
                <w:szCs w:val="24"/>
              </w:rPr>
              <w:t>1、测量角度只采用背向（≥173°）和前向（≥13°）；</w:t>
            </w:r>
          </w:p>
          <w:p w14:paraId="2D67D0F4">
            <w:pPr>
              <w:jc w:val="left"/>
              <w:rPr>
                <w:rFonts w:hint="eastAsia" w:ascii="宋体" w:hAnsi="宋体" w:eastAsia="宋体" w:cs="宋体"/>
                <w:sz w:val="24"/>
                <w:szCs w:val="24"/>
              </w:rPr>
            </w:pPr>
            <w:r>
              <w:rPr>
                <w:rFonts w:hint="eastAsia" w:ascii="宋体" w:hAnsi="宋体" w:eastAsia="宋体" w:cs="宋体"/>
                <w:sz w:val="24"/>
                <w:szCs w:val="24"/>
              </w:rPr>
              <w:t>★2、粒度范围：0.3nm-10µm</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299942EF">
            <w:pPr>
              <w:jc w:val="left"/>
              <w:rPr>
                <w:rFonts w:hint="eastAsia" w:ascii="宋体" w:hAnsi="宋体" w:eastAsia="宋体" w:cs="宋体"/>
                <w:sz w:val="24"/>
                <w:szCs w:val="24"/>
              </w:rPr>
            </w:pPr>
            <w:r>
              <w:rPr>
                <w:rFonts w:hint="eastAsia" w:ascii="宋体" w:hAnsi="宋体" w:eastAsia="宋体" w:cs="宋体"/>
                <w:sz w:val="24"/>
                <w:szCs w:val="24"/>
              </w:rPr>
              <w:t>3、可自动优化测量位置，也可在0-4.64mm任意固定位置进行测量；</w:t>
            </w:r>
          </w:p>
          <w:p w14:paraId="7B976402">
            <w:pPr>
              <w:rPr>
                <w:rFonts w:hint="eastAsia" w:ascii="宋体" w:hAnsi="宋体" w:eastAsia="宋体" w:cs="宋体"/>
                <w:sz w:val="24"/>
                <w:szCs w:val="24"/>
              </w:rPr>
            </w:pPr>
            <w:r>
              <w:rPr>
                <w:rFonts w:hint="eastAsia" w:ascii="宋体" w:hAnsi="宋体" w:eastAsia="宋体" w:cs="宋体"/>
                <w:sz w:val="24"/>
                <w:szCs w:val="24"/>
              </w:rPr>
              <w:t>4、可自动选择测试次数，也可手动选择测试次数，测试次数可在15-100之间选择；</w:t>
            </w:r>
          </w:p>
          <w:p w14:paraId="540B7A59">
            <w:pPr>
              <w:jc w:val="left"/>
              <w:rPr>
                <w:rFonts w:hint="eastAsia" w:ascii="宋体" w:hAnsi="宋体" w:eastAsia="宋体" w:cs="宋体"/>
                <w:sz w:val="24"/>
                <w:szCs w:val="24"/>
              </w:rPr>
            </w:pPr>
            <w:r>
              <w:rPr>
                <w:rFonts w:hint="eastAsia" w:ascii="宋体" w:hAnsi="宋体" w:eastAsia="宋体" w:cs="宋体"/>
                <w:sz w:val="24"/>
                <w:szCs w:val="24"/>
              </w:rPr>
              <w:t>5、测量时长至少可选择0.839s-13.4s；</w:t>
            </w:r>
          </w:p>
          <w:p w14:paraId="6732F674">
            <w:pPr>
              <w:jc w:val="left"/>
              <w:rPr>
                <w:rFonts w:hint="eastAsia" w:ascii="宋体" w:hAnsi="宋体" w:eastAsia="宋体" w:cs="宋体"/>
                <w:sz w:val="24"/>
                <w:szCs w:val="24"/>
              </w:rPr>
            </w:pPr>
            <w:r>
              <w:rPr>
                <w:rFonts w:hint="eastAsia" w:ascii="宋体" w:hAnsi="宋体" w:eastAsia="宋体" w:cs="宋体"/>
                <w:sz w:val="24"/>
                <w:szCs w:val="24"/>
              </w:rPr>
              <w:t>★6、软件界面可选择显示稳态数据和瞬时数据</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7D9CE481">
            <w:pPr>
              <w:jc w:val="left"/>
              <w:rPr>
                <w:rFonts w:hint="eastAsia" w:ascii="宋体" w:hAnsi="宋体" w:eastAsia="宋体" w:cs="宋体"/>
                <w:sz w:val="24"/>
                <w:szCs w:val="24"/>
              </w:rPr>
            </w:pPr>
            <w:r>
              <w:rPr>
                <w:rFonts w:hint="eastAsia" w:ascii="宋体" w:hAnsi="宋体" w:eastAsia="宋体" w:cs="宋体"/>
                <w:sz w:val="24"/>
                <w:szCs w:val="24"/>
              </w:rPr>
              <w:t>ZETA电位：</w:t>
            </w:r>
          </w:p>
          <w:p w14:paraId="782F7379">
            <w:pPr>
              <w:jc w:val="left"/>
              <w:rPr>
                <w:rFonts w:hint="eastAsia" w:ascii="宋体" w:hAnsi="宋体" w:eastAsia="宋体" w:cs="宋体"/>
                <w:sz w:val="24"/>
                <w:szCs w:val="24"/>
              </w:rPr>
            </w:pPr>
            <w:r>
              <w:rPr>
                <w:rFonts w:hint="eastAsia" w:ascii="宋体" w:hAnsi="宋体" w:eastAsia="宋体" w:cs="宋体"/>
                <w:sz w:val="24"/>
                <w:szCs w:val="24"/>
              </w:rPr>
              <w:t>1、可自动选择测量次数，也可手动选择测量次数，测量次数可在1-32000之间选择；</w:t>
            </w:r>
          </w:p>
          <w:p w14:paraId="48C1EBCB">
            <w:pPr>
              <w:jc w:val="left"/>
              <w:rPr>
                <w:rFonts w:hint="eastAsia" w:ascii="宋体" w:hAnsi="宋体" w:eastAsia="宋体" w:cs="宋体"/>
                <w:sz w:val="24"/>
                <w:szCs w:val="24"/>
              </w:rPr>
            </w:pPr>
            <w:r>
              <w:rPr>
                <w:rFonts w:hint="eastAsia" w:ascii="宋体" w:hAnsi="宋体" w:eastAsia="宋体" w:cs="宋体"/>
                <w:sz w:val="24"/>
                <w:szCs w:val="24"/>
              </w:rPr>
              <w:t>2、电压可自动选择，也可手动选择，电压范围可在1-110V之间选择；</w:t>
            </w:r>
          </w:p>
          <w:p w14:paraId="5D26BDB7">
            <w:pPr>
              <w:jc w:val="left"/>
              <w:rPr>
                <w:rFonts w:hint="eastAsia" w:ascii="宋体" w:hAnsi="宋体" w:eastAsia="宋体" w:cs="宋体"/>
                <w:sz w:val="24"/>
                <w:szCs w:val="24"/>
              </w:rPr>
            </w:pPr>
            <w:r>
              <w:rPr>
                <w:rFonts w:hint="eastAsia" w:ascii="宋体" w:hAnsi="宋体" w:eastAsia="宋体" w:cs="宋体"/>
                <w:sz w:val="24"/>
                <w:szCs w:val="24"/>
              </w:rPr>
              <w:t>3、zeta适合检测的粒度范围：3.8nm-100µm；</w:t>
            </w:r>
          </w:p>
          <w:p w14:paraId="6442D00F">
            <w:pPr>
              <w:jc w:val="left"/>
              <w:rPr>
                <w:rFonts w:hint="eastAsia" w:ascii="宋体" w:hAnsi="宋体" w:eastAsia="宋体" w:cs="宋体"/>
                <w:sz w:val="24"/>
                <w:szCs w:val="24"/>
              </w:rPr>
            </w:pPr>
            <w:r>
              <w:rPr>
                <w:rFonts w:hint="eastAsia" w:ascii="宋体" w:hAnsi="宋体" w:eastAsia="宋体" w:cs="宋体"/>
                <w:sz w:val="24"/>
                <w:szCs w:val="24"/>
              </w:rPr>
              <w:t>4、zeta电位范围：无有效限制；</w:t>
            </w:r>
          </w:p>
          <w:p w14:paraId="0DB495A8">
            <w:pPr>
              <w:jc w:val="left"/>
              <w:rPr>
                <w:rFonts w:hint="eastAsia" w:ascii="宋体" w:hAnsi="宋体" w:eastAsia="宋体" w:cs="宋体"/>
                <w:sz w:val="24"/>
                <w:szCs w:val="24"/>
              </w:rPr>
            </w:pPr>
            <w:r>
              <w:rPr>
                <w:rFonts w:hint="eastAsia" w:ascii="宋体" w:hAnsi="宋体" w:eastAsia="宋体" w:cs="宋体"/>
                <w:sz w:val="24"/>
                <w:szCs w:val="24"/>
              </w:rPr>
              <w:t>5、迁移率：&gt;±20µ.cm/V.s；</w:t>
            </w:r>
          </w:p>
          <w:p w14:paraId="15C00942">
            <w:pPr>
              <w:jc w:val="left"/>
              <w:rPr>
                <w:rFonts w:hint="eastAsia" w:ascii="宋体" w:hAnsi="宋体" w:eastAsia="宋体" w:cs="宋体"/>
                <w:sz w:val="24"/>
                <w:szCs w:val="24"/>
              </w:rPr>
            </w:pPr>
            <w:r>
              <w:rPr>
                <w:rFonts w:hint="eastAsia" w:ascii="宋体" w:hAnsi="宋体" w:eastAsia="宋体" w:cs="宋体"/>
                <w:sz w:val="24"/>
                <w:szCs w:val="24"/>
              </w:rPr>
              <w:t>6、采用混合模式测量，即高频电场和低频电场；</w:t>
            </w:r>
          </w:p>
          <w:p w14:paraId="55D843E6">
            <w:pPr>
              <w:jc w:val="left"/>
              <w:rPr>
                <w:rFonts w:hint="eastAsia" w:ascii="宋体" w:hAnsi="宋体" w:eastAsia="宋体" w:cs="宋体"/>
                <w:sz w:val="24"/>
                <w:szCs w:val="24"/>
              </w:rPr>
            </w:pPr>
            <w:r>
              <w:rPr>
                <w:rFonts w:hint="eastAsia" w:ascii="宋体" w:hAnsi="宋体" w:eastAsia="宋体" w:cs="宋体"/>
                <w:sz w:val="24"/>
                <w:szCs w:val="24"/>
              </w:rPr>
              <w:t>7、采用恒流模式，避免电极氧化带来的影响；</w:t>
            </w:r>
          </w:p>
          <w:p w14:paraId="622EBC43">
            <w:pPr>
              <w:rPr>
                <w:rFonts w:hint="eastAsia" w:ascii="宋体" w:hAnsi="宋体" w:eastAsia="宋体" w:cs="宋体"/>
                <w:sz w:val="24"/>
                <w:szCs w:val="24"/>
              </w:rPr>
            </w:pPr>
            <w:r>
              <w:rPr>
                <w:rFonts w:hint="eastAsia" w:ascii="宋体" w:hAnsi="宋体" w:eastAsia="宋体" w:cs="宋体"/>
                <w:sz w:val="24"/>
                <w:szCs w:val="24"/>
              </w:rPr>
              <w:t>8、采用可抛弃型折叠毛细管样品池；</w:t>
            </w:r>
          </w:p>
          <w:p w14:paraId="01FDD594">
            <w:pPr>
              <w:jc w:val="left"/>
              <w:rPr>
                <w:rFonts w:hint="eastAsia" w:ascii="宋体" w:hAnsi="宋体" w:eastAsia="宋体" w:cs="宋体"/>
                <w:sz w:val="24"/>
                <w:szCs w:val="24"/>
              </w:rPr>
            </w:pPr>
            <w:r>
              <w:rPr>
                <w:rFonts w:hint="eastAsia" w:ascii="宋体" w:hAnsi="宋体" w:eastAsia="宋体" w:cs="宋体"/>
                <w:sz w:val="24"/>
                <w:szCs w:val="24"/>
              </w:rPr>
              <w:t>★9、可采用扩散障法，避免样品与电极直接接触，最小样品量100µL</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7D6AEBE9">
            <w:pPr>
              <w:rPr>
                <w:rFonts w:hint="eastAsia" w:ascii="宋体" w:hAnsi="宋体" w:eastAsia="宋体" w:cs="宋体"/>
                <w:sz w:val="24"/>
                <w:szCs w:val="24"/>
              </w:rPr>
            </w:pPr>
            <w:r>
              <w:rPr>
                <w:rFonts w:hint="eastAsia" w:ascii="宋体" w:hAnsi="宋体" w:eastAsia="宋体" w:cs="宋体"/>
                <w:sz w:val="24"/>
                <w:szCs w:val="24"/>
              </w:rPr>
              <w:t>10、电导率范围：0-250mS/cm；</w:t>
            </w:r>
          </w:p>
          <w:p w14:paraId="552F5E72">
            <w:pPr>
              <w:rPr>
                <w:rFonts w:hint="eastAsia" w:ascii="宋体" w:hAnsi="宋体" w:eastAsia="宋体" w:cs="宋体"/>
                <w:sz w:val="24"/>
                <w:szCs w:val="24"/>
              </w:rPr>
            </w:pPr>
            <w:r>
              <w:rPr>
                <w:rFonts w:hint="eastAsia" w:ascii="宋体" w:hAnsi="宋体" w:eastAsia="宋体" w:cs="宋体"/>
                <w:sz w:val="24"/>
                <w:szCs w:val="24"/>
              </w:rPr>
              <w:t>软件功能：</w:t>
            </w:r>
          </w:p>
          <w:p w14:paraId="41509D89">
            <w:pPr>
              <w:rPr>
                <w:rFonts w:hint="eastAsia" w:ascii="宋体" w:hAnsi="宋体" w:eastAsia="宋体" w:cs="宋体"/>
                <w:sz w:val="24"/>
                <w:szCs w:val="24"/>
              </w:rPr>
            </w:pPr>
            <w:r>
              <w:rPr>
                <w:rFonts w:hint="eastAsia" w:ascii="宋体" w:hAnsi="宋体" w:eastAsia="宋体" w:cs="宋体"/>
                <w:sz w:val="24"/>
                <w:szCs w:val="24"/>
              </w:rPr>
              <w:t>1、测试方法可一键复制，可进行序列测试；</w:t>
            </w:r>
          </w:p>
          <w:p w14:paraId="37DC4E6E">
            <w:pPr>
              <w:rPr>
                <w:rFonts w:hint="eastAsia" w:ascii="宋体" w:hAnsi="宋体" w:eastAsia="宋体" w:cs="宋体"/>
                <w:sz w:val="24"/>
                <w:szCs w:val="24"/>
              </w:rPr>
            </w:pPr>
            <w:r>
              <w:rPr>
                <w:rFonts w:hint="eastAsia" w:ascii="宋体" w:hAnsi="宋体" w:eastAsia="宋体" w:cs="宋体"/>
                <w:sz w:val="24"/>
                <w:szCs w:val="24"/>
              </w:rPr>
              <w:t>2、软件界面有质量指示图标，直观显示数据质量的好坏；</w:t>
            </w:r>
          </w:p>
          <w:p w14:paraId="7EF27CC2">
            <w:pPr>
              <w:rPr>
                <w:rFonts w:hint="eastAsia" w:ascii="宋体" w:hAnsi="宋体" w:eastAsia="宋体" w:cs="宋体"/>
                <w:sz w:val="24"/>
                <w:szCs w:val="24"/>
              </w:rPr>
            </w:pPr>
            <w:r>
              <w:rPr>
                <w:rFonts w:hint="eastAsia" w:ascii="宋体" w:hAnsi="宋体" w:eastAsia="宋体" w:cs="宋体"/>
                <w:sz w:val="24"/>
                <w:szCs w:val="24"/>
              </w:rPr>
              <w:t>3、具有数据质量指南功能，在数据质量差时，给出指导意见；</w:t>
            </w:r>
          </w:p>
          <w:p w14:paraId="2A40288A">
            <w:pPr>
              <w:rPr>
                <w:rFonts w:hint="eastAsia" w:ascii="宋体" w:hAnsi="宋体" w:eastAsia="宋体" w:cs="宋体"/>
                <w:sz w:val="24"/>
                <w:szCs w:val="24"/>
              </w:rPr>
            </w:pPr>
            <w:r>
              <w:rPr>
                <w:rFonts w:hint="eastAsia" w:ascii="宋体" w:hAnsi="宋体" w:eastAsia="宋体" w:cs="宋体"/>
                <w:sz w:val="24"/>
                <w:szCs w:val="24"/>
              </w:rPr>
              <w:t>4、测量完成后可自动计算出平均值；</w:t>
            </w:r>
          </w:p>
          <w:p w14:paraId="2C1D70E2">
            <w:pPr>
              <w:rPr>
                <w:rFonts w:hint="eastAsia" w:ascii="宋体" w:hAnsi="宋体" w:eastAsia="宋体" w:cs="宋体"/>
                <w:sz w:val="24"/>
                <w:szCs w:val="24"/>
              </w:rPr>
            </w:pPr>
            <w:r>
              <w:rPr>
                <w:rFonts w:hint="eastAsia" w:ascii="宋体" w:hAnsi="宋体" w:eastAsia="宋体" w:cs="宋体"/>
                <w:sz w:val="24"/>
                <w:szCs w:val="24"/>
              </w:rPr>
              <w:t>5、选中多个测试结果时，可以给出标准偏差和相对标准偏差；</w:t>
            </w:r>
          </w:p>
          <w:p w14:paraId="073800E4">
            <w:pPr>
              <w:rPr>
                <w:rFonts w:hint="eastAsia" w:ascii="宋体" w:hAnsi="宋体" w:eastAsia="宋体" w:cs="宋体"/>
                <w:sz w:val="24"/>
                <w:szCs w:val="24"/>
              </w:rPr>
            </w:pPr>
            <w:r>
              <w:rPr>
                <w:rFonts w:hint="eastAsia" w:ascii="宋体" w:hAnsi="宋体" w:eastAsia="宋体" w:cs="宋体"/>
                <w:sz w:val="24"/>
                <w:szCs w:val="24"/>
              </w:rPr>
              <w:t>6、具有尺寸显示限制模式，可对尺寸上限和下限进行分别设定；</w:t>
            </w:r>
          </w:p>
          <w:p w14:paraId="3A3527A9">
            <w:pPr>
              <w:rPr>
                <w:rFonts w:hint="eastAsia" w:ascii="宋体" w:hAnsi="宋体" w:eastAsia="宋体" w:cs="宋体"/>
                <w:sz w:val="24"/>
                <w:szCs w:val="24"/>
              </w:rPr>
            </w:pPr>
            <w:r>
              <w:rPr>
                <w:rFonts w:hint="eastAsia" w:ascii="宋体" w:hAnsi="宋体" w:eastAsia="宋体" w:cs="宋体"/>
                <w:sz w:val="24"/>
                <w:szCs w:val="24"/>
              </w:rPr>
              <w:t>7、测试数据采用数据库方式存储；</w:t>
            </w:r>
          </w:p>
          <w:p w14:paraId="7414BD91">
            <w:pPr>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8、</w:t>
            </w:r>
            <w:r>
              <w:rPr>
                <w:rFonts w:hint="eastAsia" w:ascii="宋体" w:hAnsi="宋体" w:eastAsia="宋体" w:cs="宋体"/>
                <w:color w:val="000000"/>
                <w:sz w:val="24"/>
                <w:szCs w:val="24"/>
              </w:rPr>
              <w:t>为保证产品原装正品，如为进口产品，投标文件中须提供厂商（或国内总代理）针对本项目的授权书，非进口产品无需提供</w:t>
            </w:r>
            <w:r>
              <w:rPr>
                <w:rFonts w:hint="eastAsia" w:ascii="宋体" w:hAnsi="宋体" w:eastAsia="宋体" w:cs="宋体"/>
                <w:sz w:val="24"/>
                <w:szCs w:val="24"/>
              </w:rPr>
              <w:t>；</w:t>
            </w:r>
          </w:p>
          <w:p w14:paraId="624F0FED">
            <w:pPr>
              <w:rPr>
                <w:rFonts w:hint="eastAsia" w:ascii="宋体" w:hAnsi="宋体" w:eastAsia="宋体" w:cs="宋体"/>
                <w:sz w:val="24"/>
                <w:szCs w:val="24"/>
              </w:rPr>
            </w:pPr>
            <w:r>
              <w:rPr>
                <w:rFonts w:hint="eastAsia" w:ascii="宋体" w:hAnsi="宋体" w:eastAsia="宋体" w:cs="宋体"/>
                <w:color w:val="000000"/>
                <w:sz w:val="24"/>
                <w:szCs w:val="24"/>
              </w:rPr>
              <w:t>★9、为保证产品原厂售后，如为进口产品，投标文件中须提供厂商（或国内总代理）针对本项目的售后服务承诺书，非进口产品提供投标人</w:t>
            </w:r>
            <w:r>
              <w:rPr>
                <w:rFonts w:hint="eastAsia" w:ascii="宋体" w:hAnsi="宋体" w:eastAsia="宋体" w:cs="宋体"/>
                <w:sz w:val="24"/>
                <w:szCs w:val="24"/>
              </w:rPr>
              <w:t>针对本项目的售后服务承诺书</w:t>
            </w:r>
            <w:r>
              <w:rPr>
                <w:rFonts w:hint="eastAsia" w:ascii="宋体" w:hAnsi="宋体" w:eastAsia="宋体" w:cs="宋体"/>
                <w:color w:val="000000"/>
                <w:sz w:val="24"/>
                <w:szCs w:val="24"/>
              </w:rPr>
              <w:t>；</w:t>
            </w:r>
          </w:p>
          <w:p w14:paraId="325B088E">
            <w:pPr>
              <w:rPr>
                <w:rFonts w:hint="eastAsia" w:ascii="宋体" w:hAnsi="宋体" w:eastAsia="宋体" w:cs="宋体"/>
                <w:sz w:val="24"/>
                <w:szCs w:val="24"/>
              </w:rPr>
            </w:pPr>
            <w:r>
              <w:rPr>
                <w:rFonts w:hint="eastAsia" w:ascii="宋体" w:hAnsi="宋体" w:eastAsia="宋体" w:cs="宋体"/>
                <w:sz w:val="24"/>
                <w:szCs w:val="24"/>
              </w:rPr>
              <w:t>配置要求</w:t>
            </w:r>
          </w:p>
          <w:p w14:paraId="4CBF72FE">
            <w:pPr>
              <w:rPr>
                <w:rFonts w:hint="eastAsia" w:ascii="宋体" w:hAnsi="宋体" w:eastAsia="宋体" w:cs="宋体"/>
                <w:sz w:val="24"/>
                <w:szCs w:val="24"/>
              </w:rPr>
            </w:pPr>
            <w:r>
              <w:rPr>
                <w:rFonts w:hint="eastAsia" w:ascii="宋体" w:hAnsi="宋体" w:eastAsia="宋体" w:cs="宋体"/>
                <w:sz w:val="24"/>
                <w:szCs w:val="24"/>
              </w:rPr>
              <w:t>1、主机1台；</w:t>
            </w:r>
          </w:p>
          <w:p w14:paraId="7FFB5AC8">
            <w:pPr>
              <w:rPr>
                <w:rFonts w:hint="eastAsia" w:ascii="宋体" w:hAnsi="宋体" w:eastAsia="宋体" w:cs="宋体"/>
                <w:sz w:val="24"/>
                <w:szCs w:val="24"/>
              </w:rPr>
            </w:pPr>
            <w:r>
              <w:rPr>
                <w:rFonts w:hint="eastAsia" w:ascii="宋体" w:hAnsi="宋体" w:eastAsia="宋体" w:cs="宋体"/>
                <w:sz w:val="24"/>
                <w:szCs w:val="24"/>
              </w:rPr>
              <w:t>2、聚苯乙烯粒径池（100个/盒）1盒；</w:t>
            </w:r>
          </w:p>
          <w:p w14:paraId="7768440E">
            <w:pPr>
              <w:rPr>
                <w:rFonts w:hint="eastAsia" w:ascii="宋体" w:hAnsi="宋体" w:eastAsia="宋体" w:cs="宋体"/>
                <w:sz w:val="24"/>
                <w:szCs w:val="24"/>
              </w:rPr>
            </w:pPr>
            <w:r>
              <w:rPr>
                <w:rFonts w:hint="eastAsia" w:ascii="宋体" w:hAnsi="宋体" w:eastAsia="宋体" w:cs="宋体"/>
                <w:sz w:val="24"/>
                <w:szCs w:val="24"/>
              </w:rPr>
              <w:t>3、可抛弃型折叠毛细管样品池（10个/盒）1盒；</w:t>
            </w:r>
          </w:p>
          <w:p w14:paraId="2BA63452">
            <w:pPr>
              <w:rPr>
                <w:rFonts w:hint="eastAsia" w:ascii="宋体" w:hAnsi="宋体" w:eastAsia="宋体" w:cs="宋体"/>
                <w:sz w:val="24"/>
                <w:szCs w:val="24"/>
              </w:rPr>
            </w:pPr>
            <w:r>
              <w:rPr>
                <w:rFonts w:hint="eastAsia" w:ascii="宋体" w:hAnsi="宋体" w:eastAsia="宋体" w:cs="宋体"/>
                <w:sz w:val="24"/>
                <w:szCs w:val="24"/>
              </w:rPr>
              <w:t>4、玻璃样品池1个；</w:t>
            </w:r>
          </w:p>
          <w:p w14:paraId="28C44240">
            <w:pPr>
              <w:spacing w:line="360" w:lineRule="auto"/>
              <w:rPr>
                <w:rFonts w:hint="eastAsia" w:ascii="宋体" w:hAnsi="宋体" w:eastAsia="宋体" w:cs="宋体"/>
                <w:bCs/>
                <w:kern w:val="2"/>
                <w:sz w:val="24"/>
                <w:szCs w:val="18"/>
                <w:lang w:val="en-US" w:eastAsia="zh-CN" w:bidi="ar-SA"/>
              </w:rPr>
            </w:pPr>
            <w:r>
              <w:rPr>
                <w:rFonts w:hint="eastAsia" w:ascii="宋体" w:hAnsi="宋体" w:eastAsia="宋体" w:cs="宋体"/>
                <w:sz w:val="24"/>
                <w:szCs w:val="24"/>
              </w:rPr>
              <w:t>5、电位标样（10ml）1支。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6894">
            <w:pPr>
              <w:spacing w:line="360" w:lineRule="auto"/>
              <w:jc w:val="center"/>
              <w:rPr>
                <w:rFonts w:hint="eastAsia" w:ascii="宋体" w:hAnsi="宋体" w:eastAsia="宋体" w:cs="宋体"/>
                <w:bCs/>
                <w:kern w:val="2"/>
                <w:sz w:val="24"/>
                <w:szCs w:val="18"/>
                <w:lang w:val="en-US" w:eastAsia="zh-CN" w:bidi="ar-SA"/>
              </w:rPr>
            </w:pPr>
            <w:r>
              <w:rPr>
                <w:rFonts w:hint="eastAsia" w:ascii="宋体" w:hAnsi="宋体" w:eastAsia="宋体" w:cs="宋体"/>
                <w:sz w:val="24"/>
                <w:szCs w:val="2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0073E929">
            <w:pPr>
              <w:pStyle w:val="3"/>
              <w:rPr>
                <w:rFonts w:hint="eastAsia" w:ascii="宋体" w:hAnsi="宋体" w:eastAsia="宋体" w:cs="宋体"/>
              </w:rPr>
            </w:pPr>
            <w:r>
              <w:rPr>
                <w:rFonts w:hint="eastAsia" w:ascii="宋体" w:hAnsi="宋体" w:eastAsia="宋体" w:cs="宋体"/>
                <w:sz w:val="24"/>
                <w:szCs w:val="28"/>
              </w:rPr>
              <w:t>套</w:t>
            </w:r>
          </w:p>
        </w:tc>
      </w:tr>
      <w:tr w14:paraId="58DDDDE0">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094B">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4250">
            <w:pPr>
              <w:spacing w:line="360" w:lineRule="auto"/>
              <w:jc w:val="center"/>
              <w:rPr>
                <w:rFonts w:hint="eastAsia" w:ascii="宋体" w:hAnsi="宋体" w:eastAsia="宋体" w:cs="宋体"/>
                <w:b/>
                <w:kern w:val="2"/>
                <w:sz w:val="24"/>
                <w:lang w:val="en-US" w:eastAsia="zh-CN" w:bidi="ar-SA"/>
              </w:rPr>
            </w:pPr>
            <w:r>
              <w:rPr>
                <w:rFonts w:hint="eastAsia" w:ascii="宋体" w:hAnsi="宋体" w:eastAsia="宋体" w:cs="宋体"/>
                <w:sz w:val="24"/>
                <w:szCs w:val="24"/>
              </w:rPr>
              <w:t>冷冻离心机</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641493F0">
            <w:pPr>
              <w:jc w:val="left"/>
              <w:rPr>
                <w:rFonts w:hint="eastAsia" w:ascii="宋体" w:hAnsi="宋体" w:eastAsia="宋体" w:cs="宋体"/>
                <w:sz w:val="24"/>
                <w:szCs w:val="24"/>
              </w:rPr>
            </w:pPr>
            <w:r>
              <w:rPr>
                <w:rFonts w:hint="eastAsia" w:ascii="宋体" w:hAnsi="宋体" w:eastAsia="宋体" w:cs="宋体"/>
                <w:kern w:val="0"/>
                <w:sz w:val="24"/>
                <w:szCs w:val="24"/>
              </w:rPr>
              <w:t>★1最高转速：≥22000r/min，</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17B43A1B">
            <w:pPr>
              <w:jc w:val="left"/>
              <w:rPr>
                <w:rFonts w:hint="eastAsia" w:ascii="宋体" w:hAnsi="宋体" w:eastAsia="宋体" w:cs="宋体"/>
                <w:kern w:val="0"/>
                <w:sz w:val="24"/>
                <w:szCs w:val="24"/>
              </w:rPr>
            </w:pPr>
            <w:r>
              <w:rPr>
                <w:rFonts w:hint="eastAsia" w:ascii="宋体" w:hAnsi="宋体" w:eastAsia="宋体" w:cs="宋体"/>
                <w:kern w:val="0"/>
                <w:sz w:val="24"/>
                <w:szCs w:val="24"/>
              </w:rPr>
              <w:t>2最大离心力：40000-55000×g；</w:t>
            </w:r>
          </w:p>
          <w:p w14:paraId="2F26A030">
            <w:pPr>
              <w:jc w:val="left"/>
              <w:rPr>
                <w:rFonts w:hint="eastAsia" w:ascii="宋体" w:hAnsi="宋体" w:eastAsia="宋体" w:cs="宋体"/>
                <w:kern w:val="0"/>
                <w:sz w:val="24"/>
                <w:szCs w:val="24"/>
              </w:rPr>
            </w:pPr>
            <w:r>
              <w:rPr>
                <w:rFonts w:hint="eastAsia" w:ascii="宋体" w:hAnsi="宋体" w:eastAsia="宋体" w:cs="宋体"/>
                <w:kern w:val="0"/>
                <w:sz w:val="24"/>
                <w:szCs w:val="24"/>
              </w:rPr>
              <w:t>3最大容量：≥4×1000ml；</w:t>
            </w:r>
          </w:p>
          <w:p w14:paraId="4259EB32">
            <w:pPr>
              <w:jc w:val="left"/>
              <w:rPr>
                <w:rFonts w:hint="eastAsia" w:ascii="宋体" w:hAnsi="宋体" w:eastAsia="宋体" w:cs="宋体"/>
                <w:kern w:val="0"/>
                <w:sz w:val="24"/>
                <w:szCs w:val="24"/>
              </w:rPr>
            </w:pPr>
            <w:r>
              <w:rPr>
                <w:rFonts w:hint="eastAsia" w:ascii="宋体" w:hAnsi="宋体" w:eastAsia="宋体" w:cs="宋体"/>
                <w:kern w:val="0"/>
                <w:sz w:val="24"/>
                <w:szCs w:val="24"/>
              </w:rPr>
              <w:t>4转速精度：±10r/min；</w:t>
            </w:r>
          </w:p>
          <w:p w14:paraId="1B06CDDA">
            <w:pPr>
              <w:jc w:val="left"/>
              <w:rPr>
                <w:rFonts w:hint="eastAsia" w:ascii="宋体" w:hAnsi="宋体" w:eastAsia="宋体" w:cs="宋体"/>
                <w:kern w:val="0"/>
                <w:sz w:val="24"/>
                <w:szCs w:val="24"/>
              </w:rPr>
            </w:pPr>
            <w:r>
              <w:rPr>
                <w:rFonts w:hint="eastAsia" w:ascii="宋体" w:hAnsi="宋体" w:eastAsia="宋体" w:cs="宋体"/>
                <w:kern w:val="0"/>
                <w:sz w:val="24"/>
                <w:szCs w:val="24"/>
              </w:rPr>
              <w:t>5温控范围：-20°C~+40°℃；</w:t>
            </w:r>
          </w:p>
          <w:p w14:paraId="07059101">
            <w:pPr>
              <w:jc w:val="left"/>
              <w:rPr>
                <w:rFonts w:hint="eastAsia" w:ascii="宋体" w:hAnsi="宋体" w:eastAsia="宋体" w:cs="宋体"/>
                <w:kern w:val="0"/>
                <w:sz w:val="24"/>
                <w:szCs w:val="24"/>
              </w:rPr>
            </w:pPr>
            <w:r>
              <w:rPr>
                <w:rFonts w:hint="eastAsia" w:ascii="宋体" w:hAnsi="宋体" w:eastAsia="宋体" w:cs="宋体"/>
                <w:kern w:val="0"/>
                <w:sz w:val="24"/>
                <w:szCs w:val="24"/>
              </w:rPr>
              <w:t>6温控精度：±1℃；</w:t>
            </w:r>
          </w:p>
          <w:p w14:paraId="13A54F59">
            <w:pPr>
              <w:jc w:val="left"/>
              <w:rPr>
                <w:rFonts w:hint="eastAsia" w:ascii="宋体" w:hAnsi="宋体" w:eastAsia="宋体" w:cs="宋体"/>
                <w:kern w:val="0"/>
                <w:sz w:val="24"/>
                <w:szCs w:val="24"/>
              </w:rPr>
            </w:pPr>
            <w:r>
              <w:rPr>
                <w:rFonts w:hint="eastAsia" w:ascii="宋体" w:hAnsi="宋体" w:eastAsia="宋体" w:cs="宋体"/>
                <w:kern w:val="0"/>
                <w:sz w:val="24"/>
                <w:szCs w:val="24"/>
              </w:rPr>
              <w:t>7定时范围：1~99min；</w:t>
            </w:r>
          </w:p>
          <w:p w14:paraId="6DD4F462">
            <w:pPr>
              <w:jc w:val="left"/>
              <w:rPr>
                <w:rFonts w:hint="eastAsia" w:ascii="宋体" w:hAnsi="宋体" w:eastAsia="宋体" w:cs="宋体"/>
                <w:kern w:val="0"/>
                <w:sz w:val="24"/>
                <w:szCs w:val="24"/>
              </w:rPr>
            </w:pPr>
            <w:r>
              <w:rPr>
                <w:rFonts w:hint="eastAsia" w:ascii="宋体" w:hAnsi="宋体" w:eastAsia="宋体" w:cs="宋体"/>
                <w:kern w:val="0"/>
                <w:sz w:val="24"/>
                <w:szCs w:val="24"/>
              </w:rPr>
              <w:t>8整机噪音：&lt;60dB；</w:t>
            </w:r>
          </w:p>
          <w:p w14:paraId="0C47A12C">
            <w:pPr>
              <w:jc w:val="left"/>
              <w:rPr>
                <w:rFonts w:hint="eastAsia" w:ascii="宋体" w:hAnsi="宋体" w:eastAsia="宋体" w:cs="宋体"/>
                <w:kern w:val="0"/>
                <w:sz w:val="24"/>
                <w:szCs w:val="24"/>
              </w:rPr>
            </w:pPr>
            <w:r>
              <w:rPr>
                <w:rFonts w:hint="eastAsia" w:ascii="宋体" w:hAnsi="宋体" w:eastAsia="宋体" w:cs="宋体"/>
                <w:kern w:val="0"/>
                <w:sz w:val="24"/>
                <w:szCs w:val="24"/>
              </w:rPr>
              <w:t>9电源：AC220V50Hz30A；</w:t>
            </w:r>
          </w:p>
          <w:p w14:paraId="609CF8E6">
            <w:pPr>
              <w:jc w:val="left"/>
              <w:rPr>
                <w:rFonts w:hint="eastAsia" w:ascii="宋体" w:hAnsi="宋体" w:eastAsia="宋体" w:cs="宋体"/>
                <w:kern w:val="0"/>
                <w:sz w:val="24"/>
                <w:szCs w:val="24"/>
              </w:rPr>
            </w:pPr>
            <w:r>
              <w:rPr>
                <w:rFonts w:hint="eastAsia" w:ascii="宋体" w:hAnsi="宋体" w:eastAsia="宋体" w:cs="宋体"/>
                <w:kern w:val="0"/>
                <w:sz w:val="24"/>
                <w:szCs w:val="24"/>
              </w:rPr>
              <w:t>10整机功率：800-5000W；</w:t>
            </w:r>
          </w:p>
          <w:p w14:paraId="605F5BCC">
            <w:pPr>
              <w:jc w:val="left"/>
              <w:rPr>
                <w:rFonts w:hint="eastAsia" w:ascii="宋体" w:hAnsi="宋体" w:eastAsia="宋体" w:cs="宋体"/>
                <w:kern w:val="0"/>
                <w:sz w:val="24"/>
                <w:szCs w:val="24"/>
              </w:rPr>
            </w:pPr>
            <w:r>
              <w:rPr>
                <w:rFonts w:hint="eastAsia" w:ascii="宋体" w:hAnsi="宋体" w:eastAsia="宋体" w:cs="宋体"/>
                <w:kern w:val="0"/>
                <w:sz w:val="24"/>
                <w:szCs w:val="24"/>
              </w:rPr>
              <w:t>11重量：（不含转头）80-250kg；</w:t>
            </w:r>
          </w:p>
          <w:p w14:paraId="4C348FF7">
            <w:pPr>
              <w:spacing w:line="360" w:lineRule="auto"/>
              <w:jc w:val="left"/>
              <w:rPr>
                <w:rFonts w:hint="eastAsia" w:ascii="宋体" w:hAnsi="宋体" w:eastAsia="宋体" w:cs="宋体"/>
                <w:bCs/>
                <w:kern w:val="2"/>
                <w:sz w:val="24"/>
                <w:szCs w:val="18"/>
                <w:lang w:val="en-US" w:eastAsia="zh-CN" w:bidi="ar-SA"/>
              </w:rPr>
            </w:pPr>
            <w:r>
              <w:rPr>
                <w:rFonts w:hint="eastAsia" w:ascii="宋体" w:hAnsi="宋体" w:eastAsia="宋体" w:cs="宋体"/>
                <w:kern w:val="0"/>
                <w:sz w:val="24"/>
                <w:szCs w:val="24"/>
              </w:rPr>
              <w:t>12配10ml×12角转子1个、5ml×12角转子1个。</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D944">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1F9CAE77">
            <w:pPr>
              <w:pStyle w:val="3"/>
              <w:rPr>
                <w:rFonts w:hint="eastAsia" w:ascii="宋体" w:hAnsi="宋体" w:eastAsia="宋体" w:cs="宋体"/>
              </w:rPr>
            </w:pPr>
            <w:r>
              <w:rPr>
                <w:rFonts w:hint="eastAsia" w:ascii="宋体" w:hAnsi="宋体" w:eastAsia="宋体" w:cs="宋体"/>
                <w:sz w:val="24"/>
                <w:szCs w:val="28"/>
              </w:rPr>
              <w:t>台</w:t>
            </w:r>
          </w:p>
        </w:tc>
      </w:tr>
      <w:tr w14:paraId="394AD827">
        <w:tblPrEx>
          <w:tblCellMar>
            <w:top w:w="0" w:type="dxa"/>
            <w:left w:w="108" w:type="dxa"/>
            <w:bottom w:w="0" w:type="dxa"/>
            <w:right w:w="108" w:type="dxa"/>
          </w:tblCellMar>
        </w:tblPrEx>
        <w:trPr>
          <w:trHeight w:val="256"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C1A0">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FC80">
            <w:pPr>
              <w:spacing w:line="360" w:lineRule="auto"/>
              <w:jc w:val="center"/>
              <w:rPr>
                <w:rFonts w:hint="eastAsia" w:ascii="宋体" w:hAnsi="宋体" w:eastAsia="宋体" w:cs="宋体"/>
                <w:b/>
                <w:kern w:val="2"/>
                <w:sz w:val="24"/>
                <w:lang w:val="en-US" w:eastAsia="zh-CN" w:bidi="ar-SA"/>
              </w:rPr>
            </w:pPr>
            <w:r>
              <w:rPr>
                <w:rFonts w:hint="eastAsia" w:ascii="宋体" w:hAnsi="宋体" w:eastAsia="宋体" w:cs="宋体"/>
                <w:sz w:val="24"/>
                <w:szCs w:val="24"/>
              </w:rPr>
              <w:t>WB成像系统</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308FE26F">
            <w:pPr>
              <w:rPr>
                <w:rFonts w:hint="eastAsia" w:ascii="宋体" w:hAnsi="宋体" w:eastAsia="宋体" w:cs="宋体"/>
                <w:sz w:val="24"/>
                <w:szCs w:val="24"/>
              </w:rPr>
            </w:pPr>
            <w:r>
              <w:rPr>
                <w:rFonts w:hint="eastAsia" w:ascii="宋体" w:hAnsi="宋体" w:eastAsia="宋体" w:cs="宋体"/>
                <w:sz w:val="24"/>
                <w:szCs w:val="24"/>
              </w:rPr>
              <w:t>1、耐腐蚀高强度金属构架机箱，采用PC/ABS材质模具包裹，防静电抗干扰，提高安全性</w:t>
            </w:r>
            <w:r>
              <w:rPr>
                <w:rFonts w:hint="eastAsia" w:ascii="宋体" w:hAnsi="宋体" w:eastAsia="宋体" w:cs="宋体"/>
                <w:kern w:val="0"/>
                <w:sz w:val="24"/>
                <w:szCs w:val="24"/>
              </w:rPr>
              <w:t>；</w:t>
            </w:r>
          </w:p>
          <w:p w14:paraId="2C1C35F3">
            <w:pPr>
              <w:jc w:val="left"/>
              <w:rPr>
                <w:rFonts w:hint="eastAsia" w:ascii="宋体" w:hAnsi="宋体" w:eastAsia="宋体" w:cs="宋体"/>
                <w:sz w:val="24"/>
                <w:szCs w:val="24"/>
              </w:rPr>
            </w:pPr>
            <w:r>
              <w:rPr>
                <w:rFonts w:hint="eastAsia" w:ascii="宋体" w:hAnsi="宋体" w:eastAsia="宋体" w:cs="宋体"/>
                <w:sz w:val="24"/>
                <w:szCs w:val="24"/>
              </w:rPr>
              <w:t>★2、全自动化控制进样平台及智能防碰撞系统，有效提供实验效率增加安全性，</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48E38DDD">
            <w:pPr>
              <w:rPr>
                <w:rFonts w:hint="eastAsia" w:ascii="宋体" w:hAnsi="宋体" w:eastAsia="宋体" w:cs="宋体"/>
                <w:sz w:val="24"/>
                <w:szCs w:val="24"/>
              </w:rPr>
            </w:pPr>
            <w:r>
              <w:rPr>
                <w:rFonts w:hint="eastAsia" w:ascii="宋体" w:hAnsi="宋体" w:eastAsia="宋体" w:cs="宋体"/>
                <w:sz w:val="24"/>
                <w:szCs w:val="24"/>
              </w:rPr>
              <w:t>2.1、触屏控制电动样品平台进出；</w:t>
            </w:r>
          </w:p>
          <w:p w14:paraId="048C1ACF">
            <w:pPr>
              <w:rPr>
                <w:rFonts w:hint="eastAsia" w:ascii="宋体" w:hAnsi="宋体" w:eastAsia="宋体" w:cs="宋体"/>
                <w:sz w:val="24"/>
                <w:szCs w:val="24"/>
              </w:rPr>
            </w:pPr>
            <w:r>
              <w:rPr>
                <w:rFonts w:hint="eastAsia" w:ascii="宋体" w:hAnsi="宋体" w:eastAsia="宋体" w:cs="宋体"/>
                <w:sz w:val="24"/>
                <w:szCs w:val="24"/>
              </w:rPr>
              <w:t>2.2、拍摄状态下锁定机箱门处于关闭状态；</w:t>
            </w:r>
          </w:p>
          <w:p w14:paraId="6D76AE58">
            <w:pPr>
              <w:rPr>
                <w:rFonts w:hint="eastAsia" w:ascii="宋体" w:hAnsi="宋体" w:eastAsia="宋体" w:cs="宋体"/>
                <w:sz w:val="24"/>
                <w:szCs w:val="24"/>
              </w:rPr>
            </w:pPr>
            <w:r>
              <w:rPr>
                <w:rFonts w:hint="eastAsia" w:ascii="宋体" w:hAnsi="宋体" w:eastAsia="宋体" w:cs="宋体"/>
                <w:sz w:val="24"/>
                <w:szCs w:val="24"/>
              </w:rPr>
              <w:t>2.3、智能识别样品托盘，自动判定开放相应拍摄通道；</w:t>
            </w:r>
          </w:p>
          <w:p w14:paraId="27280334">
            <w:pPr>
              <w:rPr>
                <w:rFonts w:hint="eastAsia" w:ascii="宋体" w:hAnsi="宋体" w:eastAsia="宋体" w:cs="宋体"/>
                <w:sz w:val="24"/>
                <w:szCs w:val="24"/>
              </w:rPr>
            </w:pPr>
            <w:r>
              <w:rPr>
                <w:rFonts w:hint="eastAsia" w:ascii="宋体" w:hAnsi="宋体" w:eastAsia="宋体" w:cs="宋体"/>
                <w:sz w:val="24"/>
                <w:szCs w:val="24"/>
              </w:rPr>
              <w:t>2.4、UV/BLUE防护观察板：可在样品平台开启时进行观察与割胶；</w:t>
            </w:r>
          </w:p>
          <w:p w14:paraId="288190D7">
            <w:pPr>
              <w:rPr>
                <w:rFonts w:hint="eastAsia" w:ascii="宋体" w:hAnsi="宋体" w:eastAsia="宋体" w:cs="宋体"/>
                <w:sz w:val="24"/>
                <w:szCs w:val="24"/>
              </w:rPr>
            </w:pPr>
            <w:r>
              <w:rPr>
                <w:rFonts w:hint="eastAsia" w:ascii="宋体" w:hAnsi="宋体" w:eastAsia="宋体" w:cs="宋体"/>
                <w:sz w:val="24"/>
                <w:szCs w:val="24"/>
              </w:rPr>
              <w:t>2.5、机箱门打开时，自动检测并关闭UV/BLUE透射光源；</w:t>
            </w:r>
          </w:p>
          <w:p w14:paraId="5338E48A">
            <w:pPr>
              <w:rPr>
                <w:rFonts w:hint="eastAsia" w:ascii="宋体" w:hAnsi="宋体" w:eastAsia="宋体" w:cs="宋体"/>
                <w:sz w:val="24"/>
                <w:szCs w:val="24"/>
              </w:rPr>
            </w:pPr>
            <w:r>
              <w:rPr>
                <w:rFonts w:hint="eastAsia" w:ascii="宋体" w:hAnsi="宋体" w:eastAsia="宋体" w:cs="宋体"/>
                <w:sz w:val="24"/>
                <w:szCs w:val="24"/>
              </w:rPr>
              <w:t>2.6、在开门状态：自动识别UV/BLUE观察防护板，智能控制UV/BLUE透射光源能否开启</w:t>
            </w:r>
            <w:r>
              <w:rPr>
                <w:rFonts w:hint="eastAsia" w:ascii="宋体" w:hAnsi="宋体" w:eastAsia="宋体" w:cs="宋体"/>
                <w:kern w:val="0"/>
                <w:sz w:val="24"/>
                <w:szCs w:val="24"/>
              </w:rPr>
              <w:t>；</w:t>
            </w:r>
          </w:p>
          <w:p w14:paraId="73FCE0C6">
            <w:pPr>
              <w:jc w:val="left"/>
              <w:rPr>
                <w:rFonts w:hint="eastAsia" w:ascii="宋体" w:hAnsi="宋体" w:eastAsia="宋体" w:cs="宋体"/>
                <w:sz w:val="24"/>
                <w:szCs w:val="24"/>
              </w:rPr>
            </w:pPr>
            <w:r>
              <w:rPr>
                <w:rFonts w:hint="eastAsia" w:ascii="宋体" w:hAnsi="宋体" w:eastAsia="宋体" w:cs="宋体"/>
                <w:sz w:val="24"/>
                <w:szCs w:val="24"/>
              </w:rPr>
              <w:t>★3、智能电动升降平台：多档自动定位平台高度，各平台高度自动对焦，</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kern w:val="0"/>
                <w:sz w:val="24"/>
                <w:szCs w:val="24"/>
              </w:rPr>
              <w:t>；</w:t>
            </w:r>
          </w:p>
          <w:p w14:paraId="0414BAC2">
            <w:pPr>
              <w:rPr>
                <w:rFonts w:hint="eastAsia" w:ascii="宋体" w:hAnsi="宋体" w:eastAsia="宋体" w:cs="宋体"/>
                <w:sz w:val="24"/>
                <w:szCs w:val="24"/>
              </w:rPr>
            </w:pPr>
            <w:r>
              <w:rPr>
                <w:rFonts w:hint="eastAsia" w:ascii="宋体" w:hAnsi="宋体" w:eastAsia="宋体" w:cs="宋体"/>
                <w:sz w:val="24"/>
                <w:szCs w:val="24"/>
              </w:rPr>
              <w:t>4、仪器外围尺寸60cm×50cm×70cm±5%，更加小巧，节省实验空间</w:t>
            </w:r>
            <w:r>
              <w:rPr>
                <w:rFonts w:hint="eastAsia" w:ascii="宋体" w:hAnsi="宋体" w:eastAsia="宋体" w:cs="宋体"/>
                <w:kern w:val="0"/>
                <w:sz w:val="24"/>
                <w:szCs w:val="24"/>
              </w:rPr>
              <w:t>；</w:t>
            </w:r>
          </w:p>
          <w:p w14:paraId="6C35F732">
            <w:pPr>
              <w:rPr>
                <w:rFonts w:hint="eastAsia" w:ascii="宋体" w:hAnsi="宋体" w:eastAsia="宋体" w:cs="宋体"/>
                <w:sz w:val="24"/>
                <w:szCs w:val="24"/>
              </w:rPr>
            </w:pPr>
            <w:r>
              <w:rPr>
                <w:rFonts w:hint="eastAsia" w:ascii="宋体" w:hAnsi="宋体" w:eastAsia="宋体" w:cs="宋体"/>
                <w:sz w:val="24"/>
                <w:szCs w:val="24"/>
              </w:rPr>
              <w:t>5、适配电源：220V/50HZ</w:t>
            </w:r>
            <w:r>
              <w:rPr>
                <w:rFonts w:hint="eastAsia" w:ascii="宋体" w:hAnsi="宋体" w:eastAsia="宋体" w:cs="宋体"/>
                <w:kern w:val="0"/>
                <w:sz w:val="24"/>
                <w:szCs w:val="24"/>
              </w:rPr>
              <w:t>；</w:t>
            </w:r>
          </w:p>
          <w:p w14:paraId="41FE64D5">
            <w:pPr>
              <w:rPr>
                <w:rFonts w:hint="eastAsia" w:ascii="宋体" w:hAnsi="宋体" w:eastAsia="宋体" w:cs="宋体"/>
                <w:sz w:val="24"/>
                <w:szCs w:val="24"/>
              </w:rPr>
            </w:pPr>
            <w:r>
              <w:rPr>
                <w:rFonts w:hint="eastAsia" w:ascii="宋体" w:hAnsi="宋体" w:eastAsia="宋体" w:cs="宋体"/>
                <w:sz w:val="24"/>
                <w:szCs w:val="24"/>
              </w:rPr>
              <w:t>6、采用全新构造的超清晰科研级制冷CCD相机</w:t>
            </w:r>
            <w:r>
              <w:rPr>
                <w:rFonts w:hint="eastAsia" w:ascii="宋体" w:hAnsi="宋体" w:eastAsia="宋体" w:cs="宋体"/>
                <w:kern w:val="0"/>
                <w:sz w:val="24"/>
                <w:szCs w:val="24"/>
              </w:rPr>
              <w:t>；</w:t>
            </w:r>
          </w:p>
          <w:p w14:paraId="1778843A">
            <w:pPr>
              <w:rPr>
                <w:rFonts w:hint="eastAsia" w:ascii="宋体" w:hAnsi="宋体" w:eastAsia="宋体" w:cs="宋体"/>
                <w:sz w:val="24"/>
                <w:szCs w:val="24"/>
              </w:rPr>
            </w:pPr>
            <w:r>
              <w:rPr>
                <w:rFonts w:hint="eastAsia" w:ascii="宋体" w:hAnsi="宋体" w:eastAsia="宋体" w:cs="宋体"/>
                <w:sz w:val="24"/>
                <w:szCs w:val="24"/>
              </w:rPr>
              <w:t>6.1、相机有效硬件像素矩阵：≥2688*2200</w:t>
            </w:r>
            <w:r>
              <w:rPr>
                <w:rFonts w:hint="eastAsia" w:ascii="宋体" w:hAnsi="宋体" w:eastAsia="宋体" w:cs="宋体"/>
                <w:kern w:val="0"/>
                <w:sz w:val="24"/>
                <w:szCs w:val="24"/>
              </w:rPr>
              <w:t>；</w:t>
            </w:r>
          </w:p>
          <w:p w14:paraId="15BBDBAA">
            <w:pPr>
              <w:rPr>
                <w:rFonts w:hint="eastAsia" w:ascii="宋体" w:hAnsi="宋体" w:eastAsia="宋体" w:cs="宋体"/>
                <w:sz w:val="24"/>
                <w:szCs w:val="24"/>
              </w:rPr>
            </w:pPr>
            <w:r>
              <w:rPr>
                <w:rFonts w:hint="eastAsia" w:ascii="宋体" w:hAnsi="宋体" w:eastAsia="宋体" w:cs="宋体"/>
                <w:sz w:val="24"/>
                <w:szCs w:val="24"/>
              </w:rPr>
              <w:t>6.2、图像分辨率≥600DPI，满足各类科研杂志发表要求</w:t>
            </w:r>
            <w:r>
              <w:rPr>
                <w:rFonts w:hint="eastAsia" w:ascii="宋体" w:hAnsi="宋体" w:eastAsia="宋体" w:cs="宋体"/>
                <w:kern w:val="0"/>
                <w:sz w:val="24"/>
                <w:szCs w:val="24"/>
              </w:rPr>
              <w:t>；</w:t>
            </w:r>
          </w:p>
          <w:p w14:paraId="33EF346C">
            <w:pPr>
              <w:rPr>
                <w:rFonts w:hint="eastAsia" w:ascii="宋体" w:hAnsi="宋体" w:eastAsia="宋体" w:cs="宋体"/>
                <w:sz w:val="24"/>
                <w:szCs w:val="24"/>
              </w:rPr>
            </w:pPr>
            <w:r>
              <w:rPr>
                <w:rFonts w:hint="eastAsia" w:ascii="宋体" w:hAnsi="宋体" w:eastAsia="宋体" w:cs="宋体"/>
                <w:sz w:val="24"/>
                <w:szCs w:val="24"/>
              </w:rPr>
              <w:t>6.3、感光效率QE值：≥75%@600nm</w:t>
            </w:r>
            <w:r>
              <w:rPr>
                <w:rFonts w:hint="eastAsia" w:ascii="宋体" w:hAnsi="宋体" w:eastAsia="宋体" w:cs="宋体"/>
                <w:kern w:val="0"/>
                <w:sz w:val="24"/>
                <w:szCs w:val="24"/>
              </w:rPr>
              <w:t>；</w:t>
            </w:r>
          </w:p>
          <w:p w14:paraId="5DF42C0F">
            <w:pPr>
              <w:rPr>
                <w:rFonts w:hint="eastAsia" w:ascii="宋体" w:hAnsi="宋体" w:eastAsia="宋体" w:cs="宋体"/>
                <w:sz w:val="24"/>
                <w:szCs w:val="24"/>
              </w:rPr>
            </w:pPr>
            <w:r>
              <w:rPr>
                <w:rFonts w:hint="eastAsia" w:ascii="宋体" w:hAnsi="宋体" w:eastAsia="宋体" w:cs="宋体"/>
                <w:sz w:val="24"/>
                <w:szCs w:val="24"/>
              </w:rPr>
              <w:t>6.4、制冷温度：相对制冷温度≥-65℃</w:t>
            </w:r>
            <w:r>
              <w:rPr>
                <w:rFonts w:hint="eastAsia" w:ascii="宋体" w:hAnsi="宋体" w:eastAsia="宋体" w:cs="宋体"/>
                <w:kern w:val="0"/>
                <w:sz w:val="24"/>
                <w:szCs w:val="24"/>
              </w:rPr>
              <w:t>；</w:t>
            </w:r>
          </w:p>
          <w:p w14:paraId="0667C319">
            <w:pPr>
              <w:rPr>
                <w:rFonts w:hint="eastAsia" w:ascii="宋体" w:hAnsi="宋体" w:eastAsia="宋体" w:cs="宋体"/>
                <w:sz w:val="24"/>
                <w:szCs w:val="24"/>
              </w:rPr>
            </w:pPr>
            <w:r>
              <w:rPr>
                <w:rFonts w:hint="eastAsia" w:ascii="宋体" w:hAnsi="宋体" w:eastAsia="宋体" w:cs="宋体"/>
                <w:sz w:val="24"/>
                <w:szCs w:val="24"/>
              </w:rPr>
              <w:t>6.5、像素合并：1×1，2×2，4×4，8×8，16×16，24×24</w:t>
            </w:r>
            <w:r>
              <w:rPr>
                <w:rFonts w:hint="eastAsia" w:ascii="宋体" w:hAnsi="宋体" w:eastAsia="宋体" w:cs="宋体"/>
                <w:kern w:val="0"/>
                <w:sz w:val="24"/>
                <w:szCs w:val="24"/>
              </w:rPr>
              <w:t>；</w:t>
            </w:r>
          </w:p>
          <w:p w14:paraId="5B3F1A1C">
            <w:pPr>
              <w:rPr>
                <w:rFonts w:hint="eastAsia" w:ascii="宋体" w:hAnsi="宋体" w:eastAsia="宋体" w:cs="宋体"/>
                <w:sz w:val="24"/>
                <w:szCs w:val="24"/>
              </w:rPr>
            </w:pPr>
            <w:r>
              <w:rPr>
                <w:rFonts w:hint="eastAsia" w:ascii="宋体" w:hAnsi="宋体" w:eastAsia="宋体" w:cs="宋体"/>
                <w:sz w:val="24"/>
                <w:szCs w:val="24"/>
              </w:rPr>
              <w:t>6.6、读出噪音：&lt;4e-RMS</w:t>
            </w:r>
            <w:r>
              <w:rPr>
                <w:rFonts w:hint="eastAsia" w:ascii="宋体" w:hAnsi="宋体" w:eastAsia="宋体" w:cs="宋体"/>
                <w:kern w:val="0"/>
                <w:sz w:val="24"/>
                <w:szCs w:val="24"/>
              </w:rPr>
              <w:t>；</w:t>
            </w:r>
          </w:p>
          <w:p w14:paraId="26BD5E8F">
            <w:pPr>
              <w:jc w:val="left"/>
              <w:rPr>
                <w:rFonts w:hint="eastAsia" w:ascii="宋体" w:hAnsi="宋体" w:eastAsia="宋体" w:cs="宋体"/>
                <w:sz w:val="24"/>
                <w:szCs w:val="24"/>
              </w:rPr>
            </w:pPr>
            <w:r>
              <w:rPr>
                <w:rFonts w:hint="eastAsia" w:ascii="宋体" w:hAnsi="宋体" w:eastAsia="宋体" w:cs="宋体"/>
                <w:sz w:val="24"/>
                <w:szCs w:val="24"/>
              </w:rPr>
              <w:t>★6.7、暗电流：0.00015e-/p/s@-30℃，</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kern w:val="0"/>
                <w:sz w:val="24"/>
                <w:szCs w:val="24"/>
              </w:rPr>
              <w:t>；</w:t>
            </w:r>
          </w:p>
          <w:p w14:paraId="05AC898E">
            <w:pPr>
              <w:rPr>
                <w:rFonts w:hint="eastAsia" w:ascii="宋体" w:hAnsi="宋体" w:eastAsia="宋体" w:cs="宋体"/>
                <w:sz w:val="24"/>
                <w:szCs w:val="24"/>
              </w:rPr>
            </w:pPr>
            <w:r>
              <w:rPr>
                <w:rFonts w:hint="eastAsia" w:ascii="宋体" w:hAnsi="宋体" w:eastAsia="宋体" w:cs="宋体"/>
                <w:sz w:val="24"/>
                <w:szCs w:val="24"/>
              </w:rPr>
              <w:t>6.8、像素密度：16bit(0-65535灰阶)</w:t>
            </w:r>
            <w:r>
              <w:rPr>
                <w:rFonts w:hint="eastAsia" w:ascii="宋体" w:hAnsi="宋体" w:eastAsia="宋体" w:cs="宋体"/>
                <w:kern w:val="0"/>
                <w:sz w:val="24"/>
                <w:szCs w:val="24"/>
              </w:rPr>
              <w:t xml:space="preserve"> ；</w:t>
            </w:r>
          </w:p>
          <w:p w14:paraId="6DEC96B7">
            <w:pPr>
              <w:rPr>
                <w:rFonts w:hint="eastAsia" w:ascii="宋体" w:hAnsi="宋体" w:eastAsia="宋体" w:cs="宋体"/>
                <w:sz w:val="24"/>
                <w:szCs w:val="24"/>
              </w:rPr>
            </w:pPr>
            <w:r>
              <w:rPr>
                <w:rFonts w:hint="eastAsia" w:ascii="宋体" w:hAnsi="宋体" w:eastAsia="宋体" w:cs="宋体"/>
                <w:sz w:val="24"/>
                <w:szCs w:val="24"/>
              </w:rPr>
              <w:t>7、高分辨率电动镜头:</w:t>
            </w:r>
          </w:p>
          <w:p w14:paraId="3B7D4BD6">
            <w:pPr>
              <w:rPr>
                <w:rFonts w:hint="eastAsia" w:ascii="宋体" w:hAnsi="宋体" w:eastAsia="宋体" w:cs="宋体"/>
                <w:sz w:val="24"/>
                <w:szCs w:val="24"/>
              </w:rPr>
            </w:pPr>
            <w:r>
              <w:rPr>
                <w:rFonts w:hint="eastAsia" w:ascii="宋体" w:hAnsi="宋体" w:eastAsia="宋体" w:cs="宋体"/>
                <w:sz w:val="24"/>
                <w:szCs w:val="24"/>
              </w:rPr>
              <w:t>7.1、F/0.8电动镜头，电动调整焦距、光圈</w:t>
            </w:r>
            <w:r>
              <w:rPr>
                <w:rFonts w:hint="eastAsia" w:ascii="宋体" w:hAnsi="宋体" w:eastAsia="宋体" w:cs="宋体"/>
                <w:kern w:val="0"/>
                <w:sz w:val="24"/>
                <w:szCs w:val="24"/>
              </w:rPr>
              <w:t>；</w:t>
            </w:r>
          </w:p>
          <w:p w14:paraId="23A8CA9A">
            <w:pPr>
              <w:rPr>
                <w:rFonts w:hint="eastAsia" w:ascii="宋体" w:hAnsi="宋体" w:eastAsia="宋体" w:cs="宋体"/>
                <w:sz w:val="24"/>
                <w:szCs w:val="24"/>
              </w:rPr>
            </w:pPr>
            <w:r>
              <w:rPr>
                <w:rFonts w:hint="eastAsia" w:ascii="宋体" w:hAnsi="宋体" w:eastAsia="宋体" w:cs="宋体"/>
                <w:sz w:val="24"/>
                <w:szCs w:val="24"/>
              </w:rPr>
              <w:t>7.2、镜头分辨率：≥600万像</w:t>
            </w:r>
            <w:r>
              <w:rPr>
                <w:rFonts w:hint="eastAsia" w:ascii="宋体" w:hAnsi="宋体" w:eastAsia="宋体" w:cs="宋体"/>
                <w:kern w:val="0"/>
                <w:sz w:val="24"/>
                <w:szCs w:val="24"/>
              </w:rPr>
              <w:t>；</w:t>
            </w:r>
          </w:p>
          <w:p w14:paraId="29317B8F">
            <w:pPr>
              <w:rPr>
                <w:rFonts w:hint="eastAsia" w:ascii="宋体" w:hAnsi="宋体" w:eastAsia="宋体" w:cs="宋体"/>
                <w:sz w:val="24"/>
                <w:szCs w:val="24"/>
              </w:rPr>
            </w:pPr>
            <w:r>
              <w:rPr>
                <w:rFonts w:hint="eastAsia" w:ascii="宋体" w:hAnsi="宋体" w:eastAsia="宋体" w:cs="宋体"/>
                <w:sz w:val="24"/>
                <w:szCs w:val="24"/>
              </w:rPr>
              <w:t>8、双屏互联，搭载超薄机身:</w:t>
            </w:r>
          </w:p>
          <w:p w14:paraId="460E357F">
            <w:pPr>
              <w:jc w:val="left"/>
              <w:rPr>
                <w:rFonts w:hint="eastAsia" w:ascii="宋体" w:hAnsi="宋体" w:eastAsia="宋体" w:cs="宋体"/>
                <w:sz w:val="24"/>
                <w:szCs w:val="24"/>
              </w:rPr>
            </w:pPr>
            <w:r>
              <w:rPr>
                <w:rFonts w:hint="eastAsia" w:ascii="宋体" w:hAnsi="宋体" w:eastAsia="宋体" w:cs="宋体"/>
                <w:sz w:val="24"/>
                <w:szCs w:val="24"/>
              </w:rPr>
              <w:t>★8.1、≥12.1寸内嵌式LCD触摸屏操作系统，</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kern w:val="0"/>
                <w:sz w:val="24"/>
                <w:szCs w:val="24"/>
              </w:rPr>
              <w:t>；</w:t>
            </w:r>
          </w:p>
          <w:p w14:paraId="4E3F66F9">
            <w:pPr>
              <w:jc w:val="left"/>
              <w:rPr>
                <w:rFonts w:hint="eastAsia" w:ascii="宋体" w:hAnsi="宋体" w:eastAsia="宋体" w:cs="宋体"/>
                <w:sz w:val="24"/>
                <w:szCs w:val="24"/>
              </w:rPr>
            </w:pPr>
            <w:r>
              <w:rPr>
                <w:rFonts w:hint="eastAsia" w:ascii="宋体" w:hAnsi="宋体" w:eastAsia="宋体" w:cs="宋体"/>
                <w:sz w:val="24"/>
                <w:szCs w:val="24"/>
              </w:rPr>
              <w:t>★8.2、≥4.6寸显示小屏，显示仪器状态，</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50C7EBE1">
            <w:pPr>
              <w:rPr>
                <w:rFonts w:hint="eastAsia" w:ascii="宋体" w:hAnsi="宋体" w:eastAsia="宋体" w:cs="宋体"/>
                <w:sz w:val="24"/>
                <w:szCs w:val="24"/>
              </w:rPr>
            </w:pPr>
            <w:r>
              <w:rPr>
                <w:rFonts w:hint="eastAsia" w:ascii="宋体" w:hAnsi="宋体" w:eastAsia="宋体" w:cs="宋体"/>
                <w:sz w:val="24"/>
                <w:szCs w:val="24"/>
              </w:rPr>
              <w:t>8.3、触摸反馈时间≤10ms</w:t>
            </w:r>
            <w:r>
              <w:rPr>
                <w:rFonts w:hint="eastAsia" w:ascii="宋体" w:hAnsi="宋体" w:eastAsia="宋体" w:cs="宋体"/>
                <w:kern w:val="0"/>
                <w:sz w:val="24"/>
                <w:szCs w:val="24"/>
              </w:rPr>
              <w:t>；</w:t>
            </w:r>
          </w:p>
          <w:p w14:paraId="5155CBB3">
            <w:pP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采用高性能</w:t>
            </w:r>
            <w:r>
              <w:rPr>
                <w:rFonts w:hint="eastAsia" w:ascii="宋体" w:hAnsi="宋体" w:eastAsia="宋体" w:cs="宋体"/>
                <w:sz w:val="24"/>
                <w:szCs w:val="24"/>
              </w:rPr>
              <w:t>处理器</w:t>
            </w:r>
            <w:r>
              <w:rPr>
                <w:rFonts w:hint="eastAsia" w:ascii="宋体" w:hAnsi="宋体" w:eastAsia="宋体" w:cs="宋体"/>
                <w:kern w:val="0"/>
                <w:sz w:val="24"/>
                <w:szCs w:val="24"/>
              </w:rPr>
              <w:t>；</w:t>
            </w:r>
          </w:p>
          <w:p w14:paraId="22951AA8">
            <w:pPr>
              <w:rPr>
                <w:rFonts w:hint="eastAsia" w:ascii="宋体" w:hAnsi="宋体" w:eastAsia="宋体" w:cs="宋体"/>
                <w:sz w:val="24"/>
                <w:szCs w:val="24"/>
              </w:rPr>
            </w:pPr>
            <w:r>
              <w:rPr>
                <w:rFonts w:hint="eastAsia" w:ascii="宋体" w:hAnsi="宋体" w:eastAsia="宋体" w:cs="宋体"/>
                <w:sz w:val="24"/>
                <w:szCs w:val="24"/>
              </w:rPr>
              <w:t>10、系统采用M2接口的大于512G的固态硬盘，数据读取速度高达3000m/s，有效提高运行速度</w:t>
            </w:r>
            <w:r>
              <w:rPr>
                <w:rFonts w:hint="eastAsia" w:ascii="宋体" w:hAnsi="宋体" w:eastAsia="宋体" w:cs="宋体"/>
                <w:kern w:val="0"/>
                <w:sz w:val="24"/>
                <w:szCs w:val="24"/>
              </w:rPr>
              <w:t>；</w:t>
            </w:r>
          </w:p>
          <w:p w14:paraId="1BFFE74C">
            <w:pPr>
              <w:rPr>
                <w:rFonts w:hint="eastAsia" w:ascii="宋体" w:hAnsi="宋体" w:eastAsia="宋体" w:cs="宋体"/>
                <w:sz w:val="24"/>
                <w:szCs w:val="24"/>
              </w:rPr>
            </w:pPr>
            <w:r>
              <w:rPr>
                <w:rFonts w:hint="eastAsia" w:ascii="宋体" w:hAnsi="宋体" w:eastAsia="宋体" w:cs="宋体"/>
                <w:sz w:val="24"/>
                <w:szCs w:val="24"/>
              </w:rPr>
              <w:t>11、数据传输：外置2个USB接口</w:t>
            </w:r>
            <w:r>
              <w:rPr>
                <w:rFonts w:hint="eastAsia" w:ascii="宋体" w:hAnsi="宋体" w:eastAsia="宋体" w:cs="宋体"/>
                <w:kern w:val="0"/>
                <w:sz w:val="24"/>
                <w:szCs w:val="24"/>
              </w:rPr>
              <w:t>；</w:t>
            </w:r>
          </w:p>
          <w:p w14:paraId="1D233922">
            <w:pPr>
              <w:jc w:val="left"/>
              <w:rPr>
                <w:rFonts w:hint="eastAsia" w:ascii="宋体" w:hAnsi="宋体" w:eastAsia="宋体" w:cs="宋体"/>
                <w:sz w:val="24"/>
                <w:szCs w:val="24"/>
              </w:rPr>
            </w:pPr>
            <w:r>
              <w:rPr>
                <w:rFonts w:hint="eastAsia" w:ascii="宋体" w:hAnsi="宋体" w:eastAsia="宋体" w:cs="宋体"/>
                <w:sz w:val="24"/>
                <w:szCs w:val="24"/>
              </w:rPr>
              <w:t>★12、背照式全自动滤光片轮：9位背照式滤光片轮，一体式结构设计有效减少干扰光源影响，</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39BD1993">
            <w:pPr>
              <w:rPr>
                <w:rFonts w:hint="eastAsia" w:ascii="宋体" w:hAnsi="宋体" w:eastAsia="宋体" w:cs="宋体"/>
                <w:sz w:val="24"/>
                <w:szCs w:val="24"/>
              </w:rPr>
            </w:pPr>
            <w:r>
              <w:rPr>
                <w:rFonts w:hint="eastAsia" w:ascii="宋体" w:hAnsi="宋体" w:eastAsia="宋体" w:cs="宋体"/>
                <w:sz w:val="24"/>
                <w:szCs w:val="24"/>
              </w:rPr>
              <w:t>13、窄带滤光片：标配2组专业的带通滤光片≥535nm/600nm，标配多组高透窄带滤光片≥700nm/715nm/815nm，透光率≥85%</w:t>
            </w:r>
            <w:r>
              <w:rPr>
                <w:rFonts w:hint="eastAsia" w:ascii="宋体" w:hAnsi="宋体" w:eastAsia="宋体" w:cs="宋体"/>
                <w:kern w:val="0"/>
                <w:sz w:val="24"/>
                <w:szCs w:val="24"/>
              </w:rPr>
              <w:t>；</w:t>
            </w:r>
          </w:p>
          <w:p w14:paraId="20A993FB">
            <w:pPr>
              <w:jc w:val="left"/>
              <w:rPr>
                <w:rFonts w:hint="eastAsia" w:ascii="宋体" w:hAnsi="宋体" w:eastAsia="宋体" w:cs="宋体"/>
                <w:sz w:val="24"/>
                <w:szCs w:val="24"/>
              </w:rPr>
            </w:pPr>
            <w:r>
              <w:rPr>
                <w:rFonts w:hint="eastAsia" w:ascii="宋体" w:hAnsi="宋体" w:eastAsia="宋体" w:cs="宋体"/>
                <w:sz w:val="24"/>
                <w:szCs w:val="24"/>
              </w:rPr>
              <w:t>★14、智能光源控制系统（三光源高强度LED透射光源）：标配组合式三波长LED透射光源/300-320nm波长LED紫外光源/475-480nm波长LED蓝光光源/全波段LED白色光源，透射光源光强多档可调，激发光源智能开启与关闭，提高安全性，</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43D8477E">
            <w:pPr>
              <w:jc w:val="left"/>
              <w:rPr>
                <w:rFonts w:hint="eastAsia" w:ascii="宋体" w:hAnsi="宋体" w:eastAsia="宋体" w:cs="宋体"/>
                <w:sz w:val="24"/>
                <w:szCs w:val="24"/>
              </w:rPr>
            </w:pPr>
            <w:r>
              <w:rPr>
                <w:rFonts w:hint="eastAsia" w:ascii="宋体" w:hAnsi="宋体" w:eastAsia="宋体" w:cs="宋体"/>
                <w:sz w:val="24"/>
                <w:szCs w:val="24"/>
              </w:rPr>
              <w:t>15、多色荧光成像通道（双侧高强度LED反射光源）：标配无影设计LED反射白光，标配无影LED荧光（R=620-625nm，G=520-525nm，B=475-480nm），标配高强度无影LED（NIR1=670-685nm，NIR2=765-785nm，UVC=260-270nm，UVA=365-370nm）荧光激发光源，反射荧光激发光源光强多档可调，满足多种荧光成像实验</w:t>
            </w:r>
            <w:r>
              <w:rPr>
                <w:rFonts w:hint="eastAsia" w:ascii="宋体" w:hAnsi="宋体" w:eastAsia="宋体" w:cs="宋体"/>
                <w:kern w:val="0"/>
                <w:sz w:val="24"/>
                <w:szCs w:val="24"/>
              </w:rPr>
              <w:t>；</w:t>
            </w:r>
          </w:p>
          <w:p w14:paraId="74870C27">
            <w:pPr>
              <w:rPr>
                <w:rFonts w:hint="eastAsia" w:ascii="宋体" w:hAnsi="宋体" w:eastAsia="宋体" w:cs="宋体"/>
                <w:sz w:val="24"/>
                <w:szCs w:val="24"/>
              </w:rPr>
            </w:pPr>
            <w:r>
              <w:rPr>
                <w:rFonts w:hint="eastAsia" w:ascii="宋体" w:hAnsi="宋体" w:eastAsia="宋体" w:cs="宋体"/>
                <w:sz w:val="24"/>
                <w:szCs w:val="24"/>
              </w:rPr>
              <w:t>16、样品托盘：四组带有智能感应器的样品托盘，智能白光托盘/紫外托盘/蓝光托盘/多色荧光托盘</w:t>
            </w:r>
            <w:r>
              <w:rPr>
                <w:rFonts w:hint="eastAsia" w:ascii="宋体" w:hAnsi="宋体" w:eastAsia="宋体" w:cs="宋体"/>
                <w:kern w:val="0"/>
                <w:sz w:val="24"/>
                <w:szCs w:val="24"/>
              </w:rPr>
              <w:t>；</w:t>
            </w:r>
          </w:p>
          <w:p w14:paraId="55A35E2A">
            <w:pPr>
              <w:rPr>
                <w:rFonts w:hint="eastAsia" w:ascii="宋体" w:hAnsi="宋体" w:eastAsia="宋体" w:cs="宋体"/>
                <w:sz w:val="24"/>
                <w:szCs w:val="24"/>
              </w:rPr>
            </w:pPr>
            <w:r>
              <w:rPr>
                <w:rFonts w:hint="eastAsia" w:ascii="宋体" w:hAnsi="宋体" w:eastAsia="宋体" w:cs="宋体"/>
                <w:sz w:val="24"/>
                <w:szCs w:val="24"/>
              </w:rPr>
              <w:t>17、智能拍摄：通过智能样品托盘识别系统，仪器自动开启对应激发光源并完成拍摄操作，实现全智能拍摄控制</w:t>
            </w:r>
            <w:r>
              <w:rPr>
                <w:rFonts w:hint="eastAsia" w:ascii="宋体" w:hAnsi="宋体" w:eastAsia="宋体" w:cs="宋体"/>
                <w:kern w:val="0"/>
                <w:sz w:val="24"/>
                <w:szCs w:val="24"/>
              </w:rPr>
              <w:t>；</w:t>
            </w:r>
          </w:p>
          <w:p w14:paraId="58CC8B88">
            <w:pPr>
              <w:jc w:val="left"/>
              <w:rPr>
                <w:rFonts w:hint="eastAsia" w:ascii="宋体" w:hAnsi="宋体" w:eastAsia="宋体" w:cs="宋体"/>
                <w:sz w:val="24"/>
                <w:szCs w:val="24"/>
              </w:rPr>
            </w:pPr>
            <w:r>
              <w:rPr>
                <w:rFonts w:hint="eastAsia" w:ascii="宋体" w:hAnsi="宋体" w:eastAsia="宋体" w:cs="宋体"/>
                <w:sz w:val="24"/>
                <w:szCs w:val="24"/>
              </w:rPr>
              <w:t>★18、采用AI智能优化算法，自动校正图像参数进行光补偿让图像更加清晰可见，</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1A5C56E1">
            <w:pPr>
              <w:rPr>
                <w:rFonts w:hint="eastAsia" w:ascii="宋体" w:hAnsi="宋体" w:eastAsia="宋体" w:cs="宋体"/>
                <w:sz w:val="24"/>
                <w:szCs w:val="24"/>
              </w:rPr>
            </w:pPr>
            <w:r>
              <w:rPr>
                <w:rFonts w:hint="eastAsia" w:ascii="宋体" w:hAnsi="宋体" w:eastAsia="宋体" w:cs="宋体"/>
                <w:sz w:val="24"/>
                <w:szCs w:val="24"/>
              </w:rPr>
              <w:t>19、超大尺寸样品拍摄，视野范围可调：样品拍摄面积多方案选择（最大拍摄面积为21×26cm）</w:t>
            </w:r>
            <w:r>
              <w:rPr>
                <w:rFonts w:hint="eastAsia" w:ascii="宋体" w:hAnsi="宋体" w:eastAsia="宋体" w:cs="宋体"/>
                <w:kern w:val="0"/>
                <w:sz w:val="24"/>
                <w:szCs w:val="24"/>
              </w:rPr>
              <w:t>；</w:t>
            </w:r>
          </w:p>
          <w:p w14:paraId="1B01528F">
            <w:pPr>
              <w:rPr>
                <w:rFonts w:hint="eastAsia" w:ascii="宋体" w:hAnsi="宋体" w:eastAsia="宋体" w:cs="宋体"/>
                <w:sz w:val="24"/>
                <w:szCs w:val="24"/>
              </w:rPr>
            </w:pPr>
            <w:r>
              <w:rPr>
                <w:rFonts w:hint="eastAsia" w:ascii="宋体" w:hAnsi="宋体" w:eastAsia="宋体" w:cs="宋体"/>
                <w:sz w:val="24"/>
                <w:szCs w:val="24"/>
              </w:rPr>
              <w:t>20、切胶功能：配置智能感应防护板，仪器可通过判断防护板情况开启光源，有效减少光伤害</w:t>
            </w:r>
            <w:r>
              <w:rPr>
                <w:rFonts w:hint="eastAsia" w:ascii="宋体" w:hAnsi="宋体" w:eastAsia="宋体" w:cs="宋体"/>
                <w:kern w:val="0"/>
                <w:sz w:val="24"/>
                <w:szCs w:val="24"/>
              </w:rPr>
              <w:t>；</w:t>
            </w:r>
          </w:p>
          <w:p w14:paraId="531A7C95">
            <w:pPr>
              <w:rPr>
                <w:rFonts w:hint="eastAsia" w:ascii="宋体" w:hAnsi="宋体" w:eastAsia="宋体" w:cs="宋体"/>
                <w:sz w:val="24"/>
                <w:szCs w:val="24"/>
              </w:rPr>
            </w:pPr>
            <w:r>
              <w:rPr>
                <w:rFonts w:hint="eastAsia" w:ascii="宋体" w:hAnsi="宋体" w:eastAsia="宋体" w:cs="宋体"/>
                <w:sz w:val="24"/>
                <w:szCs w:val="24"/>
              </w:rPr>
              <w:t>21、模块化设计：集成控制电路模块化，智能防碰撞系统，自动休眠控制</w:t>
            </w:r>
            <w:r>
              <w:rPr>
                <w:rFonts w:hint="eastAsia" w:ascii="宋体" w:hAnsi="宋体" w:eastAsia="宋体" w:cs="宋体"/>
                <w:kern w:val="0"/>
                <w:sz w:val="24"/>
                <w:szCs w:val="24"/>
              </w:rPr>
              <w:t>；</w:t>
            </w:r>
          </w:p>
          <w:p w14:paraId="0536491C">
            <w:pPr>
              <w:rPr>
                <w:rFonts w:hint="eastAsia" w:ascii="宋体" w:hAnsi="宋体" w:eastAsia="宋体" w:cs="宋体"/>
                <w:sz w:val="24"/>
                <w:szCs w:val="24"/>
              </w:rPr>
            </w:pPr>
            <w:r>
              <w:rPr>
                <w:rFonts w:hint="eastAsia" w:ascii="宋体" w:hAnsi="宋体" w:eastAsia="宋体" w:cs="宋体"/>
                <w:sz w:val="24"/>
                <w:szCs w:val="24"/>
              </w:rPr>
              <w:t>22、图像采集及分析软件，可实现拍摄、灰度分析等功能</w:t>
            </w:r>
            <w:r>
              <w:rPr>
                <w:rFonts w:hint="eastAsia" w:ascii="宋体" w:hAnsi="宋体" w:eastAsia="宋体" w:cs="宋体"/>
                <w:kern w:val="0"/>
                <w:sz w:val="24"/>
                <w:szCs w:val="24"/>
              </w:rPr>
              <w:t>；</w:t>
            </w:r>
          </w:p>
          <w:p w14:paraId="41D8B94B">
            <w:pPr>
              <w:rPr>
                <w:rFonts w:hint="eastAsia" w:ascii="宋体" w:hAnsi="宋体" w:eastAsia="宋体" w:cs="宋体"/>
                <w:sz w:val="24"/>
                <w:szCs w:val="24"/>
              </w:rPr>
            </w:pPr>
            <w:r>
              <w:rPr>
                <w:rFonts w:hint="eastAsia" w:ascii="宋体" w:hAnsi="宋体" w:eastAsia="宋体" w:cs="宋体"/>
                <w:sz w:val="24"/>
                <w:szCs w:val="24"/>
              </w:rPr>
              <w:t>23、支持USB输出，支持WIFI和有线网口</w:t>
            </w:r>
            <w:r>
              <w:rPr>
                <w:rFonts w:hint="eastAsia" w:ascii="宋体" w:hAnsi="宋体" w:eastAsia="宋体" w:cs="宋体"/>
                <w:kern w:val="0"/>
                <w:sz w:val="24"/>
                <w:szCs w:val="24"/>
              </w:rPr>
              <w:t>；</w:t>
            </w:r>
          </w:p>
          <w:p w14:paraId="34C9D565">
            <w:pPr>
              <w:rPr>
                <w:rFonts w:hint="eastAsia" w:ascii="宋体" w:hAnsi="宋体" w:eastAsia="宋体" w:cs="宋体"/>
                <w:sz w:val="24"/>
                <w:szCs w:val="24"/>
              </w:rPr>
            </w:pPr>
            <w:r>
              <w:rPr>
                <w:rFonts w:hint="eastAsia" w:ascii="宋体" w:hAnsi="宋体" w:eastAsia="宋体" w:cs="宋体"/>
                <w:sz w:val="24"/>
                <w:szCs w:val="24"/>
              </w:rPr>
              <w:t>24、可屏幕拓展（非主机拓展）</w:t>
            </w:r>
            <w:r>
              <w:rPr>
                <w:rFonts w:hint="eastAsia" w:ascii="宋体" w:hAnsi="宋体" w:eastAsia="宋体" w:cs="宋体"/>
                <w:kern w:val="0"/>
                <w:sz w:val="24"/>
                <w:szCs w:val="24"/>
              </w:rPr>
              <w:t>；</w:t>
            </w:r>
          </w:p>
          <w:p w14:paraId="46A2EBF2">
            <w:pPr>
              <w:jc w:val="left"/>
              <w:rPr>
                <w:rFonts w:hint="eastAsia" w:ascii="宋体" w:hAnsi="宋体" w:eastAsia="宋体" w:cs="宋体"/>
                <w:sz w:val="24"/>
                <w:szCs w:val="24"/>
              </w:rPr>
            </w:pPr>
            <w:r>
              <w:rPr>
                <w:rFonts w:hint="eastAsia" w:ascii="宋体" w:hAnsi="宋体" w:eastAsia="宋体" w:cs="宋体"/>
                <w:sz w:val="24"/>
                <w:szCs w:val="24"/>
              </w:rPr>
              <w:t>★25、中/英双语体系，</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sz w:val="24"/>
                <w:szCs w:val="24"/>
              </w:rPr>
              <w:t>；</w:t>
            </w:r>
          </w:p>
          <w:p w14:paraId="51622E8F">
            <w:pPr>
              <w:rPr>
                <w:rFonts w:hint="eastAsia" w:ascii="宋体" w:hAnsi="宋体" w:eastAsia="宋体" w:cs="宋体"/>
                <w:sz w:val="24"/>
                <w:szCs w:val="24"/>
              </w:rPr>
            </w:pPr>
            <w:r>
              <w:rPr>
                <w:rFonts w:hint="eastAsia" w:ascii="宋体" w:hAnsi="宋体" w:eastAsia="宋体" w:cs="宋体"/>
                <w:sz w:val="24"/>
                <w:szCs w:val="24"/>
              </w:rPr>
              <w:t>26、可实现三级管理和审计追踪</w:t>
            </w:r>
            <w:r>
              <w:rPr>
                <w:rFonts w:hint="eastAsia" w:ascii="宋体" w:hAnsi="宋体" w:eastAsia="宋体" w:cs="宋体"/>
                <w:kern w:val="0"/>
                <w:sz w:val="24"/>
                <w:szCs w:val="24"/>
              </w:rPr>
              <w:t>；</w:t>
            </w:r>
          </w:p>
          <w:p w14:paraId="2D60850D">
            <w:pPr>
              <w:rPr>
                <w:rFonts w:hint="eastAsia" w:ascii="宋体" w:hAnsi="宋体" w:eastAsia="宋体" w:cs="宋体"/>
                <w:sz w:val="24"/>
                <w:szCs w:val="24"/>
              </w:rPr>
            </w:pPr>
            <w:r>
              <w:rPr>
                <w:rFonts w:hint="eastAsia" w:ascii="宋体" w:hAnsi="宋体" w:eastAsia="宋体" w:cs="宋体"/>
                <w:sz w:val="24"/>
                <w:szCs w:val="24"/>
              </w:rPr>
              <w:t>27、自动完成光源选择及拍摄，并完成伪彩色合成及三组信号图像展示以供选择</w:t>
            </w:r>
            <w:r>
              <w:rPr>
                <w:rFonts w:hint="eastAsia" w:ascii="宋体" w:hAnsi="宋体" w:eastAsia="宋体" w:cs="宋体"/>
                <w:kern w:val="0"/>
                <w:sz w:val="24"/>
                <w:szCs w:val="24"/>
              </w:rPr>
              <w:t>；</w:t>
            </w:r>
          </w:p>
          <w:p w14:paraId="2096EA6E">
            <w:pPr>
              <w:rPr>
                <w:rFonts w:hint="eastAsia" w:ascii="宋体" w:hAnsi="宋体" w:eastAsia="宋体" w:cs="宋体"/>
                <w:sz w:val="24"/>
                <w:szCs w:val="24"/>
              </w:rPr>
            </w:pPr>
            <w:r>
              <w:rPr>
                <w:rFonts w:hint="eastAsia" w:ascii="宋体" w:hAnsi="宋体" w:eastAsia="宋体" w:cs="宋体"/>
                <w:sz w:val="24"/>
                <w:szCs w:val="24"/>
              </w:rPr>
              <w:t>28、具备快速图像查阅功能，控制系统能以时间为线索自动备份图像数据</w:t>
            </w:r>
            <w:r>
              <w:rPr>
                <w:rFonts w:hint="eastAsia" w:ascii="宋体" w:hAnsi="宋体" w:eastAsia="宋体" w:cs="宋体"/>
                <w:kern w:val="0"/>
                <w:sz w:val="24"/>
                <w:szCs w:val="24"/>
              </w:rPr>
              <w:t>；</w:t>
            </w:r>
          </w:p>
          <w:p w14:paraId="5338DB44">
            <w:pPr>
              <w:rPr>
                <w:rFonts w:hint="eastAsia" w:ascii="宋体" w:hAnsi="宋体" w:eastAsia="宋体" w:cs="宋体"/>
                <w:sz w:val="24"/>
                <w:szCs w:val="24"/>
              </w:rPr>
            </w:pPr>
            <w:r>
              <w:rPr>
                <w:rFonts w:hint="eastAsia" w:ascii="宋体" w:hAnsi="宋体" w:eastAsia="宋体" w:cs="宋体"/>
                <w:sz w:val="24"/>
                <w:szCs w:val="24"/>
              </w:rPr>
              <w:t>29、自动识别泳道条带、自动计算泳道中各条带的密度积分和峰值、计算分子量大小及条带的迁移率</w:t>
            </w:r>
            <w:r>
              <w:rPr>
                <w:rFonts w:hint="eastAsia" w:ascii="宋体" w:hAnsi="宋体" w:eastAsia="宋体" w:cs="宋体"/>
                <w:kern w:val="0"/>
                <w:sz w:val="24"/>
                <w:szCs w:val="24"/>
              </w:rPr>
              <w:t>；</w:t>
            </w:r>
          </w:p>
          <w:p w14:paraId="440C9517">
            <w:pPr>
              <w:rPr>
                <w:rFonts w:hint="eastAsia" w:ascii="宋体" w:hAnsi="宋体" w:eastAsia="宋体" w:cs="宋体"/>
                <w:sz w:val="24"/>
                <w:szCs w:val="24"/>
              </w:rPr>
            </w:pPr>
            <w:r>
              <w:rPr>
                <w:rFonts w:hint="eastAsia" w:ascii="宋体" w:hAnsi="宋体" w:eastAsia="宋体" w:cs="宋体"/>
                <w:sz w:val="24"/>
                <w:szCs w:val="24"/>
              </w:rPr>
              <w:t>30、分析数据能输出至Excel</w:t>
            </w:r>
            <w:r>
              <w:rPr>
                <w:rFonts w:hint="eastAsia" w:ascii="宋体" w:hAnsi="宋体" w:eastAsia="宋体" w:cs="宋体"/>
                <w:kern w:val="0"/>
                <w:sz w:val="24"/>
                <w:szCs w:val="24"/>
              </w:rPr>
              <w:t>；</w:t>
            </w:r>
          </w:p>
          <w:p w14:paraId="53797DE0">
            <w:pPr>
              <w:rPr>
                <w:rFonts w:hint="eastAsia" w:ascii="宋体" w:hAnsi="宋体" w:eastAsia="宋体" w:cs="宋体"/>
                <w:bCs/>
                <w:kern w:val="2"/>
                <w:sz w:val="24"/>
                <w:szCs w:val="18"/>
                <w:lang w:val="en-US" w:eastAsia="zh-CN" w:bidi="ar-SA"/>
              </w:rPr>
            </w:pPr>
            <w:r>
              <w:rPr>
                <w:rFonts w:hint="eastAsia" w:ascii="宋体" w:hAnsi="宋体" w:eastAsia="宋体" w:cs="宋体"/>
                <w:sz w:val="24"/>
                <w:szCs w:val="24"/>
              </w:rPr>
              <w:t>31、安装流程：仪器构造为一体式设计，开机即可使用，无需安装。</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82D">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w:t>
            </w:r>
          </w:p>
        </w:tc>
        <w:tc>
          <w:tcPr>
            <w:tcW w:w="380" w:type="pct"/>
            <w:tcBorders>
              <w:top w:val="single" w:color="000000" w:sz="4" w:space="0"/>
              <w:left w:val="single" w:color="000000" w:sz="4" w:space="0"/>
              <w:bottom w:val="single" w:color="000000" w:sz="4" w:space="0"/>
              <w:right w:val="single" w:color="000000" w:sz="4" w:space="0"/>
            </w:tcBorders>
            <w:vAlign w:val="center"/>
          </w:tcPr>
          <w:p w14:paraId="62F3AD43">
            <w:pPr>
              <w:pStyle w:val="3"/>
              <w:rPr>
                <w:rFonts w:hint="eastAsia" w:ascii="宋体" w:hAnsi="宋体" w:eastAsia="宋体" w:cs="宋体"/>
              </w:rPr>
            </w:pPr>
            <w:r>
              <w:rPr>
                <w:rFonts w:hint="eastAsia" w:ascii="宋体" w:hAnsi="宋体" w:eastAsia="宋体" w:cs="宋体"/>
                <w:sz w:val="24"/>
                <w:szCs w:val="28"/>
              </w:rPr>
              <w:t>台</w:t>
            </w:r>
          </w:p>
        </w:tc>
      </w:tr>
      <w:tr w14:paraId="03E91959">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30D4">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F4A2">
            <w:pPr>
              <w:spacing w:line="360" w:lineRule="auto"/>
              <w:jc w:val="center"/>
              <w:rPr>
                <w:rFonts w:hint="eastAsia" w:ascii="宋体" w:hAnsi="宋体" w:eastAsia="宋体" w:cs="宋体"/>
                <w:kern w:val="2"/>
                <w:sz w:val="24"/>
                <w:szCs w:val="24"/>
                <w:lang w:val="en-US" w:eastAsia="zh-CN" w:bidi="ar-SA"/>
              </w:rPr>
            </w:pPr>
            <w:r>
              <w:rPr>
                <w:rFonts w:hint="eastAsia"/>
                <w:szCs w:val="24"/>
              </w:rPr>
              <w:t>▲</w:t>
            </w:r>
            <w:r>
              <w:rPr>
                <w:rFonts w:hint="eastAsia" w:ascii="宋体" w:hAnsi="宋体" w:eastAsia="宋体" w:cs="宋体"/>
                <w:color w:val="000000"/>
                <w:kern w:val="0"/>
                <w:sz w:val="24"/>
                <w:szCs w:val="24"/>
                <w:lang w:bidi="ar"/>
              </w:rPr>
              <w:t>拉曼光谱仪</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2DD6058A">
            <w:pPr>
              <w:rPr>
                <w:rFonts w:hint="eastAsia" w:ascii="宋体" w:hAnsi="宋体" w:eastAsia="宋体" w:cs="宋体"/>
                <w:sz w:val="24"/>
                <w:szCs w:val="24"/>
              </w:rPr>
            </w:pPr>
            <w:r>
              <w:rPr>
                <w:rFonts w:hint="eastAsia" w:ascii="宋体" w:hAnsi="宋体" w:eastAsia="宋体" w:cs="宋体"/>
                <w:sz w:val="24"/>
                <w:szCs w:val="24"/>
              </w:rPr>
              <w:t>1、785nm激光器，TEM00模，激光器功率：≥100mW；</w:t>
            </w:r>
          </w:p>
          <w:p w14:paraId="23A40545">
            <w:pPr>
              <w:rPr>
                <w:rFonts w:hint="eastAsia" w:ascii="宋体" w:hAnsi="宋体" w:eastAsia="宋体" w:cs="宋体"/>
                <w:sz w:val="24"/>
                <w:szCs w:val="24"/>
              </w:rPr>
            </w:pPr>
            <w:r>
              <w:rPr>
                <w:rFonts w:hint="eastAsia" w:ascii="宋体" w:hAnsi="宋体" w:eastAsia="宋体" w:cs="宋体"/>
                <w:sz w:val="24"/>
                <w:szCs w:val="24"/>
              </w:rPr>
              <w:t>2、科研级显微镜，落射式卤素灯明场照明（SMS）</w:t>
            </w:r>
            <w:r>
              <w:rPr>
                <w:rFonts w:hint="eastAsia" w:ascii="宋体" w:hAnsi="宋体" w:eastAsia="宋体" w:cs="宋体"/>
                <w:kern w:val="0"/>
                <w:sz w:val="24"/>
                <w:szCs w:val="24"/>
              </w:rPr>
              <w:t>；</w:t>
            </w:r>
          </w:p>
          <w:p w14:paraId="022C65AF">
            <w:pPr>
              <w:rPr>
                <w:rFonts w:hint="eastAsia" w:ascii="宋体" w:hAnsi="宋体" w:eastAsia="宋体" w:cs="宋体"/>
                <w:sz w:val="24"/>
                <w:szCs w:val="24"/>
              </w:rPr>
            </w:pPr>
            <w:r>
              <w:rPr>
                <w:rFonts w:hint="eastAsia" w:ascii="宋体" w:hAnsi="宋体" w:eastAsia="宋体" w:cs="宋体"/>
                <w:sz w:val="24"/>
                <w:szCs w:val="24"/>
              </w:rPr>
              <w:t>3、物镜配置：明场（SMS）：10×/0.3,WD≥10.9mm;100×/0.9,WD≥1mm，长工作距离物镜;50×/0.55,WD≥7.9mm</w:t>
            </w:r>
            <w:r>
              <w:rPr>
                <w:rFonts w:hint="eastAsia" w:ascii="宋体" w:hAnsi="宋体" w:eastAsia="宋体" w:cs="宋体"/>
                <w:kern w:val="0"/>
                <w:sz w:val="24"/>
                <w:szCs w:val="24"/>
              </w:rPr>
              <w:t>；</w:t>
            </w:r>
          </w:p>
          <w:p w14:paraId="6CD6DEAC">
            <w:pPr>
              <w:jc w:val="left"/>
              <w:rPr>
                <w:rFonts w:hint="eastAsia" w:ascii="宋体" w:hAnsi="宋体" w:eastAsia="宋体" w:cs="宋体"/>
                <w:sz w:val="24"/>
                <w:szCs w:val="24"/>
              </w:rPr>
            </w:pPr>
            <w:r>
              <w:rPr>
                <w:rFonts w:hint="eastAsia" w:ascii="宋体" w:hAnsi="宋体" w:eastAsia="宋体" w:cs="宋体"/>
                <w:sz w:val="24"/>
                <w:szCs w:val="24"/>
              </w:rPr>
              <w:t>★4、电动样品位移台，行程≥75mm*50mm,重复定位精度&lt;1um，步进≤50nm</w:t>
            </w:r>
            <w:r>
              <w:rPr>
                <w:rFonts w:hint="eastAsia" w:ascii="宋体" w:hAnsi="宋体" w:cs="宋体"/>
                <w:sz w:val="24"/>
                <w:szCs w:val="24"/>
                <w:lang w:eastAsia="zh-CN"/>
              </w:rPr>
              <w:t>，</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kern w:val="0"/>
                <w:sz w:val="24"/>
                <w:szCs w:val="24"/>
              </w:rPr>
              <w:t>；</w:t>
            </w:r>
          </w:p>
          <w:p w14:paraId="13065E16">
            <w:pPr>
              <w:jc w:val="left"/>
              <w:rPr>
                <w:rFonts w:hint="eastAsia" w:ascii="宋体" w:hAnsi="宋体" w:eastAsia="宋体" w:cs="宋体"/>
                <w:sz w:val="24"/>
                <w:szCs w:val="24"/>
              </w:rPr>
            </w:pPr>
            <w:r>
              <w:rPr>
                <w:rFonts w:hint="eastAsia" w:ascii="宋体" w:hAnsi="宋体" w:eastAsia="宋体" w:cs="宋体"/>
                <w:sz w:val="24"/>
                <w:szCs w:val="24"/>
              </w:rPr>
              <w:t>★5、光路要求：激光光路置于显微镜照明器上方，以减小光程，提高设备稳定性。可观察激光光斑以及样品形貌，无裸露外置相机，</w:t>
            </w:r>
            <w:r>
              <w:rPr>
                <w:rFonts w:hint="eastAsia" w:ascii="宋体" w:hAnsi="宋体" w:cs="宋体"/>
                <w:b/>
                <w:bCs/>
                <w:sz w:val="24"/>
                <w:szCs w:val="24"/>
                <w:lang w:eastAsia="zh-CN"/>
              </w:rPr>
              <w:t>（</w:t>
            </w:r>
            <w:r>
              <w:rPr>
                <w:rFonts w:hint="eastAsia" w:ascii="宋体" w:hAnsi="宋体" w:eastAsia="宋体" w:cs="宋体"/>
                <w:b/>
                <w:bCs/>
                <w:sz w:val="24"/>
                <w:szCs w:val="24"/>
              </w:rPr>
              <w:t>投标文件中须提供产品彩页或仪器软件截图或官网截图</w:t>
            </w:r>
            <w:r>
              <w:rPr>
                <w:rFonts w:hint="eastAsia" w:ascii="宋体" w:hAnsi="宋体" w:cs="宋体"/>
                <w:b/>
                <w:bCs/>
                <w:sz w:val="24"/>
                <w:szCs w:val="24"/>
                <w:lang w:val="en-US" w:eastAsia="zh-CN"/>
              </w:rPr>
              <w:t>作为</w:t>
            </w:r>
            <w:r>
              <w:rPr>
                <w:rFonts w:hint="eastAsia" w:ascii="宋体" w:hAnsi="宋体" w:eastAsia="宋体" w:cs="宋体"/>
                <w:b/>
                <w:bCs/>
                <w:sz w:val="24"/>
                <w:szCs w:val="24"/>
              </w:rPr>
              <w:t>证明材料</w:t>
            </w:r>
            <w:r>
              <w:rPr>
                <w:rFonts w:hint="eastAsia" w:ascii="宋体" w:hAnsi="宋体" w:cs="宋体"/>
                <w:b/>
                <w:bCs/>
                <w:sz w:val="24"/>
                <w:szCs w:val="24"/>
                <w:lang w:eastAsia="zh-CN"/>
              </w:rPr>
              <w:t>）</w:t>
            </w:r>
            <w:r>
              <w:rPr>
                <w:rFonts w:hint="eastAsia" w:ascii="宋体" w:hAnsi="宋体" w:eastAsia="宋体" w:cs="宋体"/>
                <w:kern w:val="0"/>
                <w:sz w:val="24"/>
                <w:szCs w:val="24"/>
              </w:rPr>
              <w:t>；</w:t>
            </w:r>
          </w:p>
          <w:p w14:paraId="75C2EADB">
            <w:pPr>
              <w:rPr>
                <w:rFonts w:hint="eastAsia" w:ascii="宋体" w:hAnsi="宋体" w:eastAsia="宋体" w:cs="宋体"/>
                <w:sz w:val="24"/>
                <w:szCs w:val="24"/>
              </w:rPr>
            </w:pPr>
            <w:r>
              <w:rPr>
                <w:rFonts w:hint="eastAsia" w:ascii="宋体" w:hAnsi="宋体" w:eastAsia="宋体" w:cs="宋体"/>
                <w:sz w:val="24"/>
                <w:szCs w:val="24"/>
              </w:rPr>
              <w:t>6、光纤共焦技术，光谱仪与显微镜分体式，不拘泥于光谱仪位置，满足手套箱内使用等特殊场景,所有信号均在共焦下测得</w:t>
            </w:r>
            <w:r>
              <w:rPr>
                <w:rFonts w:hint="eastAsia" w:ascii="宋体" w:hAnsi="宋体" w:eastAsia="宋体" w:cs="宋体"/>
                <w:kern w:val="0"/>
                <w:sz w:val="24"/>
                <w:szCs w:val="24"/>
              </w:rPr>
              <w:t>；</w:t>
            </w:r>
          </w:p>
          <w:p w14:paraId="042CFF26">
            <w:pPr>
              <w:rPr>
                <w:rFonts w:hint="eastAsia" w:ascii="宋体" w:hAnsi="宋体" w:eastAsia="宋体" w:cs="宋体"/>
                <w:sz w:val="24"/>
                <w:szCs w:val="24"/>
              </w:rPr>
            </w:pPr>
            <w:r>
              <w:rPr>
                <w:rFonts w:hint="eastAsia" w:ascii="宋体" w:hAnsi="宋体" w:eastAsia="宋体" w:cs="宋体"/>
                <w:sz w:val="24"/>
                <w:szCs w:val="24"/>
              </w:rPr>
              <w:t>★7、可升级空间光共焦或者针孔共焦</w:t>
            </w:r>
            <w:r>
              <w:rPr>
                <w:rFonts w:hint="eastAsia" w:ascii="宋体" w:hAnsi="宋体" w:eastAsia="宋体" w:cs="宋体"/>
                <w:b/>
                <w:bCs/>
                <w:sz w:val="24"/>
                <w:szCs w:val="24"/>
              </w:rPr>
              <w:t>（</w:t>
            </w:r>
            <w:r>
              <w:rPr>
                <w:rFonts w:hint="eastAsia" w:ascii="宋体" w:hAnsi="宋体" w:cs="宋体"/>
                <w:b/>
                <w:bCs/>
                <w:sz w:val="24"/>
                <w:szCs w:val="24"/>
                <w:lang w:val="en-US" w:eastAsia="zh-CN"/>
              </w:rPr>
              <w:t>投标文件</w:t>
            </w:r>
            <w:r>
              <w:rPr>
                <w:rFonts w:hint="eastAsia" w:ascii="宋体" w:hAnsi="宋体" w:eastAsia="宋体" w:cs="宋体"/>
                <w:b/>
                <w:bCs/>
                <w:sz w:val="24"/>
                <w:szCs w:val="24"/>
              </w:rPr>
              <w:t>中</w:t>
            </w:r>
            <w:r>
              <w:rPr>
                <w:rFonts w:hint="eastAsia" w:ascii="宋体" w:hAnsi="宋体" w:cs="宋体"/>
                <w:b/>
                <w:bCs/>
                <w:sz w:val="24"/>
                <w:szCs w:val="24"/>
                <w:lang w:val="en-US" w:eastAsia="zh-CN"/>
              </w:rPr>
              <w:t>须</w:t>
            </w:r>
            <w:r>
              <w:rPr>
                <w:rFonts w:hint="eastAsia" w:ascii="宋体" w:hAnsi="宋体" w:eastAsia="宋体" w:cs="宋体"/>
                <w:b/>
                <w:bCs/>
                <w:sz w:val="24"/>
                <w:szCs w:val="24"/>
              </w:rPr>
              <w:t>提供光纤共聚焦和针孔共聚焦同时存在的实物的照片）</w:t>
            </w:r>
            <w:r>
              <w:rPr>
                <w:rFonts w:hint="eastAsia" w:ascii="宋体" w:hAnsi="宋体" w:eastAsia="宋体" w:cs="宋体"/>
                <w:kern w:val="0"/>
                <w:sz w:val="24"/>
                <w:szCs w:val="24"/>
              </w:rPr>
              <w:t>；</w:t>
            </w:r>
          </w:p>
          <w:p w14:paraId="7A8F8E28">
            <w:pPr>
              <w:rPr>
                <w:rFonts w:hint="eastAsia" w:ascii="宋体" w:hAnsi="宋体" w:eastAsia="宋体" w:cs="宋体"/>
                <w:sz w:val="24"/>
                <w:szCs w:val="24"/>
              </w:rPr>
            </w:pPr>
            <w:r>
              <w:rPr>
                <w:rFonts w:hint="eastAsia" w:ascii="宋体" w:hAnsi="宋体" w:eastAsia="宋体" w:cs="宋体"/>
                <w:sz w:val="24"/>
                <w:szCs w:val="24"/>
              </w:rPr>
              <w:t>★8、使用100×物镜时，50µm光纤下，空间分辨率（785nm）好于横向1µm，测试时使用锐利边缘的标准MoS2或者单晶Si样品做mapping,对mapping图像边缘部分做横切，得到强度与空间距离的台阶，台阶宽度即为空间分辨率（</w:t>
            </w:r>
            <w:r>
              <w:rPr>
                <w:rFonts w:hint="eastAsia" w:ascii="宋体" w:hAnsi="宋体" w:eastAsia="宋体" w:cs="宋体"/>
                <w:b/>
                <w:bCs/>
                <w:sz w:val="24"/>
                <w:szCs w:val="24"/>
              </w:rPr>
              <w:t>投标文件中提供对应的数据处理过程文档证明</w:t>
            </w:r>
            <w:r>
              <w:rPr>
                <w:rFonts w:hint="eastAsia" w:ascii="宋体" w:hAnsi="宋体" w:eastAsia="宋体" w:cs="宋体"/>
                <w:sz w:val="24"/>
                <w:szCs w:val="24"/>
              </w:rPr>
              <w:t>）</w:t>
            </w:r>
            <w:r>
              <w:rPr>
                <w:rFonts w:hint="eastAsia" w:ascii="宋体" w:hAnsi="宋体" w:eastAsia="宋体" w:cs="宋体"/>
                <w:kern w:val="0"/>
                <w:sz w:val="24"/>
                <w:szCs w:val="24"/>
              </w:rPr>
              <w:t>；</w:t>
            </w:r>
          </w:p>
          <w:p w14:paraId="0B6D5486">
            <w:pPr>
              <w:rPr>
                <w:rFonts w:hint="eastAsia" w:ascii="宋体" w:hAnsi="宋体" w:eastAsia="宋体" w:cs="宋体"/>
                <w:sz w:val="24"/>
                <w:szCs w:val="24"/>
              </w:rPr>
            </w:pPr>
            <w:r>
              <w:rPr>
                <w:rFonts w:hint="eastAsia" w:ascii="宋体" w:hAnsi="宋体" w:eastAsia="宋体" w:cs="宋体"/>
                <w:sz w:val="24"/>
                <w:szCs w:val="24"/>
              </w:rPr>
              <w:t>★9、空间分辨率Z向≤3.5µm（(测试条件：785nm激光器，物镜100×；积分时间1s；步距0.25µm；光栅1800刻线，500闪耀；测试单晶硅样品；测试样品Si,得到强度随Z轴距离的拉曼光谱，对信号进行拟合，曲线半高宽即为Z轴分辨率)（</w:t>
            </w:r>
            <w:r>
              <w:rPr>
                <w:rFonts w:hint="eastAsia" w:ascii="宋体" w:hAnsi="宋体" w:eastAsia="宋体" w:cs="宋体"/>
                <w:b/>
                <w:bCs/>
                <w:sz w:val="24"/>
                <w:szCs w:val="24"/>
              </w:rPr>
              <w:t>投标文件中提供对应的数据处理过程文档证明</w:t>
            </w:r>
            <w:r>
              <w:rPr>
                <w:rFonts w:hint="eastAsia" w:ascii="宋体" w:hAnsi="宋体" w:eastAsia="宋体" w:cs="宋体"/>
                <w:sz w:val="24"/>
                <w:szCs w:val="24"/>
              </w:rPr>
              <w:t>）</w:t>
            </w:r>
            <w:r>
              <w:rPr>
                <w:rFonts w:hint="eastAsia" w:ascii="宋体" w:hAnsi="宋体" w:eastAsia="宋体" w:cs="宋体"/>
                <w:kern w:val="0"/>
                <w:sz w:val="24"/>
                <w:szCs w:val="24"/>
              </w:rPr>
              <w:t>；</w:t>
            </w:r>
          </w:p>
          <w:p w14:paraId="00007C0E">
            <w:pPr>
              <w:rPr>
                <w:rFonts w:hint="eastAsia" w:ascii="宋体" w:hAnsi="宋体" w:eastAsia="宋体" w:cs="宋体"/>
                <w:sz w:val="24"/>
                <w:szCs w:val="24"/>
              </w:rPr>
            </w:pPr>
            <w:r>
              <w:rPr>
                <w:rFonts w:hint="eastAsia" w:ascii="宋体" w:hAnsi="宋体" w:eastAsia="宋体" w:cs="宋体"/>
                <w:sz w:val="24"/>
                <w:szCs w:val="24"/>
              </w:rPr>
              <w:t>10、拉曼频移范围：785nm激发90-3200cm-1；</w:t>
            </w:r>
            <w:r>
              <w:rPr>
                <w:rFonts w:hint="eastAsia" w:ascii="宋体" w:hAnsi="宋体" w:eastAsia="宋体" w:cs="宋体"/>
                <w:b/>
                <w:bCs/>
                <w:sz w:val="24"/>
                <w:szCs w:val="24"/>
              </w:rPr>
              <w:t>（投标文件中提供实测数据截图</w:t>
            </w:r>
            <w:r>
              <w:rPr>
                <w:rFonts w:hint="eastAsia" w:ascii="宋体" w:hAnsi="宋体" w:cs="宋体"/>
                <w:b/>
                <w:bCs/>
                <w:sz w:val="24"/>
                <w:szCs w:val="24"/>
                <w:lang w:val="en-US" w:eastAsia="zh-CN"/>
              </w:rPr>
              <w:t>证明</w:t>
            </w:r>
            <w:r>
              <w:rPr>
                <w:rFonts w:hint="eastAsia" w:ascii="宋体" w:hAnsi="宋体" w:eastAsia="宋体" w:cs="宋体"/>
                <w:b/>
                <w:bCs/>
                <w:sz w:val="24"/>
                <w:szCs w:val="24"/>
              </w:rPr>
              <w:t>）</w:t>
            </w:r>
            <w:r>
              <w:rPr>
                <w:rFonts w:hint="eastAsia" w:ascii="宋体" w:hAnsi="宋体" w:eastAsia="宋体" w:cs="宋体"/>
                <w:kern w:val="0"/>
                <w:sz w:val="24"/>
                <w:szCs w:val="24"/>
              </w:rPr>
              <w:t>；</w:t>
            </w:r>
          </w:p>
          <w:p w14:paraId="6FDF4F47">
            <w:pPr>
              <w:rPr>
                <w:rFonts w:hint="eastAsia" w:ascii="宋体" w:hAnsi="宋体" w:eastAsia="宋体" w:cs="宋体"/>
                <w:sz w:val="24"/>
                <w:szCs w:val="24"/>
              </w:rPr>
            </w:pPr>
            <w:r>
              <w:rPr>
                <w:rFonts w:hint="eastAsia" w:ascii="宋体" w:hAnsi="宋体" w:eastAsia="宋体" w:cs="宋体"/>
                <w:sz w:val="24"/>
                <w:szCs w:val="24"/>
              </w:rPr>
              <w:t>★11、低波数模块可选：可升级低波数拉曼（10cm-1）（</w:t>
            </w:r>
            <w:r>
              <w:rPr>
                <w:rFonts w:hint="eastAsia" w:ascii="宋体" w:hAnsi="宋体" w:eastAsia="宋体" w:cs="宋体"/>
                <w:b/>
                <w:bCs/>
                <w:sz w:val="24"/>
                <w:szCs w:val="24"/>
              </w:rPr>
              <w:t>投标文件中提供实测数据截图</w:t>
            </w:r>
            <w:r>
              <w:rPr>
                <w:rFonts w:hint="eastAsia" w:ascii="宋体" w:hAnsi="宋体" w:cs="宋体"/>
                <w:b/>
                <w:bCs/>
                <w:sz w:val="24"/>
                <w:szCs w:val="24"/>
                <w:lang w:val="en-US" w:eastAsia="zh-CN"/>
              </w:rPr>
              <w:t>证明</w:t>
            </w:r>
            <w:r>
              <w:rPr>
                <w:rFonts w:hint="eastAsia" w:ascii="宋体" w:hAnsi="宋体" w:eastAsia="宋体" w:cs="宋体"/>
                <w:sz w:val="24"/>
                <w:szCs w:val="24"/>
              </w:rPr>
              <w:t>）</w:t>
            </w:r>
            <w:r>
              <w:rPr>
                <w:rFonts w:hint="eastAsia" w:ascii="宋体" w:hAnsi="宋体" w:eastAsia="宋体" w:cs="宋体"/>
                <w:kern w:val="0"/>
                <w:sz w:val="24"/>
                <w:szCs w:val="24"/>
              </w:rPr>
              <w:t>；</w:t>
            </w:r>
          </w:p>
          <w:p w14:paraId="541212AD">
            <w:pPr>
              <w:rPr>
                <w:rFonts w:hint="eastAsia" w:ascii="宋体" w:hAnsi="宋体" w:eastAsia="宋体" w:cs="宋体"/>
                <w:sz w:val="24"/>
                <w:szCs w:val="24"/>
              </w:rPr>
            </w:pPr>
            <w:r>
              <w:rPr>
                <w:rFonts w:hint="eastAsia" w:ascii="宋体" w:hAnsi="宋体" w:eastAsia="宋体" w:cs="宋体"/>
                <w:sz w:val="24"/>
                <w:szCs w:val="24"/>
              </w:rPr>
              <w:t>12、灵敏度：硅三阶拉曼峰的信噪比好于20:1，并能观察到四阶峰（检测条件：785nm激光器，100um狭缝宽度，50um像元尺寸，100×物镜（0.9NA），样品上激光功率10mW，积分时间300s，累积次数1，600刻线光栅）</w:t>
            </w:r>
            <w:r>
              <w:rPr>
                <w:rFonts w:hint="eastAsia" w:ascii="宋体" w:hAnsi="宋体" w:eastAsia="宋体" w:cs="宋体"/>
                <w:kern w:val="0"/>
                <w:sz w:val="24"/>
                <w:szCs w:val="24"/>
              </w:rPr>
              <w:t>；</w:t>
            </w:r>
          </w:p>
          <w:p w14:paraId="1FB2BCCF">
            <w:pPr>
              <w:rPr>
                <w:rFonts w:hint="eastAsia" w:ascii="宋体" w:hAnsi="宋体" w:eastAsia="宋体" w:cs="宋体"/>
                <w:sz w:val="24"/>
                <w:szCs w:val="24"/>
              </w:rPr>
            </w:pPr>
            <w:r>
              <w:rPr>
                <w:rFonts w:hint="eastAsia" w:ascii="宋体" w:hAnsi="宋体" w:eastAsia="宋体" w:cs="宋体"/>
                <w:sz w:val="24"/>
                <w:szCs w:val="24"/>
              </w:rPr>
              <w:t>13、光谱仪焦长：不超过320mm</w:t>
            </w:r>
            <w:r>
              <w:rPr>
                <w:rFonts w:hint="eastAsia" w:ascii="宋体" w:hAnsi="宋体" w:eastAsia="宋体" w:cs="宋体"/>
                <w:kern w:val="0"/>
                <w:sz w:val="24"/>
                <w:szCs w:val="24"/>
              </w:rPr>
              <w:t>；</w:t>
            </w:r>
          </w:p>
          <w:p w14:paraId="4773821F">
            <w:pPr>
              <w:rPr>
                <w:rFonts w:hint="eastAsia" w:ascii="宋体" w:hAnsi="宋体" w:eastAsia="宋体" w:cs="宋体"/>
                <w:sz w:val="24"/>
                <w:szCs w:val="24"/>
              </w:rPr>
            </w:pPr>
            <w:r>
              <w:rPr>
                <w:rFonts w:hint="eastAsia" w:ascii="宋体" w:hAnsi="宋体" w:eastAsia="宋体" w:cs="宋体"/>
                <w:sz w:val="24"/>
                <w:szCs w:val="24"/>
              </w:rPr>
              <w:t>14、光谱仪接口：双入口狭缝，CCD和狭缝出口，电动切换。侧面入口配置电动狭缝，10um-2.5mm软件可调，内部快门</w:t>
            </w:r>
            <w:r>
              <w:rPr>
                <w:rFonts w:hint="eastAsia" w:ascii="宋体" w:hAnsi="宋体" w:eastAsia="宋体" w:cs="宋体"/>
                <w:kern w:val="0"/>
                <w:sz w:val="24"/>
                <w:szCs w:val="24"/>
              </w:rPr>
              <w:t>；</w:t>
            </w:r>
          </w:p>
          <w:p w14:paraId="7E5990BB">
            <w:pPr>
              <w:rPr>
                <w:rFonts w:hint="eastAsia" w:ascii="宋体" w:hAnsi="宋体" w:eastAsia="宋体" w:cs="宋体"/>
                <w:sz w:val="24"/>
                <w:szCs w:val="24"/>
              </w:rPr>
            </w:pPr>
            <w:r>
              <w:rPr>
                <w:rFonts w:hint="eastAsia" w:ascii="宋体" w:hAnsi="宋体" w:eastAsia="宋体" w:cs="宋体"/>
                <w:sz w:val="24"/>
                <w:szCs w:val="24"/>
              </w:rPr>
              <w:t>15、光谱分辨率（半高宽）：≤2cm-1,（测量氖灯线585.25nm半高宽），检测条件：在可见波段：采用氖灯测量，10×物镜，1800g/mm光栅，光栅在+1级条件下工作，狭缝宽度为10微米。实验时将氖灯置于显微镜下，测量谱线为585.25nm，全半高宽（FWHM）≤2cm-1</w:t>
            </w:r>
            <w:r>
              <w:rPr>
                <w:rFonts w:hint="eastAsia" w:ascii="宋体" w:hAnsi="宋体" w:eastAsia="宋体" w:cs="宋体"/>
                <w:kern w:val="0"/>
                <w:sz w:val="24"/>
                <w:szCs w:val="24"/>
              </w:rPr>
              <w:t>；</w:t>
            </w:r>
          </w:p>
          <w:p w14:paraId="474185AD">
            <w:pPr>
              <w:rPr>
                <w:rFonts w:hint="eastAsia" w:ascii="宋体" w:hAnsi="宋体" w:eastAsia="宋体" w:cs="宋体"/>
                <w:sz w:val="24"/>
                <w:szCs w:val="24"/>
              </w:rPr>
            </w:pPr>
            <w:r>
              <w:rPr>
                <w:rFonts w:hint="eastAsia" w:ascii="宋体" w:hAnsi="宋体" w:eastAsia="宋体" w:cs="宋体"/>
                <w:sz w:val="24"/>
                <w:szCs w:val="24"/>
              </w:rPr>
              <w:t>16、配置三块光栅，一块1800g/mm光栅用于可见高分辨，一块600g/mm光栅用于通用测试，一块150g/mm光栅用于可见宽光谱，软件控制自动转换，无需校准</w:t>
            </w:r>
            <w:r>
              <w:rPr>
                <w:rFonts w:hint="eastAsia" w:ascii="宋体" w:hAnsi="宋体" w:eastAsia="宋体" w:cs="宋体"/>
                <w:kern w:val="0"/>
                <w:sz w:val="24"/>
                <w:szCs w:val="24"/>
              </w:rPr>
              <w:t>；</w:t>
            </w:r>
          </w:p>
          <w:p w14:paraId="30180E03">
            <w:pPr>
              <w:rPr>
                <w:rFonts w:hint="eastAsia" w:ascii="宋体" w:hAnsi="宋体" w:eastAsia="宋体" w:cs="宋体"/>
                <w:sz w:val="24"/>
                <w:szCs w:val="24"/>
              </w:rPr>
            </w:pPr>
            <w:r>
              <w:rPr>
                <w:rFonts w:hint="eastAsia" w:ascii="宋体" w:hAnsi="宋体" w:eastAsia="宋体" w:cs="宋体"/>
                <w:sz w:val="24"/>
                <w:szCs w:val="24"/>
              </w:rPr>
              <w:t>17、具有高像元分辨率的背照式深耗尽CCD芯片，分辨率≥2000×256</w:t>
            </w:r>
            <w:r>
              <w:rPr>
                <w:rFonts w:hint="eastAsia" w:ascii="宋体" w:hAnsi="宋体" w:eastAsia="宋体" w:cs="宋体"/>
                <w:kern w:val="0"/>
                <w:sz w:val="24"/>
                <w:szCs w:val="24"/>
              </w:rPr>
              <w:t>；</w:t>
            </w:r>
          </w:p>
          <w:p w14:paraId="4DD3F17C">
            <w:pPr>
              <w:rPr>
                <w:rFonts w:hint="eastAsia" w:ascii="宋体" w:hAnsi="宋体" w:eastAsia="宋体" w:cs="宋体"/>
                <w:sz w:val="24"/>
                <w:szCs w:val="24"/>
              </w:rPr>
            </w:pPr>
            <w:r>
              <w:rPr>
                <w:rFonts w:hint="eastAsia" w:ascii="宋体" w:hAnsi="宋体" w:eastAsia="宋体" w:cs="宋体"/>
                <w:sz w:val="24"/>
                <w:szCs w:val="24"/>
              </w:rPr>
              <w:t>18、可见近红外拉曼专用CCD，量子效率在700nm-870nm区间处&gt;90%</w:t>
            </w:r>
            <w:r>
              <w:rPr>
                <w:rFonts w:hint="eastAsia" w:ascii="宋体" w:hAnsi="宋体" w:eastAsia="宋体" w:cs="宋体"/>
                <w:kern w:val="0"/>
                <w:sz w:val="24"/>
                <w:szCs w:val="24"/>
              </w:rPr>
              <w:t>；</w:t>
            </w:r>
          </w:p>
          <w:p w14:paraId="7153FDB9">
            <w:pPr>
              <w:rPr>
                <w:rFonts w:hint="eastAsia" w:ascii="宋体" w:hAnsi="宋体" w:eastAsia="宋体" w:cs="宋体"/>
                <w:sz w:val="24"/>
                <w:szCs w:val="24"/>
              </w:rPr>
            </w:pPr>
            <w:r>
              <w:rPr>
                <w:rFonts w:hint="eastAsia" w:ascii="宋体" w:hAnsi="宋体" w:eastAsia="宋体" w:cs="宋体"/>
                <w:sz w:val="24"/>
                <w:szCs w:val="24"/>
              </w:rPr>
              <w:t>19、光谱范围：200-1100nm</w:t>
            </w:r>
            <w:r>
              <w:rPr>
                <w:rFonts w:hint="eastAsia" w:ascii="宋体" w:hAnsi="宋体" w:eastAsia="宋体" w:cs="宋体"/>
                <w:kern w:val="0"/>
                <w:sz w:val="24"/>
                <w:szCs w:val="24"/>
              </w:rPr>
              <w:t>；</w:t>
            </w:r>
          </w:p>
          <w:p w14:paraId="38CC0422">
            <w:pPr>
              <w:rPr>
                <w:rFonts w:hint="eastAsia" w:ascii="宋体" w:hAnsi="宋体" w:eastAsia="宋体" w:cs="宋体"/>
                <w:sz w:val="24"/>
                <w:szCs w:val="24"/>
              </w:rPr>
            </w:pPr>
            <w:r>
              <w:rPr>
                <w:rFonts w:hint="eastAsia" w:ascii="宋体" w:hAnsi="宋体" w:eastAsia="宋体" w:cs="宋体"/>
                <w:sz w:val="24"/>
                <w:szCs w:val="24"/>
              </w:rPr>
              <w:t>20、最低制冷温度-60℃</w:t>
            </w:r>
            <w:r>
              <w:rPr>
                <w:rFonts w:hint="eastAsia" w:ascii="宋体" w:hAnsi="宋体" w:eastAsia="宋体" w:cs="宋体"/>
                <w:kern w:val="0"/>
                <w:sz w:val="24"/>
                <w:szCs w:val="24"/>
              </w:rPr>
              <w:t>；</w:t>
            </w:r>
          </w:p>
          <w:p w14:paraId="6479B612">
            <w:pPr>
              <w:rPr>
                <w:rFonts w:hint="eastAsia" w:ascii="宋体" w:hAnsi="宋体" w:eastAsia="宋体" w:cs="宋体"/>
                <w:sz w:val="24"/>
                <w:szCs w:val="24"/>
              </w:rPr>
            </w:pPr>
            <w:r>
              <w:rPr>
                <w:rFonts w:hint="eastAsia" w:ascii="宋体" w:hAnsi="宋体" w:eastAsia="宋体" w:cs="宋体"/>
                <w:sz w:val="24"/>
                <w:szCs w:val="24"/>
              </w:rPr>
              <w:t>21、读出噪声&lt;6电子/像元</w:t>
            </w:r>
            <w:r>
              <w:rPr>
                <w:rFonts w:hint="eastAsia" w:ascii="宋体" w:hAnsi="宋体" w:eastAsia="宋体" w:cs="宋体"/>
                <w:kern w:val="0"/>
                <w:sz w:val="24"/>
                <w:szCs w:val="24"/>
              </w:rPr>
              <w:t>；</w:t>
            </w:r>
          </w:p>
          <w:p w14:paraId="568839E4">
            <w:pPr>
              <w:rPr>
                <w:rFonts w:hint="eastAsia" w:ascii="宋体" w:hAnsi="宋体" w:eastAsia="宋体" w:cs="宋体"/>
                <w:sz w:val="24"/>
                <w:szCs w:val="24"/>
              </w:rPr>
            </w:pPr>
            <w:r>
              <w:rPr>
                <w:rFonts w:hint="eastAsia" w:ascii="宋体" w:hAnsi="宋体" w:eastAsia="宋体" w:cs="宋体"/>
                <w:sz w:val="24"/>
                <w:szCs w:val="24"/>
              </w:rPr>
              <w:t>22、拉曼专用操作采集软件，可进行高刻线光栅（≥1800刻线）大光谱（100-3000波数）范围接谱，接缝无毛刺</w:t>
            </w:r>
            <w:r>
              <w:rPr>
                <w:rFonts w:hint="eastAsia" w:ascii="宋体" w:hAnsi="宋体" w:eastAsia="宋体" w:cs="宋体"/>
                <w:kern w:val="0"/>
                <w:sz w:val="24"/>
                <w:szCs w:val="24"/>
              </w:rPr>
              <w:t>；</w:t>
            </w:r>
          </w:p>
          <w:p w14:paraId="1916C2CF">
            <w:pPr>
              <w:rPr>
                <w:rFonts w:hint="eastAsia" w:ascii="宋体" w:hAnsi="宋体" w:eastAsia="宋体" w:cs="宋体"/>
                <w:sz w:val="24"/>
                <w:szCs w:val="24"/>
              </w:rPr>
            </w:pPr>
            <w:r>
              <w:rPr>
                <w:rFonts w:hint="eastAsia" w:ascii="宋体" w:hAnsi="宋体" w:eastAsia="宋体" w:cs="宋体"/>
                <w:sz w:val="24"/>
                <w:szCs w:val="24"/>
              </w:rPr>
              <w:t>★23、软件可批量导入≥100份数据进行同步处理，可以对Mapping数据进行去基线、平滑等预处理；可以通过信号强度的积分、平均值、最大值等模式进行成像；可以对单峰及多峰进行多项式、差值、小波分解拟合；对输出的图像，可进行色表匹配等美化处理；可拟合计算N型半导体载流子浓度、应力、晶化率等。</w:t>
            </w:r>
            <w:r>
              <w:rPr>
                <w:rFonts w:hint="eastAsia" w:ascii="宋体" w:hAnsi="宋体" w:eastAsia="宋体" w:cs="宋体"/>
                <w:b/>
                <w:bCs/>
                <w:sz w:val="24"/>
                <w:szCs w:val="24"/>
              </w:rPr>
              <w:t>（投标文件中提供载流子浓度、应力和晶化率测试页面软件截图</w:t>
            </w:r>
            <w:r>
              <w:rPr>
                <w:rFonts w:hint="eastAsia" w:ascii="宋体" w:hAnsi="宋体" w:cs="宋体"/>
                <w:b/>
                <w:bCs/>
                <w:sz w:val="24"/>
                <w:szCs w:val="24"/>
                <w:lang w:val="en-US" w:eastAsia="zh-CN"/>
              </w:rPr>
              <w:t>证明</w:t>
            </w:r>
            <w:r>
              <w:rPr>
                <w:rFonts w:hint="eastAsia" w:ascii="宋体" w:hAnsi="宋体" w:eastAsia="宋体" w:cs="宋体"/>
                <w:b/>
                <w:bCs/>
                <w:sz w:val="24"/>
                <w:szCs w:val="24"/>
              </w:rPr>
              <w:t>）</w:t>
            </w:r>
            <w:r>
              <w:rPr>
                <w:rFonts w:hint="eastAsia" w:ascii="宋体" w:hAnsi="宋体" w:eastAsia="宋体" w:cs="宋体"/>
                <w:kern w:val="0"/>
                <w:sz w:val="24"/>
                <w:szCs w:val="24"/>
              </w:rPr>
              <w:t>；</w:t>
            </w:r>
          </w:p>
          <w:p w14:paraId="352213CC">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24、提供≥3000张拉曼数据图谱，药品不少于250张，包含食品添加剂、毒品，化学品，危险化学品、矿物等。</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2017">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D8CF6E8">
            <w:pPr>
              <w:pStyle w:val="3"/>
              <w:rPr>
                <w:rFonts w:hint="eastAsia" w:ascii="宋体" w:hAnsi="宋体" w:eastAsia="宋体" w:cs="宋体"/>
              </w:rPr>
            </w:pPr>
            <w:r>
              <w:rPr>
                <w:rFonts w:hint="eastAsia" w:ascii="宋体" w:hAnsi="宋体" w:eastAsia="宋体" w:cs="宋体"/>
                <w:sz w:val="24"/>
                <w:szCs w:val="28"/>
              </w:rPr>
              <w:t>台</w:t>
            </w:r>
          </w:p>
        </w:tc>
      </w:tr>
      <w:tr w14:paraId="72FB585D">
        <w:tblPrEx>
          <w:tblCellMar>
            <w:top w:w="0" w:type="dxa"/>
            <w:left w:w="108" w:type="dxa"/>
            <w:bottom w:w="0" w:type="dxa"/>
            <w:right w:w="108" w:type="dxa"/>
          </w:tblCellMar>
        </w:tblPrEx>
        <w:trPr>
          <w:trHeight w:val="58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AFEFB4C">
            <w:pPr>
              <w:pStyle w:val="3"/>
              <w:rPr>
                <w:rFonts w:hint="eastAsia" w:ascii="宋体" w:hAnsi="宋体" w:eastAsia="宋体" w:cs="宋体"/>
              </w:rPr>
            </w:pPr>
            <w:r>
              <w:rPr>
                <w:rFonts w:hint="eastAsia" w:ascii="宋体" w:hAnsi="宋体" w:eastAsia="宋体" w:cs="宋体"/>
              </w:rPr>
              <w:t>上述技术参数允许正偏离</w:t>
            </w:r>
          </w:p>
        </w:tc>
      </w:tr>
      <w:bookmarkEnd w:id="160"/>
    </w:tbl>
    <w:p w14:paraId="7363BF9E">
      <w:pPr>
        <w:pStyle w:val="3"/>
        <w:rPr>
          <w:rFonts w:ascii="Arial" w:hAnsi="Arial" w:eastAsia="方正黑体_GBK" w:cs="Arial"/>
          <w:bCs/>
          <w:sz w:val="28"/>
          <w:szCs w:val="32"/>
        </w:rPr>
      </w:pPr>
      <w:r>
        <w:rPr>
          <w:rFonts w:hint="eastAsia" w:ascii="Arial" w:hAnsi="Arial" w:eastAsia="方正黑体_GBK" w:cs="Arial"/>
          <w:bCs/>
          <w:sz w:val="28"/>
          <w:szCs w:val="32"/>
        </w:rPr>
        <w:t>三、安装调试、质保及售后服务要求</w:t>
      </w:r>
    </w:p>
    <w:p w14:paraId="5C3DADAD">
      <w:pPr>
        <w:pStyle w:val="3"/>
        <w:ind w:firstLine="480" w:firstLineChars="200"/>
        <w:rPr>
          <w:rFonts w:hint="eastAsia" w:ascii="宋体" w:hAnsi="宋体" w:eastAsia="宋体" w:cs="宋体"/>
          <w:szCs w:val="32"/>
        </w:rPr>
      </w:pPr>
      <w:r>
        <w:rPr>
          <w:rFonts w:hint="eastAsia" w:ascii="宋体" w:hAnsi="宋体" w:eastAsia="宋体" w:cs="宋体"/>
          <w:szCs w:val="32"/>
        </w:rPr>
        <w:t>1、投标供应商需提供至少二年免费上门维护维修、升级、培训等技术支持和服务。</w:t>
      </w:r>
    </w:p>
    <w:p w14:paraId="0B26064F">
      <w:pPr>
        <w:pStyle w:val="3"/>
        <w:ind w:firstLine="480" w:firstLineChars="200"/>
        <w:rPr>
          <w:rFonts w:hint="eastAsia" w:ascii="宋体" w:hAnsi="宋体" w:eastAsia="宋体" w:cs="宋体"/>
          <w:szCs w:val="32"/>
        </w:rPr>
      </w:pPr>
      <w:r>
        <w:rPr>
          <w:rFonts w:hint="eastAsia" w:ascii="宋体" w:hAnsi="宋体" w:eastAsia="宋体" w:cs="宋体"/>
          <w:szCs w:val="32"/>
        </w:rPr>
        <w:t>2、对学校提出的系统维护要求，派出专业技术人员进行维护，如发生问题2小时内响应，4小时内到达现场，48小时内予以解决。工作时间内提供可靠性不低于99%的在线服务。</w:t>
      </w:r>
    </w:p>
    <w:p w14:paraId="009125F1">
      <w:pPr>
        <w:pStyle w:val="3"/>
        <w:ind w:firstLine="480" w:firstLineChars="200"/>
        <w:rPr>
          <w:rFonts w:hint="eastAsia" w:ascii="宋体" w:hAnsi="宋体" w:eastAsia="宋体" w:cs="宋体"/>
          <w:szCs w:val="32"/>
        </w:rPr>
      </w:pPr>
      <w:r>
        <w:rPr>
          <w:rFonts w:hint="eastAsia" w:ascii="宋体" w:hAnsi="宋体" w:eastAsia="宋体" w:cs="宋体"/>
          <w:szCs w:val="32"/>
        </w:rPr>
        <w:t>3、提供服务的技术资料和使用手册。</w:t>
      </w:r>
    </w:p>
    <w:p w14:paraId="4288D212">
      <w:pPr>
        <w:pStyle w:val="3"/>
        <w:ind w:firstLine="480" w:firstLineChars="200"/>
        <w:rPr>
          <w:rFonts w:hint="eastAsia" w:ascii="宋体" w:hAnsi="宋体" w:eastAsia="宋体" w:cs="宋体"/>
          <w:szCs w:val="32"/>
        </w:rPr>
      </w:pPr>
      <w:r>
        <w:rPr>
          <w:rFonts w:hint="eastAsia" w:ascii="宋体" w:hAnsi="宋体" w:eastAsia="宋体" w:cs="宋体"/>
          <w:szCs w:val="32"/>
        </w:rPr>
        <w:t>4、工作日电话支持培训答疑，服务内容根据用户要求提供系统维护人员及使用人员等不同层次的培训，时间及范围由用户商定。</w:t>
      </w:r>
    </w:p>
    <w:p w14:paraId="3D18409D">
      <w:pPr>
        <w:pStyle w:val="4"/>
        <w:rPr>
          <w:rFonts w:hint="eastAsia" w:ascii="华文中宋" w:hAnsi="华文中宋" w:eastAsia="华文中宋" w:cs="华文中宋"/>
          <w:sz w:val="36"/>
          <w:szCs w:val="36"/>
        </w:rPr>
      </w:pPr>
      <w:r>
        <w:rPr>
          <w:rFonts w:ascii="宋体" w:hAnsi="宋体" w:eastAsia="宋体"/>
          <w:sz w:val="24"/>
        </w:rPr>
        <w:br w:type="page"/>
      </w:r>
      <w:bookmarkStart w:id="177" w:name="_Toc927467893"/>
      <w:bookmarkStart w:id="178" w:name="_Toc13306"/>
      <w:bookmarkStart w:id="179" w:name="_Toc891200515_WPSOffice_Level1"/>
      <w:bookmarkStart w:id="180" w:name="_Toc822183780"/>
      <w:bookmarkStart w:id="181" w:name="_Toc1094011881"/>
      <w:bookmarkStart w:id="182" w:name="_Toc1674471374"/>
      <w:bookmarkStart w:id="183" w:name="_Toc1863667637"/>
      <w:bookmarkStart w:id="184" w:name="_Toc1520299537"/>
      <w:bookmarkStart w:id="185" w:name="_Toc396520705"/>
      <w:bookmarkStart w:id="186" w:name="_Toc1517428873"/>
      <w:bookmarkStart w:id="187" w:name="_Toc3581"/>
      <w:r>
        <w:rPr>
          <w:rFonts w:hint="eastAsia" w:ascii="方正小标宋_GBK" w:hAnsi="方正小标宋_GBK" w:cs="方正小标宋_GBK"/>
        </w:rPr>
        <w:t>第四章  评标方法和标准</w:t>
      </w:r>
      <w:bookmarkEnd w:id="177"/>
      <w:bookmarkEnd w:id="178"/>
      <w:bookmarkEnd w:id="179"/>
      <w:bookmarkEnd w:id="180"/>
      <w:bookmarkEnd w:id="181"/>
      <w:bookmarkEnd w:id="182"/>
      <w:bookmarkEnd w:id="183"/>
      <w:bookmarkEnd w:id="184"/>
      <w:bookmarkEnd w:id="185"/>
      <w:bookmarkStart w:id="188" w:name="_Toc2125617182_WPSOffice_Level1"/>
      <w:r>
        <w:rPr>
          <w:rFonts w:hint="eastAsia" w:ascii="方正小标宋_GBK" w:hAnsi="方正小标宋_GBK" w:cs="方正小标宋_GBK"/>
        </w:rPr>
        <w:br w:type="textWrapping"/>
      </w:r>
      <w:r>
        <w:rPr>
          <w:rFonts w:hint="eastAsia" w:ascii="方正小标宋_GBK" w:hAnsi="方正小标宋_GBK" w:cs="方正小标宋_GBK"/>
          <w:sz w:val="36"/>
          <w:szCs w:val="36"/>
        </w:rPr>
        <w:t>（综合评分法）</w:t>
      </w:r>
      <w:bookmarkEnd w:id="186"/>
      <w:bookmarkEnd w:id="187"/>
      <w:bookmarkEnd w:id="188"/>
    </w:p>
    <w:p w14:paraId="66739FE6">
      <w:pPr>
        <w:pStyle w:val="5"/>
        <w:ind w:firstLine="560"/>
      </w:pPr>
      <w:bookmarkStart w:id="189" w:name="_Toc1112537782"/>
      <w:bookmarkStart w:id="190" w:name="_Toc885074826"/>
      <w:bookmarkStart w:id="191" w:name="_Toc299162577"/>
      <w:bookmarkStart w:id="192" w:name="_Toc1434305953"/>
      <w:bookmarkStart w:id="193" w:name="_Toc109817288_WPSOffice_Level2"/>
      <w:bookmarkStart w:id="194" w:name="_Toc548422190"/>
      <w:bookmarkStart w:id="195" w:name="_Toc1937414042"/>
      <w:bookmarkStart w:id="196" w:name="_Toc1867321202"/>
      <w:r>
        <w:t>一、总则</w:t>
      </w:r>
      <w:bookmarkEnd w:id="189"/>
      <w:bookmarkEnd w:id="190"/>
      <w:bookmarkEnd w:id="191"/>
      <w:bookmarkEnd w:id="192"/>
      <w:bookmarkEnd w:id="193"/>
      <w:bookmarkEnd w:id="194"/>
      <w:bookmarkEnd w:id="195"/>
      <w:bookmarkEnd w:id="196"/>
    </w:p>
    <w:p w14:paraId="7CCA24BA">
      <w:pPr>
        <w:spacing w:line="360" w:lineRule="auto"/>
        <w:ind w:firstLine="435"/>
        <w:rPr>
          <w:rFonts w:ascii="Arial" w:hAnsi="Arial" w:cs="Arial"/>
        </w:rPr>
      </w:pPr>
      <w:r>
        <w:rPr>
          <w:rFonts w:ascii="Arial" w:hAnsi="Arial" w:cs="Arial"/>
        </w:rPr>
        <w:t>本项目将按照招标文件第二章 投标人须知的相关要求及本章的规定评标。</w:t>
      </w:r>
    </w:p>
    <w:p w14:paraId="71EFDC2B">
      <w:pPr>
        <w:pStyle w:val="5"/>
        <w:ind w:firstLine="560"/>
      </w:pPr>
      <w:bookmarkStart w:id="197" w:name="_Toc657212696"/>
      <w:bookmarkStart w:id="198" w:name="_Toc1699669415"/>
      <w:bookmarkStart w:id="199" w:name="_Toc296037811"/>
      <w:bookmarkStart w:id="200" w:name="_Toc652722676_WPSOffice_Level2"/>
      <w:bookmarkStart w:id="201" w:name="_Toc2083952003"/>
      <w:bookmarkStart w:id="202" w:name="_Toc1369292481"/>
      <w:bookmarkStart w:id="203" w:name="_Toc550392626"/>
      <w:bookmarkStart w:id="204" w:name="_Toc1720964414"/>
      <w:r>
        <w:t>二、评标方法</w:t>
      </w:r>
      <w:bookmarkEnd w:id="197"/>
      <w:bookmarkEnd w:id="198"/>
      <w:bookmarkEnd w:id="199"/>
      <w:bookmarkEnd w:id="200"/>
      <w:bookmarkEnd w:id="201"/>
      <w:bookmarkEnd w:id="202"/>
      <w:bookmarkEnd w:id="203"/>
      <w:bookmarkEnd w:id="204"/>
    </w:p>
    <w:p w14:paraId="19DE4D58">
      <w:pPr>
        <w:spacing w:line="360" w:lineRule="auto"/>
        <w:ind w:firstLine="435"/>
        <w:rPr>
          <w:rFonts w:hint="eastAsia" w:ascii="宋体" w:hAnsi="宋体" w:cs="宋体"/>
        </w:rPr>
      </w:pPr>
      <w:r>
        <w:rPr>
          <w:rFonts w:hint="eastAsia" w:ascii="宋体" w:hAnsi="宋体" w:cs="宋体"/>
        </w:rPr>
        <w:t>2.1资格审查</w:t>
      </w:r>
    </w:p>
    <w:p w14:paraId="0049D5DB">
      <w:pPr>
        <w:spacing w:line="360" w:lineRule="auto"/>
        <w:ind w:firstLine="435"/>
        <w:rPr>
          <w:rFonts w:hint="eastAsia" w:ascii="宋体" w:hAnsi="宋体" w:cs="宋体"/>
        </w:rPr>
      </w:pPr>
      <w:r>
        <w:rPr>
          <w:rFonts w:hint="eastAsia" w:ascii="宋体" w:hAnsi="宋体" w:cs="宋体"/>
        </w:rPr>
        <w:t>依据政府采购相关法律法规规定,由采购人或采购代理机构对投标人进行资格审查。资格审查表如下：</w:t>
      </w:r>
    </w:p>
    <w:tbl>
      <w:tblPr>
        <w:tblStyle w:val="2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80"/>
        <w:gridCol w:w="1963"/>
        <w:gridCol w:w="4674"/>
      </w:tblGrid>
      <w:tr w14:paraId="626C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9277" w:type="dxa"/>
            <w:gridSpan w:val="4"/>
            <w:tcBorders>
              <w:bottom w:val="single" w:color="auto" w:sz="4" w:space="0"/>
            </w:tcBorders>
            <w:vAlign w:val="center"/>
          </w:tcPr>
          <w:p w14:paraId="2B9DDE78">
            <w:pPr>
              <w:adjustRightInd w:val="0"/>
              <w:snapToGrid w:val="0"/>
              <w:spacing w:before="156" w:beforeLines="50" w:line="360" w:lineRule="auto"/>
              <w:ind w:right="-11"/>
              <w:jc w:val="center"/>
              <w:rPr>
                <w:rFonts w:hint="eastAsia" w:ascii="宋体" w:hAnsi="宋体"/>
                <w:b/>
              </w:rPr>
            </w:pPr>
            <w:r>
              <w:rPr>
                <w:rFonts w:hint="eastAsia" w:ascii="宋体" w:hAnsi="宋体"/>
                <w:b/>
                <w:szCs w:val="22"/>
              </w:rPr>
              <w:t>资格审查表</w:t>
            </w:r>
          </w:p>
        </w:tc>
      </w:tr>
      <w:tr w14:paraId="3F8A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0" w:type="dxa"/>
            <w:tcBorders>
              <w:bottom w:val="single" w:color="auto" w:sz="4" w:space="0"/>
            </w:tcBorders>
            <w:vAlign w:val="center"/>
          </w:tcPr>
          <w:p w14:paraId="7392165E">
            <w:pPr>
              <w:adjustRightInd w:val="0"/>
              <w:snapToGrid w:val="0"/>
              <w:spacing w:before="156" w:beforeLines="50" w:line="360" w:lineRule="auto"/>
              <w:ind w:right="-11"/>
              <w:jc w:val="center"/>
              <w:rPr>
                <w:rFonts w:hint="eastAsia" w:ascii="宋体" w:hAnsi="宋体"/>
                <w:b/>
              </w:rPr>
            </w:pPr>
            <w:r>
              <w:rPr>
                <w:rFonts w:hint="eastAsia" w:ascii="宋体" w:hAnsi="宋体"/>
                <w:b/>
              </w:rPr>
              <w:t>序号</w:t>
            </w:r>
          </w:p>
        </w:tc>
        <w:tc>
          <w:tcPr>
            <w:tcW w:w="1880" w:type="dxa"/>
            <w:tcBorders>
              <w:bottom w:val="single" w:color="auto" w:sz="4" w:space="0"/>
            </w:tcBorders>
            <w:vAlign w:val="center"/>
          </w:tcPr>
          <w:p w14:paraId="46710477">
            <w:pPr>
              <w:pStyle w:val="37"/>
              <w:pBdr>
                <w:bottom w:val="none" w:color="auto" w:sz="0" w:space="0"/>
              </w:pBdr>
              <w:tabs>
                <w:tab w:val="clear" w:pos="4153"/>
                <w:tab w:val="clear" w:pos="8306"/>
              </w:tabs>
              <w:snapToGrid w:val="0"/>
              <w:spacing w:before="156" w:beforeLines="50" w:line="360" w:lineRule="auto"/>
              <w:ind w:right="-11"/>
              <w:textAlignment w:val="auto"/>
              <w:rPr>
                <w:rFonts w:hint="eastAsia" w:ascii="宋体" w:hAnsi="宋体"/>
                <w:b/>
                <w:kern w:val="2"/>
                <w:szCs w:val="24"/>
              </w:rPr>
            </w:pPr>
            <w:r>
              <w:rPr>
                <w:rFonts w:hint="eastAsia" w:ascii="宋体" w:hAnsi="宋体"/>
                <w:b/>
                <w:kern w:val="2"/>
                <w:szCs w:val="24"/>
              </w:rPr>
              <w:t>评审指标</w:t>
            </w:r>
          </w:p>
        </w:tc>
        <w:tc>
          <w:tcPr>
            <w:tcW w:w="1963" w:type="dxa"/>
            <w:tcBorders>
              <w:bottom w:val="single" w:color="auto" w:sz="4" w:space="0"/>
            </w:tcBorders>
            <w:vAlign w:val="center"/>
          </w:tcPr>
          <w:p w14:paraId="78C52DDB">
            <w:pPr>
              <w:adjustRightInd w:val="0"/>
              <w:snapToGrid w:val="0"/>
              <w:spacing w:before="156" w:beforeLines="50" w:line="360" w:lineRule="auto"/>
              <w:ind w:right="-11"/>
              <w:jc w:val="center"/>
              <w:rPr>
                <w:rFonts w:hint="eastAsia" w:ascii="宋体" w:hAnsi="宋体"/>
                <w:b/>
              </w:rPr>
            </w:pPr>
            <w:r>
              <w:rPr>
                <w:rFonts w:hint="eastAsia" w:ascii="宋体" w:hAnsi="宋体"/>
                <w:b/>
              </w:rPr>
              <w:t>评审标准</w:t>
            </w:r>
          </w:p>
        </w:tc>
        <w:tc>
          <w:tcPr>
            <w:tcW w:w="4674" w:type="dxa"/>
            <w:tcBorders>
              <w:bottom w:val="single" w:color="auto" w:sz="4" w:space="0"/>
            </w:tcBorders>
            <w:vAlign w:val="center"/>
          </w:tcPr>
          <w:p w14:paraId="3F7D2897">
            <w:pPr>
              <w:adjustRightInd w:val="0"/>
              <w:snapToGrid w:val="0"/>
              <w:spacing w:before="156" w:beforeLines="50" w:line="360" w:lineRule="auto"/>
              <w:ind w:right="-11"/>
              <w:jc w:val="center"/>
              <w:rPr>
                <w:rFonts w:hint="eastAsia" w:ascii="宋体" w:hAnsi="宋体"/>
                <w:b/>
              </w:rPr>
            </w:pPr>
            <w:r>
              <w:rPr>
                <w:rFonts w:hint="eastAsia" w:ascii="宋体" w:hAnsi="宋体"/>
                <w:b/>
              </w:rPr>
              <w:t>格式及材料要求</w:t>
            </w:r>
          </w:p>
        </w:tc>
      </w:tr>
      <w:tr w14:paraId="4C8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60" w:type="dxa"/>
            <w:vAlign w:val="center"/>
          </w:tcPr>
          <w:p w14:paraId="5035D7E4">
            <w:pPr>
              <w:adjustRightInd w:val="0"/>
              <w:snapToGrid w:val="0"/>
              <w:spacing w:line="360" w:lineRule="auto"/>
              <w:ind w:right="-10"/>
              <w:jc w:val="center"/>
              <w:rPr>
                <w:rFonts w:hint="eastAsia" w:ascii="宋体" w:hAnsi="宋体"/>
              </w:rPr>
            </w:pPr>
            <w:r>
              <w:rPr>
                <w:rFonts w:hint="eastAsia" w:ascii="宋体" w:hAnsi="宋体"/>
              </w:rPr>
              <w:t>1</w:t>
            </w:r>
          </w:p>
        </w:tc>
        <w:tc>
          <w:tcPr>
            <w:tcW w:w="1880" w:type="dxa"/>
            <w:vAlign w:val="center"/>
          </w:tcPr>
          <w:p w14:paraId="3CA8274F">
            <w:pPr>
              <w:spacing w:after="50" w:line="360" w:lineRule="auto"/>
              <w:ind w:right="-10"/>
              <w:jc w:val="center"/>
              <w:rPr>
                <w:rFonts w:hint="eastAsia" w:ascii="宋体" w:hAnsi="宋体"/>
                <w:szCs w:val="18"/>
              </w:rPr>
            </w:pPr>
            <w:r>
              <w:rPr>
                <w:rFonts w:hint="eastAsia" w:ascii="宋体" w:hAnsi="宋体"/>
                <w:szCs w:val="18"/>
              </w:rPr>
              <w:t>营业执照等证明文件</w:t>
            </w:r>
          </w:p>
        </w:tc>
        <w:tc>
          <w:tcPr>
            <w:tcW w:w="1963" w:type="dxa"/>
            <w:tcBorders>
              <w:bottom w:val="single" w:color="auto" w:sz="4" w:space="0"/>
            </w:tcBorders>
            <w:vAlign w:val="center"/>
          </w:tcPr>
          <w:p w14:paraId="19F8E79B">
            <w:pPr>
              <w:spacing w:after="50" w:line="360" w:lineRule="auto"/>
              <w:ind w:right="-10"/>
              <w:jc w:val="center"/>
              <w:rPr>
                <w:rFonts w:hint="eastAsia" w:ascii="宋体" w:hAnsi="宋体"/>
                <w:szCs w:val="18"/>
              </w:rPr>
            </w:pPr>
            <w:r>
              <w:rPr>
                <w:rFonts w:hint="eastAsia" w:ascii="宋体" w:hAnsi="宋体"/>
                <w:szCs w:val="18"/>
              </w:rPr>
              <w:t>合法有效</w:t>
            </w:r>
          </w:p>
        </w:tc>
        <w:tc>
          <w:tcPr>
            <w:tcW w:w="4674" w:type="dxa"/>
            <w:vAlign w:val="center"/>
          </w:tcPr>
          <w:p w14:paraId="7CD9D9FB">
            <w:pPr>
              <w:spacing w:after="50" w:line="360" w:lineRule="auto"/>
              <w:ind w:right="-10"/>
              <w:jc w:val="left"/>
              <w:rPr>
                <w:rFonts w:hint="eastAsia" w:ascii="宋体" w:hAnsi="宋体"/>
                <w:szCs w:val="18"/>
              </w:rPr>
            </w:pPr>
            <w:r>
              <w:rPr>
                <w:rFonts w:hint="eastAsia" w:ascii="宋体" w:hAnsi="宋体"/>
                <w:szCs w:val="18"/>
              </w:rPr>
              <w:t>提供合法有效的投标人营业执照（或事业单位法人登记证书）等证明文件，应完整的体现出营业执照（或事业单位法人登记证书）的全部内容。联合体投标的联合体各方均须提供。</w:t>
            </w:r>
          </w:p>
        </w:tc>
      </w:tr>
      <w:tr w14:paraId="6837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bottom w:val="single" w:color="auto" w:sz="4" w:space="0"/>
            </w:tcBorders>
            <w:vAlign w:val="center"/>
          </w:tcPr>
          <w:p w14:paraId="4149C617">
            <w:pPr>
              <w:adjustRightInd w:val="0"/>
              <w:snapToGrid w:val="0"/>
              <w:spacing w:line="360" w:lineRule="auto"/>
              <w:ind w:right="-10"/>
              <w:jc w:val="center"/>
              <w:rPr>
                <w:rFonts w:hint="eastAsia" w:ascii="宋体" w:hAnsi="宋体"/>
              </w:rPr>
            </w:pPr>
            <w:r>
              <w:rPr>
                <w:rFonts w:hint="eastAsia" w:ascii="宋体" w:hAnsi="宋体"/>
              </w:rPr>
              <w:t>2</w:t>
            </w:r>
          </w:p>
        </w:tc>
        <w:tc>
          <w:tcPr>
            <w:tcW w:w="1880" w:type="dxa"/>
            <w:tcBorders>
              <w:bottom w:val="single" w:color="auto" w:sz="4" w:space="0"/>
            </w:tcBorders>
            <w:vAlign w:val="center"/>
          </w:tcPr>
          <w:p w14:paraId="46414283">
            <w:pPr>
              <w:spacing w:after="50" w:line="360" w:lineRule="auto"/>
              <w:ind w:right="-10"/>
              <w:jc w:val="center"/>
              <w:rPr>
                <w:rFonts w:hint="eastAsia" w:ascii="宋体" w:hAnsi="宋体"/>
                <w:szCs w:val="28"/>
              </w:rPr>
            </w:pPr>
            <w:r>
              <w:rPr>
                <w:rFonts w:hint="eastAsia" w:ascii="宋体" w:hAnsi="宋体"/>
                <w:szCs w:val="18"/>
              </w:rPr>
              <w:t>不良信用记录查询</w:t>
            </w:r>
          </w:p>
        </w:tc>
        <w:tc>
          <w:tcPr>
            <w:tcW w:w="1963" w:type="dxa"/>
            <w:tcBorders>
              <w:bottom w:val="single" w:color="auto" w:sz="4" w:space="0"/>
            </w:tcBorders>
            <w:vAlign w:val="center"/>
          </w:tcPr>
          <w:p w14:paraId="50A1737B">
            <w:pPr>
              <w:spacing w:after="50" w:line="360" w:lineRule="auto"/>
              <w:ind w:right="-10"/>
              <w:jc w:val="left"/>
              <w:rPr>
                <w:rFonts w:hint="eastAsia" w:ascii="宋体" w:hAnsi="宋体"/>
                <w:szCs w:val="28"/>
              </w:rPr>
            </w:pPr>
            <w:r>
              <w:rPr>
                <w:rFonts w:hint="eastAsia" w:ascii="宋体" w:hAnsi="宋体"/>
                <w:szCs w:val="28"/>
              </w:rPr>
              <w:t>投标人不得存在投标人</w:t>
            </w:r>
            <w:r>
              <w:rPr>
                <w:rFonts w:hint="eastAsia" w:ascii="宋体" w:hAnsi="宋体"/>
              </w:rPr>
              <w:t>须知正文第1</w:t>
            </w:r>
            <w:r>
              <w:rPr>
                <w:rFonts w:ascii="宋体" w:hAnsi="宋体"/>
              </w:rPr>
              <w:t>9.2.1</w:t>
            </w:r>
            <w:r>
              <w:rPr>
                <w:rFonts w:hint="eastAsia" w:ascii="宋体" w:hAnsi="宋体"/>
              </w:rPr>
              <w:t>条</w:t>
            </w:r>
            <w:r>
              <w:rPr>
                <w:rFonts w:hint="eastAsia" w:ascii="宋体" w:hAnsi="宋体"/>
                <w:szCs w:val="28"/>
              </w:rPr>
              <w:t>中的</w:t>
            </w:r>
            <w:r>
              <w:rPr>
                <w:rFonts w:hint="eastAsia" w:ascii="宋体" w:hAnsi="宋体"/>
                <w:szCs w:val="18"/>
              </w:rPr>
              <w:t>不良信用记录情形</w:t>
            </w:r>
          </w:p>
        </w:tc>
        <w:tc>
          <w:tcPr>
            <w:tcW w:w="4674" w:type="dxa"/>
            <w:tcBorders>
              <w:bottom w:val="single" w:color="auto" w:sz="4" w:space="0"/>
            </w:tcBorders>
            <w:vAlign w:val="center"/>
          </w:tcPr>
          <w:p w14:paraId="5CD811FE">
            <w:pPr>
              <w:adjustRightInd w:val="0"/>
              <w:snapToGrid w:val="0"/>
              <w:spacing w:line="360" w:lineRule="auto"/>
              <w:ind w:right="-10"/>
              <w:jc w:val="left"/>
              <w:rPr>
                <w:rFonts w:hint="eastAsia" w:ascii="宋体" w:hAnsi="宋体"/>
              </w:rPr>
            </w:pPr>
            <w:r>
              <w:rPr>
                <w:rFonts w:hint="eastAsia" w:ascii="宋体" w:hAnsi="宋体"/>
              </w:rPr>
              <w:t>详见投标人须知正文第1</w:t>
            </w:r>
            <w:r>
              <w:rPr>
                <w:rFonts w:ascii="宋体" w:hAnsi="宋体"/>
              </w:rPr>
              <w:t>9.2</w:t>
            </w:r>
            <w:r>
              <w:rPr>
                <w:rFonts w:hint="eastAsia" w:ascii="宋体" w:hAnsi="宋体"/>
              </w:rPr>
              <w:t>条要求</w:t>
            </w:r>
          </w:p>
        </w:tc>
      </w:tr>
      <w:tr w14:paraId="0A7B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bottom w:val="single" w:color="auto" w:sz="4" w:space="0"/>
            </w:tcBorders>
            <w:vAlign w:val="center"/>
          </w:tcPr>
          <w:p w14:paraId="28FC517A">
            <w:pPr>
              <w:adjustRightInd w:val="0"/>
              <w:snapToGrid w:val="0"/>
              <w:spacing w:line="360" w:lineRule="auto"/>
              <w:ind w:right="-10"/>
              <w:jc w:val="center"/>
              <w:rPr>
                <w:rFonts w:hint="eastAsia" w:ascii="宋体" w:hAnsi="宋体"/>
              </w:rPr>
            </w:pPr>
            <w:r>
              <w:rPr>
                <w:rFonts w:hint="eastAsia" w:ascii="宋体" w:hAnsi="宋体"/>
              </w:rPr>
              <w:t>3</w:t>
            </w:r>
          </w:p>
        </w:tc>
        <w:tc>
          <w:tcPr>
            <w:tcW w:w="1880" w:type="dxa"/>
            <w:tcBorders>
              <w:bottom w:val="single" w:color="auto" w:sz="4" w:space="0"/>
            </w:tcBorders>
            <w:vAlign w:val="center"/>
          </w:tcPr>
          <w:p w14:paraId="72CE8FE8">
            <w:pPr>
              <w:spacing w:after="50" w:line="360" w:lineRule="auto"/>
              <w:ind w:right="-10"/>
              <w:jc w:val="center"/>
              <w:rPr>
                <w:rFonts w:hint="eastAsia" w:ascii="宋体" w:hAnsi="宋体"/>
                <w:szCs w:val="28"/>
              </w:rPr>
            </w:pPr>
            <w:r>
              <w:rPr>
                <w:rFonts w:hint="eastAsia" w:ascii="宋体" w:hAnsi="宋体"/>
                <w:szCs w:val="28"/>
              </w:rPr>
              <w:t>投标有效性</w:t>
            </w:r>
          </w:p>
          <w:p w14:paraId="7973A845">
            <w:pPr>
              <w:spacing w:after="50" w:line="360" w:lineRule="auto"/>
              <w:ind w:right="-10"/>
              <w:jc w:val="center"/>
              <w:rPr>
                <w:rFonts w:hint="eastAsia" w:ascii="宋体" w:hAnsi="宋体"/>
                <w:szCs w:val="18"/>
              </w:rPr>
            </w:pPr>
            <w:r>
              <w:rPr>
                <w:rFonts w:hint="eastAsia" w:ascii="宋体" w:hAnsi="宋体"/>
                <w:szCs w:val="28"/>
              </w:rPr>
              <w:t>声明</w:t>
            </w:r>
          </w:p>
        </w:tc>
        <w:tc>
          <w:tcPr>
            <w:tcW w:w="1963" w:type="dxa"/>
            <w:tcBorders>
              <w:bottom w:val="single" w:color="auto" w:sz="4" w:space="0"/>
            </w:tcBorders>
            <w:vAlign w:val="center"/>
          </w:tcPr>
          <w:p w14:paraId="650B5BF8">
            <w:pPr>
              <w:spacing w:after="50" w:line="360" w:lineRule="auto"/>
              <w:ind w:right="-10"/>
              <w:jc w:val="left"/>
              <w:rPr>
                <w:rFonts w:hint="eastAsia" w:ascii="宋体" w:hAnsi="宋体"/>
                <w:szCs w:val="28"/>
              </w:rPr>
            </w:pPr>
            <w:r>
              <w:rPr>
                <w:rFonts w:hint="eastAsia" w:ascii="宋体" w:hAnsi="宋体"/>
                <w:szCs w:val="28"/>
              </w:rPr>
              <w:t>格式、填写要求符合招标文件规定并加盖投标人公章</w:t>
            </w:r>
          </w:p>
        </w:tc>
        <w:tc>
          <w:tcPr>
            <w:tcW w:w="4674" w:type="dxa"/>
            <w:tcBorders>
              <w:bottom w:val="single" w:color="auto" w:sz="4" w:space="0"/>
            </w:tcBorders>
            <w:vAlign w:val="center"/>
          </w:tcPr>
          <w:p w14:paraId="7FD43180">
            <w:pPr>
              <w:adjustRightInd w:val="0"/>
              <w:snapToGrid w:val="0"/>
              <w:spacing w:line="360" w:lineRule="auto"/>
              <w:ind w:right="-10"/>
              <w:jc w:val="left"/>
              <w:rPr>
                <w:rFonts w:hint="eastAsia" w:ascii="宋体" w:hAnsi="宋体"/>
              </w:rPr>
            </w:pPr>
            <w:r>
              <w:rPr>
                <w:rFonts w:hint="eastAsia" w:ascii="宋体" w:hAnsi="宋体"/>
              </w:rPr>
              <w:t>详见第六章投标文件格式三</w:t>
            </w:r>
          </w:p>
        </w:tc>
      </w:tr>
    </w:tbl>
    <w:p w14:paraId="50DBA111">
      <w:pPr>
        <w:spacing w:line="360" w:lineRule="auto"/>
        <w:rPr>
          <w:rFonts w:hint="eastAsia" w:ascii="宋体" w:hAnsi="宋体" w:cs="宋体"/>
        </w:rPr>
      </w:pPr>
      <w:r>
        <w:rPr>
          <w:rFonts w:hint="eastAsia" w:ascii="宋体" w:hAnsi="宋体" w:cs="宋体"/>
          <w:b/>
          <w:bCs/>
        </w:rPr>
        <w:t>资格审查指标通过标准：</w:t>
      </w:r>
      <w:r>
        <w:rPr>
          <w:rFonts w:hint="eastAsia" w:ascii="宋体" w:hAnsi="宋体" w:cs="宋体"/>
        </w:rPr>
        <w:t>投标人必须通过资格审查表中的全部评审指标。</w:t>
      </w:r>
    </w:p>
    <w:p w14:paraId="14BEE4BE">
      <w:pPr>
        <w:spacing w:line="360" w:lineRule="auto"/>
        <w:ind w:firstLine="435"/>
        <w:rPr>
          <w:rFonts w:hint="eastAsia" w:ascii="宋体" w:hAnsi="宋体" w:cs="宋体"/>
        </w:rPr>
      </w:pPr>
      <w:r>
        <w:rPr>
          <w:rFonts w:hint="eastAsia" w:ascii="宋体" w:hAnsi="宋体" w:cs="宋体"/>
        </w:rPr>
        <w:t>2.2符合性审查</w:t>
      </w:r>
    </w:p>
    <w:p w14:paraId="7A59FF26">
      <w:pPr>
        <w:spacing w:line="360" w:lineRule="auto"/>
        <w:ind w:firstLine="435"/>
        <w:rPr>
          <w:rFonts w:hint="eastAsia" w:ascii="宋体" w:hAnsi="宋体" w:cs="宋体"/>
        </w:rPr>
      </w:pPr>
      <w:r>
        <w:rPr>
          <w:rFonts w:hint="eastAsia" w:ascii="宋体" w:hAnsi="宋体" w:cs="宋体"/>
        </w:rPr>
        <w:t>评标委员会对通过资格审查的投标人的投标文件进行符合性审查，以确定其是否满足招标文件的实质性要求。符合性审查表如下：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930"/>
        <w:gridCol w:w="3708"/>
        <w:gridCol w:w="2291"/>
      </w:tblGrid>
      <w:tr w14:paraId="7769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8616" w:type="dxa"/>
            <w:gridSpan w:val="4"/>
            <w:tcBorders>
              <w:bottom w:val="single" w:color="auto" w:sz="4" w:space="0"/>
            </w:tcBorders>
            <w:vAlign w:val="center"/>
          </w:tcPr>
          <w:p w14:paraId="699E427F">
            <w:pPr>
              <w:adjustRightInd w:val="0"/>
              <w:snapToGrid w:val="0"/>
              <w:spacing w:before="156" w:beforeLines="50" w:line="360" w:lineRule="auto"/>
              <w:ind w:right="-11"/>
              <w:jc w:val="center"/>
              <w:rPr>
                <w:rFonts w:hint="eastAsia" w:ascii="宋体" w:hAnsi="宋体" w:cs="宋体"/>
                <w:b/>
                <w:bCs/>
              </w:rPr>
            </w:pPr>
            <w:r>
              <w:rPr>
                <w:rFonts w:hint="eastAsia" w:ascii="宋体" w:hAnsi="宋体" w:cs="宋体"/>
                <w:b/>
                <w:bCs/>
              </w:rPr>
              <w:t>符合性审查表</w:t>
            </w:r>
          </w:p>
        </w:tc>
      </w:tr>
      <w:tr w14:paraId="28F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blHeader/>
          <w:jc w:val="center"/>
        </w:trPr>
        <w:tc>
          <w:tcPr>
            <w:tcW w:w="687" w:type="dxa"/>
            <w:tcBorders>
              <w:bottom w:val="single" w:color="auto" w:sz="4" w:space="0"/>
            </w:tcBorders>
            <w:vAlign w:val="center"/>
          </w:tcPr>
          <w:p w14:paraId="38759A73">
            <w:pPr>
              <w:adjustRightInd w:val="0"/>
              <w:snapToGrid w:val="0"/>
              <w:spacing w:before="156" w:beforeLines="50" w:line="360" w:lineRule="auto"/>
              <w:ind w:right="-11"/>
              <w:jc w:val="center"/>
              <w:rPr>
                <w:rFonts w:hint="eastAsia" w:ascii="宋体" w:hAnsi="宋体" w:cs="宋体"/>
                <w:b/>
                <w:bCs/>
              </w:rPr>
            </w:pPr>
            <w:r>
              <w:rPr>
                <w:rFonts w:hint="eastAsia" w:ascii="宋体" w:hAnsi="宋体" w:cs="宋体"/>
                <w:b/>
                <w:bCs/>
              </w:rPr>
              <w:t>序号</w:t>
            </w:r>
          </w:p>
        </w:tc>
        <w:tc>
          <w:tcPr>
            <w:tcW w:w="1930" w:type="dxa"/>
            <w:tcBorders>
              <w:bottom w:val="single" w:color="auto" w:sz="4" w:space="0"/>
            </w:tcBorders>
            <w:vAlign w:val="center"/>
          </w:tcPr>
          <w:p w14:paraId="12B312B5">
            <w:pPr>
              <w:pStyle w:val="37"/>
              <w:pBdr>
                <w:bottom w:val="none" w:color="auto" w:sz="0" w:space="0"/>
              </w:pBdr>
              <w:snapToGrid w:val="0"/>
              <w:spacing w:before="156" w:beforeLines="50" w:line="360" w:lineRule="auto"/>
              <w:ind w:right="-11"/>
              <w:textAlignment w:val="auto"/>
              <w:rPr>
                <w:rFonts w:hint="eastAsia" w:ascii="宋体" w:hAnsi="宋体" w:cs="宋体"/>
                <w:b/>
                <w:bCs/>
                <w:kern w:val="2"/>
                <w:szCs w:val="24"/>
              </w:rPr>
            </w:pPr>
            <w:r>
              <w:rPr>
                <w:rFonts w:hint="eastAsia" w:ascii="宋体" w:hAnsi="宋体" w:cs="宋体"/>
                <w:b/>
                <w:bCs/>
                <w:kern w:val="2"/>
                <w:szCs w:val="24"/>
              </w:rPr>
              <w:t>评审指标</w:t>
            </w:r>
          </w:p>
        </w:tc>
        <w:tc>
          <w:tcPr>
            <w:tcW w:w="3708" w:type="dxa"/>
            <w:tcBorders>
              <w:bottom w:val="single" w:color="auto" w:sz="4" w:space="0"/>
            </w:tcBorders>
            <w:vAlign w:val="center"/>
          </w:tcPr>
          <w:p w14:paraId="7AE176ED">
            <w:pPr>
              <w:adjustRightInd w:val="0"/>
              <w:snapToGrid w:val="0"/>
              <w:spacing w:before="156" w:beforeLines="50" w:line="360" w:lineRule="auto"/>
              <w:ind w:right="-11"/>
              <w:jc w:val="center"/>
              <w:rPr>
                <w:rFonts w:hint="eastAsia" w:ascii="宋体" w:hAnsi="宋体" w:cs="宋体"/>
                <w:b/>
                <w:bCs/>
              </w:rPr>
            </w:pPr>
            <w:r>
              <w:rPr>
                <w:rFonts w:hint="eastAsia" w:ascii="宋体" w:hAnsi="宋体" w:cs="宋体"/>
                <w:b/>
                <w:bCs/>
              </w:rPr>
              <w:t>评审标准</w:t>
            </w:r>
          </w:p>
        </w:tc>
        <w:tc>
          <w:tcPr>
            <w:tcW w:w="2291" w:type="dxa"/>
            <w:tcBorders>
              <w:bottom w:val="single" w:color="auto" w:sz="4" w:space="0"/>
            </w:tcBorders>
            <w:vAlign w:val="center"/>
          </w:tcPr>
          <w:p w14:paraId="369C65BF">
            <w:pPr>
              <w:adjustRightInd w:val="0"/>
              <w:snapToGrid w:val="0"/>
              <w:spacing w:before="156" w:beforeLines="50" w:line="360" w:lineRule="auto"/>
              <w:ind w:right="-11"/>
              <w:jc w:val="center"/>
              <w:rPr>
                <w:rFonts w:hint="eastAsia" w:ascii="宋体" w:hAnsi="宋体" w:cs="宋体"/>
                <w:b/>
                <w:bCs/>
              </w:rPr>
            </w:pPr>
            <w:r>
              <w:rPr>
                <w:rFonts w:hint="eastAsia" w:ascii="宋体" w:hAnsi="宋体" w:cs="宋体"/>
                <w:b/>
                <w:bCs/>
              </w:rPr>
              <w:t>格式及材料要求</w:t>
            </w:r>
          </w:p>
        </w:tc>
      </w:tr>
      <w:tr w14:paraId="6518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44D7B2C">
            <w:pPr>
              <w:adjustRightInd w:val="0"/>
              <w:snapToGrid w:val="0"/>
              <w:ind w:right="-10"/>
              <w:jc w:val="center"/>
              <w:rPr>
                <w:rFonts w:hint="eastAsia" w:ascii="宋体" w:hAnsi="宋体" w:cs="宋体"/>
              </w:rPr>
            </w:pPr>
            <w:r>
              <w:rPr>
                <w:rFonts w:hint="eastAsia" w:ascii="宋体" w:hAnsi="宋体" w:cs="宋体"/>
              </w:rPr>
              <w:t>1</w:t>
            </w:r>
          </w:p>
        </w:tc>
        <w:tc>
          <w:tcPr>
            <w:tcW w:w="1930" w:type="dxa"/>
            <w:vAlign w:val="center"/>
          </w:tcPr>
          <w:p w14:paraId="3B7B2253">
            <w:pPr>
              <w:spacing w:after="50"/>
              <w:ind w:right="-10"/>
              <w:jc w:val="center"/>
              <w:rPr>
                <w:rFonts w:hint="eastAsia" w:ascii="宋体" w:hAnsi="宋体" w:cs="宋体"/>
                <w:szCs w:val="28"/>
              </w:rPr>
            </w:pPr>
            <w:r>
              <w:rPr>
                <w:rFonts w:hint="eastAsia" w:ascii="宋体" w:hAnsi="宋体" w:cs="宋体"/>
              </w:rPr>
              <w:t>开标一览表</w:t>
            </w:r>
          </w:p>
        </w:tc>
        <w:tc>
          <w:tcPr>
            <w:tcW w:w="3708" w:type="dxa"/>
            <w:vAlign w:val="center"/>
          </w:tcPr>
          <w:p w14:paraId="7DE08DBC">
            <w:pPr>
              <w:spacing w:after="50"/>
              <w:ind w:right="-10"/>
              <w:jc w:val="left"/>
              <w:rPr>
                <w:rFonts w:hint="eastAsia" w:ascii="宋体" w:hAnsi="宋体" w:cs="宋体"/>
                <w:szCs w:val="28"/>
              </w:rPr>
            </w:pPr>
            <w:r>
              <w:rPr>
                <w:rFonts w:hint="eastAsia" w:ascii="宋体" w:hAnsi="宋体" w:cs="宋体"/>
                <w:szCs w:val="28"/>
              </w:rPr>
              <w:t>格式、填写要求符合招标文件规定并加盖投标人公章</w:t>
            </w:r>
          </w:p>
        </w:tc>
        <w:tc>
          <w:tcPr>
            <w:tcW w:w="2291" w:type="dxa"/>
            <w:vAlign w:val="center"/>
          </w:tcPr>
          <w:p w14:paraId="2AAA5F5B">
            <w:pPr>
              <w:adjustRightInd w:val="0"/>
              <w:snapToGrid w:val="0"/>
              <w:ind w:right="-10"/>
              <w:jc w:val="center"/>
              <w:rPr>
                <w:rFonts w:hint="eastAsia" w:ascii="宋体" w:hAnsi="宋体" w:cs="宋体"/>
              </w:rPr>
            </w:pPr>
            <w:r>
              <w:rPr>
                <w:rFonts w:hint="eastAsia" w:ascii="宋体" w:hAnsi="宋体" w:cs="宋体"/>
              </w:rPr>
              <w:t>详见第六章投标文件格式一</w:t>
            </w:r>
          </w:p>
        </w:tc>
      </w:tr>
      <w:tr w14:paraId="602F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A82B337">
            <w:pPr>
              <w:adjustRightInd w:val="0"/>
              <w:snapToGrid w:val="0"/>
              <w:ind w:right="-10"/>
              <w:jc w:val="center"/>
              <w:rPr>
                <w:rFonts w:hint="eastAsia" w:ascii="宋体" w:hAnsi="宋体" w:cs="宋体"/>
              </w:rPr>
            </w:pPr>
            <w:r>
              <w:rPr>
                <w:rFonts w:hint="eastAsia" w:ascii="宋体" w:hAnsi="宋体" w:cs="宋体"/>
              </w:rPr>
              <w:t>2</w:t>
            </w:r>
          </w:p>
        </w:tc>
        <w:tc>
          <w:tcPr>
            <w:tcW w:w="1930" w:type="dxa"/>
            <w:vAlign w:val="center"/>
          </w:tcPr>
          <w:p w14:paraId="5321F05D">
            <w:pPr>
              <w:spacing w:after="50"/>
              <w:ind w:right="-10"/>
              <w:jc w:val="center"/>
              <w:rPr>
                <w:rFonts w:hint="eastAsia" w:ascii="宋体" w:hAnsi="宋体" w:cs="宋体"/>
                <w:szCs w:val="28"/>
              </w:rPr>
            </w:pPr>
            <w:r>
              <w:rPr>
                <w:rFonts w:hint="eastAsia" w:ascii="宋体" w:hAnsi="宋体" w:cs="宋体"/>
                <w:szCs w:val="28"/>
              </w:rPr>
              <w:t>投标函</w:t>
            </w:r>
          </w:p>
        </w:tc>
        <w:tc>
          <w:tcPr>
            <w:tcW w:w="3708" w:type="dxa"/>
            <w:vAlign w:val="center"/>
          </w:tcPr>
          <w:p w14:paraId="580F0024">
            <w:pPr>
              <w:spacing w:after="50"/>
              <w:ind w:right="-10"/>
              <w:jc w:val="left"/>
              <w:rPr>
                <w:rFonts w:hint="eastAsia" w:ascii="宋体" w:hAnsi="宋体" w:cs="宋体"/>
                <w:szCs w:val="28"/>
              </w:rPr>
            </w:pPr>
            <w:r>
              <w:rPr>
                <w:rFonts w:hint="eastAsia" w:ascii="宋体" w:hAnsi="宋体" w:cs="宋体"/>
                <w:szCs w:val="28"/>
              </w:rPr>
              <w:t>格式、填写要求符合招标文件规定并加盖投标人公章</w:t>
            </w:r>
          </w:p>
        </w:tc>
        <w:tc>
          <w:tcPr>
            <w:tcW w:w="2291" w:type="dxa"/>
            <w:vAlign w:val="center"/>
          </w:tcPr>
          <w:p w14:paraId="5285558B">
            <w:pPr>
              <w:adjustRightInd w:val="0"/>
              <w:snapToGrid w:val="0"/>
              <w:ind w:right="-10"/>
              <w:jc w:val="center"/>
              <w:rPr>
                <w:rFonts w:hint="eastAsia" w:ascii="宋体" w:hAnsi="宋体" w:cs="宋体"/>
              </w:rPr>
            </w:pPr>
            <w:r>
              <w:rPr>
                <w:rFonts w:hint="eastAsia" w:ascii="宋体" w:hAnsi="宋体" w:cs="宋体"/>
              </w:rPr>
              <w:t>详见第六章投标文件格式二</w:t>
            </w:r>
          </w:p>
        </w:tc>
      </w:tr>
      <w:tr w14:paraId="2486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F4C5D5E">
            <w:pPr>
              <w:adjustRightInd w:val="0"/>
              <w:snapToGrid w:val="0"/>
              <w:ind w:right="-10"/>
              <w:jc w:val="center"/>
              <w:rPr>
                <w:rFonts w:hint="eastAsia" w:ascii="宋体" w:hAnsi="宋体" w:cs="宋体"/>
              </w:rPr>
            </w:pPr>
            <w:r>
              <w:rPr>
                <w:rFonts w:hint="eastAsia" w:ascii="宋体" w:hAnsi="宋体" w:cs="宋体"/>
              </w:rPr>
              <w:t>3</w:t>
            </w:r>
          </w:p>
        </w:tc>
        <w:tc>
          <w:tcPr>
            <w:tcW w:w="1930" w:type="dxa"/>
            <w:vAlign w:val="center"/>
          </w:tcPr>
          <w:p w14:paraId="4FA6AB6D">
            <w:pPr>
              <w:spacing w:after="50"/>
              <w:ind w:right="-10"/>
              <w:jc w:val="center"/>
              <w:rPr>
                <w:rFonts w:hint="eastAsia" w:ascii="宋体" w:hAnsi="宋体" w:cs="宋体"/>
                <w:szCs w:val="28"/>
              </w:rPr>
            </w:pPr>
            <w:r>
              <w:rPr>
                <w:rFonts w:hint="eastAsia" w:ascii="宋体" w:hAnsi="宋体" w:cs="宋体"/>
                <w:szCs w:val="28"/>
              </w:rPr>
              <w:t>授权书</w:t>
            </w:r>
          </w:p>
        </w:tc>
        <w:tc>
          <w:tcPr>
            <w:tcW w:w="3708" w:type="dxa"/>
            <w:vAlign w:val="center"/>
          </w:tcPr>
          <w:p w14:paraId="480B4AFD">
            <w:pPr>
              <w:spacing w:after="50"/>
              <w:ind w:right="-10"/>
              <w:jc w:val="left"/>
              <w:rPr>
                <w:rFonts w:hint="eastAsia" w:ascii="宋体" w:hAnsi="宋体" w:cs="宋体"/>
                <w:szCs w:val="28"/>
              </w:rPr>
            </w:pPr>
            <w:r>
              <w:rPr>
                <w:rFonts w:hint="eastAsia" w:ascii="宋体" w:hAnsi="宋体" w:cs="宋体"/>
                <w:szCs w:val="28"/>
              </w:rPr>
              <w:t>格式、填写要求符合招标文件规定并加盖投标人公章</w:t>
            </w:r>
          </w:p>
        </w:tc>
        <w:tc>
          <w:tcPr>
            <w:tcW w:w="2291" w:type="dxa"/>
            <w:vAlign w:val="center"/>
          </w:tcPr>
          <w:p w14:paraId="7448B64E">
            <w:pPr>
              <w:adjustRightInd w:val="0"/>
              <w:snapToGrid w:val="0"/>
              <w:ind w:right="-10"/>
              <w:jc w:val="center"/>
              <w:rPr>
                <w:rFonts w:hint="eastAsia" w:ascii="宋体" w:hAnsi="宋体" w:cs="宋体"/>
              </w:rPr>
            </w:pPr>
            <w:r>
              <w:rPr>
                <w:rFonts w:hint="eastAsia" w:ascii="宋体" w:hAnsi="宋体" w:cs="宋体"/>
              </w:rPr>
              <w:t>法定代表人参加投标的无需此件，提供身份证明即可。详见第六章投标文件格式四</w:t>
            </w:r>
          </w:p>
        </w:tc>
      </w:tr>
      <w:tr w14:paraId="71E1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246DA89">
            <w:pPr>
              <w:adjustRightInd w:val="0"/>
              <w:snapToGrid w:val="0"/>
              <w:ind w:right="-10"/>
              <w:jc w:val="center"/>
              <w:rPr>
                <w:rFonts w:hint="eastAsia" w:ascii="宋体" w:hAnsi="宋体" w:cs="宋体"/>
              </w:rPr>
            </w:pPr>
            <w:r>
              <w:rPr>
                <w:rFonts w:hint="eastAsia" w:ascii="宋体" w:hAnsi="宋体" w:cs="宋体"/>
              </w:rPr>
              <w:t>4</w:t>
            </w:r>
          </w:p>
        </w:tc>
        <w:tc>
          <w:tcPr>
            <w:tcW w:w="1930" w:type="dxa"/>
            <w:vAlign w:val="center"/>
          </w:tcPr>
          <w:p w14:paraId="533A9508">
            <w:pPr>
              <w:spacing w:after="50"/>
              <w:ind w:right="-10"/>
              <w:jc w:val="center"/>
              <w:rPr>
                <w:rFonts w:hint="eastAsia" w:ascii="宋体" w:hAnsi="宋体" w:cs="宋体"/>
                <w:szCs w:val="28"/>
              </w:rPr>
            </w:pPr>
            <w:r>
              <w:rPr>
                <w:rFonts w:hint="eastAsia" w:ascii="宋体" w:hAnsi="宋体" w:cs="宋体"/>
                <w:szCs w:val="28"/>
              </w:rPr>
              <w:t>投标报价</w:t>
            </w:r>
          </w:p>
        </w:tc>
        <w:tc>
          <w:tcPr>
            <w:tcW w:w="3708" w:type="dxa"/>
            <w:vAlign w:val="center"/>
          </w:tcPr>
          <w:p w14:paraId="097436E4">
            <w:pPr>
              <w:spacing w:after="50"/>
              <w:ind w:right="-10"/>
              <w:jc w:val="left"/>
              <w:rPr>
                <w:rFonts w:hint="eastAsia" w:ascii="宋体" w:hAnsi="宋体" w:cs="宋体"/>
                <w:szCs w:val="28"/>
              </w:rPr>
            </w:pPr>
            <w:r>
              <w:rPr>
                <w:rFonts w:hint="eastAsia" w:ascii="宋体" w:hAnsi="宋体" w:cs="宋体"/>
                <w:szCs w:val="28"/>
              </w:rPr>
              <w:t>符合</w:t>
            </w:r>
            <w:r>
              <w:rPr>
                <w:rFonts w:hint="eastAsia" w:ascii="宋体" w:hAnsi="宋体" w:cs="宋体"/>
              </w:rPr>
              <w:t>招标文件投标人须知正文第12条要求</w:t>
            </w:r>
          </w:p>
        </w:tc>
        <w:tc>
          <w:tcPr>
            <w:tcW w:w="2291" w:type="dxa"/>
            <w:vAlign w:val="center"/>
          </w:tcPr>
          <w:p w14:paraId="4A6A7A48">
            <w:pPr>
              <w:adjustRightInd w:val="0"/>
              <w:snapToGrid w:val="0"/>
              <w:ind w:right="-10"/>
              <w:jc w:val="center"/>
              <w:rPr>
                <w:rFonts w:hint="eastAsia" w:ascii="宋体" w:hAnsi="宋体" w:cs="宋体"/>
              </w:rPr>
            </w:pPr>
            <w:r>
              <w:rPr>
                <w:rFonts w:hint="eastAsia" w:ascii="宋体" w:hAnsi="宋体" w:cs="宋体"/>
              </w:rPr>
              <w:t>详见第六章投标文件格式五</w:t>
            </w:r>
          </w:p>
        </w:tc>
      </w:tr>
      <w:tr w14:paraId="18A2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3FA9112">
            <w:pPr>
              <w:jc w:val="center"/>
              <w:rPr>
                <w:rFonts w:hint="eastAsia" w:ascii="宋体" w:hAnsi="宋体" w:cs="宋体"/>
              </w:rPr>
            </w:pPr>
            <w:r>
              <w:rPr>
                <w:rFonts w:hint="eastAsia" w:ascii="宋体" w:hAnsi="宋体" w:cs="宋体"/>
              </w:rPr>
              <w:t>5</w:t>
            </w:r>
          </w:p>
        </w:tc>
        <w:tc>
          <w:tcPr>
            <w:tcW w:w="1930" w:type="dxa"/>
            <w:vAlign w:val="center"/>
          </w:tcPr>
          <w:p w14:paraId="3E9C23CD">
            <w:pPr>
              <w:jc w:val="center"/>
              <w:rPr>
                <w:rFonts w:hint="eastAsia" w:ascii="宋体" w:hAnsi="宋体" w:cs="宋体"/>
              </w:rPr>
            </w:pPr>
            <w:r>
              <w:rPr>
                <w:rFonts w:hint="eastAsia" w:ascii="宋体" w:hAnsi="宋体" w:cs="宋体"/>
              </w:rPr>
              <w:t>招标文件获取</w:t>
            </w:r>
          </w:p>
          <w:p w14:paraId="07163529">
            <w:pPr>
              <w:jc w:val="center"/>
              <w:rPr>
                <w:rFonts w:hint="eastAsia" w:ascii="宋体" w:hAnsi="宋体" w:cs="宋体"/>
              </w:rPr>
            </w:pPr>
            <w:r>
              <w:rPr>
                <w:rFonts w:hint="eastAsia" w:ascii="宋体" w:hAnsi="宋体" w:cs="宋体"/>
              </w:rPr>
              <w:t>情况</w:t>
            </w:r>
          </w:p>
        </w:tc>
        <w:tc>
          <w:tcPr>
            <w:tcW w:w="3708" w:type="dxa"/>
            <w:vAlign w:val="center"/>
          </w:tcPr>
          <w:p w14:paraId="7A021685">
            <w:pPr>
              <w:jc w:val="left"/>
              <w:rPr>
                <w:rFonts w:hint="eastAsia" w:ascii="宋体" w:hAnsi="宋体" w:cs="宋体"/>
              </w:rPr>
            </w:pPr>
            <w:r>
              <w:rPr>
                <w:rFonts w:hint="eastAsia" w:ascii="宋体" w:hAnsi="宋体" w:cs="宋体"/>
              </w:rPr>
              <w:t>在招标文件获取截止时间前完成招标文件获取</w:t>
            </w:r>
          </w:p>
        </w:tc>
        <w:tc>
          <w:tcPr>
            <w:tcW w:w="2291" w:type="dxa"/>
            <w:vAlign w:val="center"/>
          </w:tcPr>
          <w:p w14:paraId="3D26E819">
            <w:pPr>
              <w:jc w:val="center"/>
              <w:rPr>
                <w:rFonts w:hint="eastAsia" w:ascii="宋体" w:hAnsi="宋体" w:cs="宋体"/>
              </w:rPr>
            </w:pPr>
          </w:p>
        </w:tc>
      </w:tr>
      <w:tr w14:paraId="441C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C030AC0">
            <w:pPr>
              <w:jc w:val="center"/>
              <w:rPr>
                <w:rFonts w:hint="eastAsia" w:ascii="宋体" w:hAnsi="宋体" w:cs="宋体"/>
              </w:rPr>
            </w:pPr>
            <w:r>
              <w:rPr>
                <w:rFonts w:hint="eastAsia" w:ascii="宋体" w:hAnsi="宋体" w:cs="宋体"/>
              </w:rPr>
              <w:t>6</w:t>
            </w:r>
          </w:p>
        </w:tc>
        <w:tc>
          <w:tcPr>
            <w:tcW w:w="1930" w:type="dxa"/>
            <w:vAlign w:val="center"/>
          </w:tcPr>
          <w:p w14:paraId="5BC0463C">
            <w:pPr>
              <w:jc w:val="center"/>
              <w:rPr>
                <w:rFonts w:hint="eastAsia" w:ascii="宋体" w:hAnsi="宋体" w:cs="宋体"/>
              </w:rPr>
            </w:pPr>
            <w:r>
              <w:rPr>
                <w:rFonts w:hint="eastAsia" w:ascii="宋体" w:hAnsi="宋体" w:cs="宋体"/>
                <w:bCs/>
                <w:szCs w:val="24"/>
              </w:rPr>
              <w:t>硬件信息</w:t>
            </w:r>
          </w:p>
        </w:tc>
        <w:tc>
          <w:tcPr>
            <w:tcW w:w="3708" w:type="dxa"/>
            <w:vAlign w:val="center"/>
          </w:tcPr>
          <w:p w14:paraId="7A534782">
            <w:pPr>
              <w:jc w:val="left"/>
              <w:rPr>
                <w:rFonts w:hint="eastAsia" w:ascii="宋体" w:hAnsi="宋体" w:cs="宋体"/>
              </w:rPr>
            </w:pPr>
            <w:r>
              <w:rPr>
                <w:rFonts w:hint="eastAsia" w:ascii="宋体" w:hAnsi="宋体" w:cs="宋体"/>
              </w:rPr>
              <w:t>符合招标文件规定</w:t>
            </w:r>
          </w:p>
        </w:tc>
        <w:tc>
          <w:tcPr>
            <w:tcW w:w="2291" w:type="dxa"/>
            <w:vAlign w:val="center"/>
          </w:tcPr>
          <w:p w14:paraId="67EB2CA7">
            <w:pPr>
              <w:jc w:val="center"/>
              <w:rPr>
                <w:rFonts w:hint="eastAsia" w:ascii="宋体" w:hAnsi="宋体" w:cs="宋体"/>
              </w:rPr>
            </w:pPr>
          </w:p>
        </w:tc>
      </w:tr>
      <w:tr w14:paraId="1EB0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404A4BA">
            <w:pPr>
              <w:adjustRightInd w:val="0"/>
              <w:snapToGrid w:val="0"/>
              <w:ind w:right="-10"/>
              <w:jc w:val="center"/>
              <w:rPr>
                <w:rFonts w:hint="eastAsia" w:ascii="宋体" w:hAnsi="宋体" w:cs="宋体"/>
              </w:rPr>
            </w:pPr>
            <w:r>
              <w:rPr>
                <w:rFonts w:hint="eastAsia" w:ascii="宋体" w:hAnsi="宋体" w:cs="宋体"/>
              </w:rPr>
              <w:t>7</w:t>
            </w:r>
          </w:p>
        </w:tc>
        <w:tc>
          <w:tcPr>
            <w:tcW w:w="1930" w:type="dxa"/>
            <w:vAlign w:val="center"/>
          </w:tcPr>
          <w:p w14:paraId="61302FE3">
            <w:pPr>
              <w:spacing w:after="50"/>
              <w:ind w:right="-10"/>
              <w:jc w:val="center"/>
              <w:rPr>
                <w:rFonts w:hint="eastAsia" w:ascii="宋体" w:hAnsi="宋体" w:cs="宋体"/>
                <w:szCs w:val="28"/>
              </w:rPr>
            </w:pPr>
            <w:r>
              <w:rPr>
                <w:rFonts w:hint="eastAsia" w:ascii="宋体" w:hAnsi="宋体" w:cs="宋体"/>
                <w:szCs w:val="28"/>
              </w:rPr>
              <w:t>进口产品</w:t>
            </w:r>
          </w:p>
        </w:tc>
        <w:tc>
          <w:tcPr>
            <w:tcW w:w="3708" w:type="dxa"/>
            <w:vAlign w:val="center"/>
          </w:tcPr>
          <w:p w14:paraId="10A9F9C6">
            <w:pPr>
              <w:spacing w:after="50"/>
              <w:ind w:right="-10"/>
              <w:jc w:val="left"/>
              <w:rPr>
                <w:rFonts w:hint="eastAsia" w:ascii="宋体" w:hAnsi="宋体" w:cs="宋体"/>
                <w:szCs w:val="28"/>
              </w:rPr>
            </w:pPr>
            <w:r>
              <w:rPr>
                <w:rFonts w:hint="eastAsia" w:ascii="宋体" w:hAnsi="宋体" w:cs="宋体"/>
                <w:szCs w:val="28"/>
              </w:rPr>
              <w:t>符合招标文件及相关规定对于进口产品的要求</w:t>
            </w:r>
          </w:p>
        </w:tc>
        <w:tc>
          <w:tcPr>
            <w:tcW w:w="2291" w:type="dxa"/>
            <w:vAlign w:val="center"/>
          </w:tcPr>
          <w:p w14:paraId="63DFE064">
            <w:pPr>
              <w:adjustRightInd w:val="0"/>
              <w:snapToGrid w:val="0"/>
              <w:ind w:right="-10"/>
              <w:jc w:val="center"/>
              <w:rPr>
                <w:rFonts w:hint="eastAsia" w:ascii="宋体" w:hAnsi="宋体" w:cs="宋体"/>
                <w:highlight w:val="yellow"/>
              </w:rPr>
            </w:pPr>
            <w:r>
              <w:rPr>
                <w:rFonts w:hint="eastAsia" w:ascii="宋体" w:hAnsi="宋体" w:cs="宋体"/>
              </w:rPr>
              <w:t>未标注进口产品的货物均为拒绝采购进口产品</w:t>
            </w:r>
          </w:p>
        </w:tc>
      </w:tr>
      <w:tr w14:paraId="63A4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DFD4909">
            <w:pPr>
              <w:adjustRightInd w:val="0"/>
              <w:snapToGrid w:val="0"/>
              <w:ind w:right="-10"/>
              <w:jc w:val="center"/>
              <w:rPr>
                <w:rFonts w:hint="eastAsia" w:ascii="宋体" w:hAnsi="宋体" w:cs="宋体"/>
              </w:rPr>
            </w:pPr>
            <w:r>
              <w:rPr>
                <w:rFonts w:hint="eastAsia" w:ascii="宋体" w:hAnsi="宋体" w:cs="宋体"/>
              </w:rPr>
              <w:t>8</w:t>
            </w:r>
          </w:p>
        </w:tc>
        <w:tc>
          <w:tcPr>
            <w:tcW w:w="1930" w:type="dxa"/>
            <w:vAlign w:val="center"/>
          </w:tcPr>
          <w:p w14:paraId="5E0D2AA4">
            <w:pPr>
              <w:pStyle w:val="9"/>
              <w:jc w:val="center"/>
              <w:rPr>
                <w:rFonts w:hint="eastAsia" w:ascii="宋体" w:hAnsi="宋体" w:cs="宋体"/>
                <w:szCs w:val="28"/>
              </w:rPr>
            </w:pPr>
            <w:r>
              <w:rPr>
                <w:rFonts w:hint="eastAsia" w:ascii="宋体" w:hAnsi="宋体" w:cs="宋体"/>
                <w:szCs w:val="28"/>
              </w:rPr>
              <w:t>采购需求中★</w:t>
            </w:r>
            <w:r>
              <w:rPr>
                <w:rFonts w:hint="eastAsia" w:ascii="宋体" w:hAnsi="宋体" w:cs="宋体"/>
                <w:szCs w:val="24"/>
              </w:rPr>
              <w:t>项、</w:t>
            </w:r>
            <w:r>
              <w:rPr>
                <w:rFonts w:hint="eastAsia" w:ascii="宋体" w:hAnsi="宋体" w:cs="宋体"/>
                <w:szCs w:val="28"/>
              </w:rPr>
              <w:t>无标识项技术参数响应情况</w:t>
            </w:r>
          </w:p>
        </w:tc>
        <w:tc>
          <w:tcPr>
            <w:tcW w:w="3708" w:type="dxa"/>
            <w:vAlign w:val="center"/>
          </w:tcPr>
          <w:p w14:paraId="3A29CA51">
            <w:pPr>
              <w:spacing w:after="50"/>
              <w:ind w:right="-10"/>
              <w:jc w:val="left"/>
              <w:rPr>
                <w:rFonts w:hint="eastAsia" w:ascii="宋体" w:hAnsi="宋体" w:cs="宋体"/>
                <w:szCs w:val="28"/>
              </w:rPr>
            </w:pPr>
            <w:r>
              <w:rPr>
                <w:rFonts w:hint="eastAsia" w:ascii="宋体" w:hAnsi="宋体" w:cs="宋体"/>
                <w:szCs w:val="28"/>
              </w:rPr>
              <w:t>符合招标文件技术参数及要求</w:t>
            </w:r>
          </w:p>
        </w:tc>
        <w:tc>
          <w:tcPr>
            <w:tcW w:w="2291" w:type="dxa"/>
            <w:vAlign w:val="center"/>
          </w:tcPr>
          <w:p w14:paraId="70435F1D">
            <w:pPr>
              <w:adjustRightInd w:val="0"/>
              <w:snapToGrid w:val="0"/>
              <w:ind w:right="-10"/>
              <w:jc w:val="center"/>
              <w:rPr>
                <w:rFonts w:hint="eastAsia" w:ascii="宋体" w:hAnsi="宋体" w:cs="宋体"/>
                <w:highlight w:val="yellow"/>
              </w:rPr>
            </w:pPr>
            <w:r>
              <w:rPr>
                <w:rFonts w:hint="eastAsia" w:ascii="宋体" w:hAnsi="宋体" w:cs="宋体"/>
              </w:rPr>
              <w:t>详见第六章响应文件格式六（6.2 技术响应表、6.3 货物说明一览表）。</w:t>
            </w:r>
          </w:p>
        </w:tc>
      </w:tr>
      <w:tr w14:paraId="17F9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33EB97C">
            <w:pPr>
              <w:adjustRightInd w:val="0"/>
              <w:snapToGrid w:val="0"/>
              <w:ind w:right="-10"/>
              <w:jc w:val="center"/>
              <w:rPr>
                <w:rFonts w:hint="eastAsia" w:ascii="宋体" w:hAnsi="宋体" w:cs="宋体"/>
              </w:rPr>
            </w:pPr>
            <w:r>
              <w:rPr>
                <w:rFonts w:hint="eastAsia" w:ascii="宋体" w:hAnsi="宋体" w:cs="宋体"/>
              </w:rPr>
              <w:t>9</w:t>
            </w:r>
          </w:p>
        </w:tc>
        <w:tc>
          <w:tcPr>
            <w:tcW w:w="1930" w:type="dxa"/>
            <w:vAlign w:val="center"/>
          </w:tcPr>
          <w:p w14:paraId="585E9786">
            <w:pPr>
              <w:spacing w:after="50"/>
              <w:ind w:right="-10"/>
              <w:jc w:val="center"/>
              <w:rPr>
                <w:rFonts w:hint="eastAsia" w:ascii="宋体" w:hAnsi="宋体" w:cs="宋体"/>
                <w:szCs w:val="28"/>
              </w:rPr>
            </w:pPr>
            <w:r>
              <w:rPr>
                <w:rFonts w:hint="eastAsia" w:ascii="宋体" w:hAnsi="宋体" w:cs="宋体"/>
                <w:szCs w:val="28"/>
              </w:rPr>
              <w:t>商务响应情况</w:t>
            </w:r>
          </w:p>
        </w:tc>
        <w:tc>
          <w:tcPr>
            <w:tcW w:w="3708" w:type="dxa"/>
            <w:vAlign w:val="center"/>
          </w:tcPr>
          <w:p w14:paraId="3FE7C27A">
            <w:pPr>
              <w:spacing w:after="50"/>
              <w:ind w:right="-10"/>
              <w:jc w:val="left"/>
              <w:rPr>
                <w:rFonts w:hint="eastAsia" w:ascii="宋体" w:hAnsi="宋体" w:cs="宋体"/>
                <w:szCs w:val="28"/>
              </w:rPr>
            </w:pPr>
            <w:r>
              <w:rPr>
                <w:rFonts w:hint="eastAsia" w:ascii="宋体" w:hAnsi="宋体" w:cs="宋体"/>
                <w:szCs w:val="28"/>
              </w:rPr>
              <w:t>符合招标文件采购需求中对付款方式、供货及安装期限、供货及安装地点、免费质保期的要求。</w:t>
            </w:r>
          </w:p>
        </w:tc>
        <w:tc>
          <w:tcPr>
            <w:tcW w:w="2291" w:type="dxa"/>
            <w:vAlign w:val="center"/>
          </w:tcPr>
          <w:p w14:paraId="391C9125">
            <w:pPr>
              <w:adjustRightInd w:val="0"/>
              <w:snapToGrid w:val="0"/>
              <w:ind w:right="-10"/>
              <w:jc w:val="center"/>
              <w:rPr>
                <w:rFonts w:hint="eastAsia" w:ascii="宋体" w:hAnsi="宋体" w:cs="宋体"/>
              </w:rPr>
            </w:pPr>
            <w:r>
              <w:rPr>
                <w:rFonts w:hint="eastAsia" w:ascii="宋体" w:hAnsi="宋体" w:cs="宋体"/>
              </w:rPr>
              <w:t>详见第六章投标文件格式六（6.1商务响应表）</w:t>
            </w:r>
          </w:p>
        </w:tc>
      </w:tr>
      <w:tr w14:paraId="1EE2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9BDA023">
            <w:pPr>
              <w:adjustRightInd w:val="0"/>
              <w:snapToGrid w:val="0"/>
              <w:ind w:right="-10"/>
              <w:jc w:val="center"/>
              <w:rPr>
                <w:rFonts w:hint="eastAsia" w:ascii="宋体" w:hAnsi="宋体" w:cs="宋体"/>
              </w:rPr>
            </w:pPr>
            <w:r>
              <w:rPr>
                <w:rFonts w:hint="eastAsia" w:ascii="宋体" w:hAnsi="宋体" w:cs="宋体"/>
              </w:rPr>
              <w:t>10</w:t>
            </w:r>
          </w:p>
        </w:tc>
        <w:tc>
          <w:tcPr>
            <w:tcW w:w="1930" w:type="dxa"/>
            <w:vAlign w:val="center"/>
          </w:tcPr>
          <w:p w14:paraId="0AB54299">
            <w:pPr>
              <w:spacing w:after="50"/>
              <w:ind w:right="-10"/>
              <w:jc w:val="center"/>
              <w:rPr>
                <w:rFonts w:hint="eastAsia" w:ascii="宋体" w:hAnsi="宋体" w:cs="宋体"/>
                <w:szCs w:val="28"/>
              </w:rPr>
            </w:pPr>
            <w:r>
              <w:rPr>
                <w:rFonts w:hint="eastAsia" w:ascii="宋体" w:hAnsi="宋体" w:cs="宋体"/>
                <w:szCs w:val="28"/>
              </w:rPr>
              <w:t>投标文件规范性</w:t>
            </w:r>
          </w:p>
        </w:tc>
        <w:tc>
          <w:tcPr>
            <w:tcW w:w="3708" w:type="dxa"/>
            <w:vAlign w:val="center"/>
          </w:tcPr>
          <w:p w14:paraId="66C89FED">
            <w:pPr>
              <w:spacing w:after="50"/>
              <w:ind w:right="-10"/>
              <w:jc w:val="left"/>
              <w:rPr>
                <w:rFonts w:hint="eastAsia" w:ascii="宋体" w:hAnsi="宋体" w:cs="宋体"/>
                <w:szCs w:val="28"/>
              </w:rPr>
            </w:pPr>
            <w:r>
              <w:rPr>
                <w:rFonts w:hint="eastAsia" w:ascii="宋体" w:hAnsi="宋体" w:cs="宋体"/>
                <w:szCs w:val="28"/>
              </w:rPr>
              <w:t>投标文件数量、签署、盖章符合招标文件要求；无严重的编排混乱、内容不全或字迹模糊辨认不清情况。</w:t>
            </w:r>
          </w:p>
        </w:tc>
        <w:tc>
          <w:tcPr>
            <w:tcW w:w="2291" w:type="dxa"/>
            <w:vAlign w:val="center"/>
          </w:tcPr>
          <w:p w14:paraId="39AC37B7">
            <w:pPr>
              <w:adjustRightInd w:val="0"/>
              <w:snapToGrid w:val="0"/>
              <w:ind w:right="-10"/>
              <w:jc w:val="center"/>
              <w:rPr>
                <w:rFonts w:hint="eastAsia" w:ascii="宋体" w:hAnsi="宋体" w:cs="宋体"/>
              </w:rPr>
            </w:pPr>
          </w:p>
        </w:tc>
      </w:tr>
      <w:tr w14:paraId="2DB9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7" w:type="dxa"/>
            <w:vAlign w:val="center"/>
          </w:tcPr>
          <w:p w14:paraId="68F95812">
            <w:pPr>
              <w:adjustRightInd w:val="0"/>
              <w:snapToGrid w:val="0"/>
              <w:ind w:right="-10"/>
              <w:jc w:val="center"/>
              <w:rPr>
                <w:rFonts w:hint="eastAsia" w:ascii="宋体" w:hAnsi="宋体" w:cs="宋体"/>
              </w:rPr>
            </w:pPr>
            <w:r>
              <w:rPr>
                <w:rFonts w:hint="eastAsia" w:ascii="宋体" w:hAnsi="宋体" w:cs="宋体"/>
              </w:rPr>
              <w:t>11</w:t>
            </w:r>
          </w:p>
        </w:tc>
        <w:tc>
          <w:tcPr>
            <w:tcW w:w="1930" w:type="dxa"/>
            <w:vAlign w:val="center"/>
          </w:tcPr>
          <w:p w14:paraId="40B49DEE">
            <w:pPr>
              <w:spacing w:after="50"/>
              <w:ind w:right="-10"/>
              <w:jc w:val="center"/>
              <w:rPr>
                <w:rFonts w:hint="eastAsia" w:ascii="宋体" w:hAnsi="宋体" w:cs="宋体"/>
                <w:szCs w:val="28"/>
              </w:rPr>
            </w:pPr>
            <w:r>
              <w:rPr>
                <w:rFonts w:hint="eastAsia" w:ascii="宋体" w:hAnsi="宋体" w:cs="宋体"/>
                <w:szCs w:val="28"/>
              </w:rPr>
              <w:t>其他实质性要求</w:t>
            </w:r>
          </w:p>
        </w:tc>
        <w:tc>
          <w:tcPr>
            <w:tcW w:w="3708" w:type="dxa"/>
            <w:vAlign w:val="center"/>
          </w:tcPr>
          <w:p w14:paraId="6C1B82CF">
            <w:pPr>
              <w:spacing w:after="50"/>
              <w:ind w:right="-10"/>
              <w:jc w:val="left"/>
              <w:rPr>
                <w:rFonts w:hint="eastAsia" w:ascii="宋体" w:hAnsi="宋体" w:cs="宋体"/>
                <w:szCs w:val="28"/>
              </w:rPr>
            </w:pPr>
            <w:r>
              <w:rPr>
                <w:rFonts w:hint="eastAsia" w:ascii="宋体" w:hAnsi="宋体" w:cs="宋体"/>
                <w:szCs w:val="28"/>
              </w:rPr>
              <w:t>符合法律、行政法规规定的其他条件或招标文件列明的其他实质性要求</w:t>
            </w:r>
          </w:p>
        </w:tc>
        <w:tc>
          <w:tcPr>
            <w:tcW w:w="2291" w:type="dxa"/>
            <w:vAlign w:val="center"/>
          </w:tcPr>
          <w:p w14:paraId="767626BF">
            <w:pPr>
              <w:adjustRightInd w:val="0"/>
              <w:snapToGrid w:val="0"/>
              <w:ind w:right="-10"/>
              <w:jc w:val="center"/>
              <w:rPr>
                <w:rFonts w:hint="eastAsia" w:ascii="宋体" w:hAnsi="宋体" w:cs="宋体"/>
              </w:rPr>
            </w:pPr>
          </w:p>
        </w:tc>
      </w:tr>
    </w:tbl>
    <w:p w14:paraId="3DDC0989">
      <w:pPr>
        <w:spacing w:line="480" w:lineRule="auto"/>
        <w:ind w:firstLine="435"/>
        <w:rPr>
          <w:rFonts w:ascii="Arial" w:hAnsi="Arial" w:cs="Arial"/>
        </w:rPr>
      </w:pPr>
      <w:r>
        <w:rPr>
          <w:rFonts w:ascii="Arial" w:hAnsi="Arial" w:cs="Arial"/>
          <w:b/>
          <w:bCs/>
        </w:rPr>
        <w:t>符合性审查指标通过标准：</w:t>
      </w:r>
      <w:r>
        <w:rPr>
          <w:rFonts w:ascii="Arial" w:hAnsi="Arial" w:cs="Arial"/>
        </w:rPr>
        <w:t>投标人必须通过符合性审查表中的全部评审指标。</w:t>
      </w:r>
    </w:p>
    <w:p w14:paraId="3D66918E">
      <w:pPr>
        <w:spacing w:line="480" w:lineRule="auto"/>
        <w:ind w:firstLine="435"/>
        <w:rPr>
          <w:rFonts w:hint="eastAsia" w:ascii="宋体" w:hAnsi="宋体" w:cs="宋体"/>
        </w:rPr>
      </w:pPr>
      <w:r>
        <w:rPr>
          <w:rFonts w:hint="eastAsia" w:ascii="宋体" w:hAnsi="宋体" w:cs="宋体"/>
        </w:rPr>
        <w:t>2.3详细审查</w:t>
      </w:r>
    </w:p>
    <w:p w14:paraId="22EAC4B0">
      <w:pPr>
        <w:spacing w:line="360" w:lineRule="auto"/>
        <w:ind w:firstLine="435"/>
        <w:rPr>
          <w:rFonts w:hint="eastAsia" w:ascii="宋体" w:hAnsi="宋体" w:cs="宋体"/>
        </w:rPr>
      </w:pPr>
      <w:r>
        <w:rPr>
          <w:rFonts w:hint="eastAsia" w:ascii="宋体" w:hAnsi="宋体" w:cs="宋体"/>
        </w:rPr>
        <w:t>2.3.1评标委员会按照下表对投标文件进行详细审查和评分。</w:t>
      </w:r>
    </w:p>
    <w:p w14:paraId="23884E15">
      <w:pPr>
        <w:spacing w:line="360" w:lineRule="auto"/>
        <w:ind w:firstLine="435"/>
        <w:rPr>
          <w:rFonts w:hint="eastAsia" w:ascii="宋体" w:hAnsi="宋体" w:cs="宋体"/>
        </w:rPr>
      </w:pPr>
      <w:r>
        <w:rPr>
          <w:rFonts w:hint="eastAsia" w:ascii="宋体" w:hAnsi="宋体" w:cs="宋体"/>
        </w:rPr>
        <w:t>2.3.2本项目综合评分满分为100分，其中：技术资信分值占总分值的权重为</w:t>
      </w:r>
      <w:r>
        <w:rPr>
          <w:rFonts w:hint="eastAsia" w:ascii="宋体" w:hAnsi="宋体" w:cs="宋体"/>
          <w:u w:val="single"/>
        </w:rPr>
        <w:t>70</w:t>
      </w:r>
      <w:r>
        <w:rPr>
          <w:rFonts w:hint="eastAsia" w:ascii="宋体" w:hAnsi="宋体" w:cs="宋体"/>
        </w:rPr>
        <w:t>%，价格分值占总分值的权重为</w:t>
      </w:r>
      <w:r>
        <w:rPr>
          <w:rFonts w:hint="eastAsia" w:ascii="宋体" w:hAnsi="宋体" w:cs="宋体"/>
          <w:u w:val="single"/>
        </w:rPr>
        <w:t>30</w:t>
      </w:r>
      <w:r>
        <w:rPr>
          <w:rFonts w:hint="eastAsia" w:ascii="宋体" w:hAnsi="宋体" w:cs="宋体"/>
        </w:rPr>
        <w:t>%。具体评分细则如下：</w:t>
      </w:r>
    </w:p>
    <w:tbl>
      <w:tblPr>
        <w:tblStyle w:val="25"/>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634"/>
        <w:gridCol w:w="5019"/>
        <w:gridCol w:w="1403"/>
      </w:tblGrid>
      <w:tr w14:paraId="7691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pct"/>
            <w:tcBorders>
              <w:top w:val="single" w:color="auto" w:sz="4" w:space="0"/>
              <w:left w:val="single" w:color="auto" w:sz="4" w:space="0"/>
              <w:bottom w:val="single" w:color="auto" w:sz="4" w:space="0"/>
              <w:right w:val="single" w:color="auto" w:sz="4" w:space="0"/>
            </w:tcBorders>
            <w:vAlign w:val="center"/>
          </w:tcPr>
          <w:p w14:paraId="3F2853AC">
            <w:pPr>
              <w:pStyle w:val="3"/>
              <w:jc w:val="center"/>
              <w:rPr>
                <w:rFonts w:hint="eastAsia" w:ascii="宋体" w:hAnsi="宋体" w:eastAsia="宋体" w:cs="宋体"/>
              </w:rPr>
            </w:pPr>
            <w:r>
              <w:rPr>
                <w:rFonts w:hint="eastAsia" w:ascii="宋体" w:hAnsi="宋体" w:eastAsia="宋体" w:cs="宋体"/>
              </w:rPr>
              <w:t>类别</w:t>
            </w:r>
          </w:p>
        </w:tc>
        <w:tc>
          <w:tcPr>
            <w:tcW w:w="856" w:type="pct"/>
            <w:tcBorders>
              <w:top w:val="single" w:color="auto" w:sz="4" w:space="0"/>
              <w:left w:val="single" w:color="auto" w:sz="4" w:space="0"/>
              <w:bottom w:val="single" w:color="auto" w:sz="4" w:space="0"/>
              <w:right w:val="single" w:color="auto" w:sz="4" w:space="0"/>
            </w:tcBorders>
            <w:vAlign w:val="center"/>
          </w:tcPr>
          <w:p w14:paraId="091EB160">
            <w:pPr>
              <w:pStyle w:val="3"/>
              <w:jc w:val="center"/>
              <w:rPr>
                <w:rFonts w:hint="eastAsia" w:ascii="宋体" w:hAnsi="宋体" w:eastAsia="宋体" w:cs="宋体"/>
              </w:rPr>
            </w:pPr>
            <w:r>
              <w:rPr>
                <w:rFonts w:hint="eastAsia" w:ascii="宋体" w:hAnsi="宋体" w:eastAsia="宋体" w:cs="宋体"/>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798752B7">
            <w:pPr>
              <w:pStyle w:val="3"/>
              <w:jc w:val="center"/>
              <w:rPr>
                <w:rFonts w:hint="eastAsia" w:ascii="宋体" w:hAnsi="宋体" w:eastAsia="宋体" w:cs="宋体"/>
              </w:rPr>
            </w:pPr>
            <w:r>
              <w:rPr>
                <w:rFonts w:hint="eastAsia" w:ascii="宋体" w:hAnsi="宋体" w:eastAsia="宋体" w:cs="宋体"/>
              </w:rPr>
              <w:t>评分标准</w:t>
            </w:r>
          </w:p>
        </w:tc>
        <w:tc>
          <w:tcPr>
            <w:tcW w:w="734" w:type="pct"/>
            <w:tcBorders>
              <w:top w:val="single" w:color="auto" w:sz="4" w:space="0"/>
              <w:left w:val="single" w:color="auto" w:sz="4" w:space="0"/>
              <w:bottom w:val="single" w:color="auto" w:sz="4" w:space="0"/>
              <w:right w:val="single" w:color="auto" w:sz="4" w:space="0"/>
            </w:tcBorders>
            <w:vAlign w:val="center"/>
          </w:tcPr>
          <w:p w14:paraId="577D2214">
            <w:pPr>
              <w:pStyle w:val="3"/>
              <w:jc w:val="center"/>
              <w:rPr>
                <w:rFonts w:hint="eastAsia" w:ascii="宋体" w:hAnsi="宋体" w:eastAsia="宋体" w:cs="宋体"/>
              </w:rPr>
            </w:pPr>
            <w:r>
              <w:rPr>
                <w:rFonts w:hint="eastAsia" w:ascii="宋体" w:hAnsi="宋体" w:eastAsia="宋体" w:cs="宋体"/>
              </w:rPr>
              <w:t>分值范围</w:t>
            </w:r>
          </w:p>
        </w:tc>
      </w:tr>
      <w:tr w14:paraId="0545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pct"/>
            <w:vMerge w:val="restart"/>
            <w:tcBorders>
              <w:top w:val="single" w:color="auto" w:sz="4" w:space="0"/>
              <w:left w:val="single" w:color="auto" w:sz="4" w:space="0"/>
              <w:right w:val="single" w:color="auto" w:sz="4" w:space="0"/>
            </w:tcBorders>
            <w:vAlign w:val="center"/>
          </w:tcPr>
          <w:p w14:paraId="3A70EF58">
            <w:pPr>
              <w:pStyle w:val="3"/>
              <w:rPr>
                <w:rFonts w:hint="eastAsia" w:ascii="宋体" w:hAnsi="宋体" w:eastAsia="宋体" w:cs="宋体"/>
              </w:rPr>
            </w:pPr>
            <w:r>
              <w:rPr>
                <w:rFonts w:hint="eastAsia" w:ascii="宋体" w:hAnsi="宋体" w:eastAsia="宋体" w:cs="宋体"/>
              </w:rPr>
              <w:t>技术资信分</w:t>
            </w:r>
          </w:p>
          <w:p w14:paraId="199ADD69">
            <w:pPr>
              <w:pStyle w:val="3"/>
              <w:rPr>
                <w:rFonts w:hint="eastAsia" w:ascii="宋体" w:hAnsi="宋体" w:eastAsia="宋体" w:cs="宋体"/>
              </w:rPr>
            </w:pPr>
            <w:r>
              <w:rPr>
                <w:rFonts w:hint="eastAsia" w:ascii="宋体" w:hAnsi="宋体" w:eastAsia="宋体" w:cs="宋体"/>
              </w:rPr>
              <w:t>（ 70 分）</w:t>
            </w:r>
          </w:p>
        </w:tc>
        <w:tc>
          <w:tcPr>
            <w:tcW w:w="856" w:type="pct"/>
            <w:tcBorders>
              <w:top w:val="single" w:color="auto" w:sz="4" w:space="0"/>
              <w:left w:val="single" w:color="auto" w:sz="4" w:space="0"/>
              <w:bottom w:val="single" w:color="auto" w:sz="4" w:space="0"/>
              <w:right w:val="single" w:color="auto" w:sz="4" w:space="0"/>
            </w:tcBorders>
            <w:vAlign w:val="center"/>
          </w:tcPr>
          <w:p w14:paraId="2F08D7ED">
            <w:pPr>
              <w:pStyle w:val="3"/>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满足货物指标要求情况</w:t>
            </w:r>
          </w:p>
        </w:tc>
        <w:tc>
          <w:tcPr>
            <w:tcW w:w="2630" w:type="pct"/>
            <w:tcBorders>
              <w:top w:val="single" w:color="auto" w:sz="4" w:space="0"/>
              <w:left w:val="single" w:color="auto" w:sz="4" w:space="0"/>
              <w:bottom w:val="single" w:color="auto" w:sz="4" w:space="0"/>
              <w:right w:val="single" w:color="auto" w:sz="4" w:space="0"/>
            </w:tcBorders>
            <w:vAlign w:val="center"/>
          </w:tcPr>
          <w:p w14:paraId="1464AC5D">
            <w:pPr>
              <w:spacing w:line="360" w:lineRule="auto"/>
              <w:rPr>
                <w:rFonts w:hint="eastAsia" w:ascii="宋体" w:hAnsi="宋体" w:eastAsia="宋体" w:cs="宋体"/>
              </w:rPr>
            </w:pPr>
            <w:r>
              <w:rPr>
                <w:rFonts w:hint="eastAsia" w:ascii="宋体" w:hAnsi="宋体" w:eastAsia="宋体" w:cs="宋体"/>
              </w:rPr>
              <w:t>评标委员会根据投标人对招标文件技术参数及要求的响应情况进行综合评审：</w:t>
            </w:r>
            <w:r>
              <w:rPr>
                <w:rFonts w:hint="eastAsia" w:ascii="宋体" w:hAnsi="宋体" w:eastAsia="宋体" w:cs="宋体"/>
                <w:lang w:val="en-US" w:eastAsia="zh-CN"/>
              </w:rPr>
              <w:t>标</w:t>
            </w:r>
            <w:r>
              <w:rPr>
                <w:rFonts w:hint="eastAsia" w:ascii="宋体" w:hAnsi="宋体" w:eastAsia="宋体" w:cs="宋体"/>
              </w:rPr>
              <w:t>★的条款，每满足一项得2分，共29项，满分58分。</w:t>
            </w:r>
          </w:p>
          <w:p w14:paraId="245E77A0">
            <w:pPr>
              <w:spacing w:line="360" w:lineRule="auto"/>
              <w:rPr>
                <w:rFonts w:hint="eastAsia" w:ascii="宋体" w:hAnsi="宋体" w:eastAsia="宋体" w:cs="宋体"/>
              </w:rPr>
            </w:pPr>
            <w:r>
              <w:rPr>
                <w:rFonts w:hint="eastAsia" w:ascii="宋体" w:hAnsi="宋体" w:eastAsia="宋体" w:cs="宋体"/>
                <w:b/>
                <w:bCs/>
              </w:rPr>
              <w:t>注：以技术参数及要求表中要求的证明材料作为评审依据。</w:t>
            </w:r>
          </w:p>
        </w:tc>
        <w:tc>
          <w:tcPr>
            <w:tcW w:w="734" w:type="pct"/>
            <w:tcBorders>
              <w:top w:val="single" w:color="auto" w:sz="4" w:space="0"/>
              <w:left w:val="single" w:color="auto" w:sz="4" w:space="0"/>
              <w:bottom w:val="single" w:color="auto" w:sz="4" w:space="0"/>
              <w:right w:val="single" w:color="auto" w:sz="4" w:space="0"/>
            </w:tcBorders>
            <w:vAlign w:val="center"/>
          </w:tcPr>
          <w:p w14:paraId="32C68765">
            <w:pPr>
              <w:pStyle w:val="3"/>
              <w:jc w:val="center"/>
              <w:rPr>
                <w:rFonts w:hint="eastAsia" w:ascii="宋体" w:hAnsi="宋体" w:eastAsia="宋体" w:cs="宋体"/>
              </w:rPr>
            </w:pPr>
            <w:r>
              <w:rPr>
                <w:rFonts w:hint="eastAsia" w:ascii="宋体" w:hAnsi="宋体" w:eastAsia="宋体" w:cs="宋体"/>
              </w:rPr>
              <w:t>0-</w:t>
            </w:r>
            <w:r>
              <w:rPr>
                <w:rFonts w:hint="eastAsia" w:ascii="宋体" w:hAnsi="宋体" w:eastAsia="宋体" w:cs="宋体"/>
                <w:lang w:val="en-US" w:eastAsia="zh-CN"/>
              </w:rPr>
              <w:t>58</w:t>
            </w:r>
            <w:r>
              <w:rPr>
                <w:rFonts w:hint="eastAsia" w:ascii="宋体" w:hAnsi="宋体" w:eastAsia="宋体" w:cs="宋体"/>
              </w:rPr>
              <w:t>分</w:t>
            </w:r>
          </w:p>
        </w:tc>
      </w:tr>
      <w:tr w14:paraId="3AFC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pct"/>
            <w:vMerge w:val="continue"/>
            <w:tcBorders>
              <w:left w:val="single" w:color="auto" w:sz="4" w:space="0"/>
              <w:right w:val="single" w:color="auto" w:sz="4" w:space="0"/>
            </w:tcBorders>
            <w:vAlign w:val="center"/>
          </w:tcPr>
          <w:p w14:paraId="43FF80EC">
            <w:pPr>
              <w:pStyle w:val="3"/>
              <w:rPr>
                <w:rFonts w:hint="eastAsia" w:ascii="宋体" w:hAnsi="宋体" w:eastAsia="宋体" w:cs="宋体"/>
              </w:rPr>
            </w:pPr>
          </w:p>
        </w:tc>
        <w:tc>
          <w:tcPr>
            <w:tcW w:w="856" w:type="pct"/>
            <w:tcBorders>
              <w:top w:val="single" w:color="auto" w:sz="4" w:space="0"/>
              <w:left w:val="single" w:color="auto" w:sz="4" w:space="0"/>
              <w:bottom w:val="single" w:color="auto" w:sz="4" w:space="0"/>
              <w:right w:val="single" w:color="auto" w:sz="4" w:space="0"/>
            </w:tcBorders>
            <w:vAlign w:val="center"/>
          </w:tcPr>
          <w:p w14:paraId="61173B82">
            <w:pPr>
              <w:pStyle w:val="3"/>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售后服务</w:t>
            </w:r>
          </w:p>
        </w:tc>
        <w:tc>
          <w:tcPr>
            <w:tcW w:w="2630" w:type="pct"/>
            <w:tcBorders>
              <w:top w:val="single" w:color="auto" w:sz="4" w:space="0"/>
              <w:left w:val="single" w:color="auto" w:sz="4" w:space="0"/>
              <w:bottom w:val="single" w:color="auto" w:sz="4" w:space="0"/>
              <w:right w:val="single" w:color="auto" w:sz="4" w:space="0"/>
            </w:tcBorders>
            <w:vAlign w:val="center"/>
          </w:tcPr>
          <w:p w14:paraId="048AAB5F">
            <w:pPr>
              <w:spacing w:line="360" w:lineRule="auto"/>
              <w:rPr>
                <w:rFonts w:hint="eastAsia" w:ascii="宋体" w:hAnsi="宋体" w:eastAsia="宋体" w:cs="宋体"/>
              </w:rPr>
            </w:pPr>
            <w:r>
              <w:rPr>
                <w:rFonts w:hint="eastAsia" w:ascii="宋体" w:hAnsi="宋体" w:eastAsia="宋体" w:cs="宋体"/>
              </w:rPr>
              <w:t>评标委员会根据投标人提供的售后服务方案（内容包括但不限于售后服务体系、售后服务人员、售后服务承诺、售后服务应答及处理时间，质保期内的售后服务范围、质保期满后的售后服务范围）进行综合评审。</w:t>
            </w:r>
          </w:p>
          <w:p w14:paraId="48861313">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对本项目特点和难点理解准确，方案完全满足项目需求，方案可行性、针对性、实用性强的，得4分；</w:t>
            </w:r>
          </w:p>
          <w:p w14:paraId="05F0BAB7">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对本项目特点和难点理解基本准确，方案满足项目需求，具有可行性、针对性、实用性的，得2分；</w:t>
            </w:r>
          </w:p>
          <w:p w14:paraId="61D46A52">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对本项目特点和难点理解有待提升，方案基本满足项目需求，可行性、针对性、实用性有待改善的，得1分；</w:t>
            </w:r>
          </w:p>
          <w:p w14:paraId="2C57D7D8">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未提供方案或方案不可行的不得分。</w:t>
            </w:r>
          </w:p>
        </w:tc>
        <w:tc>
          <w:tcPr>
            <w:tcW w:w="734" w:type="pct"/>
            <w:tcBorders>
              <w:top w:val="single" w:color="auto" w:sz="4" w:space="0"/>
              <w:left w:val="single" w:color="auto" w:sz="4" w:space="0"/>
              <w:bottom w:val="single" w:color="auto" w:sz="4" w:space="0"/>
              <w:right w:val="single" w:color="auto" w:sz="4" w:space="0"/>
            </w:tcBorders>
            <w:vAlign w:val="center"/>
          </w:tcPr>
          <w:p w14:paraId="6945EF5D">
            <w:pPr>
              <w:pStyle w:val="3"/>
              <w:jc w:val="center"/>
              <w:rPr>
                <w:rFonts w:hint="eastAsia" w:ascii="宋体" w:hAnsi="宋体" w:eastAsia="宋体" w:cs="宋体"/>
              </w:rPr>
            </w:pPr>
            <w:r>
              <w:rPr>
                <w:rFonts w:hint="eastAsia" w:ascii="宋体" w:hAnsi="宋体" w:eastAsia="宋体" w:cs="宋体"/>
              </w:rPr>
              <w:t>0-</w:t>
            </w:r>
            <w:r>
              <w:rPr>
                <w:rFonts w:hint="eastAsia" w:ascii="宋体" w:hAnsi="宋体" w:eastAsia="宋体" w:cs="宋体"/>
                <w:lang w:val="en-US" w:eastAsia="zh-CN"/>
              </w:rPr>
              <w:t>4</w:t>
            </w:r>
            <w:r>
              <w:rPr>
                <w:rFonts w:hint="eastAsia" w:ascii="宋体" w:hAnsi="宋体" w:eastAsia="宋体" w:cs="宋体"/>
              </w:rPr>
              <w:t>分</w:t>
            </w:r>
          </w:p>
        </w:tc>
      </w:tr>
      <w:tr w14:paraId="76F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78" w:type="pct"/>
            <w:vMerge w:val="continue"/>
            <w:tcBorders>
              <w:left w:val="single" w:color="auto" w:sz="4" w:space="0"/>
              <w:right w:val="single" w:color="auto" w:sz="4" w:space="0"/>
            </w:tcBorders>
            <w:vAlign w:val="center"/>
          </w:tcPr>
          <w:p w14:paraId="09AF652D">
            <w:pPr>
              <w:pStyle w:val="3"/>
              <w:rPr>
                <w:rFonts w:hint="eastAsia" w:ascii="宋体" w:hAnsi="宋体" w:eastAsia="宋体" w:cs="宋体"/>
              </w:rPr>
            </w:pPr>
          </w:p>
        </w:tc>
        <w:tc>
          <w:tcPr>
            <w:tcW w:w="856" w:type="pct"/>
            <w:tcBorders>
              <w:top w:val="single" w:color="auto" w:sz="4" w:space="0"/>
              <w:left w:val="single" w:color="auto" w:sz="4" w:space="0"/>
              <w:bottom w:val="single" w:color="auto" w:sz="4" w:space="0"/>
              <w:right w:val="single" w:color="auto" w:sz="4" w:space="0"/>
            </w:tcBorders>
            <w:vAlign w:val="center"/>
          </w:tcPr>
          <w:p w14:paraId="0A085642">
            <w:pPr>
              <w:pStyle w:val="3"/>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供货安装及培训方案</w:t>
            </w:r>
          </w:p>
        </w:tc>
        <w:tc>
          <w:tcPr>
            <w:tcW w:w="2630" w:type="pct"/>
            <w:tcBorders>
              <w:top w:val="single" w:color="auto" w:sz="4" w:space="0"/>
              <w:left w:val="single" w:color="auto" w:sz="4" w:space="0"/>
              <w:bottom w:val="single" w:color="auto" w:sz="4" w:space="0"/>
              <w:right w:val="single" w:color="auto" w:sz="4" w:space="0"/>
            </w:tcBorders>
            <w:vAlign w:val="center"/>
          </w:tcPr>
          <w:p w14:paraId="2A09EB45">
            <w:pPr>
              <w:spacing w:line="360" w:lineRule="auto"/>
              <w:jc w:val="left"/>
              <w:rPr>
                <w:rFonts w:hint="eastAsia" w:ascii="宋体" w:hAnsi="宋体" w:eastAsia="宋体" w:cs="宋体"/>
              </w:rPr>
            </w:pPr>
            <w:r>
              <w:rPr>
                <w:rFonts w:hint="eastAsia" w:ascii="宋体" w:hAnsi="宋体" w:eastAsia="宋体" w:cs="宋体"/>
              </w:rPr>
              <w:t>评标委员会根据投标人提供的供货安装及培训方案（内容包括但不限于供货安装的人员安排、流程管理、进度控制措施，培训目标、人员安排等）综合评审。</w:t>
            </w:r>
          </w:p>
          <w:p w14:paraId="59870D77">
            <w:pPr>
              <w:spacing w:line="360" w:lineRule="auto"/>
              <w:jc w:val="lef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对本项目特点和难点理解准确，方案完全满足项目需求，方案可行性、针对性、实用性强的，得4分；</w:t>
            </w:r>
          </w:p>
          <w:p w14:paraId="15186552">
            <w:pPr>
              <w:spacing w:line="360" w:lineRule="auto"/>
              <w:jc w:val="lef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对本项目特点和难点理解基本准确，方案满足项目需求，具有可行性、针对性、实用性的，得2分；</w:t>
            </w:r>
          </w:p>
          <w:p w14:paraId="4215D7C1">
            <w:pPr>
              <w:spacing w:line="360" w:lineRule="auto"/>
              <w:jc w:val="lef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对本项目特点和难点理解有待提升，方案基本满足项目需求，可行性、针对性、实用性有待改善的，得1分；</w:t>
            </w:r>
          </w:p>
          <w:p w14:paraId="3776303A">
            <w:pPr>
              <w:spacing w:line="360" w:lineRule="auto"/>
              <w:jc w:val="lef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未提供方案或方案不可行的不得分。</w:t>
            </w:r>
          </w:p>
        </w:tc>
        <w:tc>
          <w:tcPr>
            <w:tcW w:w="734" w:type="pct"/>
            <w:tcBorders>
              <w:top w:val="single" w:color="auto" w:sz="4" w:space="0"/>
              <w:left w:val="single" w:color="auto" w:sz="4" w:space="0"/>
              <w:bottom w:val="single" w:color="auto" w:sz="4" w:space="0"/>
              <w:right w:val="single" w:color="auto" w:sz="4" w:space="0"/>
            </w:tcBorders>
            <w:vAlign w:val="center"/>
          </w:tcPr>
          <w:p w14:paraId="32F187F0">
            <w:pPr>
              <w:pStyle w:val="3"/>
              <w:jc w:val="center"/>
              <w:rPr>
                <w:rFonts w:hint="eastAsia" w:ascii="宋体" w:hAnsi="宋体" w:eastAsia="宋体" w:cs="宋体"/>
              </w:rPr>
            </w:pPr>
            <w:r>
              <w:rPr>
                <w:rFonts w:hint="eastAsia" w:ascii="宋体" w:hAnsi="宋体" w:eastAsia="宋体" w:cs="宋体"/>
              </w:rPr>
              <w:t>0-</w:t>
            </w:r>
            <w:r>
              <w:rPr>
                <w:rFonts w:hint="eastAsia" w:ascii="宋体" w:hAnsi="宋体" w:eastAsia="宋体" w:cs="宋体"/>
                <w:lang w:val="en-US" w:eastAsia="zh-CN"/>
              </w:rPr>
              <w:t>4</w:t>
            </w:r>
            <w:r>
              <w:rPr>
                <w:rFonts w:hint="eastAsia" w:ascii="宋体" w:hAnsi="宋体" w:eastAsia="宋体" w:cs="宋体"/>
              </w:rPr>
              <w:t>分</w:t>
            </w:r>
          </w:p>
        </w:tc>
      </w:tr>
      <w:tr w14:paraId="7F0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pct"/>
            <w:vMerge w:val="continue"/>
            <w:tcBorders>
              <w:left w:val="single" w:color="auto" w:sz="4" w:space="0"/>
              <w:right w:val="single" w:color="auto" w:sz="4" w:space="0"/>
            </w:tcBorders>
            <w:vAlign w:val="center"/>
          </w:tcPr>
          <w:p w14:paraId="42CD7959">
            <w:pPr>
              <w:pStyle w:val="3"/>
              <w:rPr>
                <w:rFonts w:hint="eastAsia" w:ascii="宋体" w:hAnsi="宋体" w:eastAsia="宋体" w:cs="宋体"/>
              </w:rPr>
            </w:pPr>
          </w:p>
        </w:tc>
        <w:tc>
          <w:tcPr>
            <w:tcW w:w="856" w:type="pct"/>
            <w:tcBorders>
              <w:top w:val="single" w:color="auto" w:sz="4" w:space="0"/>
              <w:left w:val="single" w:color="auto" w:sz="4" w:space="0"/>
              <w:bottom w:val="single" w:color="auto" w:sz="4" w:space="0"/>
              <w:right w:val="single" w:color="auto" w:sz="4" w:space="0"/>
            </w:tcBorders>
            <w:vAlign w:val="center"/>
          </w:tcPr>
          <w:p w14:paraId="47452DFB">
            <w:pPr>
              <w:pStyle w:val="3"/>
              <w:jc w:val="center"/>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业绩</w:t>
            </w:r>
          </w:p>
        </w:tc>
        <w:tc>
          <w:tcPr>
            <w:tcW w:w="2630" w:type="pct"/>
            <w:tcBorders>
              <w:top w:val="single" w:color="auto" w:sz="4" w:space="0"/>
              <w:left w:val="single" w:color="auto" w:sz="4" w:space="0"/>
              <w:bottom w:val="single" w:color="auto" w:sz="4" w:space="0"/>
              <w:right w:val="single" w:color="auto" w:sz="4" w:space="0"/>
            </w:tcBorders>
            <w:vAlign w:val="center"/>
          </w:tcPr>
          <w:p w14:paraId="30433B40">
            <w:pPr>
              <w:spacing w:line="360" w:lineRule="auto"/>
              <w:jc w:val="left"/>
              <w:rPr>
                <w:rFonts w:hint="eastAsia" w:ascii="宋体" w:hAnsi="宋体" w:eastAsia="宋体" w:cs="宋体"/>
              </w:rPr>
            </w:pPr>
            <w:r>
              <w:rPr>
                <w:rFonts w:hint="eastAsia" w:ascii="宋体" w:hAnsi="宋体" w:eastAsia="宋体" w:cs="宋体"/>
                <w:lang w:val="en-US" w:eastAsia="zh-CN"/>
              </w:rPr>
              <w:t>自</w:t>
            </w:r>
            <w:r>
              <w:rPr>
                <w:rFonts w:hint="eastAsia" w:ascii="宋体" w:hAnsi="宋体" w:eastAsia="宋体" w:cs="宋体"/>
              </w:rPr>
              <w:t>2022年</w:t>
            </w:r>
            <w:r>
              <w:rPr>
                <w:rFonts w:hint="eastAsia" w:ascii="宋体" w:hAnsi="宋体" w:eastAsia="宋体" w:cs="宋体"/>
                <w:lang w:val="en-US" w:eastAsia="zh-CN"/>
              </w:rPr>
              <w:t>1</w:t>
            </w:r>
            <w:r>
              <w:rPr>
                <w:rFonts w:hint="eastAsia" w:ascii="宋体" w:hAnsi="宋体" w:eastAsia="宋体" w:cs="宋体"/>
              </w:rPr>
              <w:t>月1日至今</w:t>
            </w:r>
            <w:r>
              <w:rPr>
                <w:rFonts w:hint="eastAsia" w:ascii="宋体" w:hAnsi="宋体" w:eastAsia="宋体" w:cs="宋体"/>
                <w:lang w:eastAsia="zh-CN"/>
              </w:rPr>
              <w:t>（</w:t>
            </w:r>
            <w:r>
              <w:rPr>
                <w:rFonts w:hint="eastAsia" w:ascii="宋体" w:hAnsi="宋体" w:eastAsia="宋体" w:cs="宋体"/>
              </w:rPr>
              <w:t>时间以合同签订时间为准</w:t>
            </w:r>
            <w:r>
              <w:rPr>
                <w:rFonts w:hint="eastAsia" w:ascii="宋体" w:hAnsi="宋体" w:eastAsia="宋体" w:cs="宋体"/>
                <w:lang w:eastAsia="zh-CN"/>
              </w:rPr>
              <w:t>），</w:t>
            </w:r>
            <w:r>
              <w:rPr>
                <w:rFonts w:hint="eastAsia" w:ascii="宋体" w:hAnsi="宋体" w:eastAsia="宋体" w:cs="宋体"/>
                <w:lang w:val="en-US" w:eastAsia="zh-CN"/>
              </w:rPr>
              <w:t>投标人具有</w:t>
            </w:r>
            <w:r>
              <w:rPr>
                <w:rFonts w:hint="eastAsia" w:ascii="宋体" w:hAnsi="宋体" w:eastAsia="宋体" w:cs="宋体"/>
              </w:rPr>
              <w:t>所投</w:t>
            </w:r>
            <w:r>
              <w:rPr>
                <w:rFonts w:hint="eastAsia" w:ascii="宋体" w:hAnsi="宋体" w:eastAsia="宋体" w:cs="宋体"/>
                <w:lang w:val="en-US" w:eastAsia="zh-CN"/>
              </w:rPr>
              <w:t>任意标注</w:t>
            </w:r>
            <w:r>
              <w:rPr>
                <w:rFonts w:hint="eastAsia" w:ascii="宋体" w:hAnsi="宋体" w:eastAsia="宋体" w:cs="宋体"/>
              </w:rPr>
              <w:t>▲</w:t>
            </w:r>
            <w:r>
              <w:rPr>
                <w:rFonts w:hint="eastAsia" w:ascii="宋体" w:hAnsi="宋体" w:eastAsia="宋体" w:cs="宋体"/>
                <w:lang w:val="en-US" w:eastAsia="zh-CN"/>
              </w:rPr>
              <w:t>产品</w:t>
            </w:r>
            <w:r>
              <w:rPr>
                <w:rFonts w:hint="eastAsia" w:ascii="宋体" w:hAnsi="宋体" w:eastAsia="宋体" w:cs="宋体"/>
                <w:lang w:eastAsia="zh-CN"/>
              </w:rPr>
              <w:t>（</w:t>
            </w:r>
            <w:r>
              <w:rPr>
                <w:rFonts w:hint="eastAsia" w:ascii="宋体" w:hAnsi="宋体" w:eastAsia="宋体" w:cs="宋体"/>
              </w:rPr>
              <w:t>须与所投▲产品同品牌，可不同型号</w:t>
            </w:r>
            <w:r>
              <w:rPr>
                <w:rFonts w:hint="eastAsia" w:ascii="宋体" w:hAnsi="宋体" w:eastAsia="宋体" w:cs="宋体"/>
                <w:lang w:eastAsia="zh-CN"/>
              </w:rPr>
              <w:t>）</w:t>
            </w:r>
            <w:r>
              <w:rPr>
                <w:rFonts w:hint="eastAsia" w:ascii="宋体" w:hAnsi="宋体" w:eastAsia="宋体" w:cs="宋体"/>
              </w:rPr>
              <w:t>的</w:t>
            </w:r>
            <w:r>
              <w:rPr>
                <w:rFonts w:hint="eastAsia" w:ascii="宋体" w:hAnsi="宋体" w:eastAsia="宋体" w:cs="宋体"/>
                <w:lang w:val="en-US" w:eastAsia="zh-CN"/>
              </w:rPr>
              <w:t>供货</w:t>
            </w:r>
            <w:r>
              <w:rPr>
                <w:rFonts w:hint="eastAsia" w:ascii="宋体" w:hAnsi="宋体" w:eastAsia="宋体" w:cs="宋体"/>
              </w:rPr>
              <w:t>业绩</w:t>
            </w:r>
            <w:r>
              <w:rPr>
                <w:rFonts w:hint="eastAsia" w:ascii="宋体" w:hAnsi="宋体" w:eastAsia="宋体" w:cs="宋体"/>
                <w:lang w:eastAsia="zh-CN"/>
              </w:rPr>
              <w:t>，</w:t>
            </w:r>
            <w:r>
              <w:rPr>
                <w:rFonts w:hint="eastAsia" w:ascii="宋体" w:hAnsi="宋体" w:eastAsia="宋体" w:cs="宋体"/>
              </w:rPr>
              <w:t>每提供</w:t>
            </w:r>
            <w:r>
              <w:rPr>
                <w:rFonts w:hint="eastAsia" w:ascii="宋体" w:hAnsi="宋体" w:eastAsia="宋体" w:cs="宋体"/>
                <w:lang w:val="en-US" w:eastAsia="zh-CN"/>
              </w:rPr>
              <w:t>1</w:t>
            </w:r>
            <w:r>
              <w:rPr>
                <w:rFonts w:hint="eastAsia" w:ascii="宋体" w:hAnsi="宋体" w:eastAsia="宋体" w:cs="宋体"/>
              </w:rPr>
              <w:t>份业绩得2分，最多得</w:t>
            </w:r>
            <w:r>
              <w:rPr>
                <w:rFonts w:hint="eastAsia" w:ascii="宋体" w:hAnsi="宋体" w:eastAsia="宋体" w:cs="宋体"/>
                <w:lang w:val="en-US" w:eastAsia="zh-CN"/>
              </w:rPr>
              <w:t>4</w:t>
            </w:r>
            <w:r>
              <w:rPr>
                <w:rFonts w:hint="eastAsia" w:ascii="宋体" w:hAnsi="宋体" w:eastAsia="宋体" w:cs="宋体"/>
              </w:rPr>
              <w:t>分。</w:t>
            </w:r>
          </w:p>
          <w:p w14:paraId="2AA85CFB">
            <w:pPr>
              <w:spacing w:line="360" w:lineRule="auto"/>
              <w:jc w:val="left"/>
              <w:rPr>
                <w:rFonts w:hint="eastAsia" w:ascii="宋体" w:hAnsi="宋体" w:eastAsia="宋体" w:cs="宋体"/>
                <w:lang w:eastAsia="zh-CN"/>
              </w:rPr>
            </w:pPr>
            <w:r>
              <w:rPr>
                <w:rFonts w:hint="eastAsia" w:ascii="宋体" w:hAnsi="宋体" w:eastAsia="宋体" w:cs="宋体"/>
                <w:b/>
                <w:bCs/>
              </w:rPr>
              <w:t>备注：提供合同原件扫描件，合同中须体现合同双方单位名称、合同主要内容、合同金额、合同签订时间等评审关键因素，如无法体现，须提供合同甲方加盖公章的证明材料，否则业绩不予认可</w:t>
            </w:r>
            <w:r>
              <w:rPr>
                <w:rFonts w:hint="eastAsia" w:ascii="宋体" w:hAnsi="宋体" w:cs="宋体"/>
                <w:b/>
                <w:bCs/>
                <w:lang w:eastAsia="zh-CN"/>
              </w:rPr>
              <w:t>。</w:t>
            </w:r>
          </w:p>
        </w:tc>
        <w:tc>
          <w:tcPr>
            <w:tcW w:w="734" w:type="pct"/>
            <w:tcBorders>
              <w:top w:val="single" w:color="auto" w:sz="4" w:space="0"/>
              <w:left w:val="single" w:color="auto" w:sz="4" w:space="0"/>
              <w:bottom w:val="single" w:color="auto" w:sz="4" w:space="0"/>
              <w:right w:val="single" w:color="auto" w:sz="4" w:space="0"/>
            </w:tcBorders>
            <w:vAlign w:val="center"/>
          </w:tcPr>
          <w:p w14:paraId="46CE9A6B">
            <w:pPr>
              <w:pStyle w:val="3"/>
              <w:jc w:val="center"/>
              <w:rPr>
                <w:rFonts w:hint="eastAsia" w:ascii="宋体" w:hAnsi="宋体" w:eastAsia="宋体" w:cs="宋体"/>
              </w:rPr>
            </w:pPr>
            <w:r>
              <w:rPr>
                <w:rFonts w:hint="eastAsia" w:ascii="宋体" w:hAnsi="宋体" w:eastAsia="宋体" w:cs="宋体"/>
              </w:rPr>
              <w:t>0-</w:t>
            </w:r>
            <w:r>
              <w:rPr>
                <w:rFonts w:hint="eastAsia" w:ascii="宋体" w:hAnsi="宋体" w:eastAsia="宋体" w:cs="宋体"/>
                <w:lang w:val="en-US" w:eastAsia="zh-CN"/>
              </w:rPr>
              <w:t>4</w:t>
            </w:r>
            <w:r>
              <w:rPr>
                <w:rFonts w:hint="eastAsia" w:ascii="宋体" w:hAnsi="宋体" w:eastAsia="宋体" w:cs="宋体"/>
              </w:rPr>
              <w:t>分</w:t>
            </w:r>
          </w:p>
        </w:tc>
      </w:tr>
      <w:tr w14:paraId="3A12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8" w:type="pct"/>
            <w:tcBorders>
              <w:left w:val="single" w:color="auto" w:sz="4" w:space="0"/>
              <w:right w:val="single" w:color="auto" w:sz="4" w:space="0"/>
            </w:tcBorders>
            <w:vAlign w:val="center"/>
          </w:tcPr>
          <w:p w14:paraId="3FA10B70">
            <w:pPr>
              <w:pStyle w:val="3"/>
              <w:rPr>
                <w:rFonts w:hint="eastAsia" w:ascii="宋体" w:hAnsi="宋体" w:eastAsia="宋体" w:cs="宋体"/>
              </w:rPr>
            </w:pPr>
            <w:r>
              <w:rPr>
                <w:rFonts w:hint="eastAsia" w:ascii="宋体" w:hAnsi="宋体" w:eastAsia="宋体" w:cs="宋体"/>
              </w:rPr>
              <w:t>价格分</w:t>
            </w:r>
          </w:p>
          <w:p w14:paraId="204097D9">
            <w:pPr>
              <w:pStyle w:val="3"/>
              <w:rPr>
                <w:rFonts w:hint="eastAsia" w:ascii="宋体" w:hAnsi="宋体" w:eastAsia="宋体" w:cs="宋体"/>
              </w:rPr>
            </w:pPr>
            <w:r>
              <w:rPr>
                <w:rFonts w:hint="eastAsia" w:ascii="宋体" w:hAnsi="宋体" w:eastAsia="宋体" w:cs="宋体"/>
              </w:rPr>
              <w:t>（ 30分）</w:t>
            </w:r>
          </w:p>
        </w:tc>
        <w:tc>
          <w:tcPr>
            <w:tcW w:w="4221" w:type="pct"/>
            <w:gridSpan w:val="3"/>
            <w:tcBorders>
              <w:top w:val="single" w:color="auto" w:sz="4" w:space="0"/>
              <w:left w:val="single" w:color="auto" w:sz="4" w:space="0"/>
              <w:bottom w:val="single" w:color="auto" w:sz="4" w:space="0"/>
              <w:right w:val="single" w:color="auto" w:sz="4" w:space="0"/>
            </w:tcBorders>
            <w:vAlign w:val="center"/>
          </w:tcPr>
          <w:p w14:paraId="690E3074">
            <w:pPr>
              <w:rPr>
                <w:rFonts w:hint="eastAsia" w:ascii="宋体" w:hAnsi="宋体" w:cs="宋体"/>
                <w:szCs w:val="24"/>
              </w:rPr>
            </w:pPr>
            <w:r>
              <w:rPr>
                <w:rFonts w:hint="eastAsia" w:ascii="宋体" w:hAnsi="宋体" w:cs="宋体"/>
                <w:szCs w:val="24"/>
              </w:rPr>
              <w:t>价格分统一采用低价优先法，即满足招标文件要求且投标价格最低的投标报价为评标基准价，其价格分为满分</w:t>
            </w:r>
            <w:r>
              <w:rPr>
                <w:rFonts w:hint="eastAsia" w:ascii="宋体" w:hAnsi="宋体" w:cs="宋体"/>
                <w:szCs w:val="24"/>
                <w:u w:val="single"/>
              </w:rPr>
              <w:t>30</w:t>
            </w:r>
            <w:r>
              <w:rPr>
                <w:rFonts w:hint="eastAsia" w:ascii="宋体" w:hAnsi="宋体" w:cs="宋体"/>
                <w:szCs w:val="24"/>
              </w:rPr>
              <w:t>分。其他投标人的价格分统一按照下列公式计算：</w:t>
            </w:r>
          </w:p>
          <w:p w14:paraId="6065BD10">
            <w:pPr>
              <w:pStyle w:val="3"/>
              <w:rPr>
                <w:rFonts w:hint="eastAsia" w:ascii="宋体" w:hAnsi="宋体" w:eastAsia="宋体" w:cs="宋体"/>
              </w:rPr>
            </w:pPr>
            <w:r>
              <w:rPr>
                <w:rFonts w:hint="eastAsia" w:ascii="宋体" w:hAnsi="宋体" w:eastAsia="宋体" w:cs="宋体"/>
              </w:rPr>
              <w:t>投标报价得分＝（评标基准价/投标报价）×30％×100</w:t>
            </w:r>
          </w:p>
        </w:tc>
      </w:tr>
    </w:tbl>
    <w:p w14:paraId="039C3306">
      <w:pPr>
        <w:ind w:firstLine="435"/>
        <w:rPr>
          <w:rFonts w:hint="eastAsia" w:ascii="宋体" w:hAnsi="宋体"/>
          <w:b/>
          <w:szCs w:val="21"/>
        </w:rPr>
      </w:pPr>
      <w:r>
        <w:rPr>
          <w:rFonts w:hint="eastAsia" w:ascii="宋体" w:hAnsi="宋体"/>
          <w:b/>
          <w:szCs w:val="21"/>
        </w:rPr>
        <w:t>注</w:t>
      </w:r>
      <w:r>
        <w:rPr>
          <w:rFonts w:ascii="宋体" w:hAnsi="宋体"/>
          <w:b/>
          <w:szCs w:val="21"/>
        </w:rPr>
        <w:t>：</w:t>
      </w:r>
      <w:r>
        <w:rPr>
          <w:rFonts w:hint="eastAsia" w:ascii="宋体" w:hAnsi="宋体"/>
          <w:b/>
          <w:szCs w:val="21"/>
        </w:rPr>
        <w:t>符合价格扣除政策的，用扣除后的价格参与计算、评分。</w:t>
      </w:r>
    </w:p>
    <w:p w14:paraId="1A5E1DBC">
      <w:pPr>
        <w:spacing w:line="360" w:lineRule="auto"/>
        <w:ind w:firstLine="435"/>
        <w:rPr>
          <w:rFonts w:hint="eastAsia" w:ascii="宋体" w:hAnsi="宋体" w:cs="宋体"/>
        </w:rPr>
      </w:pPr>
      <w:r>
        <w:rPr>
          <w:rFonts w:hint="eastAsia" w:ascii="宋体" w:hAnsi="宋体" w:cs="宋体"/>
        </w:rPr>
        <w:t>2.3.3分值汇总</w:t>
      </w:r>
    </w:p>
    <w:p w14:paraId="27A783C0">
      <w:pPr>
        <w:spacing w:line="360" w:lineRule="auto"/>
        <w:ind w:firstLine="435"/>
        <w:rPr>
          <w:rFonts w:hint="eastAsia" w:ascii="宋体" w:hAnsi="宋体"/>
        </w:rPr>
      </w:pPr>
      <w:r>
        <w:rPr>
          <w:rFonts w:hint="eastAsia" w:ascii="宋体" w:hAnsi="宋体"/>
        </w:rPr>
        <w:t>（1）技术资信评分</w:t>
      </w:r>
    </w:p>
    <w:p w14:paraId="6076170B">
      <w:pPr>
        <w:spacing w:line="360" w:lineRule="auto"/>
        <w:ind w:firstLine="435"/>
        <w:rPr>
          <w:rFonts w:hint="eastAsia" w:ascii="宋体" w:hAnsi="宋体"/>
        </w:rPr>
      </w:pPr>
      <w:r>
        <w:rPr>
          <w:rFonts w:ascii="宋体" w:hAnsi="宋体"/>
        </w:rPr>
        <w:t>评标委员会各成员应当独立对每个</w:t>
      </w:r>
      <w:r>
        <w:rPr>
          <w:rFonts w:hint="eastAsia" w:ascii="宋体" w:hAnsi="宋体"/>
        </w:rPr>
        <w:t>有效</w:t>
      </w:r>
      <w:r>
        <w:rPr>
          <w:rFonts w:ascii="宋体" w:hAnsi="宋体"/>
        </w:rPr>
        <w:t>投标人的投标文件进行评</w:t>
      </w:r>
      <w:r>
        <w:rPr>
          <w:rFonts w:hint="eastAsia" w:ascii="宋体" w:hAnsi="宋体"/>
        </w:rPr>
        <w:t>分</w:t>
      </w:r>
      <w:r>
        <w:rPr>
          <w:rFonts w:ascii="宋体" w:hAnsi="宋体"/>
        </w:rPr>
        <w:t>，并汇总每个投</w:t>
      </w:r>
      <w:r>
        <w:rPr>
          <w:rFonts w:hint="eastAsia" w:ascii="宋体" w:hAnsi="宋体"/>
        </w:rPr>
        <w:t>标人的得分。取各位评委评分之平均值（四舍五入保留至小数点后两位数），</w:t>
      </w:r>
      <w:r>
        <w:rPr>
          <w:rFonts w:ascii="宋体" w:hAnsi="宋体"/>
        </w:rPr>
        <w:t>得到该投标</w:t>
      </w:r>
      <w:r>
        <w:rPr>
          <w:rFonts w:hint="eastAsia" w:ascii="宋体" w:hAnsi="宋体"/>
        </w:rPr>
        <w:t>人</w:t>
      </w:r>
      <w:r>
        <w:rPr>
          <w:rFonts w:ascii="宋体" w:hAnsi="宋体"/>
        </w:rPr>
        <w:t>的技术资信分</w:t>
      </w:r>
      <w:r>
        <w:rPr>
          <w:rFonts w:hint="eastAsia" w:ascii="宋体" w:hAnsi="宋体"/>
        </w:rPr>
        <w:t>。</w:t>
      </w:r>
    </w:p>
    <w:p w14:paraId="2D5EE6FA">
      <w:pPr>
        <w:spacing w:line="360" w:lineRule="auto"/>
        <w:ind w:firstLine="435"/>
        <w:rPr>
          <w:rFonts w:hint="eastAsia" w:ascii="宋体" w:hAnsi="宋体"/>
        </w:rPr>
      </w:pPr>
      <w:r>
        <w:rPr>
          <w:rFonts w:hint="eastAsia" w:ascii="宋体" w:hAnsi="宋体"/>
        </w:rPr>
        <w:t>（2）综合总得分</w:t>
      </w:r>
    </w:p>
    <w:p w14:paraId="2CCFC077">
      <w:pPr>
        <w:spacing w:line="360" w:lineRule="auto"/>
        <w:ind w:firstLine="435"/>
        <w:rPr>
          <w:rFonts w:hint="eastAsia" w:ascii="宋体" w:hAnsi="宋体"/>
        </w:rPr>
      </w:pPr>
      <w:r>
        <w:rPr>
          <w:rFonts w:ascii="宋体" w:hAnsi="宋体"/>
        </w:rPr>
        <w:t>将投标</w:t>
      </w:r>
      <w:r>
        <w:rPr>
          <w:rFonts w:hint="eastAsia" w:ascii="宋体" w:hAnsi="宋体"/>
        </w:rPr>
        <w:t>人</w:t>
      </w:r>
      <w:r>
        <w:rPr>
          <w:rFonts w:ascii="宋体" w:hAnsi="宋体"/>
        </w:rPr>
        <w:t>的技术资信分加上根据上述标准计算出的价格分，即为该投标</w:t>
      </w:r>
      <w:r>
        <w:rPr>
          <w:rFonts w:hint="eastAsia" w:ascii="宋体" w:hAnsi="宋体"/>
        </w:rPr>
        <w:t>人</w:t>
      </w:r>
      <w:r>
        <w:rPr>
          <w:rFonts w:ascii="宋体" w:hAnsi="宋体"/>
        </w:rPr>
        <w:t>的综合总得分。</w:t>
      </w:r>
    </w:p>
    <w:p w14:paraId="39175F2F">
      <w:pPr>
        <w:pStyle w:val="4"/>
        <w:rPr>
          <w:rFonts w:hint="eastAsia" w:ascii="方正小标宋_GBK" w:hAnsi="方正小标宋_GBK" w:cs="方正小标宋_GBK"/>
        </w:rPr>
      </w:pPr>
      <w:r>
        <w:rPr>
          <w:rFonts w:ascii="Arial" w:hAnsi="Arial" w:eastAsia="宋体" w:cs="Arial"/>
          <w:sz w:val="24"/>
        </w:rPr>
        <w:br w:type="page"/>
      </w:r>
      <w:bookmarkStart w:id="205" w:name="_Toc76696352"/>
      <w:bookmarkStart w:id="206" w:name="_Toc7286"/>
      <w:bookmarkStart w:id="207" w:name="_Toc1723962522"/>
      <w:bookmarkStart w:id="208" w:name="_Toc1060329362"/>
      <w:bookmarkStart w:id="209" w:name="_Toc1517113735_WPSOffice_Level1"/>
      <w:bookmarkStart w:id="210" w:name="_Toc979516333"/>
      <w:bookmarkStart w:id="211" w:name="_Toc1409546858"/>
      <w:bookmarkStart w:id="212" w:name="_Toc24277"/>
      <w:bookmarkStart w:id="213" w:name="_Toc1857429570"/>
      <w:bookmarkStart w:id="214" w:name="_Toc929607245"/>
      <w:bookmarkStart w:id="215" w:name="_Toc251131349"/>
      <w:r>
        <w:rPr>
          <w:rFonts w:hint="eastAsia" w:ascii="方正小标宋_GBK" w:hAnsi="方正小标宋_GBK" w:cs="方正小标宋_GBK"/>
        </w:rPr>
        <w:t>第五章  采购合同</w:t>
      </w:r>
      <w:bookmarkEnd w:id="205"/>
      <w:bookmarkEnd w:id="206"/>
      <w:bookmarkEnd w:id="207"/>
      <w:bookmarkEnd w:id="208"/>
      <w:bookmarkEnd w:id="209"/>
      <w:bookmarkEnd w:id="210"/>
      <w:bookmarkEnd w:id="211"/>
      <w:bookmarkEnd w:id="212"/>
      <w:bookmarkEnd w:id="213"/>
      <w:bookmarkEnd w:id="214"/>
      <w:bookmarkEnd w:id="215"/>
    </w:p>
    <w:p w14:paraId="50AB72A1">
      <w:pPr>
        <w:pStyle w:val="3"/>
        <w:jc w:val="center"/>
        <w:rPr>
          <w:rFonts w:hint="eastAsia" w:ascii="方正书宋_GBK" w:hAnsi="方正书宋_GBK" w:eastAsia="方正书宋_GBK" w:cs="方正书宋_GBK"/>
          <w:sz w:val="28"/>
          <w:szCs w:val="28"/>
        </w:rPr>
      </w:pPr>
      <w:bookmarkStart w:id="216" w:name="_Toc1671163569_WPSOffice_Level2"/>
      <w:r>
        <w:rPr>
          <w:rFonts w:hint="eastAsia" w:ascii="方正书宋_GBK" w:hAnsi="方正书宋_GBK" w:eastAsia="方正书宋_GBK" w:cs="方正书宋_GBK"/>
          <w:sz w:val="28"/>
          <w:szCs w:val="28"/>
        </w:rPr>
        <w:t>（仅供参考）</w:t>
      </w:r>
      <w:bookmarkEnd w:id="216"/>
    </w:p>
    <w:p w14:paraId="5C595B2F">
      <w:pPr>
        <w:spacing w:line="480" w:lineRule="auto"/>
        <w:jc w:val="center"/>
        <w:rPr>
          <w:rFonts w:ascii="Arial" w:hAnsi="Arial" w:cs="Arial"/>
          <w:b/>
          <w:szCs w:val="24"/>
        </w:rPr>
      </w:pPr>
      <w:bookmarkStart w:id="217" w:name="_Hlk11711914"/>
    </w:p>
    <w:p w14:paraId="6B0C0BF7">
      <w:pPr>
        <w:spacing w:line="480" w:lineRule="auto"/>
        <w:jc w:val="center"/>
        <w:rPr>
          <w:rFonts w:ascii="Arial" w:hAnsi="Arial" w:cs="Arial"/>
          <w:b/>
          <w:szCs w:val="24"/>
        </w:rPr>
      </w:pPr>
    </w:p>
    <w:p w14:paraId="4833E02A">
      <w:pPr>
        <w:spacing w:line="480" w:lineRule="auto"/>
        <w:jc w:val="center"/>
        <w:rPr>
          <w:rFonts w:ascii="Arial" w:hAnsi="Arial" w:cs="Arial"/>
          <w:b/>
          <w:szCs w:val="24"/>
        </w:rPr>
      </w:pPr>
    </w:p>
    <w:p w14:paraId="092B9895">
      <w:pPr>
        <w:spacing w:line="480" w:lineRule="auto"/>
        <w:jc w:val="center"/>
        <w:rPr>
          <w:rFonts w:ascii="Arial" w:hAnsi="Arial" w:cs="Arial"/>
          <w:b/>
          <w:szCs w:val="24"/>
        </w:rPr>
      </w:pPr>
    </w:p>
    <w:p w14:paraId="68894021">
      <w:pPr>
        <w:spacing w:line="480" w:lineRule="auto"/>
        <w:jc w:val="center"/>
        <w:rPr>
          <w:rFonts w:ascii="Arial" w:hAnsi="Arial" w:cs="Arial"/>
          <w:b/>
          <w:szCs w:val="24"/>
        </w:rPr>
      </w:pPr>
    </w:p>
    <w:p w14:paraId="746E0E13">
      <w:pPr>
        <w:spacing w:line="480" w:lineRule="auto"/>
        <w:jc w:val="center"/>
        <w:rPr>
          <w:rFonts w:ascii="Arial" w:hAnsi="Arial" w:cs="Arial"/>
          <w:b/>
          <w:szCs w:val="24"/>
        </w:rPr>
      </w:pPr>
    </w:p>
    <w:p w14:paraId="3D1ED1CF">
      <w:pPr>
        <w:pStyle w:val="5"/>
        <w:ind w:firstLine="0" w:firstLineChars="0"/>
        <w:jc w:val="center"/>
      </w:pPr>
      <w:bookmarkStart w:id="218" w:name="_Toc53338942"/>
      <w:bookmarkStart w:id="219" w:name="_Toc1669447616"/>
      <w:bookmarkStart w:id="220" w:name="_Toc1525248615"/>
      <w:bookmarkStart w:id="221" w:name="_Toc2140690750"/>
      <w:bookmarkStart w:id="222" w:name="_Toc1443007801"/>
      <w:bookmarkStart w:id="223" w:name="_Toc1218113909_WPSOffice_Level2"/>
      <w:bookmarkStart w:id="224" w:name="_Toc113513233"/>
      <w:bookmarkStart w:id="225" w:name="_Toc928743268"/>
      <w:r>
        <w:t>第一部分 合同书</w:t>
      </w:r>
      <w:bookmarkEnd w:id="218"/>
      <w:bookmarkEnd w:id="219"/>
      <w:bookmarkEnd w:id="220"/>
      <w:bookmarkEnd w:id="221"/>
      <w:bookmarkEnd w:id="222"/>
      <w:bookmarkEnd w:id="223"/>
      <w:bookmarkEnd w:id="224"/>
      <w:bookmarkEnd w:id="225"/>
    </w:p>
    <w:p w14:paraId="6263C30C">
      <w:pPr>
        <w:spacing w:line="480" w:lineRule="auto"/>
        <w:jc w:val="center"/>
        <w:rPr>
          <w:rFonts w:ascii="Arial" w:hAnsi="Arial" w:cs="Arial"/>
          <w:b/>
          <w:szCs w:val="24"/>
        </w:rPr>
      </w:pPr>
    </w:p>
    <w:p w14:paraId="283E7CD3">
      <w:pPr>
        <w:spacing w:line="480" w:lineRule="auto"/>
        <w:jc w:val="center"/>
        <w:rPr>
          <w:rFonts w:ascii="Arial" w:hAnsi="Arial" w:cs="Arial"/>
          <w:b/>
          <w:szCs w:val="24"/>
        </w:rPr>
      </w:pPr>
    </w:p>
    <w:p w14:paraId="00477FDA">
      <w:pPr>
        <w:spacing w:line="480" w:lineRule="auto"/>
        <w:jc w:val="center"/>
        <w:rPr>
          <w:rFonts w:ascii="Arial" w:hAnsi="Arial" w:cs="Arial"/>
          <w:b/>
          <w:szCs w:val="24"/>
        </w:rPr>
      </w:pPr>
    </w:p>
    <w:p w14:paraId="52006F76">
      <w:pPr>
        <w:spacing w:before="120" w:line="480" w:lineRule="auto"/>
        <w:ind w:left="960"/>
        <w:rPr>
          <w:rFonts w:hint="eastAsia" w:ascii="Arial" w:hAnsi="Arial" w:eastAsia="宋体" w:cs="Arial"/>
          <w:szCs w:val="24"/>
          <w:lang w:eastAsia="zh-CN"/>
        </w:rPr>
      </w:pPr>
      <w:r>
        <w:rPr>
          <w:rFonts w:hint="eastAsia" w:ascii="Arial" w:hAnsi="Arial" w:cs="Arial"/>
          <w:szCs w:val="24"/>
        </w:rPr>
        <w:t>项</w:t>
      </w:r>
      <w:r>
        <w:rPr>
          <w:rFonts w:hint="eastAsia" w:ascii="Arial" w:hAnsi="Arial" w:eastAsia="宋体" w:cs="Arial"/>
          <w:szCs w:val="24"/>
        </w:rPr>
        <w:t>目名称：</w:t>
      </w:r>
      <w:r>
        <w:rPr>
          <w:rFonts w:hint="eastAsia" w:ascii="Arial" w:hAnsi="Arial" w:eastAsia="宋体" w:cs="Arial"/>
          <w:szCs w:val="24"/>
          <w:u w:val="single"/>
          <w:lang w:val="en-US" w:eastAsia="zh-CN"/>
        </w:rPr>
        <w:t>2025年蚌埠医科大学生物与医药学科建设设备采购项目</w:t>
      </w:r>
    </w:p>
    <w:p w14:paraId="75C0F495">
      <w:pPr>
        <w:spacing w:before="120" w:line="480" w:lineRule="auto"/>
        <w:ind w:left="960"/>
        <w:rPr>
          <w:rFonts w:ascii="Arial" w:hAnsi="Arial" w:cs="Arial"/>
          <w:szCs w:val="24"/>
          <w:u w:val="single"/>
        </w:rPr>
      </w:pPr>
      <w:r>
        <w:rPr>
          <w:rFonts w:hint="eastAsia" w:ascii="Arial" w:hAnsi="Arial" w:cs="Arial"/>
          <w:szCs w:val="24"/>
        </w:rPr>
        <w:t>项目编号：</w:t>
      </w:r>
      <w:r>
        <w:rPr>
          <w:rFonts w:hint="eastAsia" w:ascii="Arial" w:hAnsi="Arial" w:cs="Arial"/>
          <w:szCs w:val="24"/>
          <w:u w:val="single"/>
          <w:lang w:eastAsia="zh-CN"/>
        </w:rPr>
        <w:t>25AT186027805367</w:t>
      </w:r>
      <w:r>
        <w:rPr>
          <w:rFonts w:hint="eastAsia" w:ascii="Arial" w:hAnsi="Arial" w:cs="Arial"/>
          <w:szCs w:val="24"/>
          <w:u w:val="single"/>
        </w:rPr>
        <w:t>/</w:t>
      </w:r>
      <w:r>
        <w:rPr>
          <w:rFonts w:hint="eastAsia" w:ascii="Arial" w:hAnsi="Arial" w:cs="Arial"/>
          <w:szCs w:val="24"/>
          <w:u w:val="single"/>
          <w:lang w:eastAsia="zh-CN"/>
        </w:rPr>
        <w:t>FSKY34000120255365号</w:t>
      </w:r>
      <w:r>
        <w:rPr>
          <w:rFonts w:hint="eastAsia" w:ascii="Arial" w:hAnsi="Arial" w:cs="Arial"/>
          <w:szCs w:val="24"/>
          <w:u w:val="single"/>
        </w:rPr>
        <w:t xml:space="preserve">   </w:t>
      </w:r>
    </w:p>
    <w:p w14:paraId="0673E3E1">
      <w:pPr>
        <w:spacing w:before="120" w:line="480" w:lineRule="auto"/>
        <w:ind w:left="960"/>
        <w:rPr>
          <w:rFonts w:ascii="Arial" w:hAnsi="Arial" w:cs="Arial"/>
          <w:szCs w:val="24"/>
          <w:u w:val="single"/>
        </w:rPr>
      </w:pPr>
      <w:r>
        <w:rPr>
          <w:rFonts w:ascii="Arial" w:hAnsi="Arial" w:cs="Arial"/>
          <w:szCs w:val="24"/>
        </w:rPr>
        <w:t>甲方（采购人）：</w:t>
      </w:r>
      <w:r>
        <w:rPr>
          <w:rFonts w:ascii="Arial" w:hAnsi="Arial" w:cs="Arial"/>
          <w:szCs w:val="24"/>
          <w:u w:val="single"/>
        </w:rPr>
        <w:t xml:space="preserve"> </w:t>
      </w:r>
      <w:r>
        <w:rPr>
          <w:rFonts w:hint="eastAsia" w:ascii="Arial" w:hAnsi="Arial" w:cs="Arial"/>
          <w:szCs w:val="24"/>
          <w:u w:val="single"/>
        </w:rPr>
        <w:t xml:space="preserve">蚌埠医科大学    </w:t>
      </w:r>
      <w:r>
        <w:rPr>
          <w:rFonts w:ascii="Arial" w:hAnsi="Arial" w:cs="Arial"/>
          <w:szCs w:val="24"/>
          <w:u w:val="single"/>
        </w:rPr>
        <w:t xml:space="preserve">              </w:t>
      </w:r>
    </w:p>
    <w:p w14:paraId="26F9EA02">
      <w:pPr>
        <w:spacing w:before="120" w:line="480" w:lineRule="auto"/>
        <w:ind w:left="960"/>
        <w:rPr>
          <w:rFonts w:ascii="Arial" w:hAnsi="Arial" w:cs="Arial"/>
          <w:szCs w:val="24"/>
          <w:u w:val="single"/>
        </w:rPr>
      </w:pPr>
      <w:r>
        <w:rPr>
          <w:rFonts w:ascii="Arial" w:hAnsi="Arial" w:cs="Arial"/>
          <w:szCs w:val="24"/>
        </w:rPr>
        <w:t>乙方（中标人）：</w:t>
      </w:r>
      <w:r>
        <w:rPr>
          <w:rFonts w:hint="eastAsia" w:ascii="Arial" w:hAnsi="Arial" w:cs="Arial"/>
          <w:szCs w:val="24"/>
        </w:rPr>
        <w:t xml:space="preserve"> </w:t>
      </w:r>
      <w:r>
        <w:rPr>
          <w:rFonts w:ascii="Arial" w:hAnsi="Arial" w:cs="Arial"/>
          <w:szCs w:val="24"/>
          <w:u w:val="single"/>
        </w:rPr>
        <w:t xml:space="preserve"> </w:t>
      </w:r>
      <w:r>
        <w:rPr>
          <w:rFonts w:hint="eastAsia" w:ascii="Arial" w:hAnsi="Arial" w:cs="Arial"/>
          <w:szCs w:val="24"/>
          <w:u w:val="single"/>
        </w:rPr>
        <w:t>中标单位</w:t>
      </w:r>
      <w:r>
        <w:rPr>
          <w:rFonts w:hint="eastAsia" w:ascii="Arial" w:hAnsi="Arial" w:cs="Arial"/>
          <w:szCs w:val="24"/>
        </w:rPr>
        <w:t xml:space="preserve">    </w:t>
      </w:r>
      <w:r>
        <w:rPr>
          <w:rFonts w:ascii="Arial" w:hAnsi="Arial" w:cs="Arial"/>
          <w:szCs w:val="24"/>
          <w:u w:val="single"/>
        </w:rPr>
        <w:t xml:space="preserve">                     </w:t>
      </w:r>
    </w:p>
    <w:p w14:paraId="5C931C33">
      <w:pPr>
        <w:spacing w:before="120" w:line="480" w:lineRule="auto"/>
        <w:ind w:firstLine="960" w:firstLineChars="400"/>
        <w:rPr>
          <w:rFonts w:ascii="Arial" w:hAnsi="Arial" w:cs="Arial"/>
          <w:szCs w:val="24"/>
          <w:u w:val="single"/>
        </w:rPr>
      </w:pPr>
      <w:r>
        <w:rPr>
          <w:rFonts w:ascii="Arial" w:hAnsi="Arial" w:cs="Arial"/>
          <w:szCs w:val="24"/>
        </w:rPr>
        <w:t>签订地：</w:t>
      </w:r>
      <w:r>
        <w:rPr>
          <w:rFonts w:ascii="Arial" w:hAnsi="Arial" w:cs="Arial"/>
          <w:szCs w:val="24"/>
          <w:u w:val="single"/>
        </w:rPr>
        <w:t xml:space="preserve">                                     </w:t>
      </w:r>
    </w:p>
    <w:p w14:paraId="12ADC9B1">
      <w:pPr>
        <w:widowControl/>
        <w:jc w:val="left"/>
        <w:rPr>
          <w:rFonts w:ascii="Arial" w:hAnsi="Arial" w:cs="Arial"/>
          <w:szCs w:val="24"/>
        </w:rPr>
      </w:pPr>
      <w:r>
        <w:rPr>
          <w:rFonts w:ascii="Arial" w:hAnsi="Arial" w:cs="Arial"/>
          <w:szCs w:val="24"/>
        </w:rPr>
        <w:br w:type="page"/>
      </w:r>
    </w:p>
    <w:p w14:paraId="301F33C3">
      <w:pPr>
        <w:spacing w:line="360" w:lineRule="auto"/>
        <w:ind w:firstLine="480" w:firstLineChars="200"/>
        <w:rPr>
          <w:rFonts w:hint="eastAsia" w:ascii="宋体" w:hAnsi="宋体" w:cs="宋体"/>
        </w:rPr>
      </w:pPr>
      <w:r>
        <w:rPr>
          <w:rFonts w:hint="eastAsia" w:ascii="Arial" w:hAnsi="Arial" w:cs="Arial"/>
          <w:szCs w:val="24"/>
          <w:u w:val="single"/>
        </w:rPr>
        <w:t>蚌埠医科大学</w:t>
      </w:r>
      <w:r>
        <w:rPr>
          <w:rFonts w:hint="eastAsia" w:ascii="宋体" w:hAnsi="宋体" w:cs="宋体"/>
        </w:rPr>
        <w:t>（</w:t>
      </w:r>
      <w:r>
        <w:rPr>
          <w:rFonts w:hint="eastAsia" w:ascii="宋体" w:hAnsi="宋体" w:cs="宋体"/>
          <w:szCs w:val="24"/>
          <w:lang w:val="zh-CN"/>
        </w:rPr>
        <w:t>以下简称：甲方</w:t>
      </w:r>
      <w:r>
        <w:rPr>
          <w:rFonts w:hint="eastAsia" w:ascii="宋体" w:hAnsi="宋体" w:cs="宋体"/>
        </w:rPr>
        <w:t>）通过</w:t>
      </w:r>
      <w:r>
        <w:rPr>
          <w:rFonts w:hint="eastAsia" w:ascii="宋体" w:hAnsi="宋体" w:cs="宋体"/>
          <w:u w:val="single"/>
        </w:rPr>
        <w:t>安徽安天利信工程管理股份有限公司</w:t>
      </w:r>
      <w:r>
        <w:rPr>
          <w:rFonts w:hint="eastAsia" w:ascii="宋体" w:hAnsi="宋体" w:cs="宋体"/>
        </w:rPr>
        <w:t>组织的</w:t>
      </w:r>
      <w:r>
        <w:rPr>
          <w:rFonts w:hint="eastAsia" w:ascii="宋体" w:hAnsi="宋体" w:cs="宋体"/>
          <w:u w:val="single"/>
        </w:rPr>
        <w:t>公开招标</w:t>
      </w:r>
      <w:r>
        <w:rPr>
          <w:rFonts w:hint="eastAsia" w:ascii="宋体" w:hAnsi="宋体" w:cs="宋体"/>
        </w:rPr>
        <w:t>方式采购活动，经</w:t>
      </w:r>
      <w:r>
        <w:rPr>
          <w:rFonts w:hint="eastAsia" w:ascii="宋体" w:hAnsi="宋体" w:cs="宋体"/>
          <w:u w:val="single"/>
        </w:rPr>
        <w:t>评标委员会</w:t>
      </w:r>
      <w:r>
        <w:rPr>
          <w:rFonts w:hint="eastAsia" w:ascii="宋体" w:hAnsi="宋体" w:cs="宋体"/>
        </w:rPr>
        <w:t>评定，</w:t>
      </w:r>
      <w:r>
        <w:rPr>
          <w:rFonts w:hint="eastAsia" w:ascii="宋体" w:hAnsi="宋体" w:cs="宋体"/>
          <w:i/>
          <w:iCs/>
          <w:szCs w:val="24"/>
          <w:u w:val="single"/>
        </w:rPr>
        <w:t>（中标人名称）</w:t>
      </w:r>
      <w:r>
        <w:rPr>
          <w:rFonts w:hint="eastAsia" w:ascii="宋体" w:hAnsi="宋体" w:cs="宋体"/>
        </w:rPr>
        <w:t>（</w:t>
      </w:r>
      <w:r>
        <w:rPr>
          <w:rFonts w:hint="eastAsia" w:ascii="宋体" w:hAnsi="宋体" w:cs="宋体"/>
          <w:szCs w:val="24"/>
          <w:lang w:val="zh-CN"/>
        </w:rPr>
        <w:t>以下简称：乙方</w:t>
      </w:r>
      <w:r>
        <w:rPr>
          <w:rFonts w:hint="eastAsia" w:ascii="宋体" w:hAnsi="宋体" w:cs="宋体"/>
        </w:rPr>
        <w:t>）为本项目中标人，现</w:t>
      </w:r>
      <w:r>
        <w:rPr>
          <w:rFonts w:hint="eastAsia" w:ascii="宋体" w:hAnsi="宋体" w:cs="宋体"/>
          <w:szCs w:val="24"/>
        </w:rPr>
        <w:t>按照采购文件确定的事项签订本合同。</w:t>
      </w:r>
    </w:p>
    <w:p w14:paraId="38119CFA">
      <w:pPr>
        <w:spacing w:line="360" w:lineRule="auto"/>
        <w:ind w:firstLine="435"/>
        <w:rPr>
          <w:rFonts w:hint="eastAsia" w:ascii="宋体" w:hAnsi="宋体" w:cs="宋体"/>
          <w:szCs w:val="24"/>
          <w:lang w:val="zh-CN"/>
        </w:rPr>
      </w:pPr>
      <w:r>
        <w:rPr>
          <w:rFonts w:hint="eastAsia" w:ascii="宋体" w:hAnsi="宋体" w:cs="宋体"/>
        </w:rPr>
        <w:t>根据《中华人民共和国民法典》、《中华人民共和国政府采购法》等相关法律法规之规定，按照平等、自愿、公平和诚实信用的原则，经甲方和乙方协商一致，约定以下合同条款，以兹共同遵守、全面履行。</w:t>
      </w:r>
    </w:p>
    <w:p w14:paraId="16BFF432">
      <w:pPr>
        <w:spacing w:line="360" w:lineRule="auto"/>
        <w:ind w:firstLine="437"/>
        <w:outlineLvl w:val="3"/>
        <w:rPr>
          <w:rFonts w:hint="eastAsia" w:ascii="宋体" w:hAnsi="宋体" w:cs="宋体"/>
          <w:b/>
          <w:bCs/>
          <w:szCs w:val="24"/>
          <w:lang w:val="zh-CN"/>
        </w:rPr>
      </w:pPr>
      <w:bookmarkStart w:id="226" w:name="_Toc24059"/>
      <w:bookmarkStart w:id="227" w:name="_Toc2232"/>
      <w:bookmarkStart w:id="228" w:name="_Toc3029"/>
      <w:r>
        <w:rPr>
          <w:rFonts w:hint="eastAsia" w:ascii="宋体" w:hAnsi="宋体" w:cs="宋体"/>
          <w:b/>
          <w:bCs/>
          <w:szCs w:val="24"/>
          <w:lang w:val="zh-CN"/>
        </w:rPr>
        <w:t>1.1 合同组成部分</w:t>
      </w:r>
      <w:bookmarkEnd w:id="226"/>
      <w:bookmarkEnd w:id="227"/>
      <w:bookmarkEnd w:id="228"/>
    </w:p>
    <w:p w14:paraId="5D07DFAE">
      <w:pPr>
        <w:spacing w:line="360" w:lineRule="auto"/>
        <w:ind w:firstLine="435"/>
        <w:rPr>
          <w:rFonts w:hint="eastAsia" w:ascii="宋体" w:hAnsi="宋体" w:cs="宋体"/>
          <w:szCs w:val="24"/>
          <w:lang w:val="zh-CN"/>
        </w:rPr>
      </w:pPr>
      <w:r>
        <w:rPr>
          <w:rFonts w:hint="eastAsia" w:ascii="宋体" w:hAnsi="宋体" w:cs="宋体"/>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21CF4EC">
      <w:pPr>
        <w:spacing w:line="360" w:lineRule="auto"/>
        <w:ind w:firstLine="435"/>
        <w:rPr>
          <w:rFonts w:hint="eastAsia" w:ascii="宋体" w:hAnsi="宋体" w:cs="宋体"/>
          <w:szCs w:val="24"/>
          <w:lang w:val="zh-CN"/>
        </w:rPr>
      </w:pPr>
      <w:r>
        <w:rPr>
          <w:rFonts w:hint="eastAsia" w:ascii="宋体" w:hAnsi="宋体" w:cs="宋体"/>
          <w:szCs w:val="24"/>
          <w:lang w:val="zh-CN"/>
        </w:rPr>
        <w:t>1.1.1本合同及其补充合同、变更协议；</w:t>
      </w:r>
    </w:p>
    <w:p w14:paraId="7BECCBFC">
      <w:pPr>
        <w:spacing w:line="360" w:lineRule="auto"/>
        <w:ind w:firstLine="435"/>
        <w:rPr>
          <w:rFonts w:hint="eastAsia" w:ascii="宋体" w:hAnsi="宋体" w:cs="宋体"/>
          <w:szCs w:val="24"/>
          <w:lang w:val="zh-CN"/>
        </w:rPr>
      </w:pPr>
      <w:r>
        <w:rPr>
          <w:rFonts w:hint="eastAsia" w:ascii="宋体" w:hAnsi="宋体" w:cs="宋体"/>
          <w:szCs w:val="24"/>
          <w:lang w:val="zh-CN"/>
        </w:rPr>
        <w:t>1.1.2中标通知书；</w:t>
      </w:r>
    </w:p>
    <w:p w14:paraId="465A82F9">
      <w:pPr>
        <w:spacing w:line="360" w:lineRule="auto"/>
        <w:ind w:firstLine="435"/>
        <w:rPr>
          <w:rFonts w:hint="eastAsia" w:ascii="宋体" w:hAnsi="宋体" w:cs="宋体"/>
          <w:szCs w:val="24"/>
          <w:lang w:val="zh-CN"/>
        </w:rPr>
      </w:pPr>
      <w:r>
        <w:rPr>
          <w:rFonts w:hint="eastAsia" w:ascii="宋体" w:hAnsi="宋体" w:cs="宋体"/>
          <w:szCs w:val="24"/>
          <w:lang w:val="zh-CN"/>
        </w:rPr>
        <w:t>1.1.3投标文件（含澄清或者说明文件）；</w:t>
      </w:r>
    </w:p>
    <w:p w14:paraId="195F7130">
      <w:pPr>
        <w:spacing w:line="360" w:lineRule="auto"/>
        <w:ind w:firstLine="435"/>
        <w:rPr>
          <w:rFonts w:hint="eastAsia" w:ascii="宋体" w:hAnsi="宋体" w:cs="宋体"/>
          <w:szCs w:val="24"/>
          <w:lang w:val="zh-CN"/>
        </w:rPr>
      </w:pPr>
      <w:r>
        <w:rPr>
          <w:rFonts w:hint="eastAsia" w:ascii="宋体" w:hAnsi="宋体" w:cs="宋体"/>
          <w:szCs w:val="24"/>
          <w:lang w:val="zh-CN"/>
        </w:rPr>
        <w:t>1.1.4招标文件（含澄清或者修改文件）；</w:t>
      </w:r>
    </w:p>
    <w:p w14:paraId="7D85F309">
      <w:pPr>
        <w:spacing w:line="360" w:lineRule="auto"/>
        <w:ind w:firstLine="435"/>
        <w:rPr>
          <w:rFonts w:hint="eastAsia" w:ascii="宋体" w:hAnsi="宋体" w:cs="宋体"/>
          <w:szCs w:val="24"/>
          <w:lang w:val="zh-CN"/>
        </w:rPr>
      </w:pPr>
      <w:r>
        <w:rPr>
          <w:rFonts w:hint="eastAsia" w:ascii="宋体" w:hAnsi="宋体" w:cs="宋体"/>
          <w:szCs w:val="24"/>
          <w:lang w:val="zh-CN"/>
        </w:rPr>
        <w:t>1.1.5其他相关采购文件。</w:t>
      </w:r>
    </w:p>
    <w:p w14:paraId="16C98DBE">
      <w:pPr>
        <w:spacing w:line="360" w:lineRule="auto"/>
        <w:ind w:firstLine="437"/>
        <w:outlineLvl w:val="3"/>
        <w:rPr>
          <w:rFonts w:hint="eastAsia" w:ascii="宋体" w:hAnsi="宋体" w:cs="宋体"/>
          <w:b/>
          <w:bCs/>
          <w:szCs w:val="24"/>
          <w:lang w:val="zh-CN"/>
        </w:rPr>
      </w:pPr>
      <w:bookmarkStart w:id="229" w:name="_Toc21295"/>
      <w:bookmarkStart w:id="230" w:name="_Toc27126"/>
      <w:bookmarkStart w:id="231" w:name="_Toc24300"/>
      <w:r>
        <w:rPr>
          <w:rFonts w:hint="eastAsia" w:ascii="宋体" w:hAnsi="宋体" w:cs="宋体"/>
          <w:b/>
          <w:bCs/>
          <w:szCs w:val="24"/>
          <w:lang w:val="zh-CN"/>
        </w:rPr>
        <w:t>1.2 货物</w:t>
      </w:r>
      <w:bookmarkEnd w:id="229"/>
      <w:bookmarkEnd w:id="230"/>
      <w:bookmarkEnd w:id="23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28"/>
        <w:gridCol w:w="1140"/>
        <w:gridCol w:w="1024"/>
        <w:gridCol w:w="1130"/>
        <w:gridCol w:w="1126"/>
        <w:gridCol w:w="1126"/>
        <w:gridCol w:w="1126"/>
      </w:tblGrid>
      <w:tr w14:paraId="198A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4D4F7409">
            <w:pPr>
              <w:jc w:val="center"/>
              <w:rPr>
                <w:rFonts w:hint="eastAsia" w:ascii="宋体" w:hAnsi="宋体" w:cs="宋体"/>
                <w:szCs w:val="21"/>
                <w:lang w:val="zh-CN"/>
              </w:rPr>
            </w:pPr>
            <w:r>
              <w:rPr>
                <w:rFonts w:hint="eastAsia" w:ascii="宋体" w:hAnsi="宋体" w:cs="宋体"/>
                <w:szCs w:val="21"/>
                <w:lang w:val="zh-CN"/>
              </w:rPr>
              <w:t>序号</w:t>
            </w:r>
          </w:p>
        </w:tc>
        <w:tc>
          <w:tcPr>
            <w:tcW w:w="712" w:type="pct"/>
            <w:vAlign w:val="center"/>
          </w:tcPr>
          <w:p w14:paraId="7C235814">
            <w:pPr>
              <w:jc w:val="center"/>
              <w:rPr>
                <w:rFonts w:hint="eastAsia" w:ascii="宋体" w:hAnsi="宋体" w:cs="宋体"/>
                <w:szCs w:val="21"/>
                <w:lang w:val="zh-CN"/>
              </w:rPr>
            </w:pPr>
            <w:r>
              <w:rPr>
                <w:rFonts w:hint="eastAsia" w:ascii="宋体" w:hAnsi="宋体" w:cs="宋体"/>
                <w:szCs w:val="21"/>
                <w:lang w:val="zh-CN"/>
              </w:rPr>
              <w:t>货物名称</w:t>
            </w:r>
          </w:p>
        </w:tc>
        <w:tc>
          <w:tcPr>
            <w:tcW w:w="661" w:type="pct"/>
            <w:vAlign w:val="center"/>
          </w:tcPr>
          <w:p w14:paraId="72F6FD29">
            <w:pPr>
              <w:jc w:val="center"/>
              <w:rPr>
                <w:rFonts w:hint="eastAsia" w:ascii="宋体" w:hAnsi="宋体" w:cs="宋体"/>
                <w:szCs w:val="21"/>
                <w:lang w:val="zh-CN"/>
              </w:rPr>
            </w:pPr>
            <w:r>
              <w:rPr>
                <w:rFonts w:hint="eastAsia" w:ascii="宋体" w:hAnsi="宋体" w:cs="宋体"/>
                <w:szCs w:val="21"/>
                <w:lang w:val="zh-CN"/>
              </w:rPr>
              <w:t>规格型号</w:t>
            </w:r>
          </w:p>
        </w:tc>
        <w:tc>
          <w:tcPr>
            <w:tcW w:w="594" w:type="pct"/>
            <w:vAlign w:val="center"/>
          </w:tcPr>
          <w:p w14:paraId="085AFE84">
            <w:pPr>
              <w:jc w:val="center"/>
              <w:rPr>
                <w:rFonts w:hint="eastAsia" w:ascii="宋体" w:hAnsi="宋体" w:cs="宋体"/>
                <w:szCs w:val="21"/>
                <w:lang w:val="zh-CN"/>
              </w:rPr>
            </w:pPr>
            <w:r>
              <w:rPr>
                <w:rFonts w:hint="eastAsia" w:ascii="宋体" w:hAnsi="宋体" w:cs="宋体"/>
                <w:szCs w:val="21"/>
                <w:lang w:val="zh-CN"/>
              </w:rPr>
              <w:t>单位</w:t>
            </w:r>
          </w:p>
        </w:tc>
        <w:tc>
          <w:tcPr>
            <w:tcW w:w="655" w:type="pct"/>
            <w:vAlign w:val="center"/>
          </w:tcPr>
          <w:p w14:paraId="25E2C1BB">
            <w:pPr>
              <w:jc w:val="center"/>
              <w:rPr>
                <w:rFonts w:hint="eastAsia" w:ascii="宋体" w:hAnsi="宋体" w:cs="宋体"/>
                <w:szCs w:val="21"/>
                <w:lang w:val="zh-CN"/>
              </w:rPr>
            </w:pPr>
            <w:r>
              <w:rPr>
                <w:rFonts w:hint="eastAsia" w:ascii="宋体" w:hAnsi="宋体" w:cs="宋体"/>
                <w:szCs w:val="21"/>
                <w:lang w:val="zh-CN"/>
              </w:rPr>
              <w:t>数量</w:t>
            </w:r>
          </w:p>
        </w:tc>
        <w:tc>
          <w:tcPr>
            <w:tcW w:w="653" w:type="pct"/>
          </w:tcPr>
          <w:p w14:paraId="072EEA1F">
            <w:pPr>
              <w:jc w:val="center"/>
              <w:rPr>
                <w:rFonts w:hint="eastAsia" w:ascii="宋体" w:hAnsi="宋体" w:cs="宋体"/>
                <w:szCs w:val="21"/>
                <w:lang w:val="zh-CN"/>
              </w:rPr>
            </w:pPr>
            <w:r>
              <w:rPr>
                <w:rFonts w:hint="eastAsia" w:ascii="宋体" w:hAnsi="宋体" w:cs="宋体"/>
                <w:szCs w:val="21"/>
                <w:lang w:val="zh-CN"/>
              </w:rPr>
              <w:t>单价</w:t>
            </w:r>
          </w:p>
        </w:tc>
        <w:tc>
          <w:tcPr>
            <w:tcW w:w="653" w:type="pct"/>
          </w:tcPr>
          <w:p w14:paraId="2DD849CE">
            <w:pPr>
              <w:jc w:val="center"/>
              <w:rPr>
                <w:rFonts w:hint="eastAsia" w:ascii="宋体" w:hAnsi="宋体" w:cs="宋体"/>
                <w:szCs w:val="21"/>
                <w:lang w:val="zh-CN"/>
              </w:rPr>
            </w:pPr>
            <w:r>
              <w:rPr>
                <w:rFonts w:hint="eastAsia" w:ascii="宋体" w:hAnsi="宋体" w:cs="宋体"/>
                <w:szCs w:val="21"/>
                <w:lang w:val="zh-CN"/>
              </w:rPr>
              <w:t>小计</w:t>
            </w:r>
          </w:p>
        </w:tc>
        <w:tc>
          <w:tcPr>
            <w:tcW w:w="653" w:type="pct"/>
            <w:vAlign w:val="center"/>
          </w:tcPr>
          <w:p w14:paraId="5D94338F">
            <w:pPr>
              <w:jc w:val="center"/>
              <w:rPr>
                <w:rFonts w:hint="eastAsia" w:ascii="宋体" w:hAnsi="宋体" w:cs="宋体"/>
                <w:szCs w:val="21"/>
                <w:lang w:val="zh-CN"/>
              </w:rPr>
            </w:pPr>
            <w:r>
              <w:rPr>
                <w:rFonts w:hint="eastAsia" w:ascii="宋体" w:hAnsi="宋体" w:cs="宋体"/>
                <w:szCs w:val="21"/>
                <w:lang w:val="zh-CN"/>
              </w:rPr>
              <w:t>生产厂商</w:t>
            </w:r>
          </w:p>
        </w:tc>
      </w:tr>
      <w:tr w14:paraId="0DB4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EB2DB76">
            <w:pPr>
              <w:jc w:val="center"/>
              <w:rPr>
                <w:rFonts w:hint="eastAsia" w:ascii="宋体" w:hAnsi="宋体" w:cs="宋体"/>
                <w:szCs w:val="24"/>
                <w:lang w:val="zh-CN"/>
              </w:rPr>
            </w:pPr>
            <w:r>
              <w:rPr>
                <w:rFonts w:hint="eastAsia" w:ascii="宋体" w:hAnsi="宋体" w:cs="宋体"/>
                <w:szCs w:val="24"/>
                <w:lang w:val="zh-CN"/>
              </w:rPr>
              <w:t>1</w:t>
            </w:r>
          </w:p>
        </w:tc>
        <w:tc>
          <w:tcPr>
            <w:tcW w:w="712" w:type="pct"/>
            <w:vAlign w:val="center"/>
          </w:tcPr>
          <w:p w14:paraId="2E9A4C9B">
            <w:pPr>
              <w:jc w:val="center"/>
              <w:rPr>
                <w:rFonts w:hint="eastAsia" w:ascii="宋体" w:hAnsi="宋体" w:cs="宋体"/>
                <w:szCs w:val="24"/>
                <w:lang w:val="zh-CN"/>
              </w:rPr>
            </w:pPr>
          </w:p>
        </w:tc>
        <w:tc>
          <w:tcPr>
            <w:tcW w:w="661" w:type="pct"/>
            <w:vAlign w:val="center"/>
          </w:tcPr>
          <w:p w14:paraId="7079B132">
            <w:pPr>
              <w:jc w:val="center"/>
              <w:rPr>
                <w:rFonts w:hint="eastAsia" w:ascii="宋体" w:hAnsi="宋体" w:cs="宋体"/>
                <w:szCs w:val="24"/>
                <w:lang w:val="zh-CN"/>
              </w:rPr>
            </w:pPr>
          </w:p>
        </w:tc>
        <w:tc>
          <w:tcPr>
            <w:tcW w:w="594" w:type="pct"/>
            <w:vAlign w:val="center"/>
          </w:tcPr>
          <w:p w14:paraId="078FB1AB">
            <w:pPr>
              <w:jc w:val="center"/>
              <w:rPr>
                <w:rFonts w:hint="eastAsia" w:ascii="宋体" w:hAnsi="宋体" w:cs="宋体"/>
                <w:szCs w:val="24"/>
                <w:lang w:val="zh-CN"/>
              </w:rPr>
            </w:pPr>
          </w:p>
        </w:tc>
        <w:tc>
          <w:tcPr>
            <w:tcW w:w="655" w:type="pct"/>
            <w:vAlign w:val="center"/>
          </w:tcPr>
          <w:p w14:paraId="2E9FB32E">
            <w:pPr>
              <w:jc w:val="center"/>
              <w:rPr>
                <w:rFonts w:hint="eastAsia" w:ascii="宋体" w:hAnsi="宋体" w:cs="宋体"/>
                <w:szCs w:val="24"/>
                <w:lang w:val="zh-CN"/>
              </w:rPr>
            </w:pPr>
          </w:p>
        </w:tc>
        <w:tc>
          <w:tcPr>
            <w:tcW w:w="653" w:type="pct"/>
          </w:tcPr>
          <w:p w14:paraId="3FA9BF2E">
            <w:pPr>
              <w:jc w:val="center"/>
              <w:rPr>
                <w:rFonts w:hint="eastAsia" w:ascii="宋体" w:hAnsi="宋体" w:cs="宋体"/>
                <w:szCs w:val="24"/>
                <w:lang w:val="zh-CN"/>
              </w:rPr>
            </w:pPr>
          </w:p>
        </w:tc>
        <w:tc>
          <w:tcPr>
            <w:tcW w:w="653" w:type="pct"/>
          </w:tcPr>
          <w:p w14:paraId="6E182EE2">
            <w:pPr>
              <w:jc w:val="center"/>
              <w:rPr>
                <w:rFonts w:hint="eastAsia" w:ascii="宋体" w:hAnsi="宋体" w:cs="宋体"/>
                <w:szCs w:val="24"/>
                <w:lang w:val="zh-CN"/>
              </w:rPr>
            </w:pPr>
          </w:p>
        </w:tc>
        <w:tc>
          <w:tcPr>
            <w:tcW w:w="653" w:type="pct"/>
            <w:vAlign w:val="center"/>
          </w:tcPr>
          <w:p w14:paraId="30CB98E0">
            <w:pPr>
              <w:jc w:val="center"/>
              <w:rPr>
                <w:rFonts w:hint="eastAsia" w:ascii="宋体" w:hAnsi="宋体" w:cs="宋体"/>
                <w:szCs w:val="24"/>
                <w:lang w:val="zh-CN"/>
              </w:rPr>
            </w:pPr>
          </w:p>
        </w:tc>
      </w:tr>
      <w:tr w14:paraId="4C16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6522CF72">
            <w:pPr>
              <w:jc w:val="center"/>
              <w:rPr>
                <w:rFonts w:hint="eastAsia" w:ascii="宋体" w:hAnsi="宋体" w:cs="宋体"/>
                <w:szCs w:val="24"/>
                <w:lang w:val="zh-CN"/>
              </w:rPr>
            </w:pPr>
            <w:r>
              <w:rPr>
                <w:rFonts w:hint="eastAsia" w:ascii="宋体" w:hAnsi="宋体" w:cs="宋体"/>
                <w:szCs w:val="24"/>
                <w:lang w:val="zh-CN"/>
              </w:rPr>
              <w:t>2</w:t>
            </w:r>
          </w:p>
        </w:tc>
        <w:tc>
          <w:tcPr>
            <w:tcW w:w="712" w:type="pct"/>
            <w:vAlign w:val="center"/>
          </w:tcPr>
          <w:p w14:paraId="037D2D7F">
            <w:pPr>
              <w:jc w:val="center"/>
              <w:rPr>
                <w:rFonts w:hint="eastAsia" w:ascii="宋体" w:hAnsi="宋体" w:cs="宋体"/>
                <w:szCs w:val="24"/>
                <w:lang w:val="zh-CN"/>
              </w:rPr>
            </w:pPr>
          </w:p>
        </w:tc>
        <w:tc>
          <w:tcPr>
            <w:tcW w:w="661" w:type="pct"/>
            <w:vAlign w:val="center"/>
          </w:tcPr>
          <w:p w14:paraId="744715E2">
            <w:pPr>
              <w:jc w:val="center"/>
              <w:rPr>
                <w:rFonts w:hint="eastAsia" w:ascii="宋体" w:hAnsi="宋体" w:cs="宋体"/>
                <w:szCs w:val="24"/>
                <w:lang w:val="zh-CN"/>
              </w:rPr>
            </w:pPr>
          </w:p>
        </w:tc>
        <w:tc>
          <w:tcPr>
            <w:tcW w:w="594" w:type="pct"/>
            <w:vAlign w:val="center"/>
          </w:tcPr>
          <w:p w14:paraId="661F7A82">
            <w:pPr>
              <w:jc w:val="center"/>
              <w:rPr>
                <w:rFonts w:hint="eastAsia" w:ascii="宋体" w:hAnsi="宋体" w:cs="宋体"/>
                <w:szCs w:val="24"/>
                <w:lang w:val="zh-CN"/>
              </w:rPr>
            </w:pPr>
          </w:p>
        </w:tc>
        <w:tc>
          <w:tcPr>
            <w:tcW w:w="655" w:type="pct"/>
            <w:vAlign w:val="center"/>
          </w:tcPr>
          <w:p w14:paraId="60ABAD5C">
            <w:pPr>
              <w:jc w:val="center"/>
              <w:rPr>
                <w:rFonts w:hint="eastAsia" w:ascii="宋体" w:hAnsi="宋体" w:cs="宋体"/>
                <w:szCs w:val="24"/>
                <w:lang w:val="zh-CN"/>
              </w:rPr>
            </w:pPr>
          </w:p>
        </w:tc>
        <w:tc>
          <w:tcPr>
            <w:tcW w:w="653" w:type="pct"/>
          </w:tcPr>
          <w:p w14:paraId="35267DFC">
            <w:pPr>
              <w:jc w:val="center"/>
              <w:rPr>
                <w:rFonts w:hint="eastAsia" w:ascii="宋体" w:hAnsi="宋体" w:cs="宋体"/>
                <w:szCs w:val="24"/>
                <w:lang w:val="zh-CN"/>
              </w:rPr>
            </w:pPr>
          </w:p>
        </w:tc>
        <w:tc>
          <w:tcPr>
            <w:tcW w:w="653" w:type="pct"/>
          </w:tcPr>
          <w:p w14:paraId="20BC050A">
            <w:pPr>
              <w:jc w:val="center"/>
              <w:rPr>
                <w:rFonts w:hint="eastAsia" w:ascii="宋体" w:hAnsi="宋体" w:cs="宋体"/>
                <w:szCs w:val="24"/>
                <w:lang w:val="zh-CN"/>
              </w:rPr>
            </w:pPr>
          </w:p>
        </w:tc>
        <w:tc>
          <w:tcPr>
            <w:tcW w:w="653" w:type="pct"/>
            <w:vAlign w:val="center"/>
          </w:tcPr>
          <w:p w14:paraId="681A17F6">
            <w:pPr>
              <w:jc w:val="center"/>
              <w:rPr>
                <w:rFonts w:hint="eastAsia" w:ascii="宋体" w:hAnsi="宋体" w:cs="宋体"/>
                <w:szCs w:val="24"/>
                <w:lang w:val="zh-CN"/>
              </w:rPr>
            </w:pPr>
          </w:p>
        </w:tc>
      </w:tr>
      <w:tr w14:paraId="49FC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0B120FE3">
            <w:pPr>
              <w:jc w:val="center"/>
              <w:rPr>
                <w:rFonts w:hint="eastAsia" w:ascii="宋体" w:hAnsi="宋体" w:cs="宋体"/>
                <w:szCs w:val="24"/>
                <w:lang w:val="zh-CN"/>
              </w:rPr>
            </w:pPr>
            <w:r>
              <w:rPr>
                <w:rFonts w:hint="eastAsia" w:ascii="宋体" w:hAnsi="宋体" w:cs="宋体"/>
                <w:szCs w:val="24"/>
                <w:lang w:val="zh-CN"/>
              </w:rPr>
              <w:t>3</w:t>
            </w:r>
          </w:p>
        </w:tc>
        <w:tc>
          <w:tcPr>
            <w:tcW w:w="712" w:type="pct"/>
            <w:vAlign w:val="center"/>
          </w:tcPr>
          <w:p w14:paraId="4EF835E1">
            <w:pPr>
              <w:jc w:val="center"/>
              <w:rPr>
                <w:rFonts w:hint="eastAsia" w:ascii="宋体" w:hAnsi="宋体" w:cs="宋体"/>
                <w:szCs w:val="24"/>
                <w:lang w:val="zh-CN"/>
              </w:rPr>
            </w:pPr>
          </w:p>
        </w:tc>
        <w:tc>
          <w:tcPr>
            <w:tcW w:w="661" w:type="pct"/>
            <w:vAlign w:val="center"/>
          </w:tcPr>
          <w:p w14:paraId="2337DE58">
            <w:pPr>
              <w:jc w:val="center"/>
              <w:rPr>
                <w:rFonts w:hint="eastAsia" w:ascii="宋体" w:hAnsi="宋体" w:cs="宋体"/>
                <w:szCs w:val="24"/>
                <w:lang w:val="zh-CN"/>
              </w:rPr>
            </w:pPr>
          </w:p>
        </w:tc>
        <w:tc>
          <w:tcPr>
            <w:tcW w:w="594" w:type="pct"/>
            <w:vAlign w:val="center"/>
          </w:tcPr>
          <w:p w14:paraId="31599522">
            <w:pPr>
              <w:jc w:val="center"/>
              <w:rPr>
                <w:rFonts w:hint="eastAsia" w:ascii="宋体" w:hAnsi="宋体" w:cs="宋体"/>
                <w:szCs w:val="24"/>
                <w:lang w:val="zh-CN"/>
              </w:rPr>
            </w:pPr>
          </w:p>
        </w:tc>
        <w:tc>
          <w:tcPr>
            <w:tcW w:w="655" w:type="pct"/>
            <w:vAlign w:val="center"/>
          </w:tcPr>
          <w:p w14:paraId="54BB17E9">
            <w:pPr>
              <w:jc w:val="center"/>
              <w:rPr>
                <w:rFonts w:hint="eastAsia" w:ascii="宋体" w:hAnsi="宋体" w:cs="宋体"/>
                <w:szCs w:val="24"/>
                <w:lang w:val="zh-CN"/>
              </w:rPr>
            </w:pPr>
          </w:p>
        </w:tc>
        <w:tc>
          <w:tcPr>
            <w:tcW w:w="653" w:type="pct"/>
          </w:tcPr>
          <w:p w14:paraId="28912854">
            <w:pPr>
              <w:jc w:val="center"/>
              <w:rPr>
                <w:rFonts w:hint="eastAsia" w:ascii="宋体" w:hAnsi="宋体" w:cs="宋体"/>
                <w:szCs w:val="24"/>
                <w:lang w:val="zh-CN"/>
              </w:rPr>
            </w:pPr>
          </w:p>
        </w:tc>
        <w:tc>
          <w:tcPr>
            <w:tcW w:w="653" w:type="pct"/>
          </w:tcPr>
          <w:p w14:paraId="63C4DA75">
            <w:pPr>
              <w:jc w:val="center"/>
              <w:rPr>
                <w:rFonts w:hint="eastAsia" w:ascii="宋体" w:hAnsi="宋体" w:cs="宋体"/>
                <w:szCs w:val="24"/>
                <w:lang w:val="zh-CN"/>
              </w:rPr>
            </w:pPr>
          </w:p>
        </w:tc>
        <w:tc>
          <w:tcPr>
            <w:tcW w:w="653" w:type="pct"/>
            <w:vAlign w:val="center"/>
          </w:tcPr>
          <w:p w14:paraId="11FDA056">
            <w:pPr>
              <w:jc w:val="center"/>
              <w:rPr>
                <w:rFonts w:hint="eastAsia" w:ascii="宋体" w:hAnsi="宋体" w:cs="宋体"/>
                <w:szCs w:val="24"/>
                <w:lang w:val="zh-CN"/>
              </w:rPr>
            </w:pPr>
          </w:p>
        </w:tc>
      </w:tr>
      <w:tr w14:paraId="7B0D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E1D2C78">
            <w:pPr>
              <w:jc w:val="center"/>
              <w:rPr>
                <w:rFonts w:hint="eastAsia" w:ascii="宋体" w:hAnsi="宋体" w:cs="宋体"/>
                <w:szCs w:val="24"/>
                <w:lang w:val="zh-CN"/>
              </w:rPr>
            </w:pPr>
            <w:r>
              <w:rPr>
                <w:rFonts w:hint="eastAsia" w:ascii="宋体" w:hAnsi="宋体" w:cs="宋体"/>
                <w:szCs w:val="24"/>
                <w:lang w:val="zh-CN"/>
              </w:rPr>
              <w:t>……</w:t>
            </w:r>
          </w:p>
        </w:tc>
        <w:tc>
          <w:tcPr>
            <w:tcW w:w="712" w:type="pct"/>
            <w:vAlign w:val="center"/>
          </w:tcPr>
          <w:p w14:paraId="404001C3">
            <w:pPr>
              <w:jc w:val="center"/>
              <w:rPr>
                <w:rFonts w:hint="eastAsia" w:ascii="宋体" w:hAnsi="宋体" w:cs="宋体"/>
                <w:szCs w:val="24"/>
                <w:lang w:val="zh-CN"/>
              </w:rPr>
            </w:pPr>
          </w:p>
        </w:tc>
        <w:tc>
          <w:tcPr>
            <w:tcW w:w="661" w:type="pct"/>
            <w:vAlign w:val="center"/>
          </w:tcPr>
          <w:p w14:paraId="72906D94">
            <w:pPr>
              <w:jc w:val="center"/>
              <w:rPr>
                <w:rFonts w:hint="eastAsia" w:ascii="宋体" w:hAnsi="宋体" w:cs="宋体"/>
                <w:szCs w:val="24"/>
                <w:lang w:val="zh-CN"/>
              </w:rPr>
            </w:pPr>
          </w:p>
        </w:tc>
        <w:tc>
          <w:tcPr>
            <w:tcW w:w="594" w:type="pct"/>
            <w:vAlign w:val="center"/>
          </w:tcPr>
          <w:p w14:paraId="29C8BB81">
            <w:pPr>
              <w:jc w:val="center"/>
              <w:rPr>
                <w:rFonts w:hint="eastAsia" w:ascii="宋体" w:hAnsi="宋体" w:cs="宋体"/>
                <w:szCs w:val="24"/>
                <w:lang w:val="zh-CN"/>
              </w:rPr>
            </w:pPr>
          </w:p>
        </w:tc>
        <w:tc>
          <w:tcPr>
            <w:tcW w:w="655" w:type="pct"/>
            <w:vAlign w:val="center"/>
          </w:tcPr>
          <w:p w14:paraId="14CE1DB5">
            <w:pPr>
              <w:jc w:val="center"/>
              <w:rPr>
                <w:rFonts w:hint="eastAsia" w:ascii="宋体" w:hAnsi="宋体" w:cs="宋体"/>
                <w:szCs w:val="24"/>
                <w:lang w:val="zh-CN"/>
              </w:rPr>
            </w:pPr>
          </w:p>
        </w:tc>
        <w:tc>
          <w:tcPr>
            <w:tcW w:w="653" w:type="pct"/>
          </w:tcPr>
          <w:p w14:paraId="42565410">
            <w:pPr>
              <w:jc w:val="center"/>
              <w:rPr>
                <w:rFonts w:hint="eastAsia" w:ascii="宋体" w:hAnsi="宋体" w:cs="宋体"/>
                <w:szCs w:val="24"/>
                <w:lang w:val="zh-CN"/>
              </w:rPr>
            </w:pPr>
          </w:p>
        </w:tc>
        <w:tc>
          <w:tcPr>
            <w:tcW w:w="653" w:type="pct"/>
          </w:tcPr>
          <w:p w14:paraId="04E3C335">
            <w:pPr>
              <w:jc w:val="center"/>
              <w:rPr>
                <w:rFonts w:hint="eastAsia" w:ascii="宋体" w:hAnsi="宋体" w:cs="宋体"/>
                <w:szCs w:val="24"/>
                <w:lang w:val="zh-CN"/>
              </w:rPr>
            </w:pPr>
          </w:p>
        </w:tc>
        <w:tc>
          <w:tcPr>
            <w:tcW w:w="653" w:type="pct"/>
            <w:vAlign w:val="center"/>
          </w:tcPr>
          <w:p w14:paraId="30C4701E">
            <w:pPr>
              <w:jc w:val="center"/>
              <w:rPr>
                <w:rFonts w:hint="eastAsia" w:ascii="宋体" w:hAnsi="宋体" w:cs="宋体"/>
                <w:szCs w:val="24"/>
                <w:lang w:val="zh-CN"/>
              </w:rPr>
            </w:pPr>
          </w:p>
        </w:tc>
      </w:tr>
    </w:tbl>
    <w:p w14:paraId="6255A4A5">
      <w:pPr>
        <w:spacing w:line="360" w:lineRule="auto"/>
        <w:ind w:firstLine="437"/>
        <w:outlineLvl w:val="3"/>
        <w:rPr>
          <w:rFonts w:hint="eastAsia" w:ascii="宋体" w:hAnsi="宋体" w:cs="宋体"/>
          <w:b/>
          <w:bCs/>
          <w:szCs w:val="24"/>
          <w:lang w:val="zh-CN"/>
        </w:rPr>
      </w:pPr>
      <w:bookmarkStart w:id="232" w:name="_Toc23292"/>
      <w:bookmarkStart w:id="233" w:name="_Toc21551"/>
      <w:bookmarkStart w:id="234" w:name="_Toc21631"/>
      <w:r>
        <w:rPr>
          <w:rFonts w:hint="eastAsia" w:ascii="宋体" w:hAnsi="宋体" w:cs="宋体"/>
          <w:b/>
          <w:bCs/>
          <w:szCs w:val="24"/>
          <w:lang w:val="zh-CN"/>
        </w:rPr>
        <w:t>1.3 价款</w:t>
      </w:r>
      <w:bookmarkEnd w:id="232"/>
      <w:bookmarkEnd w:id="233"/>
      <w:bookmarkEnd w:id="234"/>
    </w:p>
    <w:p w14:paraId="0A9A2EFA">
      <w:pPr>
        <w:spacing w:line="360" w:lineRule="auto"/>
        <w:ind w:firstLine="435"/>
        <w:rPr>
          <w:rFonts w:hint="eastAsia" w:ascii="宋体" w:hAnsi="宋体" w:cs="宋体"/>
          <w:szCs w:val="24"/>
        </w:rPr>
      </w:pPr>
      <w:r>
        <w:rPr>
          <w:rFonts w:hint="eastAsia" w:ascii="宋体" w:hAnsi="宋体" w:cs="宋体"/>
          <w:szCs w:val="24"/>
        </w:rPr>
        <w:t>本合同总价为：￥</w:t>
      </w:r>
      <w:r>
        <w:rPr>
          <w:rFonts w:hint="eastAsia" w:ascii="宋体" w:hAnsi="宋体" w:cs="宋体"/>
          <w:szCs w:val="24"/>
          <w:u w:val="single"/>
        </w:rPr>
        <w:t xml:space="preserve">           </w:t>
      </w:r>
      <w:r>
        <w:rPr>
          <w:rFonts w:hint="eastAsia" w:ascii="宋体" w:hAnsi="宋体" w:cs="宋体"/>
          <w:szCs w:val="24"/>
        </w:rPr>
        <w:t>元（大写：人民币</w:t>
      </w:r>
      <w:r>
        <w:rPr>
          <w:rFonts w:hint="eastAsia" w:ascii="宋体" w:hAnsi="宋体" w:cs="宋体"/>
          <w:szCs w:val="24"/>
          <w:u w:val="single"/>
        </w:rPr>
        <w:t xml:space="preserve">                 </w:t>
      </w:r>
      <w:r>
        <w:rPr>
          <w:rFonts w:hint="eastAsia" w:ascii="宋体" w:hAnsi="宋体" w:cs="宋体"/>
          <w:szCs w:val="24"/>
        </w:rPr>
        <w:t>元）。</w:t>
      </w:r>
    </w:p>
    <w:p w14:paraId="5808E8E9">
      <w:pPr>
        <w:spacing w:line="360" w:lineRule="auto"/>
        <w:ind w:firstLine="437"/>
        <w:outlineLvl w:val="3"/>
        <w:rPr>
          <w:rFonts w:hint="eastAsia" w:ascii="宋体" w:hAnsi="宋体" w:cs="宋体"/>
          <w:b/>
          <w:bCs/>
          <w:szCs w:val="24"/>
          <w:lang w:val="zh-CN"/>
        </w:rPr>
      </w:pPr>
      <w:bookmarkStart w:id="235" w:name="_Toc10340"/>
      <w:bookmarkStart w:id="236" w:name="_Toc22618"/>
      <w:bookmarkStart w:id="237" w:name="_Toc1814"/>
      <w:r>
        <w:rPr>
          <w:rFonts w:hint="eastAsia" w:ascii="宋体" w:hAnsi="宋体" w:cs="宋体"/>
          <w:b/>
          <w:bCs/>
          <w:szCs w:val="24"/>
          <w:lang w:val="zh-CN"/>
        </w:rPr>
        <w:t>1.4 付款方式和发票开具方式</w:t>
      </w:r>
      <w:bookmarkEnd w:id="235"/>
      <w:bookmarkEnd w:id="236"/>
      <w:bookmarkEnd w:id="237"/>
    </w:p>
    <w:p w14:paraId="68DC2668">
      <w:pPr>
        <w:spacing w:line="360" w:lineRule="auto"/>
        <w:ind w:firstLine="435"/>
        <w:rPr>
          <w:rFonts w:hint="eastAsia" w:ascii="宋体" w:hAnsi="宋体" w:cs="宋体"/>
          <w:szCs w:val="24"/>
        </w:rPr>
      </w:pPr>
      <w:r>
        <w:rPr>
          <w:rFonts w:hint="eastAsia" w:ascii="宋体" w:hAnsi="宋体" w:cs="宋体"/>
          <w:szCs w:val="24"/>
        </w:rPr>
        <w:t>1.4.1付款方式：</w:t>
      </w:r>
      <w:r>
        <w:rPr>
          <w:rFonts w:hint="eastAsia" w:ascii="宋体" w:hAnsi="宋体" w:cs="宋体"/>
          <w:szCs w:val="24"/>
          <w:u w:val="single"/>
        </w:rPr>
        <w:t xml:space="preserve">                                                </w:t>
      </w:r>
      <w:r>
        <w:rPr>
          <w:rFonts w:hint="eastAsia" w:ascii="宋体" w:hAnsi="宋体" w:cs="宋体"/>
          <w:szCs w:val="24"/>
        </w:rPr>
        <w:t>；</w:t>
      </w:r>
    </w:p>
    <w:p w14:paraId="60BA55F8">
      <w:pPr>
        <w:spacing w:line="360" w:lineRule="auto"/>
        <w:ind w:firstLine="435"/>
        <w:rPr>
          <w:rFonts w:hint="eastAsia" w:ascii="宋体" w:hAnsi="宋体" w:cs="宋体"/>
          <w:szCs w:val="24"/>
        </w:rPr>
      </w:pPr>
      <w:r>
        <w:rPr>
          <w:rFonts w:hint="eastAsia" w:ascii="宋体" w:hAnsi="宋体" w:cs="宋体"/>
          <w:szCs w:val="24"/>
        </w:rPr>
        <w:t>1.4.2发票开具方式：</w:t>
      </w:r>
      <w:r>
        <w:rPr>
          <w:rFonts w:hint="eastAsia" w:ascii="宋体" w:hAnsi="宋体" w:cs="宋体"/>
          <w:szCs w:val="24"/>
          <w:u w:val="single"/>
        </w:rPr>
        <w:t xml:space="preserve">                                            </w:t>
      </w:r>
      <w:r>
        <w:rPr>
          <w:rFonts w:hint="eastAsia" w:ascii="宋体" w:hAnsi="宋体" w:cs="宋体"/>
          <w:szCs w:val="24"/>
        </w:rPr>
        <w:t>。</w:t>
      </w:r>
    </w:p>
    <w:p w14:paraId="67810467">
      <w:pPr>
        <w:spacing w:line="360" w:lineRule="auto"/>
        <w:ind w:firstLine="437"/>
        <w:outlineLvl w:val="3"/>
        <w:rPr>
          <w:rFonts w:hint="eastAsia" w:ascii="宋体" w:hAnsi="宋体" w:cs="宋体"/>
          <w:b/>
          <w:bCs/>
          <w:szCs w:val="24"/>
          <w:lang w:val="zh-CN"/>
        </w:rPr>
      </w:pPr>
      <w:bookmarkStart w:id="238" w:name="_Toc19304"/>
      <w:bookmarkStart w:id="239" w:name="_Toc32071"/>
      <w:bookmarkStart w:id="240" w:name="_Toc2846"/>
      <w:r>
        <w:rPr>
          <w:rFonts w:hint="eastAsia" w:ascii="宋体" w:hAnsi="宋体" w:cs="宋体"/>
          <w:b/>
          <w:bCs/>
          <w:szCs w:val="24"/>
          <w:lang w:val="zh-CN"/>
        </w:rPr>
        <w:t>1.5 货物交付期限、地点和方式</w:t>
      </w:r>
      <w:bookmarkEnd w:id="238"/>
      <w:bookmarkEnd w:id="239"/>
      <w:bookmarkEnd w:id="240"/>
    </w:p>
    <w:p w14:paraId="5B92C02E">
      <w:pPr>
        <w:spacing w:line="360" w:lineRule="auto"/>
        <w:ind w:firstLine="435"/>
        <w:rPr>
          <w:rFonts w:hint="eastAsia" w:ascii="宋体" w:hAnsi="宋体" w:cs="宋体"/>
          <w:szCs w:val="24"/>
          <w:u w:val="single"/>
        </w:rPr>
      </w:pPr>
      <w:r>
        <w:rPr>
          <w:rFonts w:hint="eastAsia" w:ascii="宋体" w:hAnsi="宋体" w:cs="宋体"/>
          <w:szCs w:val="24"/>
        </w:rPr>
        <w:t>1.5.1交付期限：</w:t>
      </w:r>
      <w:r>
        <w:rPr>
          <w:rFonts w:hint="eastAsia" w:ascii="宋体" w:hAnsi="宋体" w:cs="宋体"/>
          <w:szCs w:val="24"/>
          <w:u w:val="single"/>
        </w:rPr>
        <w:t xml:space="preserve">                                                </w:t>
      </w:r>
      <w:r>
        <w:rPr>
          <w:rFonts w:hint="eastAsia" w:ascii="宋体" w:hAnsi="宋体" w:cs="宋体"/>
          <w:szCs w:val="24"/>
        </w:rPr>
        <w:t>；</w:t>
      </w:r>
    </w:p>
    <w:p w14:paraId="27E3799B">
      <w:pPr>
        <w:spacing w:line="360" w:lineRule="auto"/>
        <w:ind w:firstLine="435"/>
        <w:rPr>
          <w:rFonts w:hint="eastAsia" w:ascii="宋体" w:hAnsi="宋体" w:cs="宋体"/>
          <w:szCs w:val="24"/>
        </w:rPr>
      </w:pPr>
      <w:r>
        <w:rPr>
          <w:rFonts w:hint="eastAsia" w:ascii="宋体" w:hAnsi="宋体" w:cs="宋体"/>
          <w:szCs w:val="24"/>
        </w:rPr>
        <w:t>1.5.2交付地点：</w:t>
      </w:r>
      <w:r>
        <w:rPr>
          <w:rFonts w:hint="eastAsia" w:ascii="宋体" w:hAnsi="宋体" w:cs="宋体"/>
          <w:szCs w:val="24"/>
          <w:u w:val="single"/>
        </w:rPr>
        <w:t xml:space="preserve">                                                </w:t>
      </w:r>
      <w:r>
        <w:rPr>
          <w:rFonts w:hint="eastAsia" w:ascii="宋体" w:hAnsi="宋体" w:cs="宋体"/>
          <w:szCs w:val="24"/>
        </w:rPr>
        <w:t>；</w:t>
      </w:r>
    </w:p>
    <w:p w14:paraId="5CBD016E">
      <w:pPr>
        <w:spacing w:line="360" w:lineRule="auto"/>
        <w:ind w:firstLine="435"/>
        <w:rPr>
          <w:rFonts w:hint="eastAsia" w:ascii="宋体" w:hAnsi="宋体" w:cs="宋体"/>
          <w:szCs w:val="24"/>
        </w:rPr>
      </w:pPr>
      <w:r>
        <w:rPr>
          <w:rFonts w:hint="eastAsia" w:ascii="宋体" w:hAnsi="宋体" w:cs="宋体"/>
          <w:szCs w:val="24"/>
        </w:rPr>
        <w:t>1.5.3交付方式：</w:t>
      </w:r>
      <w:r>
        <w:rPr>
          <w:rFonts w:hint="eastAsia" w:ascii="宋体" w:hAnsi="宋体" w:cs="宋体"/>
          <w:szCs w:val="24"/>
          <w:u w:val="single"/>
        </w:rPr>
        <w:t xml:space="preserve">                                                </w:t>
      </w:r>
      <w:r>
        <w:rPr>
          <w:rFonts w:hint="eastAsia" w:ascii="宋体" w:hAnsi="宋体" w:cs="宋体"/>
          <w:szCs w:val="24"/>
        </w:rPr>
        <w:t>。</w:t>
      </w:r>
    </w:p>
    <w:p w14:paraId="59ECB5CC">
      <w:pPr>
        <w:spacing w:line="360" w:lineRule="auto"/>
        <w:ind w:firstLine="437"/>
        <w:outlineLvl w:val="3"/>
        <w:rPr>
          <w:rFonts w:hint="eastAsia" w:ascii="宋体" w:hAnsi="宋体" w:cs="宋体"/>
          <w:b/>
          <w:bCs/>
          <w:szCs w:val="24"/>
          <w:lang w:val="zh-CN"/>
        </w:rPr>
      </w:pPr>
      <w:bookmarkStart w:id="241" w:name="_Toc27250"/>
      <w:bookmarkStart w:id="242" w:name="_Toc19554"/>
      <w:bookmarkStart w:id="243" w:name="_Toc21423"/>
      <w:r>
        <w:rPr>
          <w:rFonts w:hint="eastAsia" w:ascii="宋体" w:hAnsi="宋体" w:cs="宋体"/>
          <w:b/>
          <w:bCs/>
          <w:szCs w:val="24"/>
          <w:lang w:val="zh-CN"/>
        </w:rPr>
        <w:t>1.6 违约责任</w:t>
      </w:r>
      <w:bookmarkEnd w:id="241"/>
      <w:bookmarkEnd w:id="242"/>
      <w:bookmarkEnd w:id="243"/>
    </w:p>
    <w:p w14:paraId="69072EF8">
      <w:pPr>
        <w:spacing w:line="360" w:lineRule="auto"/>
        <w:ind w:firstLine="435"/>
        <w:rPr>
          <w:rFonts w:hint="eastAsia" w:ascii="宋体" w:hAnsi="宋体" w:cs="宋体"/>
          <w:szCs w:val="24"/>
        </w:rPr>
      </w:pPr>
      <w:r>
        <w:rPr>
          <w:rFonts w:hint="eastAsia" w:ascii="宋体" w:hAnsi="宋体" w:cs="宋体"/>
          <w:szCs w:val="24"/>
        </w:rPr>
        <w:t>1.6.1除不可抗力外，如果乙方没有按照本合同约定的期限、地点和方式交付货物或交付的货物验收不合格，那么甲方可要求乙方支付违约金，违约金按每迟延交付货物一日的应交付而未交付货物价格的</w:t>
      </w:r>
      <w:r>
        <w:rPr>
          <w:rFonts w:hint="eastAsia" w:ascii="宋体" w:hAnsi="宋体" w:cs="宋体"/>
          <w:szCs w:val="24"/>
          <w:u w:val="single"/>
        </w:rPr>
        <w:t>0.5</w:t>
      </w:r>
      <w:r>
        <w:rPr>
          <w:rFonts w:hint="eastAsia" w:ascii="宋体" w:hAnsi="宋体" w:cs="宋体"/>
          <w:szCs w:val="24"/>
        </w:rPr>
        <w:t>‰计算，最高限额为本合同总价的</w:t>
      </w:r>
      <w:r>
        <w:rPr>
          <w:rFonts w:hint="eastAsia" w:ascii="宋体" w:hAnsi="宋体" w:cs="宋体"/>
          <w:szCs w:val="24"/>
          <w:u w:val="single"/>
        </w:rPr>
        <w:t>2.5</w:t>
      </w:r>
      <w:r>
        <w:rPr>
          <w:rFonts w:hint="eastAsia" w:ascii="宋体" w:hAnsi="宋体" w:cs="宋体"/>
          <w:szCs w:val="24"/>
        </w:rPr>
        <w:t>%；迟延交付货物的违约金计算数额达到前述最高限额之日起，甲方有权在要求乙方支付违约金的同时，书面通知乙方解除本合同；</w:t>
      </w:r>
    </w:p>
    <w:p w14:paraId="53A1D475">
      <w:pPr>
        <w:spacing w:line="360" w:lineRule="auto"/>
        <w:ind w:firstLine="435"/>
        <w:rPr>
          <w:rFonts w:hint="eastAsia" w:ascii="宋体" w:hAnsi="宋体" w:cs="宋体"/>
          <w:szCs w:val="24"/>
        </w:rPr>
      </w:pPr>
      <w:r>
        <w:rPr>
          <w:rFonts w:hint="eastAsia" w:ascii="宋体" w:hAnsi="宋体" w:cs="宋体"/>
          <w:szCs w:val="24"/>
        </w:rPr>
        <w:t>1.6.2除不可抗力外，如果甲方没有按照本合同约定的付款方式付款，那么乙方可要求甲方支付违约金，违约金按每迟延付款一日的应付而未付款的</w:t>
      </w:r>
      <w:r>
        <w:rPr>
          <w:rFonts w:hint="eastAsia" w:ascii="宋体" w:hAnsi="宋体" w:cs="宋体"/>
          <w:szCs w:val="24"/>
          <w:u w:val="single"/>
        </w:rPr>
        <w:t>0.5</w:t>
      </w:r>
      <w:r>
        <w:rPr>
          <w:rFonts w:hint="eastAsia" w:ascii="宋体" w:hAnsi="宋体" w:cs="宋体"/>
          <w:szCs w:val="24"/>
        </w:rPr>
        <w:t>‰计算，最高限额为本合同总价的</w:t>
      </w:r>
      <w:r>
        <w:rPr>
          <w:rFonts w:hint="eastAsia" w:ascii="宋体" w:hAnsi="宋体" w:cs="宋体"/>
          <w:szCs w:val="24"/>
          <w:u w:val="single"/>
        </w:rPr>
        <w:t>2.5</w:t>
      </w:r>
      <w:r>
        <w:rPr>
          <w:rFonts w:hint="eastAsia" w:ascii="宋体" w:hAnsi="宋体" w:cs="宋体"/>
          <w:szCs w:val="24"/>
        </w:rPr>
        <w:t>%；迟延付款的违约金计算数额达到前述最高限额之日起，乙方有权在要求甲方支付违约金的同时，书面通知甲方解除本合同；</w:t>
      </w:r>
    </w:p>
    <w:p w14:paraId="026069B8">
      <w:pPr>
        <w:spacing w:line="360" w:lineRule="auto"/>
        <w:ind w:firstLine="435"/>
        <w:rPr>
          <w:rFonts w:hint="eastAsia" w:ascii="宋体" w:hAnsi="宋体" w:cs="宋体"/>
          <w:szCs w:val="24"/>
        </w:rPr>
      </w:pPr>
      <w:r>
        <w:rPr>
          <w:rFonts w:hint="eastAsia" w:ascii="宋体" w:hAnsi="宋体" w:cs="宋体"/>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7C469D2">
      <w:pPr>
        <w:spacing w:line="360" w:lineRule="auto"/>
        <w:ind w:firstLine="435"/>
        <w:rPr>
          <w:rFonts w:hint="eastAsia" w:ascii="宋体" w:hAnsi="宋体" w:cs="宋体"/>
          <w:szCs w:val="24"/>
        </w:rPr>
      </w:pPr>
      <w:r>
        <w:rPr>
          <w:rFonts w:hint="eastAsia" w:ascii="宋体" w:hAnsi="宋体" w:cs="宋体"/>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51C7D0C">
      <w:pPr>
        <w:spacing w:line="360" w:lineRule="auto"/>
        <w:ind w:firstLine="435"/>
        <w:rPr>
          <w:rFonts w:hint="eastAsia" w:ascii="宋体" w:hAnsi="宋体" w:cs="宋体"/>
          <w:szCs w:val="24"/>
        </w:rPr>
      </w:pPr>
      <w:r>
        <w:rPr>
          <w:rFonts w:hint="eastAsia" w:ascii="宋体" w:hAnsi="宋体" w:cs="宋体"/>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F62B72">
      <w:pPr>
        <w:spacing w:line="360" w:lineRule="auto"/>
        <w:ind w:firstLine="435"/>
        <w:rPr>
          <w:rFonts w:hint="eastAsia" w:ascii="宋体" w:hAnsi="宋体" w:cs="宋体"/>
          <w:szCs w:val="24"/>
        </w:rPr>
      </w:pPr>
      <w:r>
        <w:rPr>
          <w:rFonts w:hint="eastAsia" w:ascii="宋体" w:hAnsi="宋体" w:cs="宋体"/>
          <w:szCs w:val="24"/>
        </w:rPr>
        <w:t>1.6.6如果出现政府采购监督管理部门在处理投诉事项期间，书面通知甲方暂停采购活动的情形，或者询问或质疑事项可能影响中标结果的，或因政府政策调整等原因，导致甲方中止履行合同的情形，均不视为甲方违约。</w:t>
      </w:r>
    </w:p>
    <w:p w14:paraId="3EED9872">
      <w:pPr>
        <w:spacing w:line="360" w:lineRule="auto"/>
        <w:ind w:firstLine="435"/>
        <w:rPr>
          <w:rFonts w:hint="eastAsia" w:ascii="宋体" w:hAnsi="宋体" w:cs="宋体"/>
          <w:szCs w:val="24"/>
        </w:rPr>
      </w:pPr>
      <w:r>
        <w:rPr>
          <w:rFonts w:hint="eastAsia" w:ascii="宋体" w:hAnsi="宋体" w:cs="宋体"/>
          <w:szCs w:val="24"/>
        </w:rPr>
        <w:t>1.6.7若乙方在质量保修期内未能完成本合同约定的保修责任，甲方将追究其违约责任，并要求乙方承担因违约给甲方造成的经济损失等。</w:t>
      </w:r>
    </w:p>
    <w:p w14:paraId="3BFE13B3">
      <w:pPr>
        <w:spacing w:line="360" w:lineRule="auto"/>
        <w:ind w:firstLine="435"/>
        <w:rPr>
          <w:rFonts w:hint="eastAsia" w:ascii="宋体" w:hAnsi="宋体" w:cs="宋体"/>
          <w:b/>
          <w:bCs/>
        </w:rPr>
      </w:pPr>
      <w:r>
        <w:rPr>
          <w:rFonts w:hint="eastAsia" w:ascii="宋体" w:hAnsi="宋体" w:cs="宋体"/>
          <w:b/>
          <w:bCs/>
          <w:szCs w:val="24"/>
        </w:rPr>
        <w:t xml:space="preserve">1.7 </w:t>
      </w:r>
      <w:r>
        <w:rPr>
          <w:rFonts w:hint="eastAsia" w:ascii="宋体" w:hAnsi="宋体" w:cs="宋体"/>
          <w:b/>
          <w:bCs/>
        </w:rPr>
        <w:t>安装调试与培训</w:t>
      </w:r>
    </w:p>
    <w:p w14:paraId="1D467C0B">
      <w:pPr>
        <w:spacing w:line="360" w:lineRule="auto"/>
        <w:ind w:firstLine="435"/>
        <w:rPr>
          <w:rFonts w:hint="eastAsia" w:ascii="宋体" w:hAnsi="宋体" w:cs="宋体"/>
        </w:rPr>
      </w:pPr>
      <w:r>
        <w:rPr>
          <w:rFonts w:hint="eastAsia" w:ascii="宋体" w:hAnsi="宋体" w:cs="宋体"/>
          <w:szCs w:val="24"/>
        </w:rPr>
        <w:t>1.7.1</w:t>
      </w:r>
      <w:r>
        <w:rPr>
          <w:rFonts w:hint="eastAsia" w:ascii="宋体" w:hAnsi="宋体" w:cs="宋体"/>
        </w:rPr>
        <w:t>供应商应提供设备安装，故障排除/调试和设备测试服务。</w:t>
      </w:r>
    </w:p>
    <w:p w14:paraId="34116672">
      <w:pPr>
        <w:spacing w:line="360" w:lineRule="auto"/>
        <w:ind w:firstLine="435"/>
        <w:rPr>
          <w:rFonts w:hint="eastAsia" w:ascii="宋体" w:hAnsi="宋体" w:cs="宋体"/>
        </w:rPr>
      </w:pPr>
      <w:r>
        <w:rPr>
          <w:rFonts w:hint="eastAsia" w:ascii="宋体" w:hAnsi="宋体" w:cs="宋体"/>
        </w:rPr>
        <w:t>① 为方便采购人设备的正常接收及顺利开展安装前期准备工作，供应商须配合用户提供安装条件，电气要求等。</w:t>
      </w:r>
    </w:p>
    <w:p w14:paraId="1A9402F3">
      <w:pPr>
        <w:spacing w:line="360" w:lineRule="auto"/>
        <w:ind w:firstLine="435"/>
        <w:rPr>
          <w:rFonts w:hint="eastAsia" w:ascii="宋体" w:hAnsi="宋体" w:cs="宋体"/>
        </w:rPr>
      </w:pPr>
      <w:r>
        <w:rPr>
          <w:rFonts w:hint="eastAsia" w:ascii="宋体" w:hAnsi="宋体" w:cs="宋体"/>
        </w:rPr>
        <w:t>②仪器到达用户使用现场后，由供应商派出工程师与用户共同开箱清点验收后负责安装、调试，相关费用含在本次投标报价中。</w:t>
      </w:r>
    </w:p>
    <w:p w14:paraId="3B41EE75">
      <w:pPr>
        <w:spacing w:line="360" w:lineRule="auto"/>
        <w:ind w:firstLine="435"/>
        <w:rPr>
          <w:rFonts w:hint="eastAsia" w:ascii="宋体" w:hAnsi="宋体" w:cs="宋体"/>
        </w:rPr>
      </w:pPr>
      <w:r>
        <w:rPr>
          <w:rFonts w:hint="eastAsia" w:ascii="宋体" w:hAnsi="宋体" w:cs="宋体"/>
        </w:rPr>
        <w:t>③设备到达用户所在地后, 在接到用户通知后1周内执行安装调试直至达到验收指标。</w:t>
      </w:r>
    </w:p>
    <w:p w14:paraId="6B65D199">
      <w:pPr>
        <w:spacing w:line="360" w:lineRule="auto"/>
        <w:ind w:firstLine="437"/>
        <w:outlineLvl w:val="3"/>
        <w:rPr>
          <w:rFonts w:hint="eastAsia" w:ascii="宋体" w:hAnsi="宋体" w:cs="宋体"/>
        </w:rPr>
      </w:pPr>
      <w:r>
        <w:rPr>
          <w:rFonts w:hint="eastAsia" w:ascii="宋体" w:hAnsi="宋体" w:cs="宋体"/>
          <w:szCs w:val="24"/>
        </w:rPr>
        <w:t>1.7.2</w:t>
      </w:r>
      <w:r>
        <w:rPr>
          <w:rFonts w:hint="eastAsia" w:ascii="宋体" w:hAnsi="宋体" w:cs="宋体"/>
        </w:rPr>
        <w:t>供应商应提供技术培训，具体为：</w:t>
      </w:r>
    </w:p>
    <w:p w14:paraId="3C26C548">
      <w:pPr>
        <w:spacing w:line="360" w:lineRule="auto"/>
        <w:ind w:firstLine="437"/>
        <w:outlineLvl w:val="3"/>
        <w:rPr>
          <w:rFonts w:hint="eastAsia" w:ascii="宋体" w:hAnsi="宋体" w:cs="宋体"/>
        </w:rPr>
      </w:pPr>
      <w:r>
        <w:rPr>
          <w:rFonts w:hint="eastAsia" w:ascii="宋体" w:hAnsi="宋体" w:cs="宋体"/>
        </w:rPr>
        <w:t>①要求供应商提供用户现场培训及培训资料。</w:t>
      </w:r>
    </w:p>
    <w:p w14:paraId="366B27CF">
      <w:pPr>
        <w:spacing w:line="360" w:lineRule="auto"/>
        <w:ind w:firstLine="437"/>
        <w:outlineLvl w:val="3"/>
        <w:rPr>
          <w:rFonts w:hint="eastAsia" w:ascii="宋体" w:hAnsi="宋体" w:cs="宋体"/>
        </w:rPr>
      </w:pPr>
      <w:r>
        <w:rPr>
          <w:rFonts w:hint="eastAsia" w:ascii="宋体" w:hAnsi="宋体" w:cs="宋体"/>
        </w:rPr>
        <w:t>②培训人员1-</w:t>
      </w:r>
      <w:r>
        <w:rPr>
          <w:rFonts w:hint="eastAsia" w:ascii="宋体" w:hAnsi="宋体" w:cs="宋体"/>
          <w:u w:val="single"/>
        </w:rPr>
        <w:t xml:space="preserve">   </w:t>
      </w:r>
      <w:r>
        <w:rPr>
          <w:rFonts w:hint="eastAsia" w:ascii="宋体" w:hAnsi="宋体" w:cs="宋体"/>
        </w:rPr>
        <w:t>名。</w:t>
      </w:r>
    </w:p>
    <w:p w14:paraId="47E30312">
      <w:pPr>
        <w:spacing w:line="360" w:lineRule="auto"/>
        <w:ind w:firstLine="437"/>
        <w:outlineLvl w:val="3"/>
        <w:rPr>
          <w:rFonts w:hint="eastAsia" w:ascii="宋体" w:hAnsi="宋体" w:cs="宋体"/>
        </w:rPr>
      </w:pPr>
      <w:r>
        <w:rPr>
          <w:rFonts w:hint="eastAsia" w:ascii="宋体" w:hAnsi="宋体" w:cs="宋体"/>
        </w:rPr>
        <w:t>③根据用户实际需求，双方协商时间，可根据采购人需要在供应商公司进行不少于</w:t>
      </w:r>
      <w:r>
        <w:rPr>
          <w:rFonts w:hint="eastAsia" w:ascii="宋体" w:hAnsi="宋体" w:cs="宋体"/>
          <w:u w:val="single"/>
        </w:rPr>
        <w:t xml:space="preserve">   </w:t>
      </w:r>
      <w:r>
        <w:rPr>
          <w:rFonts w:hint="eastAsia" w:ascii="宋体" w:hAnsi="宋体" w:cs="宋体"/>
        </w:rPr>
        <w:t>次的为期一周培训 。</w:t>
      </w:r>
    </w:p>
    <w:p w14:paraId="6AF99F54">
      <w:pPr>
        <w:spacing w:line="360" w:lineRule="auto"/>
        <w:ind w:firstLine="437"/>
        <w:outlineLvl w:val="3"/>
        <w:rPr>
          <w:rFonts w:hint="eastAsia" w:ascii="宋体" w:hAnsi="宋体" w:cs="宋体"/>
        </w:rPr>
      </w:pPr>
      <w:r>
        <w:rPr>
          <w:rFonts w:hint="eastAsia" w:ascii="宋体" w:hAnsi="宋体" w:cs="宋体"/>
        </w:rPr>
        <w:t>④培训内容包括但不限于仪器的技术原理、操作、工艺、数据处理、基本维护等。</w:t>
      </w:r>
    </w:p>
    <w:p w14:paraId="056258E6">
      <w:pPr>
        <w:spacing w:line="360" w:lineRule="auto"/>
        <w:ind w:firstLine="437"/>
        <w:outlineLvl w:val="3"/>
        <w:rPr>
          <w:rFonts w:hint="eastAsia" w:ascii="宋体" w:hAnsi="宋体" w:cs="宋体"/>
          <w:b/>
          <w:bCs/>
          <w:lang w:val="zh-CN"/>
        </w:rPr>
      </w:pPr>
      <w:r>
        <w:rPr>
          <w:rFonts w:hint="eastAsia" w:ascii="宋体" w:hAnsi="宋体" w:cs="宋体"/>
          <w:b/>
          <w:bCs/>
          <w:szCs w:val="24"/>
        </w:rPr>
        <w:t>1.8</w:t>
      </w:r>
      <w:r>
        <w:rPr>
          <w:rFonts w:hint="eastAsia" w:ascii="宋体" w:hAnsi="宋体" w:cs="宋体"/>
          <w:b/>
          <w:bCs/>
          <w:lang w:val="zh-CN"/>
        </w:rPr>
        <w:t>验收要求</w:t>
      </w:r>
    </w:p>
    <w:p w14:paraId="28F91AF1">
      <w:pPr>
        <w:spacing w:line="360" w:lineRule="auto"/>
        <w:ind w:firstLine="435"/>
        <w:rPr>
          <w:rFonts w:hint="eastAsia" w:ascii="宋体" w:hAnsi="宋体" w:cs="宋体"/>
        </w:rPr>
      </w:pPr>
      <w:r>
        <w:rPr>
          <w:rFonts w:hint="eastAsia" w:ascii="宋体" w:hAnsi="宋体" w:cs="宋体"/>
        </w:rPr>
        <w:t>（一）质量标准</w:t>
      </w:r>
    </w:p>
    <w:p w14:paraId="778B498B">
      <w:pPr>
        <w:spacing w:line="360" w:lineRule="auto"/>
        <w:ind w:firstLine="480" w:firstLineChars="200"/>
        <w:rPr>
          <w:rFonts w:hint="eastAsia" w:ascii="宋体" w:hAnsi="宋体" w:cs="宋体"/>
        </w:rPr>
      </w:pPr>
      <w:r>
        <w:rPr>
          <w:rFonts w:hint="eastAsia" w:ascii="宋体" w:hAnsi="宋体" w:cs="宋体"/>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59149F7">
      <w:pPr>
        <w:spacing w:line="360" w:lineRule="auto"/>
        <w:ind w:firstLine="435"/>
        <w:rPr>
          <w:rFonts w:hint="eastAsia" w:ascii="宋体" w:hAnsi="宋体" w:cs="宋体"/>
        </w:rPr>
      </w:pPr>
      <w:r>
        <w:rPr>
          <w:rFonts w:hint="eastAsia" w:ascii="宋体" w:hAnsi="宋体" w:cs="宋体"/>
        </w:rPr>
        <w:t>（二）验收组织</w:t>
      </w:r>
    </w:p>
    <w:p w14:paraId="21CF54EF">
      <w:pPr>
        <w:spacing w:line="360" w:lineRule="auto"/>
        <w:ind w:firstLine="480" w:firstLineChars="200"/>
        <w:rPr>
          <w:rFonts w:hint="eastAsia" w:ascii="宋体" w:hAnsi="宋体" w:cs="宋体"/>
        </w:rPr>
      </w:pPr>
      <w:r>
        <w:rPr>
          <w:rFonts w:hint="eastAsia" w:ascii="宋体" w:hAnsi="宋体" w:cs="宋体"/>
        </w:rPr>
        <w:t>甲方负责组织验收工作，大型或者复杂的政府采购项目，必须邀请国家认可的质量检测机构参加验收工作。</w:t>
      </w:r>
    </w:p>
    <w:p w14:paraId="29FA2440">
      <w:pPr>
        <w:spacing w:line="360" w:lineRule="auto"/>
        <w:ind w:firstLine="435"/>
        <w:rPr>
          <w:rFonts w:hint="eastAsia" w:ascii="宋体" w:hAnsi="宋体" w:cs="宋体"/>
        </w:rPr>
      </w:pPr>
      <w:r>
        <w:rPr>
          <w:rFonts w:hint="eastAsia" w:ascii="宋体" w:hAnsi="宋体" w:cs="宋体"/>
        </w:rPr>
        <w:t>（三）验收程序</w:t>
      </w:r>
    </w:p>
    <w:p w14:paraId="7C4D7367">
      <w:pPr>
        <w:spacing w:line="360" w:lineRule="auto"/>
        <w:ind w:firstLine="435"/>
        <w:rPr>
          <w:rFonts w:hint="eastAsia" w:ascii="宋体" w:hAnsi="宋体" w:cs="宋体"/>
        </w:rPr>
      </w:pPr>
      <w:r>
        <w:rPr>
          <w:rFonts w:hint="eastAsia" w:ascii="宋体" w:hAnsi="宋体" w:cs="宋体"/>
        </w:rPr>
        <w:t>1.成立验收小组，验收人员应由甲方代表和技术专家组成。</w:t>
      </w:r>
    </w:p>
    <w:p w14:paraId="4251338C">
      <w:pPr>
        <w:spacing w:line="360" w:lineRule="auto"/>
        <w:ind w:firstLine="435"/>
        <w:rPr>
          <w:rFonts w:hint="eastAsia" w:ascii="宋体" w:hAnsi="宋体" w:cs="宋体"/>
        </w:rPr>
      </w:pPr>
      <w:r>
        <w:rPr>
          <w:rFonts w:hint="eastAsia" w:ascii="宋体" w:hAnsi="宋体" w:cs="宋体"/>
        </w:rPr>
        <w:t>2.验收前要编制验收表格。</w:t>
      </w:r>
    </w:p>
    <w:p w14:paraId="403368E3">
      <w:pPr>
        <w:spacing w:line="360" w:lineRule="auto"/>
        <w:ind w:firstLine="435"/>
        <w:rPr>
          <w:rFonts w:hint="eastAsia" w:ascii="宋体" w:hAnsi="宋体" w:cs="宋体"/>
        </w:rPr>
      </w:pPr>
      <w:r>
        <w:rPr>
          <w:rFonts w:hint="eastAsia" w:ascii="宋体" w:hAnsi="宋体" w:cs="宋体"/>
        </w:rPr>
        <w:t>3.验收时双方要按照验收表格逐项验收。</w:t>
      </w:r>
    </w:p>
    <w:p w14:paraId="0F4B9CF1">
      <w:pPr>
        <w:spacing w:line="360" w:lineRule="auto"/>
        <w:ind w:firstLine="435"/>
        <w:rPr>
          <w:rFonts w:hint="eastAsia" w:ascii="宋体" w:hAnsi="宋体" w:cs="宋体"/>
        </w:rPr>
      </w:pPr>
      <w:r>
        <w:rPr>
          <w:rFonts w:hint="eastAsia" w:ascii="宋体" w:hAnsi="宋体" w:cs="宋体"/>
        </w:rPr>
        <w:t>4.验收方出具验收报告。</w:t>
      </w:r>
    </w:p>
    <w:p w14:paraId="62D0802C">
      <w:pPr>
        <w:spacing w:line="360" w:lineRule="auto"/>
        <w:ind w:firstLine="435"/>
        <w:rPr>
          <w:rFonts w:hint="eastAsia" w:ascii="宋体" w:hAnsi="宋体" w:cs="宋体"/>
        </w:rPr>
      </w:pPr>
      <w:r>
        <w:rPr>
          <w:rFonts w:hint="eastAsia" w:ascii="宋体" w:hAnsi="宋体" w:cs="宋体"/>
        </w:rPr>
        <w:t>5.复杂设备的验收还要包括出厂检验、到货检验、安装和调试、最终验收、培训等伴随服务的验收。</w:t>
      </w:r>
    </w:p>
    <w:p w14:paraId="73D201C8">
      <w:pPr>
        <w:spacing w:line="360" w:lineRule="auto"/>
        <w:ind w:firstLine="437"/>
        <w:outlineLvl w:val="3"/>
        <w:rPr>
          <w:rFonts w:hint="eastAsia" w:ascii="宋体" w:hAnsi="宋体" w:cs="宋体"/>
          <w:b/>
          <w:bCs/>
          <w:lang w:val="zh-CN"/>
        </w:rPr>
      </w:pPr>
      <w:r>
        <w:rPr>
          <w:rFonts w:hint="eastAsia" w:ascii="宋体" w:hAnsi="宋体" w:cs="宋体"/>
          <w:b/>
          <w:bCs/>
          <w:szCs w:val="24"/>
        </w:rPr>
        <w:t>1.9</w:t>
      </w:r>
      <w:r>
        <w:rPr>
          <w:rFonts w:hint="eastAsia" w:ascii="宋体" w:hAnsi="宋体" w:cs="宋体"/>
          <w:b/>
          <w:bCs/>
          <w:lang w:val="zh-CN"/>
        </w:rPr>
        <w:t>售后服务</w:t>
      </w:r>
    </w:p>
    <w:p w14:paraId="5A9B41C7">
      <w:pPr>
        <w:spacing w:line="360" w:lineRule="auto"/>
        <w:ind w:firstLine="435"/>
        <w:rPr>
          <w:rFonts w:hint="eastAsia" w:ascii="宋体" w:hAnsi="宋体" w:cs="宋体"/>
        </w:rPr>
      </w:pPr>
      <w:r>
        <w:rPr>
          <w:rFonts w:hint="eastAsia" w:ascii="宋体" w:hAnsi="宋体" w:cs="宋体"/>
        </w:rPr>
        <w:t>（一）乙方对合同货物的质量保修期为自验收合格之日起</w:t>
      </w:r>
      <w:r>
        <w:rPr>
          <w:rFonts w:hint="eastAsia" w:ascii="宋体" w:hAnsi="宋体" w:cs="宋体"/>
          <w:u w:val="single"/>
        </w:rPr>
        <w:t xml:space="preserve">     年</w:t>
      </w:r>
      <w:r>
        <w:rPr>
          <w:rFonts w:hint="eastAsia" w:ascii="宋体" w:hAnsi="宋体" w:cs="宋体"/>
        </w:rPr>
        <w:t>。</w:t>
      </w:r>
    </w:p>
    <w:p w14:paraId="11374D55">
      <w:pPr>
        <w:spacing w:line="360" w:lineRule="auto"/>
        <w:ind w:firstLine="435"/>
        <w:rPr>
          <w:rFonts w:hint="eastAsia" w:ascii="宋体" w:hAnsi="宋体" w:cs="宋体"/>
        </w:rPr>
      </w:pPr>
      <w:r>
        <w:rPr>
          <w:rFonts w:hint="eastAsia" w:ascii="宋体" w:hAnsi="宋体" w:cs="宋体"/>
        </w:rPr>
        <w:t>（二）乙方在合同货物的质量保修期内，免费为甲方提供合同货物的技术指导和维修服务的时间是：每周</w:t>
      </w:r>
      <w:r>
        <w:rPr>
          <w:rFonts w:hint="eastAsia" w:ascii="宋体" w:hAnsi="宋体" w:cs="宋体"/>
          <w:u w:val="single"/>
        </w:rPr>
        <w:t xml:space="preserve">    </w:t>
      </w:r>
      <w:r>
        <w:rPr>
          <w:rFonts w:hint="eastAsia" w:ascii="宋体" w:hAnsi="宋体" w:cs="宋体"/>
        </w:rPr>
        <w:t>天</w:t>
      </w:r>
      <w:r>
        <w:rPr>
          <w:rFonts w:hint="eastAsia" w:ascii="宋体" w:hAnsi="宋体" w:cs="宋体"/>
          <w:u w:val="single"/>
        </w:rPr>
        <w:t xml:space="preserve">   </w:t>
      </w:r>
      <w:r>
        <w:rPr>
          <w:rFonts w:hint="eastAsia" w:ascii="宋体" w:hAnsi="宋体" w:cs="宋体"/>
        </w:rPr>
        <w:t>小时（工作时间）。</w:t>
      </w:r>
    </w:p>
    <w:p w14:paraId="119E67C9">
      <w:pPr>
        <w:spacing w:line="360" w:lineRule="auto"/>
        <w:ind w:firstLine="435"/>
        <w:rPr>
          <w:rFonts w:hint="eastAsia" w:ascii="宋体" w:hAnsi="宋体" w:cs="宋体"/>
        </w:rPr>
      </w:pPr>
      <w:r>
        <w:rPr>
          <w:rFonts w:hint="eastAsia" w:ascii="宋体" w:hAnsi="宋体" w:cs="宋体"/>
        </w:rPr>
        <w:t>（三）乙方保证在合同货物出现故障和缺陷时，或接到甲方提出的技术服务要求后4小时内予以答复，如甲方有要求或必要时，乙方应在接到甲方通知后8  小时内派员至甲方免费维修和提供现场指导。</w:t>
      </w:r>
    </w:p>
    <w:p w14:paraId="05003C73">
      <w:pPr>
        <w:spacing w:line="360" w:lineRule="auto"/>
        <w:ind w:firstLine="435"/>
        <w:rPr>
          <w:rFonts w:hint="eastAsia" w:ascii="宋体" w:hAnsi="宋体" w:cs="宋体"/>
        </w:rPr>
      </w:pPr>
      <w:r>
        <w:rPr>
          <w:rFonts w:hint="eastAsia" w:ascii="宋体" w:hAnsi="宋体" w:cs="宋体"/>
        </w:rPr>
        <w:t>（四）如乙方在接到甲方维修通知后8小时仍不能修复有关货物，乙方应提供与该货物同一型号的备用货物。</w:t>
      </w:r>
    </w:p>
    <w:p w14:paraId="751BC49E">
      <w:pPr>
        <w:spacing w:line="360" w:lineRule="auto"/>
        <w:ind w:firstLine="435"/>
        <w:rPr>
          <w:rFonts w:hint="eastAsia" w:ascii="宋体" w:hAnsi="宋体" w:cs="宋体"/>
        </w:rPr>
      </w:pPr>
      <w:r>
        <w:rPr>
          <w:rFonts w:hint="eastAsia" w:ascii="宋体" w:hAnsi="宋体" w:cs="宋体"/>
        </w:rPr>
        <w:t>（五）如乙方在接到甲方提出的技术服务要求或维修通知后24小时内没有响应、拒绝或没有派员到达甲方提供技术服务、修理或退换货物，甲方有权委托第三方对合同货物进行维修或提供技术服务，因此产生的相关费用由乙方承担。</w:t>
      </w:r>
    </w:p>
    <w:p w14:paraId="4552CE1F">
      <w:pPr>
        <w:spacing w:line="360" w:lineRule="auto"/>
        <w:ind w:firstLine="435"/>
        <w:rPr>
          <w:rFonts w:hint="eastAsia" w:ascii="宋体" w:hAnsi="宋体" w:cs="宋体"/>
        </w:rPr>
      </w:pPr>
      <w:r>
        <w:rPr>
          <w:rFonts w:hint="eastAsia" w:ascii="宋体" w:hAnsi="宋体" w:cs="宋体"/>
        </w:rPr>
        <w:t>（六）在合同货物保修期届满后，如果因合同货物硬件或软件的固有缺陷和瑕疵出现紧急故障和事故，乙方应在接到甲方通知之后 24 小时内到达现场。</w:t>
      </w:r>
    </w:p>
    <w:p w14:paraId="14BA4452">
      <w:pPr>
        <w:spacing w:line="360" w:lineRule="auto"/>
        <w:ind w:firstLine="435"/>
        <w:rPr>
          <w:rFonts w:hint="eastAsia" w:ascii="宋体" w:hAnsi="宋体" w:cs="宋体"/>
        </w:rPr>
      </w:pPr>
      <w:r>
        <w:rPr>
          <w:rFonts w:hint="eastAsia" w:ascii="宋体" w:hAnsi="宋体" w:cs="宋体"/>
        </w:rPr>
        <w:t>（七）若乙方在质量保修期内未能完成本合同约定的保修责任，甲方将追究其违约责任，并要求乙方承担因违约给甲方造成的经济损失等。</w:t>
      </w:r>
    </w:p>
    <w:p w14:paraId="48DBB516">
      <w:pPr>
        <w:spacing w:line="360" w:lineRule="auto"/>
        <w:ind w:firstLine="435"/>
        <w:rPr>
          <w:rFonts w:hint="default" w:ascii="宋体" w:hAnsi="宋体" w:eastAsia="宋体" w:cs="宋体"/>
          <w:b/>
          <w:bCs/>
          <w:lang w:val="en-US" w:eastAsia="zh-CN"/>
        </w:rPr>
      </w:pPr>
      <w:r>
        <w:rPr>
          <w:rFonts w:hint="eastAsia" w:ascii="宋体" w:hAnsi="宋体" w:cs="宋体"/>
          <w:b/>
          <w:bCs/>
          <w:szCs w:val="24"/>
        </w:rPr>
        <w:t xml:space="preserve">1.10 </w:t>
      </w:r>
      <w:r>
        <w:rPr>
          <w:rFonts w:hint="eastAsia" w:ascii="宋体" w:hAnsi="宋体" w:cs="宋体"/>
          <w:b/>
          <w:bCs/>
          <w:lang w:val="zh-CN"/>
        </w:rPr>
        <w:t>履约保证金</w:t>
      </w:r>
      <w:r>
        <w:rPr>
          <w:rFonts w:hint="eastAsia" w:ascii="宋体" w:hAnsi="宋体" w:cs="宋体"/>
          <w:b/>
          <w:bCs/>
          <w:lang w:val="en-US" w:eastAsia="zh-CN"/>
        </w:rPr>
        <w:t>及履约管理部门</w:t>
      </w:r>
    </w:p>
    <w:p w14:paraId="2FBEE8C8">
      <w:pPr>
        <w:spacing w:line="360" w:lineRule="auto"/>
        <w:ind w:firstLine="435"/>
        <w:rPr>
          <w:rFonts w:hint="eastAsia" w:ascii="宋体" w:hAnsi="宋体" w:cs="宋体"/>
        </w:rPr>
      </w:pPr>
      <w:r>
        <w:rPr>
          <w:rFonts w:hint="eastAsia" w:ascii="宋体" w:hAnsi="宋体" w:cs="宋体"/>
        </w:rPr>
        <w:t>本项目履约保证金为</w:t>
      </w:r>
      <w:r>
        <w:rPr>
          <w:rFonts w:hint="eastAsia" w:ascii="宋体" w:hAnsi="宋体" w:cs="宋体"/>
          <w:u w:val="single"/>
        </w:rPr>
        <w:t xml:space="preserve">        </w:t>
      </w:r>
      <w:r>
        <w:rPr>
          <w:rFonts w:hint="eastAsia" w:ascii="宋体" w:hAnsi="宋体" w:cs="宋体"/>
        </w:rPr>
        <w:t>元(人民币大写：     元)或有效保函，收受人为</w:t>
      </w:r>
      <w:r>
        <w:rPr>
          <w:rFonts w:hint="eastAsia" w:ascii="宋体" w:hAnsi="宋体" w:cs="宋体"/>
          <w:u w:val="single"/>
        </w:rPr>
        <w:t>蚌埠医科大学</w:t>
      </w:r>
      <w:r>
        <w:rPr>
          <w:rFonts w:hint="eastAsia" w:ascii="宋体" w:hAnsi="宋体" w:cs="宋体"/>
        </w:rPr>
        <w:t>，合同期满乙方无违约的情形下退还。如乙方未能按期履行合同，甲方可从履约保证金（保函）中获得经济上的赔偿。</w:t>
      </w:r>
    </w:p>
    <w:p w14:paraId="3DFC4F47">
      <w:pPr>
        <w:spacing w:line="360" w:lineRule="auto"/>
        <w:ind w:firstLine="435"/>
        <w:rPr>
          <w:rFonts w:hint="default" w:ascii="宋体" w:hAnsi="宋体" w:eastAsia="宋体" w:cs="宋体"/>
          <w:lang w:val="en-US" w:eastAsia="zh-CN"/>
        </w:rPr>
      </w:pPr>
      <w:r>
        <w:rPr>
          <w:rFonts w:hint="eastAsia" w:ascii="宋体" w:hAnsi="宋体" w:cs="宋体"/>
          <w:lang w:val="en-US" w:eastAsia="zh-CN"/>
        </w:rPr>
        <w:t>本项目履约管理部门为：</w:t>
      </w:r>
    </w:p>
    <w:p w14:paraId="49F507B0">
      <w:pPr>
        <w:spacing w:line="360" w:lineRule="auto"/>
        <w:ind w:firstLine="435"/>
        <w:rPr>
          <w:rFonts w:hint="eastAsia" w:ascii="宋体" w:hAnsi="宋体" w:cs="宋体"/>
          <w:b/>
          <w:bCs/>
          <w:lang w:val="zh-CN"/>
        </w:rPr>
      </w:pPr>
      <w:bookmarkStart w:id="244" w:name="_Toc28375"/>
      <w:bookmarkStart w:id="245" w:name="_Toc15583"/>
      <w:bookmarkStart w:id="246" w:name="_Toc16021"/>
      <w:r>
        <w:rPr>
          <w:rFonts w:hint="eastAsia" w:ascii="宋体" w:hAnsi="宋体" w:cs="宋体"/>
          <w:b/>
          <w:bCs/>
          <w:szCs w:val="24"/>
        </w:rPr>
        <w:t xml:space="preserve">1.11 </w:t>
      </w:r>
      <w:r>
        <w:rPr>
          <w:rFonts w:hint="eastAsia" w:ascii="宋体" w:hAnsi="宋体" w:cs="宋体"/>
          <w:b/>
          <w:bCs/>
          <w:lang w:val="zh-CN"/>
        </w:rPr>
        <w:t>合同争议的解决</w:t>
      </w:r>
      <w:bookmarkEnd w:id="244"/>
      <w:bookmarkEnd w:id="245"/>
      <w:bookmarkEnd w:id="246"/>
    </w:p>
    <w:p w14:paraId="5834CC45">
      <w:pPr>
        <w:spacing w:line="360" w:lineRule="auto"/>
        <w:ind w:firstLine="435"/>
        <w:rPr>
          <w:rFonts w:hint="eastAsia" w:ascii="宋体" w:hAnsi="宋体" w:cs="宋体"/>
          <w:szCs w:val="24"/>
        </w:rPr>
      </w:pPr>
      <w:r>
        <w:rPr>
          <w:rFonts w:hint="eastAsia" w:ascii="宋体" w:hAnsi="宋体" w:cs="宋体"/>
        </w:rPr>
        <w:t>本合同履行过程中发生的任何争议，双方</w:t>
      </w:r>
      <w:r>
        <w:rPr>
          <w:rFonts w:hint="eastAsia" w:ascii="宋体" w:hAnsi="宋体" w:cs="宋体"/>
          <w:szCs w:val="24"/>
        </w:rPr>
        <w:t>当事人均可通过和解或者调解解决；不愿和解、调解或者和解、调解不成的，可以选择下列第</w:t>
      </w:r>
      <w:r>
        <w:rPr>
          <w:rFonts w:hint="eastAsia" w:ascii="宋体" w:hAnsi="宋体" w:cs="宋体"/>
          <w:szCs w:val="24"/>
          <w:u w:val="single"/>
        </w:rPr>
        <w:t xml:space="preserve">    </w:t>
      </w:r>
      <w:r>
        <w:rPr>
          <w:rFonts w:hint="eastAsia" w:ascii="宋体" w:hAnsi="宋体" w:cs="宋体"/>
          <w:szCs w:val="24"/>
        </w:rPr>
        <w:t>种方式解决：</w:t>
      </w:r>
    </w:p>
    <w:p w14:paraId="7C8D4B07">
      <w:pPr>
        <w:spacing w:line="360" w:lineRule="auto"/>
        <w:ind w:firstLine="435"/>
        <w:rPr>
          <w:rFonts w:hint="eastAsia" w:ascii="宋体" w:hAnsi="宋体" w:cs="宋体"/>
          <w:szCs w:val="24"/>
        </w:rPr>
      </w:pPr>
      <w:r>
        <w:rPr>
          <w:rFonts w:hint="eastAsia" w:ascii="宋体" w:hAnsi="宋体" w:cs="宋体"/>
          <w:szCs w:val="24"/>
        </w:rPr>
        <w:t>1.11.1将争议提交</w:t>
      </w:r>
      <w:r>
        <w:rPr>
          <w:rFonts w:hint="eastAsia" w:ascii="宋体" w:hAnsi="宋体" w:cs="宋体"/>
          <w:szCs w:val="24"/>
          <w:u w:val="single"/>
        </w:rPr>
        <w:t xml:space="preserve">              </w:t>
      </w:r>
      <w:r>
        <w:rPr>
          <w:rFonts w:hint="eastAsia" w:ascii="宋体" w:hAnsi="宋体" w:cs="宋体"/>
          <w:szCs w:val="24"/>
        </w:rPr>
        <w:t>仲裁委员会依申请仲裁时其现行有效的仲裁规则裁决；</w:t>
      </w:r>
    </w:p>
    <w:p w14:paraId="5384552F">
      <w:pPr>
        <w:spacing w:line="360" w:lineRule="auto"/>
        <w:ind w:firstLine="435"/>
        <w:rPr>
          <w:rFonts w:hint="eastAsia" w:ascii="宋体" w:hAnsi="宋体" w:cs="宋体"/>
          <w:szCs w:val="24"/>
        </w:rPr>
      </w:pPr>
      <w:r>
        <w:rPr>
          <w:rFonts w:hint="eastAsia" w:ascii="宋体" w:hAnsi="宋体" w:cs="宋体"/>
          <w:szCs w:val="24"/>
        </w:rPr>
        <w:t>1.11.2向</w:t>
      </w:r>
      <w:r>
        <w:rPr>
          <w:rFonts w:hint="eastAsia" w:ascii="宋体" w:hAnsi="宋体" w:cs="宋体"/>
          <w:szCs w:val="24"/>
          <w:u w:val="single"/>
        </w:rPr>
        <w:t xml:space="preserve">                        </w:t>
      </w:r>
      <w:r>
        <w:rPr>
          <w:rFonts w:hint="eastAsia" w:ascii="宋体" w:hAnsi="宋体" w:cs="宋体"/>
          <w:szCs w:val="24"/>
        </w:rPr>
        <w:t>人民法院起诉。</w:t>
      </w:r>
    </w:p>
    <w:p w14:paraId="16C4DFD7">
      <w:pPr>
        <w:spacing w:line="360" w:lineRule="auto"/>
        <w:ind w:firstLine="437"/>
        <w:outlineLvl w:val="3"/>
        <w:rPr>
          <w:rFonts w:hint="eastAsia" w:ascii="宋体" w:hAnsi="宋体" w:cs="宋体"/>
          <w:b/>
          <w:bCs/>
          <w:szCs w:val="24"/>
          <w:lang w:val="zh-CN"/>
        </w:rPr>
      </w:pPr>
      <w:bookmarkStart w:id="247" w:name="_Toc11173"/>
      <w:bookmarkStart w:id="248" w:name="_Toc7245"/>
      <w:bookmarkStart w:id="249" w:name="_Toc15322"/>
      <w:r>
        <w:rPr>
          <w:rFonts w:hint="eastAsia" w:ascii="宋体" w:hAnsi="宋体" w:cs="宋体"/>
          <w:b/>
          <w:bCs/>
          <w:szCs w:val="24"/>
        </w:rPr>
        <w:t>1</w:t>
      </w:r>
      <w:r>
        <w:rPr>
          <w:rFonts w:hint="eastAsia" w:ascii="宋体" w:hAnsi="宋体" w:cs="宋体"/>
          <w:b/>
          <w:bCs/>
          <w:szCs w:val="24"/>
          <w:lang w:val="zh-CN"/>
        </w:rPr>
        <w:t>.</w:t>
      </w:r>
      <w:r>
        <w:rPr>
          <w:rFonts w:hint="eastAsia" w:ascii="宋体" w:hAnsi="宋体" w:cs="宋体"/>
          <w:b/>
          <w:bCs/>
          <w:szCs w:val="24"/>
        </w:rPr>
        <w:t>1</w:t>
      </w:r>
      <w:r>
        <w:rPr>
          <w:rFonts w:hint="eastAsia" w:ascii="宋体" w:hAnsi="宋体" w:cs="宋体"/>
          <w:b/>
          <w:bCs/>
          <w:szCs w:val="24"/>
          <w:lang w:val="zh-CN"/>
        </w:rPr>
        <w:t>2 合同生效</w:t>
      </w:r>
      <w:bookmarkEnd w:id="247"/>
      <w:bookmarkEnd w:id="248"/>
      <w:bookmarkEnd w:id="249"/>
    </w:p>
    <w:p w14:paraId="19CC06F0">
      <w:pPr>
        <w:spacing w:line="360" w:lineRule="auto"/>
        <w:ind w:firstLine="435"/>
        <w:rPr>
          <w:rFonts w:hint="eastAsia" w:ascii="宋体" w:hAnsi="宋体" w:cs="宋体"/>
          <w:szCs w:val="24"/>
        </w:rPr>
      </w:pPr>
      <w:r>
        <w:rPr>
          <w:rFonts w:hint="eastAsia" w:ascii="宋体" w:hAnsi="宋体" w:cs="宋体"/>
          <w:szCs w:val="24"/>
        </w:rPr>
        <w:t xml:space="preserve">本合同一式 </w:t>
      </w:r>
      <w:r>
        <w:rPr>
          <w:rFonts w:hint="eastAsia" w:ascii="宋体" w:hAnsi="宋体" w:cs="宋体"/>
          <w:szCs w:val="24"/>
          <w:u w:val="single"/>
        </w:rPr>
        <w:t xml:space="preserve">陆 </w:t>
      </w:r>
      <w:r>
        <w:rPr>
          <w:rFonts w:hint="eastAsia" w:ascii="宋体" w:hAnsi="宋体" w:cs="宋体"/>
          <w:szCs w:val="24"/>
        </w:rPr>
        <w:t>份，自甲乙双方及见证方签字盖章时生效。</w:t>
      </w:r>
    </w:p>
    <w:p w14:paraId="4332D1C5">
      <w:pPr>
        <w:pStyle w:val="24"/>
        <w:ind w:firstLine="640"/>
        <w:rPr>
          <w:rFonts w:hint="eastAsia" w:ascii="宋体" w:hAnsi="宋体" w:eastAsia="宋体" w:cs="宋体"/>
        </w:rPr>
      </w:pPr>
    </w:p>
    <w:p w14:paraId="0FA64F55">
      <w:pPr>
        <w:pStyle w:val="24"/>
        <w:ind w:firstLine="640"/>
        <w:rPr>
          <w:rFonts w:hint="eastAsia" w:ascii="宋体" w:hAnsi="宋体" w:eastAsia="宋体" w:cs="宋体"/>
        </w:rPr>
      </w:pPr>
    </w:p>
    <w:p w14:paraId="7A3E1E68">
      <w:pPr>
        <w:autoSpaceDE w:val="0"/>
        <w:autoSpaceDN w:val="0"/>
        <w:adjustRightInd w:val="0"/>
        <w:spacing w:line="560" w:lineRule="exact"/>
        <w:rPr>
          <w:rFonts w:hint="eastAsia" w:ascii="宋体" w:hAnsi="宋体" w:cs="宋体"/>
          <w:bCs/>
          <w:lang w:val="zh-CN"/>
        </w:rPr>
      </w:pPr>
      <w:bookmarkStart w:id="250" w:name="_Toc331685783"/>
      <w:r>
        <w:rPr>
          <w:rFonts w:hint="eastAsia" w:ascii="宋体" w:hAnsi="宋体" w:cs="宋体"/>
          <w:bCs/>
          <w:lang w:val="zh-CN"/>
        </w:rPr>
        <w:t>甲    方：</w:t>
      </w:r>
      <w:r>
        <w:rPr>
          <w:rFonts w:hint="eastAsia" w:ascii="宋体" w:hAnsi="宋体" w:cs="宋体"/>
          <w:bCs/>
          <w:u w:val="single"/>
          <w:lang w:val="zh-CN"/>
        </w:rPr>
        <w:t xml:space="preserve">  </w:t>
      </w:r>
      <w:r>
        <w:rPr>
          <w:rFonts w:hint="eastAsia" w:ascii="宋体" w:hAnsi="宋体" w:cs="宋体"/>
          <w:bCs/>
          <w:u w:val="single"/>
        </w:rPr>
        <w:t xml:space="preserve">      </w:t>
      </w:r>
      <w:r>
        <w:rPr>
          <w:rFonts w:hint="eastAsia" w:ascii="宋体" w:hAnsi="宋体" w:cs="宋体"/>
          <w:bCs/>
          <w:u w:val="single"/>
          <w:lang w:val="zh-CN"/>
        </w:rPr>
        <w:t xml:space="preserve">（单位盖章）   </w:t>
      </w:r>
      <w:r>
        <w:rPr>
          <w:rFonts w:hint="eastAsia" w:ascii="宋体" w:hAnsi="宋体" w:cs="宋体"/>
          <w:bCs/>
          <w:lang w:val="zh-CN"/>
        </w:rPr>
        <w:t xml:space="preserve"> </w:t>
      </w:r>
      <w:r>
        <w:rPr>
          <w:rFonts w:hint="eastAsia" w:ascii="宋体" w:hAnsi="宋体" w:cs="宋体"/>
          <w:bCs/>
        </w:rPr>
        <w:t xml:space="preserve">     </w:t>
      </w:r>
      <w:r>
        <w:rPr>
          <w:rFonts w:hint="eastAsia" w:ascii="宋体" w:hAnsi="宋体" w:cs="宋体"/>
          <w:bCs/>
          <w:lang w:val="zh-CN"/>
        </w:rPr>
        <w:t xml:space="preserve"> 乙方：</w:t>
      </w:r>
      <w:r>
        <w:rPr>
          <w:rFonts w:hint="eastAsia" w:ascii="宋体" w:hAnsi="宋体" w:cs="宋体"/>
          <w:bCs/>
          <w:u w:val="single"/>
          <w:lang w:val="zh-CN"/>
        </w:rPr>
        <w:t xml:space="preserve">    （单位盖章）     </w:t>
      </w:r>
    </w:p>
    <w:p w14:paraId="3C217444">
      <w:pPr>
        <w:autoSpaceDE w:val="0"/>
        <w:autoSpaceDN w:val="0"/>
        <w:adjustRightInd w:val="0"/>
        <w:spacing w:line="560" w:lineRule="exact"/>
        <w:rPr>
          <w:rFonts w:hint="eastAsia" w:ascii="宋体" w:hAnsi="宋体" w:cs="宋体"/>
          <w:lang w:val="zh-CN"/>
        </w:rPr>
      </w:pPr>
      <w:r>
        <w:rPr>
          <w:rFonts w:hint="eastAsia" w:ascii="宋体" w:hAnsi="宋体" w:cs="宋体"/>
          <w:lang w:val="zh-CN"/>
        </w:rPr>
        <w:t>法定代表人                               法定代表人</w:t>
      </w:r>
    </w:p>
    <w:p w14:paraId="6A763189">
      <w:pPr>
        <w:autoSpaceDE w:val="0"/>
        <w:autoSpaceDN w:val="0"/>
        <w:adjustRightInd w:val="0"/>
        <w:spacing w:line="560" w:lineRule="exact"/>
        <w:rPr>
          <w:rFonts w:hint="eastAsia" w:ascii="宋体" w:hAnsi="宋体" w:cs="宋体"/>
          <w:lang w:val="zh-CN"/>
        </w:rPr>
      </w:pPr>
      <w:r>
        <w:rPr>
          <w:rFonts w:hint="eastAsia" w:ascii="宋体" w:hAnsi="宋体" w:cs="宋体"/>
          <w:lang w:val="zh-CN"/>
        </w:rPr>
        <w:t>或授权代表（签字）：                      或授权代表（签字）：</w:t>
      </w:r>
    </w:p>
    <w:p w14:paraId="535756FE">
      <w:pPr>
        <w:widowControl/>
        <w:spacing w:line="560" w:lineRule="exact"/>
        <w:jc w:val="left"/>
        <w:rPr>
          <w:rFonts w:hint="eastAsia" w:ascii="宋体" w:hAnsi="宋体" w:cs="宋体"/>
          <w:bCs/>
        </w:rPr>
      </w:pPr>
      <w:r>
        <w:rPr>
          <w:rFonts w:hint="eastAsia" w:ascii="宋体" w:hAnsi="宋体" w:cs="宋体"/>
          <w:bCs/>
        </w:rPr>
        <w:t>时间：</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               时间：</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p>
    <w:p w14:paraId="58B142A3">
      <w:pPr>
        <w:widowControl/>
        <w:jc w:val="left"/>
        <w:rPr>
          <w:rFonts w:hint="eastAsia" w:ascii="宋体" w:hAnsi="宋体" w:cs="宋体"/>
          <w:b/>
        </w:rPr>
      </w:pPr>
    </w:p>
    <w:p w14:paraId="2356446D">
      <w:pPr>
        <w:autoSpaceDE w:val="0"/>
        <w:autoSpaceDN w:val="0"/>
        <w:adjustRightInd w:val="0"/>
        <w:spacing w:line="560" w:lineRule="exact"/>
        <w:rPr>
          <w:rFonts w:hint="eastAsia" w:ascii="宋体" w:hAnsi="宋体" w:cs="宋体"/>
          <w:bCs/>
          <w:szCs w:val="22"/>
        </w:rPr>
      </w:pPr>
      <w:r>
        <w:rPr>
          <w:rFonts w:hint="eastAsia" w:ascii="宋体" w:hAnsi="宋体" w:cs="宋体"/>
          <w:bCs/>
          <w:szCs w:val="22"/>
        </w:rPr>
        <w:t>见证方：采购代理机构（单位盖章）</w:t>
      </w:r>
    </w:p>
    <w:p w14:paraId="3F8BE1F0">
      <w:pPr>
        <w:autoSpaceDE w:val="0"/>
        <w:autoSpaceDN w:val="0"/>
        <w:adjustRightInd w:val="0"/>
        <w:spacing w:line="560" w:lineRule="exact"/>
        <w:rPr>
          <w:rFonts w:hint="eastAsia" w:ascii="宋体" w:hAnsi="宋体" w:cs="宋体"/>
          <w:bCs/>
          <w:szCs w:val="22"/>
        </w:rPr>
      </w:pPr>
      <w:r>
        <w:rPr>
          <w:rFonts w:hint="eastAsia" w:ascii="宋体" w:hAnsi="宋体" w:cs="宋体"/>
          <w:bCs/>
          <w:szCs w:val="22"/>
        </w:rPr>
        <w:t>法定代表人</w:t>
      </w:r>
    </w:p>
    <w:p w14:paraId="746793F1">
      <w:pPr>
        <w:autoSpaceDE w:val="0"/>
        <w:autoSpaceDN w:val="0"/>
        <w:adjustRightInd w:val="0"/>
        <w:spacing w:line="560" w:lineRule="exact"/>
        <w:rPr>
          <w:rFonts w:hint="eastAsia" w:ascii="宋体" w:hAnsi="宋体" w:cs="宋体"/>
          <w:bCs/>
          <w:szCs w:val="22"/>
        </w:rPr>
      </w:pPr>
      <w:r>
        <w:rPr>
          <w:rFonts w:hint="eastAsia" w:ascii="宋体" w:hAnsi="宋体" w:cs="宋体"/>
          <w:bCs/>
          <w:szCs w:val="22"/>
        </w:rPr>
        <w:t>或授权代表（签字）：</w:t>
      </w:r>
    </w:p>
    <w:p w14:paraId="44A38A00">
      <w:pPr>
        <w:widowControl/>
        <w:spacing w:line="560" w:lineRule="exact"/>
        <w:jc w:val="center"/>
        <w:rPr>
          <w:rFonts w:hint="eastAsia" w:ascii="方正黑体_GBK" w:hAnsi="方正黑体_GBK" w:eastAsia="方正黑体_GBK" w:cs="方正黑体_GBK"/>
          <w:sz w:val="28"/>
          <w:szCs w:val="28"/>
        </w:rPr>
      </w:pPr>
      <w:r>
        <w:rPr>
          <w:rFonts w:hint="eastAsia" w:ascii="宋体" w:hAnsi="宋体" w:cs="宋体"/>
          <w:bCs/>
          <w:szCs w:val="22"/>
          <w:lang w:val="zh-CN"/>
        </w:rPr>
        <w:t>时间：</w:t>
      </w:r>
      <w:r>
        <w:rPr>
          <w:rFonts w:hint="eastAsia" w:ascii="宋体" w:hAnsi="宋体" w:cs="宋体"/>
          <w:bCs/>
          <w:szCs w:val="22"/>
          <w:u w:val="single"/>
          <w:lang w:val="zh-CN"/>
        </w:rPr>
        <w:t xml:space="preserve">     </w:t>
      </w:r>
      <w:r>
        <w:rPr>
          <w:rFonts w:hint="eastAsia" w:ascii="宋体" w:hAnsi="宋体" w:cs="宋体"/>
          <w:bCs/>
          <w:szCs w:val="22"/>
          <w:lang w:val="zh-CN"/>
        </w:rPr>
        <w:t xml:space="preserve"> 年 </w:t>
      </w:r>
      <w:r>
        <w:rPr>
          <w:rFonts w:hint="eastAsia" w:ascii="宋体" w:hAnsi="宋体" w:cs="宋体"/>
          <w:bCs/>
          <w:szCs w:val="22"/>
          <w:u w:val="single"/>
          <w:lang w:val="zh-CN"/>
        </w:rPr>
        <w:t xml:space="preserve">   </w:t>
      </w:r>
      <w:r>
        <w:rPr>
          <w:rFonts w:hint="eastAsia" w:ascii="宋体" w:hAnsi="宋体" w:cs="宋体"/>
          <w:bCs/>
          <w:szCs w:val="22"/>
          <w:lang w:val="zh-CN"/>
        </w:rPr>
        <w:t xml:space="preserve">月 </w:t>
      </w:r>
      <w:r>
        <w:rPr>
          <w:rFonts w:hint="eastAsia" w:ascii="宋体" w:hAnsi="宋体" w:cs="宋体"/>
          <w:bCs/>
          <w:szCs w:val="22"/>
          <w:u w:val="single"/>
          <w:lang w:val="zh-CN"/>
        </w:rPr>
        <w:t xml:space="preserve">   </w:t>
      </w:r>
      <w:r>
        <w:rPr>
          <w:rFonts w:hint="eastAsia" w:ascii="宋体" w:hAnsi="宋体" w:cs="宋体"/>
          <w:bCs/>
          <w:szCs w:val="22"/>
          <w:lang w:val="zh-CN"/>
        </w:rPr>
        <w:t>日</w:t>
      </w:r>
      <w:r>
        <w:rPr>
          <w:rFonts w:hint="eastAsia" w:ascii="宋体" w:hAnsi="宋体" w:cs="宋体"/>
          <w:b/>
          <w:szCs w:val="24"/>
        </w:rPr>
        <w:br w:type="page"/>
      </w:r>
      <w:bookmarkStart w:id="251" w:name="_Toc2009772364"/>
      <w:bookmarkStart w:id="252" w:name="_Toc1348235043"/>
      <w:bookmarkStart w:id="253" w:name="_Toc652792480_WPSOffice_Level2"/>
      <w:bookmarkStart w:id="254" w:name="_Toc2007005696"/>
      <w:bookmarkStart w:id="255" w:name="_Toc162969736"/>
      <w:bookmarkStart w:id="256" w:name="_Toc1298177432"/>
      <w:bookmarkStart w:id="257" w:name="_Toc1100877385"/>
      <w:bookmarkStart w:id="258" w:name="_Toc408927212"/>
      <w:r>
        <w:rPr>
          <w:rFonts w:hint="eastAsia" w:ascii="方正黑体_GBK" w:hAnsi="方正黑体_GBK" w:eastAsia="方正黑体_GBK" w:cs="方正黑体_GBK"/>
          <w:sz w:val="28"/>
          <w:szCs w:val="28"/>
        </w:rPr>
        <w:t>第二部分 合同一般条款</w:t>
      </w:r>
      <w:bookmarkEnd w:id="250"/>
      <w:bookmarkEnd w:id="251"/>
      <w:bookmarkEnd w:id="252"/>
      <w:bookmarkEnd w:id="253"/>
      <w:bookmarkEnd w:id="254"/>
      <w:bookmarkEnd w:id="255"/>
      <w:bookmarkEnd w:id="256"/>
      <w:bookmarkEnd w:id="257"/>
      <w:bookmarkEnd w:id="258"/>
    </w:p>
    <w:p w14:paraId="50F1E8CE">
      <w:pPr>
        <w:spacing w:line="360" w:lineRule="auto"/>
        <w:ind w:firstLine="437"/>
        <w:outlineLvl w:val="3"/>
        <w:rPr>
          <w:rFonts w:hint="eastAsia" w:ascii="宋体" w:hAnsi="宋体" w:cs="宋体"/>
          <w:b/>
          <w:bCs/>
          <w:szCs w:val="24"/>
          <w:lang w:val="zh-CN"/>
        </w:rPr>
      </w:pPr>
      <w:bookmarkStart w:id="259" w:name="_Ref467378404"/>
      <w:bookmarkStart w:id="260" w:name="_Toc19614"/>
      <w:bookmarkStart w:id="261" w:name="_Toc279701240"/>
      <w:bookmarkStart w:id="262" w:name="_Toc28763"/>
      <w:bookmarkStart w:id="263" w:name="_Ref467379195"/>
      <w:bookmarkStart w:id="264" w:name="_Ref467379214"/>
      <w:bookmarkStart w:id="265" w:name="_Toc487900349"/>
      <w:bookmarkStart w:id="266" w:name="_Ref467378499"/>
      <w:bookmarkStart w:id="267" w:name="_Ref467379225"/>
      <w:bookmarkStart w:id="268" w:name="_Ref467378463"/>
      <w:bookmarkStart w:id="269" w:name="_Toc259093669"/>
      <w:bookmarkStart w:id="270" w:name="_Ref467379109"/>
      <w:bookmarkStart w:id="271" w:name="_Ref467379101"/>
      <w:bookmarkStart w:id="272" w:name="_Ref467379205"/>
      <w:bookmarkStart w:id="273" w:name="_Ref467379094"/>
      <w:bookmarkStart w:id="274" w:name="_Toc16917"/>
      <w:r>
        <w:rPr>
          <w:rFonts w:hint="eastAsia" w:ascii="宋体" w:hAnsi="宋体" w:cs="宋体"/>
          <w:b/>
          <w:bCs/>
          <w:szCs w:val="24"/>
          <w:lang w:val="zh-CN"/>
        </w:rPr>
        <w:t>2.1 定义</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B7D19A0">
      <w:pPr>
        <w:spacing w:line="360" w:lineRule="auto"/>
        <w:ind w:firstLine="435"/>
        <w:rPr>
          <w:rFonts w:hint="eastAsia" w:ascii="宋体" w:hAnsi="宋体" w:cs="宋体"/>
          <w:szCs w:val="24"/>
        </w:rPr>
      </w:pPr>
      <w:r>
        <w:rPr>
          <w:rFonts w:hint="eastAsia" w:ascii="宋体" w:hAnsi="宋体" w:cs="宋体"/>
          <w:szCs w:val="24"/>
        </w:rPr>
        <w:t>本合同中的下列词语应按以下内容进行解释：</w:t>
      </w:r>
    </w:p>
    <w:p w14:paraId="394CF374">
      <w:pPr>
        <w:spacing w:line="360" w:lineRule="auto"/>
        <w:ind w:firstLine="435"/>
        <w:rPr>
          <w:rFonts w:hint="eastAsia" w:ascii="宋体" w:hAnsi="宋体" w:cs="宋体"/>
          <w:szCs w:val="24"/>
        </w:rPr>
      </w:pPr>
      <w:r>
        <w:rPr>
          <w:rFonts w:hint="eastAsia" w:ascii="宋体" w:hAnsi="宋体" w:cs="宋体"/>
          <w:szCs w:val="24"/>
        </w:rPr>
        <w:t>2.1.1“合同”系指采购人和中标人签订的载明双方当事人所达成的协议，并包括所有的附件、附录和构成合同的其他文件。</w:t>
      </w:r>
    </w:p>
    <w:p w14:paraId="58248B5F">
      <w:pPr>
        <w:spacing w:line="360" w:lineRule="auto"/>
        <w:ind w:firstLine="435"/>
        <w:rPr>
          <w:rFonts w:hint="eastAsia" w:ascii="宋体" w:hAnsi="宋体" w:cs="宋体"/>
          <w:szCs w:val="24"/>
        </w:rPr>
      </w:pPr>
      <w:r>
        <w:rPr>
          <w:rFonts w:hint="eastAsia" w:ascii="宋体" w:hAnsi="宋体" w:cs="宋体"/>
          <w:szCs w:val="24"/>
        </w:rPr>
        <w:t>2.1.2“合同价”系指根据合同约定，中标人在完全履行合同义务后，采购人应支付给中标人的价格。</w:t>
      </w:r>
    </w:p>
    <w:p w14:paraId="0D039A60">
      <w:pPr>
        <w:spacing w:line="360" w:lineRule="auto"/>
        <w:ind w:firstLine="435"/>
        <w:rPr>
          <w:rFonts w:hint="eastAsia" w:ascii="宋体" w:hAnsi="宋体" w:cs="宋体"/>
          <w:szCs w:val="24"/>
        </w:rPr>
      </w:pPr>
      <w:r>
        <w:rPr>
          <w:rFonts w:hint="eastAsia" w:ascii="宋体" w:hAnsi="宋体" w:cs="宋体"/>
          <w:szCs w:val="24"/>
        </w:rPr>
        <w:t>2.1.3“货物”系指中标人根据合同约定应向采购人交付的一切各种形态和种类的物品，包括原材料、燃料、设备、机械、仪表、备件、计算机软件、产品等，并包括工具、手册等其他相关资料。</w:t>
      </w:r>
    </w:p>
    <w:p w14:paraId="5E4606B3">
      <w:pPr>
        <w:spacing w:line="360" w:lineRule="auto"/>
        <w:ind w:firstLine="435"/>
        <w:rPr>
          <w:rFonts w:hint="eastAsia" w:ascii="宋体" w:hAnsi="宋体" w:cs="宋体"/>
          <w:szCs w:val="24"/>
        </w:rPr>
      </w:pPr>
      <w:bookmarkStart w:id="275" w:name="_Ref467378840"/>
      <w:r>
        <w:rPr>
          <w:rFonts w:hint="eastAsia" w:ascii="宋体" w:hAnsi="宋体" w:cs="宋体"/>
          <w:szCs w:val="24"/>
        </w:rPr>
        <w:t>2.1.4“甲方”系指与中标人签署合同的采购人</w:t>
      </w:r>
      <w:bookmarkEnd w:id="275"/>
      <w:r>
        <w:rPr>
          <w:rFonts w:hint="eastAsia" w:ascii="宋体" w:hAnsi="宋体" w:cs="宋体"/>
          <w:szCs w:val="24"/>
        </w:rPr>
        <w:t>；采购人委托采购代理机构代表其与乙方签订合同的，采购人的授权委托书作为合同附件。</w:t>
      </w:r>
    </w:p>
    <w:p w14:paraId="3F7BF936">
      <w:pPr>
        <w:spacing w:line="360" w:lineRule="auto"/>
        <w:ind w:firstLine="435"/>
        <w:rPr>
          <w:rFonts w:hint="eastAsia" w:ascii="宋体" w:hAnsi="宋体" w:cs="宋体"/>
          <w:szCs w:val="24"/>
        </w:rPr>
      </w:pPr>
      <w:bookmarkStart w:id="276" w:name="_Ref467379400"/>
      <w:r>
        <w:rPr>
          <w:rFonts w:hint="eastAsia" w:ascii="宋体" w:hAnsi="宋体" w:cs="宋体"/>
          <w:szCs w:val="24"/>
        </w:rPr>
        <w:t>2.1.5“乙方”系指根据合同约定交付货物的中标人</w:t>
      </w:r>
      <w:bookmarkEnd w:id="276"/>
      <w:r>
        <w:rPr>
          <w:rFonts w:hint="eastAsia" w:ascii="宋体" w:hAnsi="宋体" w:cs="宋体"/>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121473F2">
      <w:pPr>
        <w:spacing w:line="360" w:lineRule="auto"/>
        <w:ind w:firstLine="435"/>
        <w:rPr>
          <w:rFonts w:hint="eastAsia" w:ascii="宋体" w:hAnsi="宋体" w:cs="宋体"/>
          <w:szCs w:val="24"/>
        </w:rPr>
      </w:pPr>
      <w:bookmarkStart w:id="277" w:name="_Ref467379436"/>
      <w:r>
        <w:rPr>
          <w:rFonts w:hint="eastAsia" w:ascii="宋体" w:hAnsi="宋体" w:cs="宋体"/>
          <w:szCs w:val="24"/>
        </w:rPr>
        <w:t>2.1.6“现场”系指合同约定货物将要运至或者安装的地点。</w:t>
      </w:r>
      <w:bookmarkEnd w:id="277"/>
    </w:p>
    <w:p w14:paraId="35B0D0E6">
      <w:pPr>
        <w:spacing w:line="360" w:lineRule="auto"/>
        <w:ind w:firstLine="437"/>
        <w:outlineLvl w:val="3"/>
        <w:rPr>
          <w:rFonts w:hint="eastAsia" w:ascii="宋体" w:hAnsi="宋体" w:cs="宋体"/>
          <w:b/>
          <w:bCs/>
          <w:szCs w:val="24"/>
          <w:lang w:val="zh-CN"/>
        </w:rPr>
      </w:pPr>
      <w:bookmarkStart w:id="278" w:name="_Toc13336"/>
      <w:bookmarkStart w:id="279" w:name="_Toc259093670"/>
      <w:bookmarkStart w:id="280" w:name="_Toc487900350"/>
      <w:bookmarkStart w:id="281" w:name="_Toc32504"/>
      <w:bookmarkStart w:id="282" w:name="_Toc279701241"/>
      <w:bookmarkStart w:id="283" w:name="_Toc27635"/>
      <w:r>
        <w:rPr>
          <w:rFonts w:hint="eastAsia" w:ascii="宋体" w:hAnsi="宋体" w:cs="宋体"/>
          <w:b/>
          <w:bCs/>
          <w:szCs w:val="24"/>
          <w:lang w:val="zh-CN"/>
        </w:rPr>
        <w:t>2.2 技术规范</w:t>
      </w:r>
      <w:bookmarkEnd w:id="278"/>
      <w:bookmarkEnd w:id="279"/>
      <w:bookmarkEnd w:id="280"/>
      <w:bookmarkEnd w:id="281"/>
      <w:bookmarkEnd w:id="282"/>
      <w:bookmarkEnd w:id="283"/>
    </w:p>
    <w:p w14:paraId="5B4AD40E">
      <w:pPr>
        <w:spacing w:line="360" w:lineRule="auto"/>
        <w:ind w:firstLine="435"/>
        <w:rPr>
          <w:rFonts w:hint="eastAsia" w:ascii="宋体" w:hAnsi="宋体" w:cs="宋体"/>
          <w:szCs w:val="24"/>
        </w:rPr>
      </w:pPr>
      <w:r>
        <w:rPr>
          <w:rFonts w:hint="eastAsia" w:ascii="宋体" w:hAnsi="宋体" w:cs="宋体"/>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B60862">
      <w:pPr>
        <w:spacing w:line="360" w:lineRule="auto"/>
        <w:ind w:firstLine="437"/>
        <w:outlineLvl w:val="3"/>
        <w:rPr>
          <w:rFonts w:hint="eastAsia" w:ascii="宋体" w:hAnsi="宋体" w:cs="宋体"/>
          <w:b/>
          <w:bCs/>
          <w:szCs w:val="24"/>
          <w:lang w:val="zh-CN"/>
        </w:rPr>
      </w:pPr>
      <w:bookmarkStart w:id="284" w:name="_Toc9829"/>
      <w:bookmarkStart w:id="285" w:name="_Toc259093671"/>
      <w:bookmarkStart w:id="286" w:name="_Toc487900351"/>
      <w:bookmarkStart w:id="287" w:name="_Toc31634"/>
      <w:bookmarkStart w:id="288" w:name="_Toc27853"/>
      <w:bookmarkStart w:id="289" w:name="_Toc279701242"/>
      <w:r>
        <w:rPr>
          <w:rFonts w:hint="eastAsia" w:ascii="宋体" w:hAnsi="宋体" w:cs="宋体"/>
          <w:b/>
          <w:bCs/>
          <w:szCs w:val="24"/>
          <w:lang w:val="zh-CN"/>
        </w:rPr>
        <w:t>2.3 知识产权</w:t>
      </w:r>
      <w:bookmarkEnd w:id="284"/>
      <w:bookmarkEnd w:id="285"/>
      <w:bookmarkEnd w:id="286"/>
      <w:bookmarkEnd w:id="287"/>
      <w:bookmarkEnd w:id="288"/>
      <w:bookmarkEnd w:id="289"/>
    </w:p>
    <w:p w14:paraId="426C75A3">
      <w:pPr>
        <w:spacing w:line="360" w:lineRule="auto"/>
        <w:ind w:firstLine="435"/>
        <w:rPr>
          <w:rFonts w:hint="eastAsia" w:ascii="宋体" w:hAnsi="宋体" w:cs="宋体"/>
          <w:szCs w:val="24"/>
        </w:rPr>
      </w:pPr>
      <w:r>
        <w:rPr>
          <w:rFonts w:hint="eastAsia" w:ascii="宋体" w:hAnsi="宋体" w:cs="宋体"/>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55E9C67B">
      <w:pPr>
        <w:spacing w:line="360" w:lineRule="auto"/>
        <w:ind w:firstLine="435"/>
        <w:rPr>
          <w:rFonts w:hint="eastAsia" w:ascii="宋体" w:hAnsi="宋体" w:cs="宋体"/>
          <w:szCs w:val="24"/>
        </w:rPr>
      </w:pPr>
      <w:r>
        <w:rPr>
          <w:rFonts w:hint="eastAsia" w:ascii="宋体" w:hAnsi="宋体" w:cs="宋体"/>
          <w:szCs w:val="24"/>
        </w:rPr>
        <w:t>2.3.2具有知识产权的计算机软件等货物的知识产权归属，详见</w:t>
      </w:r>
      <w:r>
        <w:rPr>
          <w:rFonts w:hint="eastAsia" w:ascii="宋体" w:hAnsi="宋体" w:cs="宋体"/>
          <w:b/>
          <w:i/>
          <w:szCs w:val="24"/>
          <w:u w:val="single"/>
        </w:rPr>
        <w:t>合同专用条款</w:t>
      </w:r>
      <w:r>
        <w:rPr>
          <w:rFonts w:hint="eastAsia" w:ascii="宋体" w:hAnsi="宋体" w:cs="宋体"/>
          <w:szCs w:val="24"/>
        </w:rPr>
        <w:t>。</w:t>
      </w:r>
    </w:p>
    <w:p w14:paraId="0470357A">
      <w:pPr>
        <w:spacing w:line="360" w:lineRule="auto"/>
        <w:ind w:firstLine="437"/>
        <w:outlineLvl w:val="3"/>
        <w:rPr>
          <w:rFonts w:hint="eastAsia" w:ascii="宋体" w:hAnsi="宋体" w:cs="宋体"/>
          <w:b/>
          <w:szCs w:val="24"/>
        </w:rPr>
      </w:pPr>
      <w:bookmarkStart w:id="290" w:name="_Toc11932"/>
      <w:bookmarkStart w:id="291" w:name="_Toc4194"/>
      <w:bookmarkStart w:id="292" w:name="_Toc29149"/>
      <w:r>
        <w:rPr>
          <w:rFonts w:hint="eastAsia" w:ascii="宋体" w:hAnsi="宋体" w:cs="宋体"/>
          <w:b/>
          <w:bCs/>
          <w:szCs w:val="24"/>
          <w:lang w:val="zh-CN"/>
        </w:rPr>
        <w:t>2.4 包装和装运</w:t>
      </w:r>
      <w:bookmarkEnd w:id="290"/>
      <w:bookmarkEnd w:id="291"/>
      <w:bookmarkEnd w:id="292"/>
    </w:p>
    <w:p w14:paraId="5FC04629">
      <w:pPr>
        <w:spacing w:line="360" w:lineRule="auto"/>
        <w:ind w:firstLine="435"/>
        <w:rPr>
          <w:rFonts w:hint="eastAsia" w:ascii="宋体" w:hAnsi="宋体" w:cs="宋体"/>
          <w:szCs w:val="24"/>
        </w:rPr>
      </w:pPr>
      <w:r>
        <w:rPr>
          <w:rFonts w:hint="eastAsia" w:ascii="宋体" w:hAnsi="宋体" w:cs="宋体"/>
          <w:szCs w:val="24"/>
        </w:rPr>
        <w:t>2.4.1除</w:t>
      </w:r>
      <w:r>
        <w:rPr>
          <w:rFonts w:hint="eastAsia" w:ascii="宋体" w:hAnsi="宋体" w:cs="宋体"/>
          <w:b/>
          <w:i/>
          <w:szCs w:val="24"/>
          <w:u w:val="single"/>
        </w:rPr>
        <w:t>合同专用条款</w:t>
      </w:r>
      <w:r>
        <w:rPr>
          <w:rFonts w:hint="eastAsia" w:ascii="宋体" w:hAnsi="宋体" w:cs="宋体"/>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E507F9D">
      <w:pPr>
        <w:spacing w:line="360" w:lineRule="auto"/>
        <w:ind w:firstLine="435"/>
        <w:rPr>
          <w:rFonts w:hint="eastAsia" w:ascii="宋体" w:hAnsi="宋体" w:cs="宋体"/>
          <w:szCs w:val="24"/>
        </w:rPr>
      </w:pPr>
      <w:r>
        <w:rPr>
          <w:rFonts w:hint="eastAsia" w:ascii="宋体" w:hAnsi="宋体" w:cs="宋体"/>
          <w:szCs w:val="24"/>
        </w:rPr>
        <w:t>2.4.2装运货物的要求和通知，详见</w:t>
      </w:r>
      <w:r>
        <w:rPr>
          <w:rFonts w:hint="eastAsia" w:ascii="宋体" w:hAnsi="宋体" w:cs="宋体"/>
          <w:b/>
          <w:i/>
          <w:szCs w:val="24"/>
          <w:u w:val="single"/>
        </w:rPr>
        <w:t>合同专用条款</w:t>
      </w:r>
      <w:r>
        <w:rPr>
          <w:rFonts w:hint="eastAsia" w:ascii="宋体" w:hAnsi="宋体" w:cs="宋体"/>
          <w:szCs w:val="24"/>
        </w:rPr>
        <w:t>。</w:t>
      </w:r>
    </w:p>
    <w:p w14:paraId="213C9961">
      <w:pPr>
        <w:spacing w:line="360" w:lineRule="auto"/>
        <w:ind w:firstLine="437"/>
        <w:outlineLvl w:val="3"/>
        <w:rPr>
          <w:rFonts w:hint="eastAsia" w:ascii="宋体" w:hAnsi="宋体" w:cs="宋体"/>
          <w:b/>
          <w:bCs/>
          <w:szCs w:val="24"/>
          <w:lang w:val="zh-CN"/>
        </w:rPr>
      </w:pPr>
      <w:bookmarkStart w:id="293" w:name="_Ref467379542"/>
      <w:bookmarkStart w:id="294" w:name="_Toc259093674"/>
      <w:bookmarkStart w:id="295" w:name="_Ref467379536"/>
      <w:bookmarkStart w:id="296" w:name="_Ref467379527"/>
      <w:bookmarkStart w:id="297" w:name="_Toc279701245"/>
      <w:bookmarkStart w:id="298" w:name="_Ref467378591"/>
      <w:bookmarkStart w:id="299" w:name="_Ref467378541"/>
      <w:bookmarkStart w:id="300" w:name="_Toc487900354"/>
      <w:bookmarkStart w:id="301" w:name="_Toc26182"/>
      <w:bookmarkStart w:id="302" w:name="_Toc30272"/>
      <w:bookmarkStart w:id="303" w:name="_Toc19074"/>
      <w:r>
        <w:rPr>
          <w:rFonts w:hint="eastAsia" w:ascii="宋体" w:hAnsi="宋体" w:cs="宋体"/>
          <w:b/>
          <w:bCs/>
          <w:szCs w:val="24"/>
          <w:lang w:val="zh-CN"/>
        </w:rPr>
        <w:t>2.</w:t>
      </w:r>
      <w:bookmarkEnd w:id="293"/>
      <w:bookmarkEnd w:id="294"/>
      <w:bookmarkEnd w:id="295"/>
      <w:bookmarkEnd w:id="296"/>
      <w:bookmarkEnd w:id="297"/>
      <w:bookmarkEnd w:id="298"/>
      <w:bookmarkEnd w:id="299"/>
      <w:bookmarkEnd w:id="300"/>
      <w:r>
        <w:rPr>
          <w:rFonts w:hint="eastAsia" w:ascii="宋体" w:hAnsi="宋体" w:cs="宋体"/>
          <w:b/>
          <w:bCs/>
          <w:szCs w:val="24"/>
          <w:lang w:val="zh-CN"/>
        </w:rPr>
        <w:t>5 履约检查和问题反馈</w:t>
      </w:r>
      <w:bookmarkEnd w:id="301"/>
      <w:bookmarkEnd w:id="302"/>
      <w:bookmarkEnd w:id="303"/>
    </w:p>
    <w:p w14:paraId="2CD4F515">
      <w:pPr>
        <w:spacing w:line="360" w:lineRule="auto"/>
        <w:ind w:firstLine="435"/>
        <w:rPr>
          <w:rFonts w:hint="eastAsia" w:ascii="宋体" w:hAnsi="宋体" w:cs="宋体"/>
          <w:szCs w:val="24"/>
        </w:rPr>
      </w:pPr>
      <w:bookmarkStart w:id="304" w:name="_Ref467379657"/>
      <w:r>
        <w:rPr>
          <w:rFonts w:hint="eastAsia" w:ascii="宋体" w:hAnsi="宋体" w:cs="宋体"/>
          <w:szCs w:val="24"/>
        </w:rPr>
        <w:t>2.5.1</w:t>
      </w:r>
      <w:bookmarkEnd w:id="304"/>
      <w:bookmarkStart w:id="305" w:name="_Toc186431854"/>
      <w:bookmarkStart w:id="306" w:name="_Toc487900357"/>
      <w:bookmarkStart w:id="307" w:name="_Toc259093676"/>
      <w:bookmarkStart w:id="308" w:name="_Ref467379807"/>
      <w:bookmarkStart w:id="309" w:name="_Ref467379793"/>
      <w:bookmarkStart w:id="310" w:name="_Toc279701247"/>
      <w:r>
        <w:rPr>
          <w:rFonts w:hint="eastAsia" w:ascii="宋体" w:hAnsi="宋体" w:cs="宋体"/>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14:paraId="00CAEE1D">
      <w:pPr>
        <w:spacing w:line="360" w:lineRule="auto"/>
        <w:ind w:firstLine="435"/>
        <w:rPr>
          <w:rFonts w:hint="eastAsia" w:ascii="宋体" w:hAnsi="宋体" w:cs="宋体"/>
          <w:szCs w:val="24"/>
        </w:rPr>
      </w:pPr>
      <w:r>
        <w:rPr>
          <w:rFonts w:hint="eastAsia" w:ascii="宋体" w:hAnsi="宋体" w:cs="宋体"/>
          <w:szCs w:val="24"/>
        </w:rPr>
        <w:t>2.5.2合同履行期间，甲方有权将履行过程中出现的问题反馈给乙方，双方当事人应以书面形式约定需要完善和改进的内容</w:t>
      </w:r>
      <w:bookmarkEnd w:id="305"/>
      <w:bookmarkStart w:id="311" w:name="_Toc186431855"/>
      <w:r>
        <w:rPr>
          <w:rFonts w:hint="eastAsia" w:ascii="宋体" w:hAnsi="宋体" w:cs="宋体"/>
          <w:szCs w:val="24"/>
        </w:rPr>
        <w:t>。</w:t>
      </w:r>
    </w:p>
    <w:bookmarkEnd w:id="311"/>
    <w:p w14:paraId="041D8CF4">
      <w:pPr>
        <w:spacing w:line="360" w:lineRule="auto"/>
        <w:ind w:firstLine="437"/>
        <w:outlineLvl w:val="3"/>
        <w:rPr>
          <w:rFonts w:hint="eastAsia" w:ascii="宋体" w:hAnsi="宋体" w:cs="宋体"/>
          <w:b/>
          <w:bCs/>
          <w:szCs w:val="24"/>
          <w:lang w:val="zh-CN"/>
        </w:rPr>
      </w:pPr>
      <w:bookmarkStart w:id="312" w:name="_Toc7836"/>
      <w:bookmarkStart w:id="313" w:name="_Toc28451"/>
      <w:bookmarkStart w:id="314" w:name="_Toc19219"/>
      <w:r>
        <w:rPr>
          <w:rFonts w:hint="eastAsia" w:ascii="宋体" w:hAnsi="宋体" w:cs="宋体"/>
          <w:b/>
          <w:bCs/>
          <w:szCs w:val="24"/>
          <w:lang w:val="zh-CN"/>
        </w:rPr>
        <w:t>2.6 结算方式和付款条件</w:t>
      </w:r>
      <w:bookmarkEnd w:id="306"/>
      <w:bookmarkEnd w:id="307"/>
      <w:bookmarkEnd w:id="308"/>
      <w:bookmarkEnd w:id="309"/>
      <w:bookmarkEnd w:id="310"/>
      <w:bookmarkEnd w:id="312"/>
      <w:bookmarkEnd w:id="313"/>
      <w:bookmarkEnd w:id="314"/>
    </w:p>
    <w:p w14:paraId="7CB52BE1">
      <w:pPr>
        <w:spacing w:line="360" w:lineRule="auto"/>
        <w:ind w:firstLine="435"/>
        <w:rPr>
          <w:rFonts w:hint="eastAsia" w:ascii="宋体" w:hAnsi="宋体" w:cs="宋体"/>
          <w:szCs w:val="24"/>
        </w:rPr>
      </w:pPr>
      <w:r>
        <w:rPr>
          <w:rFonts w:hint="eastAsia" w:ascii="宋体" w:hAnsi="宋体" w:cs="宋体"/>
          <w:szCs w:val="24"/>
        </w:rPr>
        <w:t>详见</w:t>
      </w:r>
      <w:r>
        <w:rPr>
          <w:rFonts w:hint="eastAsia" w:ascii="宋体" w:hAnsi="宋体" w:cs="宋体"/>
          <w:b/>
          <w:i/>
          <w:szCs w:val="24"/>
          <w:u w:val="single"/>
        </w:rPr>
        <w:t>合同专用条款</w:t>
      </w:r>
      <w:r>
        <w:rPr>
          <w:rFonts w:hint="eastAsia" w:ascii="宋体" w:hAnsi="宋体" w:cs="宋体"/>
          <w:szCs w:val="24"/>
        </w:rPr>
        <w:t>。</w:t>
      </w:r>
    </w:p>
    <w:p w14:paraId="4D6147C3">
      <w:pPr>
        <w:spacing w:line="360" w:lineRule="auto"/>
        <w:ind w:firstLine="437"/>
        <w:outlineLvl w:val="3"/>
        <w:rPr>
          <w:rFonts w:hint="eastAsia" w:ascii="宋体" w:hAnsi="宋体" w:cs="宋体"/>
          <w:b/>
          <w:bCs/>
          <w:szCs w:val="24"/>
          <w:lang w:val="zh-CN"/>
        </w:rPr>
      </w:pPr>
      <w:bookmarkStart w:id="315" w:name="_Ref467379923"/>
      <w:bookmarkStart w:id="316" w:name="_Toc279701248"/>
      <w:bookmarkStart w:id="317" w:name="_Ref467379852"/>
      <w:bookmarkStart w:id="318" w:name="_Ref467379863"/>
      <w:bookmarkStart w:id="319" w:name="_Toc259093677"/>
      <w:bookmarkStart w:id="320" w:name="_Toc487900358"/>
      <w:bookmarkStart w:id="321" w:name="_Toc774"/>
      <w:bookmarkStart w:id="322" w:name="_Toc16110"/>
      <w:bookmarkStart w:id="323" w:name="_Toc3225"/>
      <w:r>
        <w:rPr>
          <w:rFonts w:hint="eastAsia" w:ascii="宋体" w:hAnsi="宋体" w:cs="宋体"/>
          <w:b/>
          <w:bCs/>
          <w:szCs w:val="24"/>
          <w:lang w:val="zh-CN"/>
        </w:rPr>
        <w:t>2.7 技术资料</w:t>
      </w:r>
      <w:bookmarkEnd w:id="315"/>
      <w:bookmarkEnd w:id="316"/>
      <w:bookmarkEnd w:id="317"/>
      <w:bookmarkEnd w:id="318"/>
      <w:bookmarkEnd w:id="319"/>
      <w:bookmarkEnd w:id="320"/>
      <w:r>
        <w:rPr>
          <w:rFonts w:hint="eastAsia" w:ascii="宋体" w:hAnsi="宋体" w:cs="宋体"/>
          <w:b/>
          <w:bCs/>
          <w:szCs w:val="24"/>
          <w:lang w:val="zh-CN"/>
        </w:rPr>
        <w:t>和保密义务</w:t>
      </w:r>
      <w:bookmarkEnd w:id="321"/>
      <w:bookmarkEnd w:id="322"/>
      <w:bookmarkEnd w:id="323"/>
    </w:p>
    <w:p w14:paraId="280AE985">
      <w:pPr>
        <w:spacing w:line="360" w:lineRule="auto"/>
        <w:ind w:firstLine="435"/>
        <w:rPr>
          <w:rFonts w:hint="eastAsia" w:ascii="宋体" w:hAnsi="宋体" w:cs="宋体"/>
          <w:szCs w:val="24"/>
        </w:rPr>
      </w:pPr>
      <w:r>
        <w:rPr>
          <w:rFonts w:hint="eastAsia" w:ascii="宋体" w:hAnsi="宋体" w:cs="宋体"/>
          <w:szCs w:val="24"/>
        </w:rPr>
        <w:t>2.7.1乙方有权依据合同约定和项目需要，向甲方了解有关情况，调阅有关资料等，甲方应予积极配合；</w:t>
      </w:r>
    </w:p>
    <w:p w14:paraId="45AD5973">
      <w:pPr>
        <w:spacing w:line="360" w:lineRule="auto"/>
        <w:ind w:firstLine="435"/>
        <w:rPr>
          <w:rFonts w:hint="eastAsia" w:ascii="宋体" w:hAnsi="宋体" w:cs="宋体"/>
          <w:szCs w:val="24"/>
        </w:rPr>
      </w:pPr>
      <w:r>
        <w:rPr>
          <w:rFonts w:hint="eastAsia" w:ascii="宋体" w:hAnsi="宋体" w:cs="宋体"/>
          <w:szCs w:val="24"/>
        </w:rPr>
        <w:t>2.7.2乙方有义务妥善保管和保护由甲方提供的前款信息和资料等；</w:t>
      </w:r>
    </w:p>
    <w:p w14:paraId="264D6B38">
      <w:pPr>
        <w:spacing w:line="360" w:lineRule="auto"/>
        <w:ind w:firstLine="435"/>
        <w:rPr>
          <w:rFonts w:hint="eastAsia" w:ascii="宋体" w:hAnsi="宋体" w:cs="宋体"/>
          <w:szCs w:val="24"/>
        </w:rPr>
      </w:pPr>
      <w:r>
        <w:rPr>
          <w:rFonts w:hint="eastAsia" w:ascii="宋体" w:hAnsi="宋体" w:cs="宋体"/>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17000A">
      <w:pPr>
        <w:spacing w:line="360" w:lineRule="auto"/>
        <w:ind w:firstLine="437"/>
        <w:outlineLvl w:val="3"/>
        <w:rPr>
          <w:rFonts w:hint="eastAsia" w:ascii="宋体" w:hAnsi="宋体" w:cs="宋体"/>
          <w:b/>
          <w:bCs/>
          <w:szCs w:val="24"/>
          <w:lang w:val="zh-CN"/>
        </w:rPr>
      </w:pPr>
      <w:bookmarkStart w:id="324" w:name="_Toc7860"/>
      <w:r>
        <w:rPr>
          <w:rFonts w:hint="eastAsia" w:ascii="宋体" w:hAnsi="宋体" w:cs="宋体"/>
          <w:b/>
          <w:bCs/>
          <w:szCs w:val="24"/>
          <w:lang w:val="zh-CN"/>
        </w:rPr>
        <w:t>2.8 质量保证</w:t>
      </w:r>
      <w:bookmarkEnd w:id="324"/>
    </w:p>
    <w:p w14:paraId="2469380E">
      <w:pPr>
        <w:spacing w:line="360" w:lineRule="auto"/>
        <w:ind w:firstLine="435"/>
        <w:rPr>
          <w:rFonts w:hint="eastAsia" w:ascii="宋体" w:hAnsi="宋体" w:cs="宋体"/>
          <w:szCs w:val="24"/>
        </w:rPr>
      </w:pPr>
      <w:r>
        <w:rPr>
          <w:rFonts w:hint="eastAsia" w:ascii="宋体" w:hAnsi="宋体" w:cs="宋体"/>
          <w:szCs w:val="24"/>
        </w:rPr>
        <w:t>2.8.1乙方应建立和完善履行合同的内部质量保证体系，并提供相关内部规章制度给甲方，以便甲方进行监督检查；</w:t>
      </w:r>
    </w:p>
    <w:p w14:paraId="7398424F">
      <w:pPr>
        <w:spacing w:line="360" w:lineRule="auto"/>
        <w:ind w:firstLine="435"/>
        <w:rPr>
          <w:rFonts w:hint="eastAsia" w:ascii="宋体" w:hAnsi="宋体" w:cs="宋体"/>
          <w:szCs w:val="24"/>
        </w:rPr>
      </w:pPr>
      <w:r>
        <w:rPr>
          <w:rFonts w:hint="eastAsia" w:ascii="宋体" w:hAnsi="宋体" w:cs="宋体"/>
          <w:szCs w:val="24"/>
        </w:rPr>
        <w:t>2.8.2乙方应保证履行合同的人员数量和素质、软件和硬件设备的配置、场地、环境和设施等满足全面履行合同的要求，并应接受甲方的监督检查。</w:t>
      </w:r>
    </w:p>
    <w:p w14:paraId="3334BDA5">
      <w:pPr>
        <w:spacing w:line="360" w:lineRule="auto"/>
        <w:ind w:firstLine="437"/>
        <w:outlineLvl w:val="3"/>
        <w:rPr>
          <w:rFonts w:hint="eastAsia" w:ascii="宋体" w:hAnsi="宋体" w:cs="宋体"/>
          <w:b/>
          <w:bCs/>
          <w:szCs w:val="24"/>
          <w:lang w:val="zh-CN"/>
        </w:rPr>
      </w:pPr>
      <w:bookmarkStart w:id="325" w:name="_Toc17244"/>
      <w:bookmarkStart w:id="326" w:name="_Toc279701252"/>
      <w:bookmarkStart w:id="327" w:name="_Toc487900362"/>
      <w:bookmarkStart w:id="328" w:name="_Toc259093681"/>
      <w:r>
        <w:rPr>
          <w:rFonts w:hint="eastAsia" w:ascii="宋体" w:hAnsi="宋体" w:cs="宋体"/>
          <w:b/>
          <w:bCs/>
          <w:szCs w:val="24"/>
          <w:lang w:val="zh-CN"/>
        </w:rPr>
        <w:t>2.9 货物的风险负担</w:t>
      </w:r>
      <w:bookmarkEnd w:id="325"/>
    </w:p>
    <w:p w14:paraId="095C40FB">
      <w:pPr>
        <w:spacing w:line="360" w:lineRule="auto"/>
        <w:ind w:firstLine="435"/>
        <w:rPr>
          <w:rFonts w:hint="eastAsia" w:ascii="宋体" w:hAnsi="宋体" w:cs="宋体"/>
          <w:b/>
          <w:szCs w:val="24"/>
        </w:rPr>
      </w:pPr>
      <w:r>
        <w:rPr>
          <w:rFonts w:hint="eastAsia" w:ascii="宋体" w:hAnsi="宋体" w:cs="宋体"/>
          <w:szCs w:val="24"/>
        </w:rPr>
        <w:t>货物在通过验收并交付前，货物毁损、灭失的风险由乙方负担详见</w:t>
      </w:r>
      <w:r>
        <w:rPr>
          <w:rFonts w:hint="eastAsia" w:ascii="宋体" w:hAnsi="宋体" w:cs="宋体"/>
          <w:b/>
          <w:i/>
          <w:szCs w:val="24"/>
          <w:u w:val="single"/>
        </w:rPr>
        <w:t>合同专用条款</w:t>
      </w:r>
      <w:r>
        <w:rPr>
          <w:rFonts w:hint="eastAsia" w:ascii="宋体" w:hAnsi="宋体" w:cs="宋体"/>
          <w:szCs w:val="24"/>
        </w:rPr>
        <w:t>。</w:t>
      </w:r>
    </w:p>
    <w:p w14:paraId="33358F16">
      <w:pPr>
        <w:spacing w:line="360" w:lineRule="auto"/>
        <w:ind w:firstLine="437"/>
        <w:outlineLvl w:val="3"/>
        <w:rPr>
          <w:rFonts w:hint="eastAsia" w:ascii="宋体" w:hAnsi="宋体" w:cs="宋体"/>
          <w:b/>
          <w:bCs/>
          <w:szCs w:val="24"/>
          <w:lang w:val="zh-CN"/>
        </w:rPr>
      </w:pPr>
      <w:bookmarkStart w:id="329" w:name="_Toc14055"/>
      <w:r>
        <w:rPr>
          <w:rFonts w:hint="eastAsia" w:ascii="宋体" w:hAnsi="宋体" w:cs="宋体"/>
          <w:b/>
          <w:bCs/>
          <w:szCs w:val="24"/>
          <w:lang w:val="zh-CN"/>
        </w:rPr>
        <w:t>2.10 延迟交货</w:t>
      </w:r>
      <w:bookmarkEnd w:id="326"/>
      <w:bookmarkEnd w:id="327"/>
      <w:bookmarkEnd w:id="328"/>
      <w:bookmarkEnd w:id="329"/>
    </w:p>
    <w:p w14:paraId="28BF17C9">
      <w:pPr>
        <w:spacing w:line="360" w:lineRule="auto"/>
        <w:ind w:firstLine="435"/>
        <w:rPr>
          <w:rFonts w:hint="eastAsia" w:ascii="宋体" w:hAnsi="宋体" w:cs="宋体"/>
          <w:szCs w:val="24"/>
        </w:rPr>
      </w:pPr>
      <w:r>
        <w:rPr>
          <w:rFonts w:hint="eastAsia" w:ascii="宋体" w:hAnsi="宋体" w:cs="宋体"/>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14:paraId="460036DC">
      <w:pPr>
        <w:spacing w:line="360" w:lineRule="auto"/>
        <w:ind w:firstLine="437"/>
        <w:outlineLvl w:val="3"/>
        <w:rPr>
          <w:rFonts w:hint="eastAsia" w:ascii="宋体" w:hAnsi="宋体" w:cs="宋体"/>
          <w:b/>
          <w:bCs/>
          <w:szCs w:val="24"/>
          <w:lang w:val="zh-CN"/>
        </w:rPr>
      </w:pPr>
      <w:bookmarkStart w:id="330" w:name="_Toc7502"/>
      <w:bookmarkStart w:id="331" w:name="_Toc259093683"/>
      <w:bookmarkStart w:id="332" w:name="_Toc487900364"/>
      <w:bookmarkStart w:id="333" w:name="_Ref467378121"/>
      <w:bookmarkStart w:id="334" w:name="_Toc279701254"/>
      <w:r>
        <w:rPr>
          <w:rFonts w:hint="eastAsia" w:ascii="宋体" w:hAnsi="宋体" w:cs="宋体"/>
          <w:b/>
          <w:bCs/>
          <w:szCs w:val="24"/>
          <w:lang w:val="zh-CN"/>
        </w:rPr>
        <w:t>2.11 合同变更</w:t>
      </w:r>
      <w:bookmarkEnd w:id="330"/>
    </w:p>
    <w:p w14:paraId="114582A5">
      <w:pPr>
        <w:spacing w:line="360" w:lineRule="auto"/>
        <w:ind w:firstLine="435"/>
        <w:rPr>
          <w:rFonts w:hint="eastAsia" w:ascii="宋体" w:hAnsi="宋体" w:cs="宋体"/>
          <w:szCs w:val="24"/>
        </w:rPr>
      </w:pPr>
      <w:r>
        <w:rPr>
          <w:rFonts w:hint="eastAsia" w:ascii="宋体" w:hAnsi="宋体" w:cs="宋体"/>
          <w:szCs w:val="24"/>
        </w:rPr>
        <w:t>2.11.1双方当事人协商一致，可以签订书面补充合同的形式变更合同，但不得违背采购文件确定的事项；</w:t>
      </w:r>
    </w:p>
    <w:p w14:paraId="32B1BCEC">
      <w:pPr>
        <w:spacing w:line="360" w:lineRule="auto"/>
        <w:ind w:firstLine="435"/>
        <w:rPr>
          <w:rFonts w:hint="eastAsia" w:ascii="宋体" w:hAnsi="宋体" w:cs="宋体"/>
          <w:szCs w:val="24"/>
        </w:rPr>
      </w:pPr>
      <w:r>
        <w:rPr>
          <w:rFonts w:hint="eastAsia" w:ascii="宋体" w:hAnsi="宋体" w:cs="宋体"/>
          <w:szCs w:val="24"/>
        </w:rPr>
        <w:t>2.11.2合同继续履行将损害国家利益和社会公共利益的，双方当事人应当以书面形式变更合同。有过错的一方应当承担赔偿责任，双方当事人都有过错的，各自承担相应的责任。</w:t>
      </w:r>
      <w:bookmarkStart w:id="335" w:name="_Toc259093688"/>
      <w:bookmarkStart w:id="336" w:name="_Toc487900369"/>
      <w:bookmarkStart w:id="337" w:name="_Toc279701259"/>
    </w:p>
    <w:p w14:paraId="67A9806D">
      <w:pPr>
        <w:spacing w:line="360" w:lineRule="auto"/>
        <w:ind w:firstLine="437"/>
        <w:outlineLvl w:val="3"/>
        <w:rPr>
          <w:rFonts w:hint="eastAsia" w:ascii="宋体" w:hAnsi="宋体" w:cs="宋体"/>
          <w:b/>
          <w:bCs/>
          <w:szCs w:val="24"/>
          <w:lang w:val="zh-CN"/>
        </w:rPr>
      </w:pPr>
      <w:bookmarkStart w:id="338" w:name="_Toc22955"/>
      <w:bookmarkStart w:id="339" w:name="_Toc15237"/>
      <w:bookmarkStart w:id="340" w:name="_Toc10366"/>
      <w:r>
        <w:rPr>
          <w:rFonts w:hint="eastAsia" w:ascii="宋体" w:hAnsi="宋体" w:cs="宋体"/>
          <w:b/>
          <w:bCs/>
          <w:szCs w:val="24"/>
          <w:lang w:val="zh-CN"/>
        </w:rPr>
        <w:t>2.12 合同转让</w:t>
      </w:r>
      <w:bookmarkEnd w:id="335"/>
      <w:bookmarkEnd w:id="336"/>
      <w:bookmarkEnd w:id="337"/>
      <w:r>
        <w:rPr>
          <w:rFonts w:hint="eastAsia" w:ascii="宋体" w:hAnsi="宋体" w:cs="宋体"/>
          <w:b/>
          <w:bCs/>
          <w:szCs w:val="24"/>
          <w:lang w:val="zh-CN"/>
        </w:rPr>
        <w:t>和分包</w:t>
      </w:r>
      <w:bookmarkEnd w:id="338"/>
      <w:bookmarkEnd w:id="339"/>
      <w:bookmarkEnd w:id="340"/>
    </w:p>
    <w:p w14:paraId="6CB0B581">
      <w:pPr>
        <w:spacing w:line="360" w:lineRule="auto"/>
        <w:ind w:firstLine="435"/>
        <w:rPr>
          <w:rFonts w:hint="eastAsia" w:ascii="宋体" w:hAnsi="宋体" w:cs="宋体"/>
          <w:szCs w:val="24"/>
        </w:rPr>
      </w:pPr>
      <w:r>
        <w:rPr>
          <w:rFonts w:hint="eastAsia" w:ascii="宋体" w:hAnsi="宋体" w:cs="宋体"/>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23002E2">
      <w:pPr>
        <w:spacing w:line="360" w:lineRule="auto"/>
        <w:ind w:firstLine="437"/>
        <w:outlineLvl w:val="3"/>
        <w:rPr>
          <w:rFonts w:hint="eastAsia" w:ascii="宋体" w:hAnsi="宋体" w:cs="宋体"/>
          <w:b/>
          <w:bCs/>
          <w:szCs w:val="24"/>
          <w:lang w:val="zh-CN"/>
        </w:rPr>
      </w:pPr>
      <w:bookmarkStart w:id="341" w:name="_Toc14066"/>
      <w:bookmarkStart w:id="342" w:name="_Toc16508"/>
      <w:bookmarkStart w:id="343" w:name="_Toc13566"/>
      <w:r>
        <w:rPr>
          <w:rFonts w:hint="eastAsia" w:ascii="宋体" w:hAnsi="宋体" w:cs="宋体"/>
          <w:b/>
          <w:bCs/>
          <w:szCs w:val="24"/>
          <w:lang w:val="zh-CN"/>
        </w:rPr>
        <w:t>2.13 不可抗力</w:t>
      </w:r>
      <w:bookmarkEnd w:id="341"/>
      <w:bookmarkEnd w:id="342"/>
      <w:bookmarkEnd w:id="343"/>
    </w:p>
    <w:p w14:paraId="16EB7D08">
      <w:pPr>
        <w:spacing w:line="360" w:lineRule="auto"/>
        <w:ind w:firstLine="435"/>
        <w:rPr>
          <w:rFonts w:hint="eastAsia" w:ascii="宋体" w:hAnsi="宋体" w:cs="宋体"/>
          <w:szCs w:val="24"/>
        </w:rPr>
      </w:pPr>
      <w:r>
        <w:rPr>
          <w:rFonts w:hint="eastAsia" w:ascii="宋体" w:hAnsi="宋体" w:cs="宋体"/>
          <w:szCs w:val="24"/>
        </w:rPr>
        <w:t>2.13.1如果任何一方遭遇法律规定的不可抗力，致使合同履行受阻时，履行合同的期限应予延长，延长的期限应相当于不可抗力所影响的时间；</w:t>
      </w:r>
    </w:p>
    <w:p w14:paraId="63286915">
      <w:pPr>
        <w:spacing w:line="360" w:lineRule="auto"/>
        <w:ind w:firstLine="435"/>
        <w:rPr>
          <w:rFonts w:hint="eastAsia" w:ascii="宋体" w:hAnsi="宋体" w:cs="宋体"/>
          <w:szCs w:val="24"/>
        </w:rPr>
      </w:pPr>
      <w:r>
        <w:rPr>
          <w:rFonts w:hint="eastAsia" w:ascii="宋体" w:hAnsi="宋体" w:cs="宋体"/>
          <w:szCs w:val="24"/>
        </w:rPr>
        <w:t>2.13.2因不可抗力致使不能实现合同目的的，当事人可以解除合同；</w:t>
      </w:r>
    </w:p>
    <w:p w14:paraId="205427EB">
      <w:pPr>
        <w:spacing w:line="360" w:lineRule="auto"/>
        <w:ind w:firstLine="435"/>
        <w:rPr>
          <w:rFonts w:hint="eastAsia" w:ascii="宋体" w:hAnsi="宋体" w:cs="宋体"/>
          <w:szCs w:val="24"/>
        </w:rPr>
      </w:pPr>
      <w:r>
        <w:rPr>
          <w:rFonts w:hint="eastAsia" w:ascii="宋体" w:hAnsi="宋体" w:cs="宋体"/>
          <w:szCs w:val="24"/>
        </w:rPr>
        <w:t>2.13.3因不可抗力致使合同有变更必要的，双方当事人应在</w:t>
      </w:r>
      <w:r>
        <w:rPr>
          <w:rFonts w:hint="eastAsia" w:ascii="宋体" w:hAnsi="宋体" w:cs="宋体"/>
          <w:b/>
          <w:bCs/>
          <w:i/>
          <w:szCs w:val="24"/>
          <w:u w:val="single"/>
        </w:rPr>
        <w:t>合同专用条款</w:t>
      </w:r>
      <w:r>
        <w:rPr>
          <w:rFonts w:hint="eastAsia" w:ascii="宋体" w:hAnsi="宋体" w:cs="宋体"/>
          <w:szCs w:val="24"/>
        </w:rPr>
        <w:t>约定时间内以书面形式变更合同；</w:t>
      </w:r>
    </w:p>
    <w:p w14:paraId="578C1B51">
      <w:pPr>
        <w:spacing w:line="360" w:lineRule="auto"/>
        <w:ind w:firstLine="435"/>
        <w:rPr>
          <w:rFonts w:hint="eastAsia" w:ascii="宋体" w:hAnsi="宋体" w:cs="宋体"/>
          <w:szCs w:val="24"/>
        </w:rPr>
      </w:pPr>
      <w:r>
        <w:rPr>
          <w:rFonts w:hint="eastAsia" w:ascii="宋体" w:hAnsi="宋体" w:cs="宋体"/>
          <w:szCs w:val="24"/>
        </w:rPr>
        <w:t>2.13.4受不可抗力影响的一方在不可抗力发生后，应在</w:t>
      </w:r>
      <w:r>
        <w:rPr>
          <w:rFonts w:hint="eastAsia" w:ascii="宋体" w:hAnsi="宋体" w:cs="宋体"/>
          <w:b/>
          <w:bCs/>
          <w:i/>
          <w:szCs w:val="24"/>
          <w:u w:val="single"/>
        </w:rPr>
        <w:t>合同专用条款</w:t>
      </w:r>
      <w:r>
        <w:rPr>
          <w:rFonts w:hint="eastAsia" w:ascii="宋体" w:hAnsi="宋体" w:cs="宋体"/>
          <w:szCs w:val="24"/>
        </w:rPr>
        <w:t>约定时间内以书面形式通知对方当事人，并在</w:t>
      </w:r>
      <w:r>
        <w:rPr>
          <w:rFonts w:hint="eastAsia" w:ascii="宋体" w:hAnsi="宋体" w:cs="宋体"/>
          <w:b/>
          <w:bCs/>
          <w:i/>
          <w:szCs w:val="24"/>
          <w:u w:val="single"/>
        </w:rPr>
        <w:t>合同专用条款</w:t>
      </w:r>
      <w:r>
        <w:rPr>
          <w:rFonts w:hint="eastAsia" w:ascii="宋体" w:hAnsi="宋体" w:cs="宋体"/>
          <w:szCs w:val="24"/>
        </w:rPr>
        <w:t>约定时间内，将有关部门出具的证明文件送达对方当事人。</w:t>
      </w:r>
    </w:p>
    <w:p w14:paraId="3500CE10">
      <w:pPr>
        <w:spacing w:line="360" w:lineRule="auto"/>
        <w:ind w:firstLine="437"/>
        <w:outlineLvl w:val="3"/>
        <w:rPr>
          <w:rFonts w:hint="eastAsia" w:ascii="宋体" w:hAnsi="宋体" w:cs="宋体"/>
          <w:b/>
          <w:bCs/>
          <w:szCs w:val="24"/>
          <w:lang w:val="zh-CN"/>
        </w:rPr>
      </w:pPr>
      <w:bookmarkStart w:id="344" w:name="_Toc279701255"/>
      <w:bookmarkStart w:id="345" w:name="_Toc689"/>
      <w:bookmarkStart w:id="346" w:name="_Toc487900365"/>
      <w:bookmarkStart w:id="347" w:name="_Toc259093684"/>
      <w:bookmarkStart w:id="348" w:name="_Toc30676"/>
      <w:bookmarkStart w:id="349" w:name="_Toc6969"/>
      <w:r>
        <w:rPr>
          <w:rFonts w:hint="eastAsia" w:ascii="宋体" w:hAnsi="宋体" w:cs="宋体"/>
          <w:b/>
          <w:bCs/>
          <w:szCs w:val="24"/>
          <w:lang w:val="zh-CN"/>
        </w:rPr>
        <w:t>2.14 税费</w:t>
      </w:r>
      <w:bookmarkEnd w:id="344"/>
      <w:bookmarkEnd w:id="345"/>
      <w:bookmarkEnd w:id="346"/>
      <w:bookmarkEnd w:id="347"/>
      <w:bookmarkEnd w:id="348"/>
      <w:bookmarkEnd w:id="349"/>
    </w:p>
    <w:p w14:paraId="7AEE1B45">
      <w:pPr>
        <w:spacing w:line="360" w:lineRule="auto"/>
        <w:ind w:firstLine="435"/>
        <w:rPr>
          <w:rFonts w:hint="eastAsia" w:ascii="宋体" w:hAnsi="宋体" w:cs="宋体"/>
          <w:szCs w:val="24"/>
        </w:rPr>
      </w:pPr>
      <w:r>
        <w:rPr>
          <w:rFonts w:hint="eastAsia" w:ascii="宋体" w:hAnsi="宋体" w:cs="宋体"/>
          <w:szCs w:val="24"/>
        </w:rPr>
        <w:t>与合同有关的一切税费，均按照中华人民共和国法律的相关规定缴纳。</w:t>
      </w:r>
    </w:p>
    <w:p w14:paraId="1B990FA5">
      <w:pPr>
        <w:spacing w:line="360" w:lineRule="auto"/>
        <w:ind w:firstLine="437"/>
        <w:outlineLvl w:val="3"/>
        <w:rPr>
          <w:rFonts w:hint="eastAsia" w:ascii="宋体" w:hAnsi="宋体" w:cs="宋体"/>
          <w:b/>
          <w:bCs/>
          <w:szCs w:val="24"/>
          <w:lang w:val="zh-CN"/>
        </w:rPr>
      </w:pPr>
      <w:bookmarkStart w:id="350" w:name="_Toc259093687"/>
      <w:bookmarkStart w:id="351" w:name="_Toc279701258"/>
      <w:bookmarkStart w:id="352" w:name="_Toc487900368"/>
      <w:bookmarkStart w:id="353" w:name="_Toc8298"/>
      <w:bookmarkStart w:id="354" w:name="_Toc7102"/>
      <w:bookmarkStart w:id="355" w:name="_Toc16959"/>
      <w:r>
        <w:rPr>
          <w:rFonts w:hint="eastAsia" w:ascii="宋体" w:hAnsi="宋体" w:cs="宋体"/>
          <w:b/>
          <w:bCs/>
          <w:szCs w:val="24"/>
          <w:lang w:val="zh-CN"/>
        </w:rPr>
        <w:t>2.15 乙方破产</w:t>
      </w:r>
      <w:bookmarkEnd w:id="350"/>
      <w:bookmarkEnd w:id="351"/>
      <w:bookmarkEnd w:id="352"/>
      <w:bookmarkEnd w:id="353"/>
      <w:bookmarkEnd w:id="354"/>
      <w:bookmarkEnd w:id="355"/>
    </w:p>
    <w:p w14:paraId="59F9DDDE">
      <w:pPr>
        <w:spacing w:line="360" w:lineRule="auto"/>
        <w:ind w:firstLine="435"/>
        <w:rPr>
          <w:rFonts w:hint="eastAsia" w:ascii="宋体" w:hAnsi="宋体" w:cs="宋体"/>
          <w:szCs w:val="24"/>
        </w:rPr>
      </w:pPr>
      <w:r>
        <w:rPr>
          <w:rFonts w:hint="eastAsia" w:ascii="宋体" w:hAnsi="宋体" w:cs="宋体"/>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C17EF0">
      <w:pPr>
        <w:spacing w:line="360" w:lineRule="auto"/>
        <w:ind w:firstLine="437"/>
        <w:outlineLvl w:val="3"/>
        <w:rPr>
          <w:rFonts w:hint="eastAsia" w:ascii="宋体" w:hAnsi="宋体" w:cs="宋体"/>
          <w:b/>
          <w:szCs w:val="24"/>
        </w:rPr>
      </w:pPr>
      <w:bookmarkStart w:id="356" w:name="_Toc6134"/>
      <w:bookmarkStart w:id="357" w:name="_Toc15387"/>
      <w:bookmarkStart w:id="358" w:name="_Toc29333"/>
      <w:r>
        <w:rPr>
          <w:rFonts w:hint="eastAsia" w:ascii="宋体" w:hAnsi="宋体" w:cs="宋体"/>
          <w:b/>
          <w:bCs/>
          <w:szCs w:val="24"/>
          <w:lang w:val="zh-CN"/>
        </w:rPr>
        <w:t>2.16 合同中止、终止</w:t>
      </w:r>
      <w:bookmarkEnd w:id="356"/>
      <w:bookmarkEnd w:id="357"/>
      <w:bookmarkEnd w:id="358"/>
    </w:p>
    <w:p w14:paraId="572FAF9A">
      <w:pPr>
        <w:spacing w:line="360" w:lineRule="auto"/>
        <w:ind w:firstLine="435"/>
        <w:rPr>
          <w:rFonts w:hint="eastAsia" w:ascii="宋体" w:hAnsi="宋体" w:cs="宋体"/>
          <w:szCs w:val="24"/>
        </w:rPr>
      </w:pPr>
      <w:r>
        <w:rPr>
          <w:rFonts w:hint="eastAsia" w:ascii="宋体" w:hAnsi="宋体" w:cs="宋体"/>
          <w:szCs w:val="24"/>
        </w:rPr>
        <w:t>2.16.1双方当事人不得擅自中止或者终止合同；</w:t>
      </w:r>
    </w:p>
    <w:p w14:paraId="5B708ECB">
      <w:pPr>
        <w:spacing w:line="360" w:lineRule="auto"/>
        <w:ind w:firstLine="435"/>
        <w:rPr>
          <w:rFonts w:hint="eastAsia" w:ascii="宋体" w:hAnsi="宋体" w:cs="宋体"/>
          <w:szCs w:val="24"/>
        </w:rPr>
      </w:pPr>
      <w:r>
        <w:rPr>
          <w:rFonts w:hint="eastAsia" w:ascii="宋体" w:hAnsi="宋体" w:cs="宋体"/>
          <w:szCs w:val="24"/>
        </w:rPr>
        <w:t>2.16.2合同继续履行将损害国家利益和社会公共利益的，双方当事人应当中止或者终止合同。有过错的一方应当承担赔偿责任，双方当事人都有过错的，各自承担相应的责任。</w:t>
      </w:r>
    </w:p>
    <w:p w14:paraId="0822F883">
      <w:pPr>
        <w:spacing w:line="360" w:lineRule="auto"/>
        <w:ind w:firstLine="437"/>
        <w:outlineLvl w:val="3"/>
        <w:rPr>
          <w:rFonts w:hint="eastAsia" w:ascii="宋体" w:hAnsi="宋体" w:cs="宋体"/>
          <w:b/>
          <w:bCs/>
          <w:szCs w:val="24"/>
          <w:lang w:val="zh-CN"/>
        </w:rPr>
      </w:pPr>
      <w:bookmarkStart w:id="359" w:name="_Toc1125"/>
      <w:bookmarkStart w:id="360" w:name="_Toc6596"/>
      <w:bookmarkStart w:id="361" w:name="_Toc14563"/>
      <w:r>
        <w:rPr>
          <w:rFonts w:hint="eastAsia" w:ascii="宋体" w:hAnsi="宋体" w:cs="宋体"/>
          <w:b/>
          <w:bCs/>
          <w:szCs w:val="24"/>
          <w:lang w:val="zh-CN"/>
        </w:rPr>
        <w:t>2.17 检验和验收</w:t>
      </w:r>
      <w:bookmarkEnd w:id="359"/>
      <w:bookmarkEnd w:id="360"/>
      <w:bookmarkEnd w:id="361"/>
    </w:p>
    <w:p w14:paraId="40A4693F">
      <w:pPr>
        <w:spacing w:line="360" w:lineRule="auto"/>
        <w:ind w:firstLine="435"/>
        <w:rPr>
          <w:rFonts w:hint="eastAsia" w:ascii="宋体" w:hAnsi="宋体" w:cs="宋体"/>
          <w:szCs w:val="24"/>
        </w:rPr>
      </w:pPr>
      <w:r>
        <w:rPr>
          <w:rFonts w:hint="eastAsia" w:ascii="宋体" w:hAnsi="宋体" w:cs="宋体"/>
          <w:szCs w:val="24"/>
        </w:rPr>
        <w:t>2.17.1货物交付前，乙方应对货物的质量、数量等方面进行详细、全面的检验，并向甲方出具证明货物符合合同约定的文件；货物交付时，乙方在</w:t>
      </w:r>
      <w:r>
        <w:rPr>
          <w:rFonts w:hint="eastAsia" w:ascii="宋体" w:hAnsi="宋体" w:cs="宋体"/>
          <w:b/>
          <w:i/>
          <w:szCs w:val="24"/>
          <w:u w:val="single"/>
        </w:rPr>
        <w:t>合同专用条款</w:t>
      </w:r>
      <w:r>
        <w:rPr>
          <w:rFonts w:hint="eastAsia" w:ascii="宋体" w:hAnsi="宋体" w:cs="宋体"/>
          <w:szCs w:val="24"/>
        </w:rPr>
        <w:t>约定时间内组织验收，并可依法邀请相关方参加，验收应出具验收书。</w:t>
      </w:r>
    </w:p>
    <w:p w14:paraId="7E665D71">
      <w:pPr>
        <w:spacing w:line="360" w:lineRule="auto"/>
        <w:ind w:firstLine="435"/>
        <w:rPr>
          <w:rFonts w:hint="eastAsia" w:ascii="宋体" w:hAnsi="宋体" w:cs="宋体"/>
          <w:szCs w:val="24"/>
        </w:rPr>
      </w:pPr>
      <w:r>
        <w:rPr>
          <w:rFonts w:hint="eastAsia" w:ascii="宋体" w:hAnsi="宋体" w:cs="宋体"/>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81BA3CC">
      <w:pPr>
        <w:spacing w:line="360" w:lineRule="auto"/>
        <w:ind w:firstLine="435"/>
        <w:rPr>
          <w:rFonts w:hint="eastAsia" w:ascii="宋体" w:hAnsi="宋体" w:cs="宋体"/>
          <w:szCs w:val="24"/>
        </w:rPr>
      </w:pPr>
      <w:r>
        <w:rPr>
          <w:rFonts w:hint="eastAsia" w:ascii="宋体" w:hAnsi="宋体" w:cs="宋体"/>
          <w:szCs w:val="24"/>
        </w:rPr>
        <w:t>2.17.3检验和验收标准、程序等具体内容以及前述验收书的效力详见</w:t>
      </w:r>
      <w:r>
        <w:rPr>
          <w:rFonts w:hint="eastAsia" w:ascii="宋体" w:hAnsi="宋体" w:cs="宋体"/>
          <w:b/>
          <w:i/>
          <w:szCs w:val="24"/>
          <w:u w:val="single"/>
        </w:rPr>
        <w:t>合同专用条款</w:t>
      </w:r>
      <w:r>
        <w:rPr>
          <w:rFonts w:hint="eastAsia" w:ascii="宋体" w:hAnsi="宋体" w:cs="宋体"/>
          <w:i/>
          <w:szCs w:val="24"/>
        </w:rPr>
        <w:t>。</w:t>
      </w:r>
    </w:p>
    <w:bookmarkEnd w:id="331"/>
    <w:bookmarkEnd w:id="332"/>
    <w:bookmarkEnd w:id="333"/>
    <w:bookmarkEnd w:id="334"/>
    <w:p w14:paraId="1767AABE">
      <w:pPr>
        <w:spacing w:line="360" w:lineRule="auto"/>
        <w:ind w:firstLine="437"/>
        <w:outlineLvl w:val="3"/>
        <w:rPr>
          <w:rFonts w:hint="eastAsia" w:ascii="宋体" w:hAnsi="宋体" w:cs="宋体"/>
          <w:b/>
          <w:szCs w:val="24"/>
        </w:rPr>
      </w:pPr>
      <w:bookmarkStart w:id="362" w:name="_Toc4355"/>
      <w:bookmarkStart w:id="363" w:name="_Toc30599"/>
      <w:bookmarkStart w:id="364" w:name="_Toc487900372"/>
      <w:bookmarkStart w:id="365" w:name="_Toc279701262"/>
      <w:bookmarkStart w:id="366" w:name="_Toc259093691"/>
      <w:bookmarkStart w:id="367" w:name="_Toc18540"/>
      <w:r>
        <w:rPr>
          <w:rFonts w:hint="eastAsia" w:ascii="宋体" w:hAnsi="宋体" w:cs="宋体"/>
          <w:b/>
          <w:bCs/>
          <w:szCs w:val="24"/>
          <w:lang w:val="zh-CN"/>
        </w:rPr>
        <w:t>2.18 计量单位</w:t>
      </w:r>
      <w:bookmarkEnd w:id="362"/>
      <w:bookmarkEnd w:id="363"/>
      <w:bookmarkEnd w:id="364"/>
      <w:bookmarkEnd w:id="365"/>
      <w:bookmarkEnd w:id="366"/>
      <w:bookmarkEnd w:id="367"/>
    </w:p>
    <w:p w14:paraId="7F0E087F">
      <w:pPr>
        <w:spacing w:line="360" w:lineRule="auto"/>
        <w:ind w:firstLine="435"/>
        <w:rPr>
          <w:rFonts w:hint="eastAsia" w:ascii="宋体" w:hAnsi="宋体" w:cs="宋体"/>
          <w:szCs w:val="24"/>
        </w:rPr>
      </w:pPr>
      <w:r>
        <w:rPr>
          <w:rFonts w:hint="eastAsia" w:ascii="宋体" w:hAnsi="宋体" w:cs="宋体"/>
          <w:szCs w:val="24"/>
        </w:rPr>
        <w:t>除技术规范中另有规定外,合同的计量单位均使用国家法定计量单位。</w:t>
      </w:r>
    </w:p>
    <w:p w14:paraId="5868E94B">
      <w:pPr>
        <w:spacing w:line="360" w:lineRule="auto"/>
        <w:ind w:firstLine="437"/>
        <w:outlineLvl w:val="3"/>
        <w:rPr>
          <w:rFonts w:hint="eastAsia" w:ascii="宋体" w:hAnsi="宋体" w:cs="宋体"/>
          <w:b/>
          <w:bCs/>
          <w:szCs w:val="24"/>
        </w:rPr>
      </w:pPr>
      <w:bookmarkStart w:id="368" w:name="_Toc18567"/>
      <w:bookmarkStart w:id="369" w:name="_Toc487900373"/>
      <w:bookmarkStart w:id="370" w:name="_Toc259093692"/>
      <w:bookmarkStart w:id="371" w:name="_Toc12773"/>
      <w:bookmarkStart w:id="372" w:name="_Toc10330"/>
      <w:bookmarkStart w:id="373" w:name="_Toc279701263"/>
      <w:r>
        <w:rPr>
          <w:rFonts w:hint="eastAsia" w:ascii="宋体" w:hAnsi="宋体" w:cs="宋体"/>
          <w:b/>
          <w:bCs/>
          <w:szCs w:val="24"/>
        </w:rPr>
        <w:t xml:space="preserve">2.19 </w:t>
      </w:r>
      <w:r>
        <w:rPr>
          <w:rFonts w:hint="eastAsia" w:ascii="宋体" w:hAnsi="宋体" w:cs="宋体"/>
          <w:b/>
          <w:bCs/>
          <w:szCs w:val="24"/>
          <w:lang w:val="zh-CN"/>
        </w:rPr>
        <w:t>合同使用的文字和适用的法律</w:t>
      </w:r>
      <w:bookmarkEnd w:id="368"/>
      <w:bookmarkEnd w:id="369"/>
      <w:bookmarkEnd w:id="370"/>
      <w:bookmarkEnd w:id="371"/>
      <w:bookmarkEnd w:id="372"/>
      <w:bookmarkEnd w:id="373"/>
    </w:p>
    <w:p w14:paraId="4BCAD782">
      <w:pPr>
        <w:spacing w:line="360" w:lineRule="auto"/>
        <w:ind w:firstLine="435"/>
        <w:rPr>
          <w:rFonts w:hint="eastAsia" w:ascii="宋体" w:hAnsi="宋体" w:cs="宋体"/>
          <w:szCs w:val="24"/>
        </w:rPr>
      </w:pPr>
      <w:r>
        <w:rPr>
          <w:rFonts w:hint="eastAsia" w:ascii="宋体" w:hAnsi="宋体" w:cs="宋体"/>
          <w:szCs w:val="24"/>
        </w:rPr>
        <w:t>2.19.1合同使用汉语书就、变更和解释；</w:t>
      </w:r>
    </w:p>
    <w:p w14:paraId="3FBA7A55">
      <w:pPr>
        <w:spacing w:line="360" w:lineRule="auto"/>
        <w:ind w:firstLine="435"/>
        <w:rPr>
          <w:rFonts w:hint="eastAsia" w:ascii="宋体" w:hAnsi="宋体" w:cs="宋体"/>
          <w:szCs w:val="24"/>
        </w:rPr>
      </w:pPr>
      <w:r>
        <w:rPr>
          <w:rFonts w:hint="eastAsia" w:ascii="宋体" w:hAnsi="宋体" w:cs="宋体"/>
          <w:szCs w:val="24"/>
        </w:rPr>
        <w:t>2.19.2合同适用中华人民共和国法律。</w:t>
      </w:r>
    </w:p>
    <w:p w14:paraId="6FF3DC21">
      <w:pPr>
        <w:spacing w:line="360" w:lineRule="auto"/>
        <w:ind w:firstLine="437"/>
        <w:outlineLvl w:val="3"/>
        <w:rPr>
          <w:rFonts w:hint="eastAsia" w:ascii="宋体" w:hAnsi="宋体" w:cs="宋体"/>
          <w:b/>
          <w:szCs w:val="24"/>
        </w:rPr>
      </w:pPr>
      <w:bookmarkStart w:id="374" w:name="_Toc3148"/>
      <w:bookmarkStart w:id="375" w:name="_Toc16673"/>
      <w:bookmarkStart w:id="376" w:name="_Toc259093693"/>
      <w:bookmarkStart w:id="377" w:name="_Toc12004"/>
      <w:bookmarkStart w:id="378" w:name="_Toc279701264"/>
      <w:bookmarkStart w:id="379" w:name="_Toc487900374"/>
      <w:r>
        <w:rPr>
          <w:rFonts w:hint="eastAsia" w:ascii="宋体" w:hAnsi="宋体" w:cs="宋体"/>
          <w:b/>
          <w:bCs/>
          <w:szCs w:val="24"/>
          <w:lang w:val="zh-CN"/>
        </w:rPr>
        <w:t>2.20 履约保证金</w:t>
      </w:r>
      <w:bookmarkEnd w:id="374"/>
      <w:bookmarkEnd w:id="375"/>
      <w:bookmarkEnd w:id="376"/>
      <w:bookmarkEnd w:id="377"/>
      <w:bookmarkEnd w:id="378"/>
    </w:p>
    <w:p w14:paraId="7950C23D">
      <w:pPr>
        <w:spacing w:line="360" w:lineRule="auto"/>
        <w:ind w:firstLine="435"/>
        <w:rPr>
          <w:rFonts w:hint="eastAsia" w:ascii="宋体" w:hAnsi="宋体" w:cs="宋体"/>
          <w:szCs w:val="24"/>
        </w:rPr>
      </w:pPr>
      <w:r>
        <w:rPr>
          <w:rFonts w:hint="eastAsia" w:ascii="宋体" w:hAnsi="宋体" w:cs="宋体"/>
          <w:szCs w:val="24"/>
        </w:rPr>
        <w:t>2.20.1采购文件要求乙方提交履约保证金的，乙方应按</w:t>
      </w:r>
      <w:r>
        <w:rPr>
          <w:rFonts w:hint="eastAsia" w:ascii="宋体" w:hAnsi="宋体" w:cs="宋体"/>
          <w:b/>
          <w:i/>
          <w:szCs w:val="24"/>
          <w:u w:val="single"/>
        </w:rPr>
        <w:t>合同专用条款</w:t>
      </w:r>
      <w:r>
        <w:rPr>
          <w:rFonts w:hint="eastAsia" w:ascii="宋体" w:hAnsi="宋体" w:cs="宋体"/>
          <w:szCs w:val="24"/>
        </w:rPr>
        <w:t>约定的方式，以支票、汇票、本票或者金融机构、担保机构出具的保函等非现金形式，提交不超过合同价2.5%的履约保证金；</w:t>
      </w:r>
    </w:p>
    <w:p w14:paraId="2A389FDD">
      <w:pPr>
        <w:spacing w:line="360" w:lineRule="auto"/>
        <w:ind w:firstLine="435"/>
        <w:rPr>
          <w:rFonts w:hint="eastAsia" w:ascii="宋体" w:hAnsi="宋体" w:cs="宋体"/>
          <w:szCs w:val="24"/>
        </w:rPr>
      </w:pPr>
      <w:r>
        <w:rPr>
          <w:rFonts w:hint="eastAsia" w:ascii="宋体" w:hAnsi="宋体" w:cs="宋体"/>
          <w:szCs w:val="24"/>
        </w:rPr>
        <w:t>2.20.2履约保证金在</w:t>
      </w:r>
      <w:r>
        <w:rPr>
          <w:rFonts w:hint="eastAsia" w:ascii="宋体" w:hAnsi="宋体" w:cs="宋体"/>
          <w:b/>
          <w:i/>
          <w:szCs w:val="24"/>
          <w:u w:val="single"/>
        </w:rPr>
        <w:t>合同专用条款</w:t>
      </w:r>
      <w:r>
        <w:rPr>
          <w:rFonts w:hint="eastAsia" w:ascii="宋体" w:hAnsi="宋体" w:cs="宋体"/>
          <w:szCs w:val="24"/>
        </w:rPr>
        <w:t>约定期间内或者货物质量保证期内不予退还或者应完全有效，前述约定期间届满或者货物质量保证期届满之日起</w:t>
      </w:r>
      <w:r>
        <w:rPr>
          <w:rFonts w:hint="eastAsia" w:ascii="宋体" w:hAnsi="宋体" w:cs="宋体"/>
          <w:szCs w:val="24"/>
          <w:u w:val="single"/>
        </w:rPr>
        <w:t xml:space="preserve">   </w:t>
      </w:r>
      <w:r>
        <w:rPr>
          <w:rFonts w:hint="eastAsia" w:ascii="宋体" w:hAnsi="宋体" w:cs="宋体"/>
          <w:szCs w:val="24"/>
        </w:rPr>
        <w:t>个工作日内，在乙方无违约的情形下，甲方应将履约保证金退还乙方；</w:t>
      </w:r>
    </w:p>
    <w:p w14:paraId="5959A4F2">
      <w:pPr>
        <w:spacing w:line="360" w:lineRule="auto"/>
        <w:ind w:firstLine="435"/>
        <w:rPr>
          <w:rFonts w:hint="eastAsia" w:ascii="宋体" w:hAnsi="宋体" w:cs="宋体"/>
          <w:szCs w:val="24"/>
        </w:rPr>
      </w:pPr>
      <w:r>
        <w:rPr>
          <w:rFonts w:hint="eastAsia" w:ascii="宋体" w:hAnsi="宋体" w:cs="宋体"/>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79"/>
    <w:p w14:paraId="5F19B293">
      <w:pPr>
        <w:spacing w:line="360" w:lineRule="auto"/>
        <w:ind w:firstLine="437"/>
        <w:outlineLvl w:val="3"/>
        <w:rPr>
          <w:rFonts w:hint="eastAsia" w:ascii="宋体" w:hAnsi="宋体" w:cs="宋体"/>
          <w:b/>
          <w:szCs w:val="24"/>
        </w:rPr>
      </w:pPr>
      <w:bookmarkStart w:id="380" w:name="_Toc14001"/>
      <w:bookmarkStart w:id="381" w:name="_Toc19890"/>
      <w:bookmarkStart w:id="382" w:name="_Toc6885"/>
      <w:r>
        <w:rPr>
          <w:rFonts w:hint="eastAsia" w:ascii="宋体" w:hAnsi="宋体" w:cs="宋体"/>
          <w:b/>
          <w:bCs/>
          <w:szCs w:val="24"/>
          <w:lang w:val="zh-CN"/>
        </w:rPr>
        <w:t>2.21 合同份数</w:t>
      </w:r>
      <w:bookmarkEnd w:id="380"/>
      <w:bookmarkEnd w:id="381"/>
      <w:bookmarkEnd w:id="382"/>
    </w:p>
    <w:p w14:paraId="77E4A95C">
      <w:pPr>
        <w:spacing w:line="360" w:lineRule="auto"/>
        <w:ind w:firstLine="435"/>
        <w:rPr>
          <w:rFonts w:hint="eastAsia" w:ascii="宋体" w:hAnsi="宋体" w:cs="宋体"/>
          <w:szCs w:val="24"/>
        </w:rPr>
      </w:pPr>
      <w:r>
        <w:rPr>
          <w:rFonts w:hint="eastAsia" w:ascii="宋体" w:hAnsi="宋体" w:cs="宋体"/>
          <w:szCs w:val="24"/>
        </w:rPr>
        <w:t>合同份数按</w:t>
      </w:r>
      <w:r>
        <w:rPr>
          <w:rFonts w:hint="eastAsia" w:ascii="宋体" w:hAnsi="宋体" w:cs="宋体"/>
          <w:b/>
          <w:i/>
          <w:szCs w:val="24"/>
          <w:u w:val="single"/>
        </w:rPr>
        <w:t>合同专用条款</w:t>
      </w:r>
      <w:r>
        <w:rPr>
          <w:rFonts w:hint="eastAsia" w:ascii="宋体" w:hAnsi="宋体" w:cs="宋体"/>
          <w:szCs w:val="24"/>
        </w:rPr>
        <w:t>规定，每份均具有同等法律效力。</w:t>
      </w:r>
    </w:p>
    <w:p w14:paraId="1A422735">
      <w:pPr>
        <w:pStyle w:val="5"/>
        <w:ind w:firstLine="0" w:firstLineChars="0"/>
        <w:jc w:val="center"/>
      </w:pPr>
      <w:r>
        <w:rPr>
          <w:rFonts w:eastAsia="宋体"/>
          <w:sz w:val="24"/>
          <w:szCs w:val="24"/>
        </w:rPr>
        <w:br w:type="page"/>
      </w:r>
      <w:bookmarkStart w:id="383" w:name="_Toc1953682895"/>
      <w:bookmarkStart w:id="384" w:name="_Toc1307132701_WPSOffice_Level2"/>
      <w:bookmarkStart w:id="385" w:name="_Toc2093121350"/>
      <w:bookmarkStart w:id="386" w:name="_Toc585823795"/>
      <w:bookmarkStart w:id="387" w:name="_Toc331685784"/>
      <w:bookmarkStart w:id="388" w:name="_Toc1213189241"/>
      <w:bookmarkStart w:id="389" w:name="_Toc754529987"/>
      <w:bookmarkStart w:id="390" w:name="_Toc338946912"/>
      <w:bookmarkStart w:id="391" w:name="_Toc372795329"/>
      <w:r>
        <w:t>第三部分 合同专用条款</w:t>
      </w:r>
      <w:bookmarkEnd w:id="383"/>
      <w:bookmarkEnd w:id="384"/>
      <w:bookmarkEnd w:id="385"/>
      <w:bookmarkEnd w:id="386"/>
      <w:bookmarkEnd w:id="387"/>
      <w:bookmarkEnd w:id="388"/>
      <w:bookmarkEnd w:id="389"/>
      <w:bookmarkEnd w:id="390"/>
      <w:bookmarkEnd w:id="391"/>
    </w:p>
    <w:p w14:paraId="76E6EE99">
      <w:pPr>
        <w:spacing w:line="360" w:lineRule="auto"/>
        <w:ind w:firstLine="435"/>
        <w:rPr>
          <w:rFonts w:hint="eastAsia"/>
        </w:rPr>
      </w:pPr>
      <w:r>
        <w:rPr>
          <w:rFonts w:ascii="Arial" w:hAnsi="Arial" w:cs="Arial"/>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7"/>
        <w:gridCol w:w="7355"/>
      </w:tblGrid>
      <w:tr w14:paraId="44F1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07" w:type="dxa"/>
            <w:tcBorders>
              <w:left w:val="single" w:color="auto" w:sz="4" w:space="0"/>
            </w:tcBorders>
            <w:vAlign w:val="center"/>
          </w:tcPr>
          <w:p w14:paraId="145C5554">
            <w:pPr>
              <w:jc w:val="center"/>
              <w:rPr>
                <w:rFonts w:ascii="Arial" w:hAnsi="Arial" w:cs="Arial"/>
                <w:b/>
                <w:szCs w:val="24"/>
              </w:rPr>
            </w:pPr>
            <w:r>
              <w:rPr>
                <w:rFonts w:ascii="Arial" w:hAnsi="Arial" w:cs="Arial"/>
                <w:b/>
                <w:szCs w:val="24"/>
              </w:rPr>
              <w:t>条款号</w:t>
            </w:r>
          </w:p>
        </w:tc>
        <w:tc>
          <w:tcPr>
            <w:tcW w:w="7355" w:type="dxa"/>
            <w:vAlign w:val="center"/>
          </w:tcPr>
          <w:p w14:paraId="354220CD">
            <w:pPr>
              <w:jc w:val="center"/>
              <w:rPr>
                <w:rFonts w:ascii="Arial" w:hAnsi="Arial" w:cs="Arial"/>
                <w:b/>
                <w:szCs w:val="24"/>
              </w:rPr>
            </w:pPr>
            <w:r>
              <w:rPr>
                <w:rFonts w:ascii="Arial" w:hAnsi="Arial" w:cs="Arial"/>
                <w:b/>
                <w:szCs w:val="24"/>
              </w:rPr>
              <w:t>约定内容</w:t>
            </w:r>
          </w:p>
        </w:tc>
      </w:tr>
      <w:tr w14:paraId="63F32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07" w:type="dxa"/>
            <w:tcBorders>
              <w:left w:val="single" w:color="auto" w:sz="4" w:space="0"/>
            </w:tcBorders>
            <w:vAlign w:val="center"/>
          </w:tcPr>
          <w:p w14:paraId="749F932C">
            <w:pPr>
              <w:spacing w:line="560" w:lineRule="exact"/>
              <w:rPr>
                <w:rFonts w:ascii="Arial" w:hAnsi="Arial" w:cs="Arial"/>
                <w:szCs w:val="24"/>
              </w:rPr>
            </w:pPr>
          </w:p>
        </w:tc>
        <w:tc>
          <w:tcPr>
            <w:tcW w:w="7355" w:type="dxa"/>
            <w:vAlign w:val="center"/>
          </w:tcPr>
          <w:p w14:paraId="28DDE6FD">
            <w:pPr>
              <w:spacing w:line="560" w:lineRule="exact"/>
              <w:rPr>
                <w:rFonts w:ascii="Arial" w:hAnsi="Arial" w:cs="Arial"/>
                <w:szCs w:val="24"/>
              </w:rPr>
            </w:pPr>
          </w:p>
        </w:tc>
      </w:tr>
      <w:tr w14:paraId="704E3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0380BEE2">
            <w:pPr>
              <w:spacing w:line="560" w:lineRule="exact"/>
              <w:rPr>
                <w:rFonts w:ascii="Arial" w:hAnsi="Arial" w:cs="Arial"/>
                <w:szCs w:val="24"/>
              </w:rPr>
            </w:pPr>
          </w:p>
        </w:tc>
        <w:tc>
          <w:tcPr>
            <w:tcW w:w="7355" w:type="dxa"/>
            <w:vAlign w:val="center"/>
          </w:tcPr>
          <w:p w14:paraId="7D27860A">
            <w:pPr>
              <w:spacing w:line="560" w:lineRule="exact"/>
              <w:rPr>
                <w:rFonts w:ascii="Arial" w:hAnsi="Arial" w:cs="Arial"/>
                <w:szCs w:val="24"/>
              </w:rPr>
            </w:pPr>
          </w:p>
        </w:tc>
      </w:tr>
      <w:tr w14:paraId="49219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03E209AA">
            <w:pPr>
              <w:spacing w:line="560" w:lineRule="exact"/>
              <w:rPr>
                <w:rFonts w:ascii="Arial" w:hAnsi="Arial" w:cs="Arial"/>
                <w:szCs w:val="24"/>
              </w:rPr>
            </w:pPr>
          </w:p>
        </w:tc>
        <w:tc>
          <w:tcPr>
            <w:tcW w:w="7355" w:type="dxa"/>
            <w:vAlign w:val="center"/>
          </w:tcPr>
          <w:p w14:paraId="1199821F">
            <w:pPr>
              <w:spacing w:line="560" w:lineRule="exact"/>
              <w:rPr>
                <w:rFonts w:ascii="Arial" w:hAnsi="Arial" w:cs="Arial"/>
                <w:szCs w:val="24"/>
              </w:rPr>
            </w:pPr>
          </w:p>
        </w:tc>
      </w:tr>
      <w:tr w14:paraId="3E430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29B93ACE">
            <w:pPr>
              <w:spacing w:line="560" w:lineRule="exact"/>
              <w:rPr>
                <w:rFonts w:ascii="Arial" w:hAnsi="Arial" w:cs="Arial"/>
                <w:szCs w:val="24"/>
              </w:rPr>
            </w:pPr>
          </w:p>
        </w:tc>
        <w:tc>
          <w:tcPr>
            <w:tcW w:w="7355" w:type="dxa"/>
            <w:vAlign w:val="center"/>
          </w:tcPr>
          <w:p w14:paraId="4211C1C2">
            <w:pPr>
              <w:spacing w:line="560" w:lineRule="exact"/>
              <w:rPr>
                <w:rFonts w:ascii="Arial" w:hAnsi="Arial" w:cs="Arial"/>
                <w:szCs w:val="24"/>
              </w:rPr>
            </w:pPr>
          </w:p>
        </w:tc>
      </w:tr>
      <w:tr w14:paraId="08C24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2DC62EB8">
            <w:pPr>
              <w:spacing w:line="560" w:lineRule="exact"/>
              <w:rPr>
                <w:rFonts w:ascii="Arial" w:hAnsi="Arial" w:cs="Arial"/>
                <w:szCs w:val="24"/>
              </w:rPr>
            </w:pPr>
          </w:p>
        </w:tc>
        <w:tc>
          <w:tcPr>
            <w:tcW w:w="7355" w:type="dxa"/>
            <w:vAlign w:val="center"/>
          </w:tcPr>
          <w:p w14:paraId="26FB10DA">
            <w:pPr>
              <w:spacing w:line="560" w:lineRule="exact"/>
              <w:rPr>
                <w:rFonts w:ascii="Arial" w:hAnsi="Arial" w:cs="Arial"/>
                <w:szCs w:val="24"/>
                <w:u w:val="single"/>
              </w:rPr>
            </w:pPr>
          </w:p>
        </w:tc>
      </w:tr>
      <w:tr w14:paraId="6A27C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1FB8894D">
            <w:pPr>
              <w:spacing w:line="560" w:lineRule="exact"/>
              <w:rPr>
                <w:rFonts w:ascii="Arial" w:hAnsi="Arial" w:cs="Arial"/>
                <w:szCs w:val="24"/>
              </w:rPr>
            </w:pPr>
          </w:p>
        </w:tc>
        <w:tc>
          <w:tcPr>
            <w:tcW w:w="7355" w:type="dxa"/>
            <w:vAlign w:val="center"/>
          </w:tcPr>
          <w:p w14:paraId="057810C3">
            <w:pPr>
              <w:spacing w:line="560" w:lineRule="exact"/>
              <w:rPr>
                <w:rFonts w:ascii="Arial" w:hAnsi="Arial" w:cs="Arial"/>
                <w:szCs w:val="24"/>
              </w:rPr>
            </w:pPr>
          </w:p>
        </w:tc>
      </w:tr>
      <w:tr w14:paraId="222B4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14336149">
            <w:pPr>
              <w:spacing w:line="560" w:lineRule="exact"/>
              <w:rPr>
                <w:rFonts w:ascii="Arial" w:hAnsi="Arial" w:cs="Arial"/>
                <w:szCs w:val="24"/>
              </w:rPr>
            </w:pPr>
          </w:p>
        </w:tc>
        <w:tc>
          <w:tcPr>
            <w:tcW w:w="7355" w:type="dxa"/>
            <w:vAlign w:val="center"/>
          </w:tcPr>
          <w:p w14:paraId="1227F694">
            <w:pPr>
              <w:spacing w:line="560" w:lineRule="exact"/>
              <w:rPr>
                <w:rFonts w:ascii="Arial" w:hAnsi="Arial" w:cs="Arial"/>
                <w:szCs w:val="24"/>
                <w:u w:val="single"/>
              </w:rPr>
            </w:pPr>
          </w:p>
        </w:tc>
      </w:tr>
      <w:tr w14:paraId="7ABBE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70B89899">
            <w:pPr>
              <w:spacing w:line="560" w:lineRule="exact"/>
              <w:rPr>
                <w:rFonts w:ascii="Arial" w:hAnsi="Arial" w:cs="Arial"/>
                <w:szCs w:val="24"/>
              </w:rPr>
            </w:pPr>
          </w:p>
        </w:tc>
        <w:tc>
          <w:tcPr>
            <w:tcW w:w="7355" w:type="dxa"/>
            <w:vAlign w:val="center"/>
          </w:tcPr>
          <w:p w14:paraId="74C312F9">
            <w:pPr>
              <w:spacing w:line="560" w:lineRule="exact"/>
              <w:rPr>
                <w:rFonts w:ascii="Arial" w:hAnsi="Arial" w:cs="Arial"/>
                <w:szCs w:val="24"/>
              </w:rPr>
            </w:pPr>
          </w:p>
        </w:tc>
      </w:tr>
      <w:tr w14:paraId="5C102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14DFCA36">
            <w:pPr>
              <w:spacing w:line="560" w:lineRule="exact"/>
              <w:rPr>
                <w:rFonts w:ascii="Arial" w:hAnsi="Arial" w:cs="Arial"/>
                <w:szCs w:val="24"/>
              </w:rPr>
            </w:pPr>
          </w:p>
        </w:tc>
        <w:tc>
          <w:tcPr>
            <w:tcW w:w="7355" w:type="dxa"/>
            <w:vAlign w:val="center"/>
          </w:tcPr>
          <w:p w14:paraId="685D3D93">
            <w:pPr>
              <w:spacing w:line="560" w:lineRule="exact"/>
              <w:rPr>
                <w:rFonts w:ascii="Arial" w:hAnsi="Arial" w:cs="Arial"/>
                <w:szCs w:val="24"/>
              </w:rPr>
            </w:pPr>
          </w:p>
        </w:tc>
      </w:tr>
      <w:tr w14:paraId="72C3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72B2ACA9">
            <w:pPr>
              <w:spacing w:line="560" w:lineRule="exact"/>
              <w:rPr>
                <w:rFonts w:ascii="Arial" w:hAnsi="Arial" w:cs="Arial"/>
                <w:szCs w:val="24"/>
              </w:rPr>
            </w:pPr>
          </w:p>
        </w:tc>
        <w:tc>
          <w:tcPr>
            <w:tcW w:w="7355" w:type="dxa"/>
            <w:vAlign w:val="center"/>
          </w:tcPr>
          <w:p w14:paraId="4B96C9AD">
            <w:pPr>
              <w:spacing w:line="560" w:lineRule="exact"/>
              <w:rPr>
                <w:rFonts w:ascii="Arial" w:hAnsi="Arial" w:cs="Arial"/>
                <w:szCs w:val="24"/>
              </w:rPr>
            </w:pPr>
          </w:p>
        </w:tc>
      </w:tr>
      <w:tr w14:paraId="0FFDA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vAlign w:val="center"/>
          </w:tcPr>
          <w:p w14:paraId="5EEDD3A4">
            <w:pPr>
              <w:spacing w:line="560" w:lineRule="exact"/>
              <w:rPr>
                <w:rFonts w:ascii="Arial" w:hAnsi="Arial" w:cs="Arial"/>
                <w:szCs w:val="24"/>
              </w:rPr>
            </w:pPr>
          </w:p>
        </w:tc>
        <w:tc>
          <w:tcPr>
            <w:tcW w:w="7355" w:type="dxa"/>
            <w:tcBorders>
              <w:top w:val="single" w:color="auto" w:sz="6" w:space="0"/>
              <w:left w:val="single" w:color="auto" w:sz="6" w:space="0"/>
              <w:bottom w:val="single" w:color="auto" w:sz="6" w:space="0"/>
              <w:right w:val="single" w:color="auto" w:sz="6" w:space="0"/>
            </w:tcBorders>
            <w:vAlign w:val="center"/>
          </w:tcPr>
          <w:p w14:paraId="64DD11B8">
            <w:pPr>
              <w:spacing w:line="560" w:lineRule="exact"/>
              <w:rPr>
                <w:rFonts w:ascii="Arial" w:hAnsi="Arial" w:cs="Arial"/>
                <w:szCs w:val="24"/>
              </w:rPr>
            </w:pPr>
          </w:p>
        </w:tc>
      </w:tr>
      <w:tr w14:paraId="484AB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vAlign w:val="center"/>
          </w:tcPr>
          <w:p w14:paraId="106AAFD3">
            <w:pPr>
              <w:spacing w:line="560" w:lineRule="exact"/>
              <w:rPr>
                <w:rFonts w:ascii="Arial" w:hAnsi="Arial" w:cs="Arial"/>
                <w:szCs w:val="24"/>
              </w:rPr>
            </w:pPr>
          </w:p>
        </w:tc>
        <w:tc>
          <w:tcPr>
            <w:tcW w:w="7355" w:type="dxa"/>
            <w:tcBorders>
              <w:top w:val="single" w:color="auto" w:sz="6" w:space="0"/>
              <w:left w:val="single" w:color="auto" w:sz="6" w:space="0"/>
              <w:bottom w:val="single" w:color="auto" w:sz="6" w:space="0"/>
              <w:right w:val="single" w:color="auto" w:sz="6" w:space="0"/>
            </w:tcBorders>
            <w:vAlign w:val="center"/>
          </w:tcPr>
          <w:p w14:paraId="67E7F263">
            <w:pPr>
              <w:spacing w:line="560" w:lineRule="exact"/>
              <w:rPr>
                <w:rFonts w:ascii="Arial" w:hAnsi="Arial" w:cs="Arial"/>
                <w:szCs w:val="24"/>
              </w:rPr>
            </w:pPr>
          </w:p>
        </w:tc>
      </w:tr>
      <w:bookmarkEnd w:id="217"/>
    </w:tbl>
    <w:p w14:paraId="765F076E">
      <w:pPr>
        <w:pStyle w:val="4"/>
        <w:rPr>
          <w:rFonts w:hint="eastAsia" w:ascii="方正小标宋_GBK" w:hAnsi="方正小标宋_GBK" w:cs="方正小标宋_GBK"/>
        </w:rPr>
      </w:pPr>
      <w:r>
        <w:rPr>
          <w:rFonts w:ascii="Arial" w:hAnsi="Arial" w:eastAsia="宋体" w:cs="Arial"/>
          <w:sz w:val="24"/>
        </w:rPr>
        <w:br w:type="page"/>
      </w:r>
      <w:bookmarkStart w:id="392" w:name="_Toc139654251"/>
      <w:bookmarkStart w:id="393" w:name="_Toc19318"/>
      <w:bookmarkStart w:id="394" w:name="_Toc692305141"/>
      <w:bookmarkStart w:id="395" w:name="_Toc550375791"/>
      <w:bookmarkStart w:id="396" w:name="_Toc161455057"/>
      <w:bookmarkStart w:id="397" w:name="_Toc352338297"/>
      <w:bookmarkStart w:id="398" w:name="_Toc1349632118_WPSOffice_Level1"/>
      <w:bookmarkStart w:id="399" w:name="_Toc1665239704"/>
      <w:bookmarkStart w:id="400" w:name="_Toc10441"/>
      <w:bookmarkStart w:id="401" w:name="_Toc2060960840"/>
      <w:bookmarkStart w:id="402" w:name="_Toc2081002206"/>
      <w:r>
        <w:rPr>
          <w:rFonts w:hint="eastAsia" w:ascii="方正小标宋_GBK" w:hAnsi="方正小标宋_GBK" w:cs="方正小标宋_GBK"/>
        </w:rPr>
        <w:t>第六章  投标文件格式</w:t>
      </w:r>
      <w:bookmarkEnd w:id="392"/>
      <w:bookmarkEnd w:id="393"/>
      <w:bookmarkEnd w:id="394"/>
      <w:bookmarkEnd w:id="395"/>
      <w:bookmarkEnd w:id="396"/>
      <w:bookmarkEnd w:id="397"/>
      <w:bookmarkEnd w:id="398"/>
      <w:bookmarkEnd w:id="399"/>
      <w:bookmarkEnd w:id="400"/>
      <w:bookmarkEnd w:id="401"/>
      <w:bookmarkEnd w:id="402"/>
    </w:p>
    <w:p w14:paraId="36ACF123">
      <w:pPr>
        <w:spacing w:line="500" w:lineRule="exact"/>
        <w:jc w:val="center"/>
        <w:rPr>
          <w:rFonts w:ascii="Arial" w:hAnsi="Arial" w:cs="Arial"/>
          <w:b/>
          <w:sz w:val="32"/>
        </w:rPr>
      </w:pPr>
    </w:p>
    <w:p w14:paraId="23AB8E07">
      <w:pPr>
        <w:spacing w:line="900" w:lineRule="exact"/>
        <w:jc w:val="center"/>
        <w:rPr>
          <w:rFonts w:hint="eastAsia" w:ascii="宋体" w:hAnsi="宋体" w:eastAsia="宋体" w:cs="宋体"/>
          <w:b/>
          <w:sz w:val="32"/>
          <w:szCs w:val="32"/>
          <w:lang w:eastAsia="zh-CN"/>
        </w:rPr>
      </w:pPr>
      <w:r>
        <w:rPr>
          <w:rFonts w:hint="eastAsia" w:ascii="宋体" w:hAnsi="宋体" w:cs="宋体"/>
          <w:b/>
          <w:sz w:val="32"/>
          <w:szCs w:val="32"/>
        </w:rPr>
        <w:t>项</w:t>
      </w:r>
      <w:r>
        <w:rPr>
          <w:rFonts w:hint="eastAsia" w:ascii="宋体" w:hAnsi="宋体" w:cs="宋体"/>
          <w:b/>
          <w:sz w:val="32"/>
          <w:szCs w:val="32"/>
          <w:highlight w:val="none"/>
        </w:rPr>
        <w:t>目名称：</w:t>
      </w:r>
      <w:r>
        <w:rPr>
          <w:rFonts w:hint="eastAsia" w:ascii="宋体" w:hAnsi="宋体" w:cs="宋体"/>
          <w:b/>
          <w:sz w:val="32"/>
          <w:szCs w:val="32"/>
          <w:highlight w:val="none"/>
          <w:lang w:eastAsia="zh-CN"/>
        </w:rPr>
        <w:t>2025年蚌埠医科大学生物与医药学科建设设备采购项目</w:t>
      </w:r>
    </w:p>
    <w:p w14:paraId="077472DF">
      <w:pPr>
        <w:spacing w:line="900" w:lineRule="exact"/>
        <w:jc w:val="center"/>
        <w:rPr>
          <w:rFonts w:ascii="Arial" w:hAnsi="Arial" w:cs="Arial"/>
          <w:b/>
          <w:sz w:val="72"/>
        </w:rPr>
      </w:pPr>
      <w:bookmarkStart w:id="403" w:name="_Toc1640165987_WPSOffice_Level2"/>
    </w:p>
    <w:p w14:paraId="19677DB3">
      <w:pPr>
        <w:spacing w:line="900" w:lineRule="exact"/>
        <w:jc w:val="center"/>
        <w:rPr>
          <w:rFonts w:ascii="Arial" w:hAnsi="Arial" w:cs="Arial"/>
          <w:b/>
          <w:sz w:val="72"/>
        </w:rPr>
      </w:pPr>
      <w:r>
        <w:rPr>
          <w:rFonts w:ascii="Arial" w:hAnsi="Arial" w:cs="Arial"/>
          <w:b/>
          <w:sz w:val="72"/>
        </w:rPr>
        <w:t>投</w:t>
      </w:r>
      <w:bookmarkEnd w:id="403"/>
    </w:p>
    <w:p w14:paraId="324E07B5">
      <w:pPr>
        <w:spacing w:line="900" w:lineRule="exact"/>
        <w:jc w:val="center"/>
        <w:rPr>
          <w:rFonts w:ascii="Arial" w:hAnsi="Arial" w:cs="Arial"/>
          <w:b/>
          <w:sz w:val="72"/>
        </w:rPr>
      </w:pPr>
    </w:p>
    <w:p w14:paraId="768A6FC3">
      <w:pPr>
        <w:spacing w:line="900" w:lineRule="exact"/>
        <w:jc w:val="center"/>
        <w:rPr>
          <w:rFonts w:ascii="Arial" w:hAnsi="Arial" w:cs="Arial"/>
          <w:b/>
          <w:sz w:val="72"/>
        </w:rPr>
      </w:pPr>
      <w:bookmarkStart w:id="404" w:name="_Toc1571842593_WPSOffice_Level2"/>
      <w:r>
        <w:rPr>
          <w:rFonts w:ascii="Arial" w:hAnsi="Arial" w:cs="Arial"/>
          <w:b/>
          <w:sz w:val="72"/>
        </w:rPr>
        <w:t>标</w:t>
      </w:r>
      <w:bookmarkEnd w:id="404"/>
    </w:p>
    <w:p w14:paraId="37EE70D8">
      <w:pPr>
        <w:spacing w:line="900" w:lineRule="exact"/>
        <w:jc w:val="center"/>
        <w:rPr>
          <w:rFonts w:ascii="Arial" w:hAnsi="Arial" w:cs="Arial"/>
          <w:b/>
          <w:sz w:val="72"/>
        </w:rPr>
      </w:pPr>
    </w:p>
    <w:p w14:paraId="516BE29D">
      <w:pPr>
        <w:spacing w:line="900" w:lineRule="exact"/>
        <w:jc w:val="center"/>
        <w:rPr>
          <w:rFonts w:ascii="Arial" w:hAnsi="Arial" w:cs="Arial"/>
          <w:b/>
          <w:sz w:val="72"/>
        </w:rPr>
      </w:pPr>
      <w:bookmarkStart w:id="405" w:name="_Toc1444023827_WPSOffice_Level2"/>
      <w:r>
        <w:rPr>
          <w:rFonts w:ascii="Arial" w:hAnsi="Arial" w:cs="Arial"/>
          <w:b/>
          <w:sz w:val="72"/>
        </w:rPr>
        <w:t>文</w:t>
      </w:r>
      <w:bookmarkEnd w:id="405"/>
    </w:p>
    <w:p w14:paraId="32E17A33">
      <w:pPr>
        <w:spacing w:line="900" w:lineRule="exact"/>
        <w:jc w:val="center"/>
        <w:rPr>
          <w:rFonts w:ascii="Arial" w:hAnsi="Arial" w:cs="Arial"/>
          <w:b/>
          <w:sz w:val="72"/>
        </w:rPr>
      </w:pPr>
    </w:p>
    <w:p w14:paraId="0F19D637">
      <w:pPr>
        <w:jc w:val="center"/>
        <w:rPr>
          <w:rFonts w:ascii="Arial" w:hAnsi="Arial" w:cs="Arial"/>
          <w:b/>
          <w:sz w:val="72"/>
        </w:rPr>
      </w:pPr>
      <w:bookmarkStart w:id="406" w:name="_Toc733932507_WPSOffice_Level2"/>
      <w:r>
        <w:rPr>
          <w:rFonts w:ascii="Arial" w:hAnsi="Arial" w:cs="Arial"/>
          <w:b/>
          <w:sz w:val="72"/>
        </w:rPr>
        <w:t>件</w:t>
      </w:r>
      <w:bookmarkEnd w:id="406"/>
    </w:p>
    <w:p w14:paraId="6D3BADBB">
      <w:pPr>
        <w:spacing w:after="156" w:afterLines="50" w:line="500" w:lineRule="exact"/>
        <w:jc w:val="center"/>
        <w:rPr>
          <w:rFonts w:ascii="Arial" w:hAnsi="Arial" w:cs="Arial"/>
          <w:b/>
          <w:sz w:val="28"/>
          <w:szCs w:val="28"/>
        </w:rPr>
      </w:pPr>
    </w:p>
    <w:p w14:paraId="2584D027">
      <w:pPr>
        <w:spacing w:after="156" w:afterLines="50" w:line="500" w:lineRule="exact"/>
        <w:jc w:val="center"/>
        <w:rPr>
          <w:rFonts w:ascii="Arial" w:hAnsi="Arial" w:cs="Arial"/>
          <w:b/>
          <w:sz w:val="72"/>
        </w:rPr>
      </w:pPr>
    </w:p>
    <w:p w14:paraId="73322D53">
      <w:pPr>
        <w:spacing w:after="156" w:afterLines="50" w:line="500" w:lineRule="exact"/>
        <w:jc w:val="center"/>
        <w:rPr>
          <w:rFonts w:ascii="Arial" w:hAnsi="Arial" w:cs="Arial"/>
          <w:b/>
          <w:sz w:val="32"/>
          <w:u w:val="single"/>
        </w:rPr>
      </w:pPr>
      <w:bookmarkStart w:id="407" w:name="_Toc936730915_WPSOffice_Level1"/>
      <w:r>
        <w:rPr>
          <w:rFonts w:ascii="Arial" w:hAnsi="Arial" w:cs="Arial"/>
          <w:b/>
          <w:sz w:val="32"/>
        </w:rPr>
        <w:t>投标人：</w:t>
      </w:r>
      <w:r>
        <w:rPr>
          <w:rFonts w:ascii="Arial" w:hAnsi="Arial" w:cs="Arial"/>
          <w:b/>
          <w:sz w:val="32"/>
          <w:u w:val="single"/>
        </w:rPr>
        <w:t xml:space="preserve">               </w:t>
      </w:r>
      <w:r>
        <w:rPr>
          <w:rFonts w:ascii="Arial" w:hAnsi="Arial" w:cs="Arial"/>
          <w:b/>
          <w:sz w:val="32"/>
        </w:rPr>
        <w:t>（</w:t>
      </w:r>
      <w:r>
        <w:rPr>
          <w:rFonts w:hint="eastAsia" w:ascii="Arial" w:hAnsi="Arial" w:cs="Arial"/>
          <w:b/>
          <w:sz w:val="32"/>
        </w:rPr>
        <w:t>盖单位章</w:t>
      </w:r>
      <w:r>
        <w:rPr>
          <w:rFonts w:ascii="Arial" w:hAnsi="Arial" w:cs="Arial"/>
          <w:b/>
          <w:sz w:val="32"/>
        </w:rPr>
        <w:t>）</w:t>
      </w:r>
      <w:bookmarkEnd w:id="407"/>
    </w:p>
    <w:p w14:paraId="6701BC17">
      <w:pPr>
        <w:spacing w:after="156" w:afterLines="50" w:line="500" w:lineRule="exact"/>
        <w:jc w:val="center"/>
        <w:rPr>
          <w:rFonts w:ascii="Arial" w:hAnsi="Arial" w:cs="Arial"/>
          <w:b/>
          <w:sz w:val="32"/>
        </w:rPr>
      </w:pPr>
      <w:r>
        <w:rPr>
          <w:rFonts w:ascii="Arial" w:hAnsi="Arial" w:cs="Arial"/>
          <w:b/>
          <w:sz w:val="32"/>
          <w:u w:val="single"/>
        </w:rPr>
        <w:t xml:space="preserve">  </w:t>
      </w:r>
      <w:r>
        <w:rPr>
          <w:rFonts w:hint="eastAsia" w:ascii="Arial" w:hAnsi="Arial" w:cs="Arial"/>
          <w:b/>
          <w:sz w:val="32"/>
          <w:u w:val="single"/>
        </w:rPr>
        <w:t xml:space="preserve"> </w:t>
      </w:r>
      <w:r>
        <w:rPr>
          <w:rFonts w:ascii="Arial" w:hAnsi="Arial" w:cs="Arial"/>
          <w:b/>
          <w:sz w:val="32"/>
          <w:u w:val="single"/>
        </w:rPr>
        <w:t xml:space="preserve"> </w:t>
      </w:r>
      <w:bookmarkStart w:id="408" w:name="_Toc1437859454_WPSOffice_Level1"/>
      <w:r>
        <w:rPr>
          <w:rFonts w:ascii="Arial" w:hAnsi="Arial" w:cs="Arial"/>
          <w:b/>
          <w:sz w:val="32"/>
        </w:rPr>
        <w:t>年</w:t>
      </w:r>
      <w:r>
        <w:rPr>
          <w:rFonts w:ascii="Arial" w:hAnsi="Arial" w:cs="Arial"/>
          <w:b/>
          <w:sz w:val="32"/>
          <w:u w:val="single"/>
        </w:rPr>
        <w:t xml:space="preserve"> </w:t>
      </w:r>
      <w:r>
        <w:rPr>
          <w:rFonts w:hint="eastAsia" w:ascii="Arial" w:hAnsi="Arial" w:cs="Arial"/>
          <w:b/>
          <w:sz w:val="32"/>
          <w:u w:val="single"/>
        </w:rPr>
        <w:t xml:space="preserve">  </w:t>
      </w:r>
      <w:r>
        <w:rPr>
          <w:rFonts w:ascii="Arial" w:hAnsi="Arial" w:cs="Arial"/>
          <w:b/>
          <w:sz w:val="32"/>
          <w:u w:val="single"/>
        </w:rPr>
        <w:t xml:space="preserve"> </w:t>
      </w:r>
      <w:r>
        <w:rPr>
          <w:rFonts w:ascii="Arial" w:hAnsi="Arial" w:cs="Arial"/>
          <w:b/>
          <w:sz w:val="32"/>
        </w:rPr>
        <w:t>月</w:t>
      </w:r>
      <w:r>
        <w:rPr>
          <w:rFonts w:ascii="Arial" w:hAnsi="Arial" w:cs="Arial"/>
          <w:b/>
          <w:sz w:val="32"/>
          <w:u w:val="single"/>
        </w:rPr>
        <w:t xml:space="preserve">  </w:t>
      </w:r>
      <w:r>
        <w:rPr>
          <w:rFonts w:hint="eastAsia" w:ascii="Arial" w:hAnsi="Arial" w:cs="Arial"/>
          <w:b/>
          <w:sz w:val="32"/>
          <w:u w:val="single"/>
        </w:rPr>
        <w:t xml:space="preserve">  </w:t>
      </w:r>
      <w:r>
        <w:rPr>
          <w:rFonts w:ascii="Arial" w:hAnsi="Arial" w:cs="Arial"/>
          <w:b/>
          <w:sz w:val="32"/>
        </w:rPr>
        <w:t>日</w:t>
      </w:r>
      <w:bookmarkEnd w:id="408"/>
    </w:p>
    <w:p w14:paraId="4899B0C5">
      <w:pPr>
        <w:widowControl/>
        <w:jc w:val="left"/>
        <w:rPr>
          <w:rFonts w:ascii="Arial" w:hAnsi="Arial" w:cs="Arial"/>
          <w:b/>
          <w:sz w:val="28"/>
        </w:rPr>
      </w:pPr>
      <w:r>
        <w:rPr>
          <w:rFonts w:ascii="Arial" w:hAnsi="Arial" w:cs="Arial"/>
          <w:b/>
          <w:sz w:val="28"/>
        </w:rPr>
        <w:br w:type="page"/>
      </w:r>
    </w:p>
    <w:p w14:paraId="4B1F5D6B">
      <w:pPr>
        <w:pStyle w:val="5"/>
        <w:ind w:firstLine="0" w:firstLineChars="0"/>
        <w:jc w:val="center"/>
      </w:pPr>
      <w:bookmarkStart w:id="409" w:name="_Toc185600729_WPSOffice_Level2"/>
      <w:bookmarkStart w:id="410" w:name="_Toc1610363053"/>
      <w:bookmarkStart w:id="411" w:name="_Toc1650063768"/>
      <w:bookmarkStart w:id="412" w:name="_Toc1347367116"/>
      <w:bookmarkStart w:id="413" w:name="_Toc1706414009"/>
      <w:bookmarkStart w:id="414" w:name="_Toc1144062693"/>
      <w:bookmarkStart w:id="415" w:name="_Toc226105538"/>
      <w:bookmarkStart w:id="416" w:name="_Toc1184190970"/>
      <w:r>
        <w:t>投标文件资料清单</w:t>
      </w:r>
      <w:bookmarkEnd w:id="409"/>
      <w:bookmarkEnd w:id="410"/>
      <w:bookmarkEnd w:id="411"/>
      <w:bookmarkEnd w:id="412"/>
      <w:bookmarkEnd w:id="413"/>
      <w:bookmarkEnd w:id="414"/>
      <w:bookmarkEnd w:id="415"/>
      <w:bookmarkEnd w:id="416"/>
    </w:p>
    <w:tbl>
      <w:tblPr>
        <w:tblStyle w:val="25"/>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6064"/>
        <w:gridCol w:w="1335"/>
      </w:tblGrid>
      <w:tr w14:paraId="465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0D4FA246">
            <w:pPr>
              <w:spacing w:line="0" w:lineRule="atLeast"/>
              <w:jc w:val="center"/>
              <w:rPr>
                <w:rFonts w:ascii="Arial" w:hAnsi="Arial" w:cs="Arial"/>
              </w:rPr>
            </w:pPr>
            <w:r>
              <w:rPr>
                <w:rFonts w:ascii="Arial" w:hAnsi="Arial" w:cs="Arial"/>
              </w:rPr>
              <w:t>序号</w:t>
            </w:r>
          </w:p>
        </w:tc>
        <w:tc>
          <w:tcPr>
            <w:tcW w:w="6064" w:type="dxa"/>
            <w:vAlign w:val="center"/>
          </w:tcPr>
          <w:p w14:paraId="43110716">
            <w:pPr>
              <w:spacing w:line="0" w:lineRule="atLeast"/>
              <w:jc w:val="center"/>
              <w:rPr>
                <w:rFonts w:ascii="Arial" w:hAnsi="Arial" w:cs="Arial"/>
              </w:rPr>
            </w:pPr>
            <w:r>
              <w:rPr>
                <w:rFonts w:ascii="Arial" w:hAnsi="Arial" w:cs="Arial"/>
              </w:rPr>
              <w:t>资料名称</w:t>
            </w:r>
          </w:p>
        </w:tc>
        <w:tc>
          <w:tcPr>
            <w:tcW w:w="1335" w:type="dxa"/>
            <w:vAlign w:val="center"/>
          </w:tcPr>
          <w:p w14:paraId="7F499E8C">
            <w:pPr>
              <w:spacing w:line="0" w:lineRule="atLeast"/>
              <w:jc w:val="center"/>
              <w:rPr>
                <w:rFonts w:ascii="Arial" w:hAnsi="Arial" w:cs="Arial"/>
              </w:rPr>
            </w:pPr>
            <w:r>
              <w:rPr>
                <w:rFonts w:ascii="Arial" w:hAnsi="Arial" w:cs="Arial"/>
              </w:rPr>
              <w:t>页码范围</w:t>
            </w:r>
          </w:p>
        </w:tc>
      </w:tr>
      <w:tr w14:paraId="1D57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2B0BB7F1">
            <w:pPr>
              <w:numPr>
                <w:ilvl w:val="0"/>
                <w:numId w:val="1"/>
              </w:numPr>
              <w:spacing w:line="0" w:lineRule="atLeast"/>
              <w:jc w:val="center"/>
              <w:rPr>
                <w:rFonts w:ascii="Arial" w:hAnsi="Arial" w:cs="Arial"/>
                <w:szCs w:val="24"/>
              </w:rPr>
            </w:pPr>
          </w:p>
        </w:tc>
        <w:tc>
          <w:tcPr>
            <w:tcW w:w="6064" w:type="dxa"/>
            <w:vAlign w:val="center"/>
          </w:tcPr>
          <w:p w14:paraId="7B9C6606">
            <w:pPr>
              <w:spacing w:line="0" w:lineRule="atLeast"/>
              <w:rPr>
                <w:rFonts w:ascii="Arial" w:hAnsi="Arial" w:cs="Arial"/>
                <w:u w:val="single"/>
              </w:rPr>
            </w:pPr>
          </w:p>
        </w:tc>
        <w:tc>
          <w:tcPr>
            <w:tcW w:w="1335" w:type="dxa"/>
            <w:vAlign w:val="center"/>
          </w:tcPr>
          <w:p w14:paraId="3A02ED57">
            <w:pPr>
              <w:spacing w:line="0" w:lineRule="atLeast"/>
              <w:jc w:val="center"/>
              <w:rPr>
                <w:rFonts w:ascii="Arial" w:hAnsi="Arial" w:cs="Arial"/>
              </w:rPr>
            </w:pPr>
          </w:p>
        </w:tc>
      </w:tr>
      <w:tr w14:paraId="2B40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1D8C5F7">
            <w:pPr>
              <w:numPr>
                <w:ilvl w:val="0"/>
                <w:numId w:val="1"/>
              </w:numPr>
              <w:spacing w:line="0" w:lineRule="atLeast"/>
              <w:jc w:val="center"/>
              <w:rPr>
                <w:rFonts w:ascii="Arial" w:hAnsi="Arial" w:cs="Arial"/>
                <w:szCs w:val="24"/>
              </w:rPr>
            </w:pPr>
          </w:p>
        </w:tc>
        <w:tc>
          <w:tcPr>
            <w:tcW w:w="6064" w:type="dxa"/>
            <w:vAlign w:val="center"/>
          </w:tcPr>
          <w:p w14:paraId="042F8859">
            <w:pPr>
              <w:spacing w:line="0" w:lineRule="atLeast"/>
              <w:rPr>
                <w:rFonts w:ascii="Arial" w:hAnsi="Arial" w:cs="Arial"/>
                <w:bCs/>
              </w:rPr>
            </w:pPr>
          </w:p>
        </w:tc>
        <w:tc>
          <w:tcPr>
            <w:tcW w:w="1335" w:type="dxa"/>
            <w:vAlign w:val="center"/>
          </w:tcPr>
          <w:p w14:paraId="2E8E7C39">
            <w:pPr>
              <w:spacing w:line="0" w:lineRule="atLeast"/>
              <w:jc w:val="center"/>
              <w:rPr>
                <w:rFonts w:ascii="Arial" w:hAnsi="Arial" w:cs="Arial"/>
              </w:rPr>
            </w:pPr>
          </w:p>
        </w:tc>
      </w:tr>
      <w:tr w14:paraId="4C07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625E3A34">
            <w:pPr>
              <w:numPr>
                <w:ilvl w:val="0"/>
                <w:numId w:val="1"/>
              </w:numPr>
              <w:spacing w:line="0" w:lineRule="atLeast"/>
              <w:jc w:val="center"/>
              <w:rPr>
                <w:rFonts w:ascii="Arial" w:hAnsi="Arial" w:cs="Arial"/>
                <w:szCs w:val="24"/>
              </w:rPr>
            </w:pPr>
          </w:p>
        </w:tc>
        <w:tc>
          <w:tcPr>
            <w:tcW w:w="6064" w:type="dxa"/>
            <w:vAlign w:val="center"/>
          </w:tcPr>
          <w:p w14:paraId="53EBB8D4">
            <w:pPr>
              <w:spacing w:line="0" w:lineRule="atLeast"/>
              <w:rPr>
                <w:rFonts w:ascii="Arial" w:hAnsi="Arial" w:cs="Arial"/>
                <w:bCs/>
              </w:rPr>
            </w:pPr>
          </w:p>
        </w:tc>
        <w:tc>
          <w:tcPr>
            <w:tcW w:w="1335" w:type="dxa"/>
            <w:vAlign w:val="center"/>
          </w:tcPr>
          <w:p w14:paraId="151E71FD">
            <w:pPr>
              <w:spacing w:line="0" w:lineRule="atLeast"/>
              <w:jc w:val="center"/>
              <w:rPr>
                <w:rFonts w:ascii="Arial" w:hAnsi="Arial" w:cs="Arial"/>
              </w:rPr>
            </w:pPr>
          </w:p>
        </w:tc>
      </w:tr>
      <w:tr w14:paraId="4BBB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D03AAEE">
            <w:pPr>
              <w:numPr>
                <w:ilvl w:val="0"/>
                <w:numId w:val="1"/>
              </w:numPr>
              <w:spacing w:line="0" w:lineRule="atLeast"/>
              <w:jc w:val="center"/>
              <w:rPr>
                <w:rFonts w:ascii="Arial" w:hAnsi="Arial" w:cs="Arial"/>
                <w:bCs/>
                <w:szCs w:val="24"/>
              </w:rPr>
            </w:pPr>
          </w:p>
        </w:tc>
        <w:tc>
          <w:tcPr>
            <w:tcW w:w="6064" w:type="dxa"/>
            <w:vAlign w:val="center"/>
          </w:tcPr>
          <w:p w14:paraId="70C148B2">
            <w:pPr>
              <w:spacing w:line="0" w:lineRule="atLeast"/>
              <w:rPr>
                <w:rFonts w:ascii="Arial" w:hAnsi="Arial" w:cs="Arial"/>
                <w:bCs/>
              </w:rPr>
            </w:pPr>
          </w:p>
        </w:tc>
        <w:tc>
          <w:tcPr>
            <w:tcW w:w="1335" w:type="dxa"/>
            <w:vAlign w:val="center"/>
          </w:tcPr>
          <w:p w14:paraId="420EC582">
            <w:pPr>
              <w:spacing w:line="0" w:lineRule="atLeast"/>
              <w:jc w:val="center"/>
              <w:rPr>
                <w:rFonts w:ascii="Arial" w:hAnsi="Arial" w:cs="Arial"/>
              </w:rPr>
            </w:pPr>
          </w:p>
        </w:tc>
      </w:tr>
      <w:tr w14:paraId="09AF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FE68955">
            <w:pPr>
              <w:numPr>
                <w:ilvl w:val="0"/>
                <w:numId w:val="1"/>
              </w:numPr>
              <w:spacing w:line="0" w:lineRule="atLeast"/>
              <w:jc w:val="center"/>
              <w:rPr>
                <w:rFonts w:ascii="Arial" w:hAnsi="Arial" w:cs="Arial"/>
                <w:szCs w:val="24"/>
              </w:rPr>
            </w:pPr>
          </w:p>
        </w:tc>
        <w:tc>
          <w:tcPr>
            <w:tcW w:w="6064" w:type="dxa"/>
            <w:vAlign w:val="center"/>
          </w:tcPr>
          <w:p w14:paraId="4A2F6E26">
            <w:pPr>
              <w:spacing w:line="0" w:lineRule="atLeast"/>
              <w:rPr>
                <w:rFonts w:ascii="Arial" w:hAnsi="Arial" w:cs="Arial"/>
                <w:bCs/>
              </w:rPr>
            </w:pPr>
          </w:p>
        </w:tc>
        <w:tc>
          <w:tcPr>
            <w:tcW w:w="1335" w:type="dxa"/>
            <w:vAlign w:val="center"/>
          </w:tcPr>
          <w:p w14:paraId="18A193C7">
            <w:pPr>
              <w:spacing w:line="0" w:lineRule="atLeast"/>
              <w:jc w:val="center"/>
              <w:rPr>
                <w:rFonts w:ascii="Arial" w:hAnsi="Arial" w:cs="Arial"/>
              </w:rPr>
            </w:pPr>
          </w:p>
        </w:tc>
      </w:tr>
      <w:tr w14:paraId="39E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1B0541F8">
            <w:pPr>
              <w:numPr>
                <w:ilvl w:val="0"/>
                <w:numId w:val="1"/>
              </w:numPr>
              <w:spacing w:line="0" w:lineRule="atLeast"/>
              <w:jc w:val="center"/>
              <w:rPr>
                <w:rFonts w:ascii="Arial" w:hAnsi="Arial" w:cs="Arial"/>
                <w:szCs w:val="24"/>
              </w:rPr>
            </w:pPr>
          </w:p>
        </w:tc>
        <w:tc>
          <w:tcPr>
            <w:tcW w:w="6064" w:type="dxa"/>
            <w:vAlign w:val="center"/>
          </w:tcPr>
          <w:p w14:paraId="33C07CE5">
            <w:pPr>
              <w:pStyle w:val="39"/>
              <w:spacing w:line="0" w:lineRule="atLeast"/>
              <w:rPr>
                <w:bCs/>
              </w:rPr>
            </w:pPr>
          </w:p>
        </w:tc>
        <w:tc>
          <w:tcPr>
            <w:tcW w:w="1335" w:type="dxa"/>
            <w:vAlign w:val="center"/>
          </w:tcPr>
          <w:p w14:paraId="7A8420B3">
            <w:pPr>
              <w:spacing w:line="0" w:lineRule="atLeast"/>
              <w:jc w:val="center"/>
              <w:rPr>
                <w:rFonts w:ascii="Arial" w:hAnsi="Arial" w:cs="Arial"/>
              </w:rPr>
            </w:pPr>
          </w:p>
        </w:tc>
      </w:tr>
      <w:tr w14:paraId="0A9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D4566BC">
            <w:pPr>
              <w:numPr>
                <w:ilvl w:val="0"/>
                <w:numId w:val="1"/>
              </w:numPr>
              <w:spacing w:line="0" w:lineRule="atLeast"/>
              <w:jc w:val="center"/>
              <w:rPr>
                <w:rFonts w:ascii="Arial" w:hAnsi="Arial" w:cs="Arial"/>
                <w:szCs w:val="24"/>
              </w:rPr>
            </w:pPr>
          </w:p>
        </w:tc>
        <w:tc>
          <w:tcPr>
            <w:tcW w:w="6064" w:type="dxa"/>
            <w:vAlign w:val="center"/>
          </w:tcPr>
          <w:p w14:paraId="6A833254">
            <w:pPr>
              <w:spacing w:line="0" w:lineRule="atLeast"/>
              <w:rPr>
                <w:rFonts w:ascii="Arial" w:hAnsi="Arial" w:cs="Arial"/>
                <w:bCs/>
              </w:rPr>
            </w:pPr>
          </w:p>
        </w:tc>
        <w:tc>
          <w:tcPr>
            <w:tcW w:w="1335" w:type="dxa"/>
            <w:vAlign w:val="center"/>
          </w:tcPr>
          <w:p w14:paraId="462EC06B">
            <w:pPr>
              <w:spacing w:line="0" w:lineRule="atLeast"/>
              <w:jc w:val="center"/>
              <w:rPr>
                <w:rFonts w:ascii="Arial" w:hAnsi="Arial" w:cs="Arial"/>
              </w:rPr>
            </w:pPr>
          </w:p>
        </w:tc>
      </w:tr>
      <w:tr w14:paraId="3FA2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1D000DC8">
            <w:pPr>
              <w:numPr>
                <w:ilvl w:val="0"/>
                <w:numId w:val="1"/>
              </w:numPr>
              <w:spacing w:line="0" w:lineRule="atLeast"/>
              <w:jc w:val="center"/>
              <w:rPr>
                <w:rFonts w:ascii="Arial" w:hAnsi="Arial" w:cs="Arial"/>
                <w:szCs w:val="24"/>
              </w:rPr>
            </w:pPr>
          </w:p>
        </w:tc>
        <w:tc>
          <w:tcPr>
            <w:tcW w:w="6064" w:type="dxa"/>
            <w:vAlign w:val="center"/>
          </w:tcPr>
          <w:p w14:paraId="261D7E62">
            <w:pPr>
              <w:spacing w:line="0" w:lineRule="atLeast"/>
              <w:rPr>
                <w:rFonts w:ascii="Arial" w:hAnsi="Arial" w:cs="Arial"/>
              </w:rPr>
            </w:pPr>
          </w:p>
        </w:tc>
        <w:tc>
          <w:tcPr>
            <w:tcW w:w="1335" w:type="dxa"/>
            <w:vAlign w:val="center"/>
          </w:tcPr>
          <w:p w14:paraId="54864F71">
            <w:pPr>
              <w:spacing w:line="0" w:lineRule="atLeast"/>
              <w:jc w:val="center"/>
              <w:rPr>
                <w:rFonts w:ascii="Arial" w:hAnsi="Arial" w:cs="Arial"/>
              </w:rPr>
            </w:pPr>
          </w:p>
        </w:tc>
      </w:tr>
      <w:tr w14:paraId="6FD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63E5998">
            <w:pPr>
              <w:numPr>
                <w:ilvl w:val="0"/>
                <w:numId w:val="1"/>
              </w:numPr>
              <w:spacing w:line="0" w:lineRule="atLeast"/>
              <w:jc w:val="center"/>
              <w:rPr>
                <w:rFonts w:ascii="Arial" w:hAnsi="Arial" w:cs="Arial"/>
                <w:szCs w:val="24"/>
              </w:rPr>
            </w:pPr>
          </w:p>
        </w:tc>
        <w:tc>
          <w:tcPr>
            <w:tcW w:w="6064" w:type="dxa"/>
            <w:vAlign w:val="center"/>
          </w:tcPr>
          <w:p w14:paraId="310010CF">
            <w:pPr>
              <w:spacing w:line="0" w:lineRule="atLeast"/>
              <w:rPr>
                <w:rFonts w:ascii="Arial" w:hAnsi="Arial" w:cs="Arial"/>
              </w:rPr>
            </w:pPr>
          </w:p>
        </w:tc>
        <w:tc>
          <w:tcPr>
            <w:tcW w:w="1335" w:type="dxa"/>
            <w:vAlign w:val="center"/>
          </w:tcPr>
          <w:p w14:paraId="6A91A0F3">
            <w:pPr>
              <w:spacing w:line="0" w:lineRule="atLeast"/>
              <w:jc w:val="center"/>
              <w:rPr>
                <w:rFonts w:ascii="Arial" w:hAnsi="Arial" w:cs="Arial"/>
              </w:rPr>
            </w:pPr>
          </w:p>
        </w:tc>
      </w:tr>
      <w:tr w14:paraId="48B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F319A47">
            <w:pPr>
              <w:numPr>
                <w:ilvl w:val="0"/>
                <w:numId w:val="1"/>
              </w:numPr>
              <w:spacing w:line="0" w:lineRule="atLeast"/>
              <w:jc w:val="center"/>
              <w:rPr>
                <w:rFonts w:ascii="Arial" w:hAnsi="Arial" w:cs="Arial"/>
                <w:szCs w:val="24"/>
              </w:rPr>
            </w:pPr>
          </w:p>
        </w:tc>
        <w:tc>
          <w:tcPr>
            <w:tcW w:w="6064" w:type="dxa"/>
            <w:vAlign w:val="center"/>
          </w:tcPr>
          <w:p w14:paraId="0CF890C1">
            <w:pPr>
              <w:spacing w:line="0" w:lineRule="atLeast"/>
              <w:rPr>
                <w:rFonts w:ascii="Arial" w:hAnsi="Arial" w:cs="Arial"/>
              </w:rPr>
            </w:pPr>
          </w:p>
        </w:tc>
        <w:tc>
          <w:tcPr>
            <w:tcW w:w="1335" w:type="dxa"/>
            <w:vAlign w:val="center"/>
          </w:tcPr>
          <w:p w14:paraId="36D5F25D">
            <w:pPr>
              <w:spacing w:line="0" w:lineRule="atLeast"/>
              <w:jc w:val="center"/>
              <w:rPr>
                <w:rFonts w:ascii="Arial" w:hAnsi="Arial" w:cs="Arial"/>
              </w:rPr>
            </w:pPr>
          </w:p>
        </w:tc>
      </w:tr>
      <w:tr w14:paraId="63CA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A867362">
            <w:pPr>
              <w:numPr>
                <w:ilvl w:val="0"/>
                <w:numId w:val="1"/>
              </w:numPr>
              <w:spacing w:line="0" w:lineRule="atLeast"/>
              <w:jc w:val="center"/>
              <w:rPr>
                <w:rFonts w:ascii="Arial" w:hAnsi="Arial" w:cs="Arial"/>
                <w:szCs w:val="24"/>
              </w:rPr>
            </w:pPr>
          </w:p>
        </w:tc>
        <w:tc>
          <w:tcPr>
            <w:tcW w:w="6064" w:type="dxa"/>
            <w:vAlign w:val="center"/>
          </w:tcPr>
          <w:p w14:paraId="1305790E">
            <w:pPr>
              <w:spacing w:line="0" w:lineRule="atLeast"/>
              <w:rPr>
                <w:rFonts w:ascii="Arial" w:hAnsi="Arial" w:cs="Arial"/>
              </w:rPr>
            </w:pPr>
          </w:p>
        </w:tc>
        <w:tc>
          <w:tcPr>
            <w:tcW w:w="1335" w:type="dxa"/>
            <w:vAlign w:val="center"/>
          </w:tcPr>
          <w:p w14:paraId="5401CAB4">
            <w:pPr>
              <w:spacing w:line="0" w:lineRule="atLeast"/>
              <w:jc w:val="center"/>
              <w:rPr>
                <w:rFonts w:ascii="Arial" w:hAnsi="Arial" w:cs="Arial"/>
              </w:rPr>
            </w:pPr>
          </w:p>
        </w:tc>
      </w:tr>
      <w:tr w14:paraId="0DBD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F1B4D98">
            <w:pPr>
              <w:numPr>
                <w:ilvl w:val="0"/>
                <w:numId w:val="1"/>
              </w:numPr>
              <w:spacing w:line="0" w:lineRule="atLeast"/>
              <w:jc w:val="center"/>
              <w:rPr>
                <w:rFonts w:ascii="Arial" w:hAnsi="Arial" w:cs="Arial"/>
                <w:szCs w:val="24"/>
              </w:rPr>
            </w:pPr>
          </w:p>
        </w:tc>
        <w:tc>
          <w:tcPr>
            <w:tcW w:w="6064" w:type="dxa"/>
            <w:vAlign w:val="center"/>
          </w:tcPr>
          <w:p w14:paraId="357CBC27">
            <w:pPr>
              <w:spacing w:line="0" w:lineRule="atLeast"/>
              <w:rPr>
                <w:rFonts w:ascii="Arial" w:hAnsi="Arial" w:cs="Arial"/>
              </w:rPr>
            </w:pPr>
          </w:p>
        </w:tc>
        <w:tc>
          <w:tcPr>
            <w:tcW w:w="1335" w:type="dxa"/>
            <w:vAlign w:val="center"/>
          </w:tcPr>
          <w:p w14:paraId="0D4AE848">
            <w:pPr>
              <w:spacing w:line="0" w:lineRule="atLeast"/>
              <w:jc w:val="center"/>
              <w:rPr>
                <w:rFonts w:ascii="Arial" w:hAnsi="Arial" w:cs="Arial"/>
              </w:rPr>
            </w:pPr>
          </w:p>
        </w:tc>
      </w:tr>
      <w:tr w14:paraId="61D6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44F78227">
            <w:pPr>
              <w:numPr>
                <w:ilvl w:val="0"/>
                <w:numId w:val="1"/>
              </w:numPr>
              <w:spacing w:line="0" w:lineRule="atLeast"/>
              <w:jc w:val="center"/>
              <w:rPr>
                <w:rFonts w:ascii="Arial" w:hAnsi="Arial" w:cs="Arial"/>
                <w:szCs w:val="24"/>
              </w:rPr>
            </w:pPr>
          </w:p>
        </w:tc>
        <w:tc>
          <w:tcPr>
            <w:tcW w:w="6064" w:type="dxa"/>
            <w:vAlign w:val="center"/>
          </w:tcPr>
          <w:p w14:paraId="6648E6D6">
            <w:pPr>
              <w:spacing w:line="0" w:lineRule="atLeast"/>
              <w:rPr>
                <w:rFonts w:ascii="Arial" w:hAnsi="Arial" w:cs="Arial"/>
              </w:rPr>
            </w:pPr>
          </w:p>
        </w:tc>
        <w:tc>
          <w:tcPr>
            <w:tcW w:w="1335" w:type="dxa"/>
            <w:vAlign w:val="center"/>
          </w:tcPr>
          <w:p w14:paraId="15CC8353">
            <w:pPr>
              <w:spacing w:line="0" w:lineRule="atLeast"/>
              <w:jc w:val="center"/>
              <w:rPr>
                <w:rFonts w:ascii="Arial" w:hAnsi="Arial" w:cs="Arial"/>
              </w:rPr>
            </w:pPr>
          </w:p>
        </w:tc>
      </w:tr>
      <w:tr w14:paraId="7125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14:paraId="080FC9A7">
            <w:pPr>
              <w:numPr>
                <w:ilvl w:val="0"/>
                <w:numId w:val="1"/>
              </w:numPr>
              <w:spacing w:line="0" w:lineRule="atLeast"/>
              <w:jc w:val="center"/>
              <w:rPr>
                <w:rFonts w:ascii="Arial" w:hAnsi="Arial" w:cs="Arial"/>
                <w:szCs w:val="24"/>
              </w:rPr>
            </w:pPr>
          </w:p>
        </w:tc>
        <w:tc>
          <w:tcPr>
            <w:tcW w:w="6064" w:type="dxa"/>
            <w:vAlign w:val="center"/>
          </w:tcPr>
          <w:p w14:paraId="60B7BDDE">
            <w:pPr>
              <w:spacing w:line="0" w:lineRule="atLeast"/>
              <w:rPr>
                <w:rFonts w:ascii="Arial" w:hAnsi="Arial" w:cs="Arial"/>
              </w:rPr>
            </w:pPr>
          </w:p>
        </w:tc>
        <w:tc>
          <w:tcPr>
            <w:tcW w:w="1335" w:type="dxa"/>
            <w:vAlign w:val="center"/>
          </w:tcPr>
          <w:p w14:paraId="03FBE251">
            <w:pPr>
              <w:spacing w:line="0" w:lineRule="atLeast"/>
              <w:jc w:val="center"/>
              <w:rPr>
                <w:rFonts w:ascii="Arial" w:hAnsi="Arial" w:cs="Arial"/>
              </w:rPr>
            </w:pPr>
          </w:p>
        </w:tc>
      </w:tr>
      <w:tr w14:paraId="7531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6868BE0">
            <w:pPr>
              <w:numPr>
                <w:ilvl w:val="0"/>
                <w:numId w:val="1"/>
              </w:numPr>
              <w:spacing w:line="0" w:lineRule="atLeast"/>
              <w:jc w:val="center"/>
              <w:rPr>
                <w:rFonts w:ascii="Arial" w:hAnsi="Arial" w:cs="Arial"/>
                <w:szCs w:val="24"/>
              </w:rPr>
            </w:pPr>
          </w:p>
        </w:tc>
        <w:tc>
          <w:tcPr>
            <w:tcW w:w="6064" w:type="dxa"/>
            <w:vAlign w:val="center"/>
          </w:tcPr>
          <w:p w14:paraId="02B0F1B6">
            <w:pPr>
              <w:spacing w:line="0" w:lineRule="atLeast"/>
              <w:rPr>
                <w:rFonts w:ascii="Arial" w:hAnsi="Arial" w:cs="Arial"/>
              </w:rPr>
            </w:pPr>
          </w:p>
        </w:tc>
        <w:tc>
          <w:tcPr>
            <w:tcW w:w="1335" w:type="dxa"/>
            <w:vAlign w:val="center"/>
          </w:tcPr>
          <w:p w14:paraId="593584B8">
            <w:pPr>
              <w:spacing w:line="0" w:lineRule="atLeast"/>
              <w:jc w:val="center"/>
              <w:rPr>
                <w:rFonts w:ascii="Arial" w:hAnsi="Arial" w:cs="Arial"/>
              </w:rPr>
            </w:pPr>
          </w:p>
        </w:tc>
      </w:tr>
    </w:tbl>
    <w:p w14:paraId="03C131F5">
      <w:pPr>
        <w:widowControl/>
        <w:jc w:val="left"/>
        <w:rPr>
          <w:rFonts w:ascii="Arial" w:hAnsi="Arial" w:cs="Arial"/>
        </w:rPr>
      </w:pPr>
    </w:p>
    <w:p w14:paraId="25A63FE0">
      <w:pPr>
        <w:spacing w:line="360" w:lineRule="auto"/>
        <w:jc w:val="center"/>
        <w:outlineLvl w:val="2"/>
        <w:rPr>
          <w:rFonts w:hint="eastAsia" w:ascii="方正黑体_GBK" w:hAnsi="方正黑体_GBK" w:eastAsia="方正黑体_GBK" w:cs="方正黑体_GBK"/>
          <w:sz w:val="28"/>
          <w:szCs w:val="28"/>
        </w:rPr>
      </w:pPr>
      <w:r>
        <w:rPr>
          <w:rFonts w:ascii="Arial" w:hAnsi="Arial" w:cs="Arial"/>
          <w:b/>
        </w:rPr>
        <w:br w:type="page"/>
      </w:r>
      <w:bookmarkStart w:id="417" w:name="_Toc1152243148"/>
      <w:bookmarkStart w:id="418" w:name="_Toc1653595304"/>
      <w:bookmarkStart w:id="419" w:name="_Toc1537370675"/>
      <w:bookmarkStart w:id="420" w:name="_Toc1917418960"/>
      <w:bookmarkStart w:id="421" w:name="_Toc1445748490"/>
      <w:bookmarkStart w:id="422" w:name="_Toc226624785_WPSOffice_Level1"/>
      <w:bookmarkStart w:id="423" w:name="_Toc1757072021"/>
      <w:bookmarkStart w:id="424" w:name="_Toc1883808287"/>
      <w:r>
        <w:rPr>
          <w:rFonts w:hint="eastAsia" w:ascii="方正黑体_GBK" w:hAnsi="方正黑体_GBK" w:eastAsia="方正黑体_GBK" w:cs="方正黑体_GBK"/>
          <w:sz w:val="28"/>
          <w:szCs w:val="28"/>
        </w:rPr>
        <w:t>一、开标一览表</w:t>
      </w:r>
      <w:bookmarkEnd w:id="417"/>
      <w:bookmarkEnd w:id="418"/>
      <w:bookmarkEnd w:id="419"/>
      <w:bookmarkEnd w:id="420"/>
      <w:bookmarkEnd w:id="421"/>
      <w:bookmarkEnd w:id="422"/>
      <w:bookmarkEnd w:id="423"/>
      <w:bookmarkEnd w:id="424"/>
    </w:p>
    <w:tbl>
      <w:tblPr>
        <w:tblStyle w:val="25"/>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83"/>
      </w:tblGrid>
      <w:tr w14:paraId="5D88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75ED2CDE">
            <w:pPr>
              <w:widowControl/>
              <w:spacing w:line="360" w:lineRule="exact"/>
              <w:jc w:val="center"/>
              <w:rPr>
                <w:rFonts w:ascii="Arial" w:hAnsi="Arial" w:cs="Arial"/>
                <w:b/>
              </w:rPr>
            </w:pPr>
            <w:r>
              <w:rPr>
                <w:rFonts w:ascii="Arial" w:hAnsi="Arial" w:cs="Arial"/>
                <w:b/>
              </w:rPr>
              <w:t>项目名称</w:t>
            </w:r>
          </w:p>
        </w:tc>
        <w:tc>
          <w:tcPr>
            <w:tcW w:w="6283" w:type="dxa"/>
            <w:tcBorders>
              <w:top w:val="single" w:color="auto" w:sz="4" w:space="0"/>
              <w:bottom w:val="single" w:color="auto" w:sz="4" w:space="0"/>
              <w:right w:val="single" w:color="auto" w:sz="4" w:space="0"/>
            </w:tcBorders>
            <w:vAlign w:val="center"/>
          </w:tcPr>
          <w:p w14:paraId="26DF3F34">
            <w:pPr>
              <w:spacing w:before="120" w:line="480" w:lineRule="auto"/>
              <w:rPr>
                <w:rFonts w:hint="eastAsia" w:ascii="Arial" w:hAnsi="Arial" w:eastAsia="宋体" w:cs="Arial"/>
                <w:bCs/>
                <w:highlight w:val="none"/>
                <w:lang w:eastAsia="zh-CN"/>
              </w:rPr>
            </w:pPr>
            <w:r>
              <w:rPr>
                <w:rFonts w:hint="eastAsia" w:ascii="Arial" w:hAnsi="Arial" w:cs="Arial"/>
                <w:szCs w:val="24"/>
                <w:highlight w:val="none"/>
                <w:lang w:eastAsia="zh-CN"/>
              </w:rPr>
              <w:t>2025年蚌埠医科大学生物与医药学科建设设备采购项目</w:t>
            </w:r>
          </w:p>
        </w:tc>
      </w:tr>
      <w:tr w14:paraId="1969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89B3050">
            <w:pPr>
              <w:spacing w:line="360" w:lineRule="exact"/>
              <w:jc w:val="center"/>
              <w:rPr>
                <w:rFonts w:ascii="Arial" w:hAnsi="Arial" w:cs="Arial"/>
                <w:b/>
              </w:rPr>
            </w:pPr>
            <w:r>
              <w:rPr>
                <w:rFonts w:ascii="Arial" w:hAnsi="Arial" w:cs="Arial"/>
                <w:b/>
              </w:rPr>
              <w:t>投标人全称</w:t>
            </w:r>
          </w:p>
        </w:tc>
        <w:tc>
          <w:tcPr>
            <w:tcW w:w="6283" w:type="dxa"/>
            <w:tcBorders>
              <w:top w:val="nil"/>
            </w:tcBorders>
            <w:vAlign w:val="center"/>
          </w:tcPr>
          <w:p w14:paraId="54995549">
            <w:pPr>
              <w:spacing w:line="360" w:lineRule="auto"/>
              <w:rPr>
                <w:rFonts w:ascii="Arial" w:hAnsi="Arial" w:cs="Arial"/>
              </w:rPr>
            </w:pPr>
            <w:r>
              <w:rPr>
                <w:rFonts w:hint="eastAsia" w:ascii="Arial" w:hAnsi="Arial" w:cs="Arial"/>
                <w:u w:val="single"/>
              </w:rPr>
              <w:t xml:space="preserve">                      </w:t>
            </w:r>
            <w:r>
              <w:rPr>
                <w:rFonts w:hint="eastAsia" w:ascii="Arial" w:hAnsi="Arial" w:cs="Arial"/>
              </w:rPr>
              <w:t>（</w:t>
            </w:r>
            <w:r>
              <w:rPr>
                <w:rFonts w:hint="eastAsia" w:ascii="Arial" w:hAnsi="Arial" w:cs="Arial"/>
                <w:i/>
              </w:rPr>
              <w:t>投标人全称</w:t>
            </w:r>
            <w:r>
              <w:rPr>
                <w:rFonts w:hint="eastAsia" w:ascii="Arial" w:hAnsi="Arial" w:cs="Arial"/>
              </w:rPr>
              <w:t>）</w:t>
            </w:r>
          </w:p>
        </w:tc>
      </w:tr>
      <w:tr w14:paraId="4DFF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9AE2E42">
            <w:pPr>
              <w:spacing w:line="360" w:lineRule="exact"/>
              <w:jc w:val="center"/>
              <w:rPr>
                <w:rFonts w:ascii="Arial" w:hAnsi="Arial" w:cs="Arial"/>
                <w:b/>
              </w:rPr>
            </w:pPr>
            <w:r>
              <w:rPr>
                <w:rFonts w:ascii="Arial" w:hAnsi="Arial" w:cs="Arial"/>
                <w:b/>
              </w:rPr>
              <w:t>投标范围</w:t>
            </w:r>
          </w:p>
        </w:tc>
        <w:tc>
          <w:tcPr>
            <w:tcW w:w="6283" w:type="dxa"/>
            <w:tcBorders>
              <w:top w:val="nil"/>
            </w:tcBorders>
            <w:vAlign w:val="center"/>
          </w:tcPr>
          <w:p w14:paraId="7A313D0A">
            <w:pPr>
              <w:widowControl/>
              <w:spacing w:line="360" w:lineRule="exact"/>
              <w:rPr>
                <w:rFonts w:ascii="Arial" w:hAnsi="Arial" w:cs="Arial"/>
              </w:rPr>
            </w:pPr>
            <w:r>
              <w:rPr>
                <w:rFonts w:ascii="Arial" w:hAnsi="Arial" w:cs="Arial"/>
                <w:szCs w:val="28"/>
              </w:rPr>
              <w:t>全部</w:t>
            </w:r>
          </w:p>
        </w:tc>
      </w:tr>
      <w:tr w14:paraId="76DF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14:paraId="64086AF8">
            <w:pPr>
              <w:spacing w:line="360" w:lineRule="exact"/>
              <w:jc w:val="center"/>
              <w:rPr>
                <w:rFonts w:hint="eastAsia" w:ascii="Arial" w:hAnsi="Arial" w:eastAsia="宋体" w:cs="Arial"/>
                <w:b/>
                <w:lang w:eastAsia="zh-CN"/>
              </w:rPr>
            </w:pPr>
            <w:r>
              <w:rPr>
                <w:rFonts w:ascii="Arial" w:hAnsi="Arial" w:cs="Arial"/>
                <w:b/>
              </w:rPr>
              <w:t>投标报价</w:t>
            </w:r>
            <w:r>
              <w:rPr>
                <w:rFonts w:hint="eastAsia" w:ascii="Arial" w:hAnsi="Arial" w:cs="Arial"/>
                <w:b/>
                <w:lang w:eastAsia="zh-CN"/>
              </w:rPr>
              <w:t>（</w:t>
            </w:r>
            <w:r>
              <w:rPr>
                <w:rFonts w:hint="eastAsia" w:ascii="Arial" w:hAnsi="Arial" w:cs="Arial"/>
                <w:b/>
                <w:lang w:val="en-US" w:eastAsia="zh-CN"/>
              </w:rPr>
              <w:t>元</w:t>
            </w:r>
            <w:r>
              <w:rPr>
                <w:rFonts w:hint="eastAsia" w:ascii="Arial" w:hAnsi="Arial" w:cs="Arial"/>
                <w:b/>
                <w:lang w:eastAsia="zh-CN"/>
              </w:rPr>
              <w:t>）</w:t>
            </w:r>
          </w:p>
        </w:tc>
        <w:tc>
          <w:tcPr>
            <w:tcW w:w="6283" w:type="dxa"/>
            <w:tcBorders>
              <w:top w:val="nil"/>
            </w:tcBorders>
            <w:vAlign w:val="center"/>
          </w:tcPr>
          <w:p w14:paraId="43EC627B">
            <w:pPr>
              <w:spacing w:line="276" w:lineRule="auto"/>
              <w:rPr>
                <w:rFonts w:hint="eastAsia"/>
              </w:rPr>
            </w:pPr>
            <w:r>
              <w:rPr>
                <w:rFonts w:ascii="Arial" w:hAnsi="Arial" w:cs="Arial"/>
                <w:bCs/>
              </w:rPr>
              <w:t>大写：</w:t>
            </w:r>
            <w:r>
              <w:rPr>
                <w:rFonts w:hint="eastAsia" w:ascii="Arial" w:hAnsi="Arial" w:cs="Arial"/>
                <w:bCs/>
                <w:u w:val="single"/>
              </w:rPr>
              <w:t xml:space="preserve">                     </w:t>
            </w:r>
          </w:p>
          <w:p w14:paraId="12B64E1F">
            <w:pPr>
              <w:spacing w:line="480" w:lineRule="auto"/>
              <w:jc w:val="both"/>
              <w:rPr>
                <w:rFonts w:ascii="Arial" w:hAnsi="Arial" w:cs="Arial"/>
              </w:rPr>
            </w:pPr>
            <w:r>
              <w:rPr>
                <w:rFonts w:hint="eastAsia" w:ascii="Arial" w:hAnsi="Arial" w:cs="Arial"/>
                <w:bCs/>
              </w:rPr>
              <w:t>小写：</w:t>
            </w:r>
            <w:r>
              <w:rPr>
                <w:rFonts w:hint="eastAsia" w:ascii="Arial" w:hAnsi="Arial" w:cs="Arial"/>
                <w:bCs/>
                <w:u w:val="single"/>
              </w:rPr>
              <w:t xml:space="preserve">                     </w:t>
            </w:r>
            <w:r>
              <w:rPr>
                <w:rFonts w:ascii="Arial" w:hAnsi="Arial" w:cs="Arial"/>
                <w:bCs/>
                <w:i/>
              </w:rPr>
              <w:t>（精确到小数点后两位）</w:t>
            </w:r>
          </w:p>
        </w:tc>
      </w:tr>
      <w:tr w14:paraId="3FB3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2" w:hRule="atLeast"/>
          <w:jc w:val="center"/>
        </w:trPr>
        <w:tc>
          <w:tcPr>
            <w:tcW w:w="2304" w:type="dxa"/>
            <w:tcBorders>
              <w:top w:val="nil"/>
            </w:tcBorders>
            <w:vAlign w:val="center"/>
          </w:tcPr>
          <w:p w14:paraId="7D5684CE">
            <w:pPr>
              <w:spacing w:line="360" w:lineRule="auto"/>
              <w:jc w:val="center"/>
              <w:rPr>
                <w:rFonts w:ascii="Arial" w:hAnsi="Arial" w:cs="Arial"/>
                <w:b/>
              </w:rPr>
            </w:pPr>
            <w:r>
              <w:rPr>
                <w:rFonts w:ascii="Arial" w:hAnsi="Arial" w:cs="Arial"/>
                <w:b/>
              </w:rPr>
              <w:t>其他</w:t>
            </w:r>
          </w:p>
        </w:tc>
        <w:tc>
          <w:tcPr>
            <w:tcW w:w="6283" w:type="dxa"/>
            <w:tcBorders>
              <w:top w:val="nil"/>
            </w:tcBorders>
            <w:vAlign w:val="center"/>
          </w:tcPr>
          <w:p w14:paraId="7B31C732">
            <w:pPr>
              <w:spacing w:line="360" w:lineRule="auto"/>
              <w:jc w:val="left"/>
              <w:rPr>
                <w:rFonts w:ascii="Arial" w:hAnsi="Arial" w:cs="Arial"/>
                <w:szCs w:val="28"/>
              </w:rPr>
            </w:pPr>
          </w:p>
        </w:tc>
      </w:tr>
    </w:tbl>
    <w:p w14:paraId="6FC526F2">
      <w:pPr>
        <w:spacing w:line="360" w:lineRule="auto"/>
        <w:jc w:val="right"/>
        <w:rPr>
          <w:rFonts w:ascii="Arial" w:hAnsi="Arial" w:cs="Arial"/>
        </w:rPr>
      </w:pPr>
    </w:p>
    <w:p w14:paraId="7973F484">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70786DA7">
      <w:pPr>
        <w:spacing w:line="360" w:lineRule="auto"/>
        <w:jc w:val="right"/>
        <w:rPr>
          <w:rFonts w:ascii="Arial" w:hAnsi="Arial" w:cs="Arial"/>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ascii="Arial" w:hAnsi="Arial" w:cs="Arial"/>
        </w:rPr>
        <w:t xml:space="preserve">                                         </w:t>
      </w:r>
    </w:p>
    <w:p w14:paraId="571389B1">
      <w:pPr>
        <w:spacing w:line="360" w:lineRule="auto"/>
        <w:rPr>
          <w:rFonts w:ascii="Arial" w:hAnsi="Arial" w:cs="Arial"/>
          <w:b/>
        </w:rPr>
      </w:pPr>
      <w:r>
        <w:rPr>
          <w:rFonts w:ascii="Arial" w:hAnsi="Arial" w:cs="Arial"/>
          <w:b/>
        </w:rPr>
        <w:t>备注：</w:t>
      </w:r>
    </w:p>
    <w:p w14:paraId="2396260A">
      <w:pPr>
        <w:spacing w:line="360" w:lineRule="auto"/>
        <w:ind w:firstLine="435"/>
        <w:rPr>
          <w:rFonts w:hint="eastAsia" w:ascii="宋体" w:hAnsi="宋体" w:cs="宋体"/>
        </w:rPr>
      </w:pPr>
      <w:r>
        <w:rPr>
          <w:rFonts w:hint="eastAsia" w:ascii="宋体" w:hAnsi="宋体" w:cs="宋体"/>
        </w:rPr>
        <w:t>1.此表用于开标唱标之用。</w:t>
      </w:r>
    </w:p>
    <w:p w14:paraId="523E2633">
      <w:pPr>
        <w:spacing w:line="360" w:lineRule="auto"/>
        <w:ind w:firstLine="435"/>
        <w:rPr>
          <w:rFonts w:hint="eastAsia" w:ascii="宋体" w:hAnsi="宋体" w:cs="宋体"/>
        </w:rPr>
      </w:pPr>
      <w:r>
        <w:rPr>
          <w:rFonts w:hint="eastAsia" w:ascii="宋体" w:hAnsi="宋体" w:cs="宋体"/>
        </w:rPr>
        <w:t>2.表中投标报价即为优惠后报价，并作为评审及定标依据。任何有选择或有条件的投标报价，或者表中某一包别填写多个报价，均为无效报价。</w:t>
      </w:r>
    </w:p>
    <w:p w14:paraId="354C40D4">
      <w:pPr>
        <w:spacing w:line="360" w:lineRule="auto"/>
        <w:ind w:firstLine="435"/>
        <w:rPr>
          <w:rFonts w:hint="eastAsia" w:ascii="宋体" w:hAnsi="宋体" w:cs="宋体"/>
        </w:rPr>
      </w:pPr>
      <w:r>
        <w:rPr>
          <w:rFonts w:hint="eastAsia" w:ascii="宋体" w:hAnsi="宋体" w:cs="宋体"/>
        </w:rPr>
        <w:t>3.投标报价精确到小数点后两位。</w:t>
      </w:r>
    </w:p>
    <w:p w14:paraId="495FD7BC">
      <w:pPr>
        <w:pStyle w:val="5"/>
        <w:ind w:firstLine="480"/>
        <w:jc w:val="center"/>
      </w:pPr>
      <w:r>
        <w:rPr>
          <w:rFonts w:eastAsia="宋体"/>
          <w:sz w:val="24"/>
        </w:rPr>
        <w:br w:type="page"/>
      </w:r>
      <w:bookmarkStart w:id="425" w:name="_Toc1069289962"/>
      <w:bookmarkStart w:id="426" w:name="_Toc1775863523"/>
      <w:bookmarkStart w:id="427" w:name="_Toc1832643127"/>
      <w:bookmarkStart w:id="428" w:name="_Toc482341089_WPSOffice_Level1"/>
      <w:bookmarkStart w:id="429" w:name="_Toc1776027041"/>
      <w:r>
        <w:t>二、投标函</w:t>
      </w:r>
      <w:bookmarkEnd w:id="425"/>
      <w:bookmarkEnd w:id="426"/>
      <w:bookmarkEnd w:id="427"/>
      <w:bookmarkEnd w:id="428"/>
      <w:bookmarkEnd w:id="429"/>
    </w:p>
    <w:p w14:paraId="7CE43583">
      <w:pPr>
        <w:spacing w:line="360" w:lineRule="auto"/>
        <w:jc w:val="left"/>
        <w:rPr>
          <w:rFonts w:hint="eastAsia" w:ascii="宋体" w:hAnsi="宋体" w:cs="宋体"/>
          <w:b/>
          <w:szCs w:val="24"/>
        </w:rPr>
      </w:pPr>
      <w:r>
        <w:rPr>
          <w:rFonts w:hint="eastAsia" w:ascii="宋体" w:hAnsi="宋体" w:cs="宋体"/>
          <w:b/>
          <w:szCs w:val="24"/>
        </w:rPr>
        <w:t>致：蚌埠医科大学（</w:t>
      </w:r>
      <w:r>
        <w:rPr>
          <w:rFonts w:hint="eastAsia" w:ascii="宋体" w:hAnsi="宋体" w:cs="宋体"/>
          <w:b/>
          <w:i/>
          <w:iCs/>
          <w:szCs w:val="24"/>
        </w:rPr>
        <w:t>采购单位全称</w:t>
      </w:r>
      <w:r>
        <w:rPr>
          <w:rFonts w:hint="eastAsia" w:ascii="宋体" w:hAnsi="宋体" w:cs="宋体"/>
          <w:b/>
          <w:szCs w:val="24"/>
        </w:rPr>
        <w:t>）</w:t>
      </w:r>
    </w:p>
    <w:p w14:paraId="59E5EA35">
      <w:pPr>
        <w:spacing w:line="360" w:lineRule="auto"/>
        <w:ind w:firstLine="482" w:firstLineChars="200"/>
        <w:jc w:val="left"/>
        <w:rPr>
          <w:rFonts w:hint="eastAsia" w:ascii="宋体" w:hAnsi="宋体"/>
        </w:rPr>
      </w:pPr>
      <w:r>
        <w:rPr>
          <w:rFonts w:hint="eastAsia" w:ascii="宋体" w:hAnsi="宋体" w:cs="宋体"/>
          <w:b/>
          <w:szCs w:val="24"/>
        </w:rPr>
        <w:t>安徽安天利信工程管理股份有限公司（</w:t>
      </w:r>
      <w:r>
        <w:rPr>
          <w:rFonts w:hint="eastAsia" w:ascii="宋体" w:hAnsi="宋体" w:cs="宋体"/>
          <w:b/>
          <w:i/>
          <w:iCs/>
          <w:szCs w:val="24"/>
        </w:rPr>
        <w:t>采购代理机构全称</w:t>
      </w:r>
      <w:r>
        <w:rPr>
          <w:rFonts w:hint="eastAsia" w:ascii="宋体" w:hAnsi="宋体" w:cs="宋体"/>
          <w:b/>
          <w:szCs w:val="24"/>
        </w:rPr>
        <w:t>）</w:t>
      </w:r>
    </w:p>
    <w:p w14:paraId="6456EAC3">
      <w:pPr>
        <w:spacing w:line="360" w:lineRule="auto"/>
        <w:ind w:firstLine="435"/>
        <w:rPr>
          <w:rFonts w:hint="eastAsia" w:ascii="宋体" w:hAnsi="宋体" w:cs="宋体"/>
        </w:rPr>
      </w:pPr>
      <w:r>
        <w:rPr>
          <w:rFonts w:hint="eastAsia" w:ascii="宋体" w:hAnsi="宋体" w:cs="宋体"/>
        </w:rPr>
        <w:t>根据贵方的招标公告，我方兹宣布同意如下：</w:t>
      </w:r>
    </w:p>
    <w:p w14:paraId="7579302D">
      <w:pPr>
        <w:spacing w:line="360" w:lineRule="auto"/>
        <w:ind w:firstLine="435"/>
        <w:rPr>
          <w:rFonts w:hint="eastAsia" w:ascii="宋体" w:hAnsi="宋体" w:cs="宋体"/>
        </w:rPr>
      </w:pPr>
      <w:r>
        <w:rPr>
          <w:rFonts w:hint="eastAsia" w:ascii="宋体" w:hAnsi="宋体" w:cs="宋体"/>
        </w:rPr>
        <w:t>1.按招标文件规定提供交付的货物（包括安装调试等工作）的最终投标报价见开标一览表，如我方中标，我方承诺愿意按招标文件规定缴纳履约保证金和中标服务费。</w:t>
      </w:r>
    </w:p>
    <w:p w14:paraId="453A196C">
      <w:pPr>
        <w:spacing w:line="360" w:lineRule="auto"/>
        <w:ind w:firstLine="435"/>
        <w:rPr>
          <w:rFonts w:hint="eastAsia" w:ascii="宋体" w:hAnsi="宋体" w:cs="宋体"/>
        </w:rPr>
      </w:pPr>
      <w:r>
        <w:rPr>
          <w:rFonts w:hint="eastAsia" w:ascii="宋体" w:hAnsi="宋体" w:cs="宋体"/>
        </w:rPr>
        <w:t>2.我方根据招标文件的规定，严格履行合同的责任和义务,并保证于甲方要求的日期内完成供货、安装及服务，并通过甲方验收。</w:t>
      </w:r>
    </w:p>
    <w:p w14:paraId="60EE0D70">
      <w:pPr>
        <w:spacing w:line="360" w:lineRule="auto"/>
        <w:ind w:firstLine="435"/>
        <w:rPr>
          <w:rFonts w:hint="eastAsia" w:ascii="宋体" w:hAnsi="宋体" w:cs="宋体"/>
        </w:rPr>
      </w:pPr>
      <w:r>
        <w:rPr>
          <w:rFonts w:hint="eastAsia" w:ascii="宋体" w:hAnsi="宋体" w:cs="宋体"/>
        </w:rPr>
        <w:t>3.我方承诺报价低于同类货物和服务的市场平均价格。</w:t>
      </w:r>
    </w:p>
    <w:p w14:paraId="27866D49">
      <w:pPr>
        <w:spacing w:line="360" w:lineRule="auto"/>
        <w:ind w:firstLine="435"/>
        <w:rPr>
          <w:rFonts w:hint="eastAsia" w:ascii="宋体" w:hAnsi="宋体" w:cs="宋体"/>
        </w:rPr>
      </w:pPr>
      <w:r>
        <w:rPr>
          <w:rFonts w:hint="eastAsia" w:ascii="宋体" w:hAnsi="宋体" w:cs="宋体"/>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B1B5D10">
      <w:pPr>
        <w:spacing w:line="360" w:lineRule="auto"/>
        <w:ind w:firstLine="435"/>
        <w:rPr>
          <w:rFonts w:hint="eastAsia" w:ascii="宋体" w:hAnsi="宋体" w:cs="宋体"/>
        </w:rPr>
      </w:pPr>
      <w:r>
        <w:rPr>
          <w:rFonts w:hint="eastAsia" w:ascii="宋体" w:hAnsi="宋体" w:cs="宋体"/>
        </w:rPr>
        <w:t>5.我方同意从招标文件规定的开标日期起遵循本招标文件，并在招标文件规定的投标有效期之前均具有约束力。</w:t>
      </w:r>
    </w:p>
    <w:p w14:paraId="13CE1CF6">
      <w:pPr>
        <w:spacing w:line="360" w:lineRule="auto"/>
        <w:ind w:firstLine="435"/>
        <w:rPr>
          <w:rFonts w:hint="eastAsia" w:ascii="宋体" w:hAnsi="宋体" w:cs="宋体"/>
        </w:rPr>
      </w:pPr>
      <w:r>
        <w:rPr>
          <w:rFonts w:hint="eastAsia" w:ascii="宋体" w:hAnsi="宋体" w:cs="宋体"/>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539BD71">
      <w:pPr>
        <w:spacing w:line="360" w:lineRule="auto"/>
        <w:ind w:firstLine="435"/>
        <w:rPr>
          <w:rFonts w:ascii="Arial" w:hAnsi="Arial" w:cs="Arial"/>
        </w:rPr>
      </w:pPr>
      <w:r>
        <w:rPr>
          <w:rFonts w:hint="eastAsia" w:ascii="宋体" w:hAnsi="宋体" w:cs="宋体"/>
        </w:rPr>
        <w:t>7.我方完全理解贵方不一定接受最低报价的投标。</w:t>
      </w:r>
    </w:p>
    <w:p w14:paraId="73257B1A">
      <w:pPr>
        <w:spacing w:line="360" w:lineRule="auto"/>
        <w:ind w:firstLine="435"/>
        <w:rPr>
          <w:rFonts w:ascii="Arial" w:hAnsi="Arial" w:cs="Arial"/>
        </w:rPr>
      </w:pPr>
    </w:p>
    <w:p w14:paraId="7FF09997">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4C412D84">
      <w:pPr>
        <w:spacing w:line="360" w:lineRule="auto"/>
        <w:ind w:firstLine="435"/>
        <w:jc w:val="right"/>
        <w:rPr>
          <w:rFonts w:ascii="Arial" w:hAnsi="Arial" w:cs="Arial"/>
        </w:rPr>
        <w:sectPr>
          <w:headerReference r:id="rId6" w:type="default"/>
          <w:footerReference r:id="rId7" w:type="default"/>
          <w:pgSz w:w="11906" w:h="16838"/>
          <w:pgMar w:top="1440" w:right="1706" w:bottom="1440" w:left="1800" w:header="851" w:footer="992" w:gutter="0"/>
          <w:cols w:space="720" w:num="1"/>
          <w:docGrid w:type="lines" w:linePitch="312" w:charSpace="0"/>
        </w:sect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ascii="Arial" w:hAnsi="Arial" w:cs="Arial"/>
        </w:rPr>
        <w:t xml:space="preserve"> </w:t>
      </w:r>
    </w:p>
    <w:p w14:paraId="7B7BFDF0">
      <w:pPr>
        <w:pStyle w:val="5"/>
        <w:ind w:firstLine="0" w:firstLineChars="0"/>
        <w:jc w:val="center"/>
      </w:pPr>
      <w:bookmarkStart w:id="430" w:name="_Toc1319698842"/>
      <w:bookmarkStart w:id="431" w:name="_Toc773399720"/>
      <w:bookmarkStart w:id="432" w:name="_Toc1577019482"/>
      <w:bookmarkStart w:id="433" w:name="_Toc1251325361"/>
      <w:bookmarkStart w:id="434" w:name="_Toc1246705888_WPSOffice_Level1"/>
      <w:bookmarkStart w:id="435" w:name="_Toc157411124"/>
      <w:bookmarkStart w:id="436" w:name="_Toc795213915"/>
      <w:bookmarkStart w:id="437" w:name="_Toc954550047"/>
      <w:r>
        <w:t>三、</w:t>
      </w:r>
      <w:r>
        <w:rPr>
          <w:rFonts w:hint="eastAsia"/>
        </w:rPr>
        <w:t>投标有效性声明</w:t>
      </w:r>
      <w:bookmarkEnd w:id="430"/>
      <w:bookmarkEnd w:id="431"/>
      <w:bookmarkEnd w:id="432"/>
      <w:bookmarkEnd w:id="433"/>
      <w:bookmarkEnd w:id="434"/>
      <w:bookmarkEnd w:id="435"/>
      <w:bookmarkEnd w:id="436"/>
      <w:bookmarkEnd w:id="437"/>
    </w:p>
    <w:p w14:paraId="5EC9C9FC">
      <w:pPr>
        <w:spacing w:line="360" w:lineRule="auto"/>
        <w:jc w:val="left"/>
        <w:rPr>
          <w:rFonts w:hint="eastAsia" w:ascii="宋体" w:hAnsi="宋体" w:cs="宋体"/>
          <w:b/>
          <w:szCs w:val="24"/>
        </w:rPr>
      </w:pPr>
      <w:r>
        <w:rPr>
          <w:rFonts w:hint="eastAsia" w:ascii="宋体" w:hAnsi="宋体" w:cs="宋体"/>
          <w:b/>
          <w:szCs w:val="24"/>
        </w:rPr>
        <w:t>致：蚌埠医科大学（</w:t>
      </w:r>
      <w:r>
        <w:rPr>
          <w:rFonts w:hint="eastAsia" w:ascii="宋体" w:hAnsi="宋体" w:cs="宋体"/>
          <w:b/>
          <w:i/>
          <w:iCs/>
          <w:szCs w:val="24"/>
        </w:rPr>
        <w:t>采购单位全称</w:t>
      </w:r>
      <w:r>
        <w:rPr>
          <w:rFonts w:hint="eastAsia" w:ascii="宋体" w:hAnsi="宋体" w:cs="宋体"/>
          <w:b/>
          <w:szCs w:val="24"/>
        </w:rPr>
        <w:t>）</w:t>
      </w:r>
    </w:p>
    <w:p w14:paraId="7E56B4AA">
      <w:pPr>
        <w:spacing w:line="360" w:lineRule="auto"/>
        <w:ind w:firstLine="482" w:firstLineChars="200"/>
        <w:jc w:val="left"/>
        <w:rPr>
          <w:rFonts w:hint="eastAsia" w:ascii="宋体" w:hAnsi="宋体"/>
        </w:rPr>
      </w:pPr>
      <w:r>
        <w:rPr>
          <w:rFonts w:hint="eastAsia" w:ascii="宋体" w:hAnsi="宋体" w:cs="宋体"/>
          <w:b/>
          <w:szCs w:val="24"/>
        </w:rPr>
        <w:t>安徽安天利信工程管理股份有限公司（</w:t>
      </w:r>
      <w:r>
        <w:rPr>
          <w:rFonts w:hint="eastAsia" w:ascii="宋体" w:hAnsi="宋体" w:cs="宋体"/>
          <w:b/>
          <w:i/>
          <w:iCs/>
          <w:szCs w:val="24"/>
        </w:rPr>
        <w:t>采购代理机构全称</w:t>
      </w:r>
      <w:r>
        <w:rPr>
          <w:rFonts w:hint="eastAsia" w:ascii="宋体" w:hAnsi="宋体" w:cs="宋体"/>
          <w:b/>
          <w:szCs w:val="24"/>
        </w:rPr>
        <w:t>）</w:t>
      </w:r>
    </w:p>
    <w:p w14:paraId="5F5DE214">
      <w:pPr>
        <w:spacing w:line="360" w:lineRule="auto"/>
        <w:ind w:firstLine="480" w:firstLineChars="200"/>
        <w:rPr>
          <w:rFonts w:ascii="Arial" w:hAnsi="Arial" w:cs="Arial"/>
        </w:rPr>
      </w:pPr>
      <w:r>
        <w:rPr>
          <w:rFonts w:hint="eastAsia" w:ascii="Arial" w:hAnsi="Arial" w:cs="Arial"/>
        </w:rPr>
        <w:t>我单位参加本项目投标活动，郑重声明如下：</w:t>
      </w:r>
    </w:p>
    <w:p w14:paraId="2FB71114">
      <w:pPr>
        <w:spacing w:line="360" w:lineRule="auto"/>
        <w:ind w:firstLine="435"/>
        <w:rPr>
          <w:rFonts w:hint="eastAsia" w:ascii="宋体" w:hAnsi="宋体" w:cs="宋体"/>
        </w:rPr>
      </w:pPr>
      <w:r>
        <w:rPr>
          <w:rFonts w:hint="eastAsia" w:ascii="宋体" w:hAnsi="宋体" w:cs="宋体"/>
        </w:rPr>
        <w:t>1.我单位符合</w:t>
      </w:r>
      <w:r>
        <w:rPr>
          <w:rFonts w:hint="eastAsia" w:ascii="宋体" w:hAnsi="宋体" w:cs="宋体"/>
          <w:szCs w:val="24"/>
        </w:rPr>
        <w:t>《中</w:t>
      </w:r>
      <w:r>
        <w:rPr>
          <w:rFonts w:hint="eastAsia" w:ascii="宋体" w:hAnsi="宋体" w:cs="宋体"/>
        </w:rPr>
        <w:t>华人民共和国政府采购法》第二十二条规定：</w:t>
      </w:r>
    </w:p>
    <w:p w14:paraId="1D16F0C1">
      <w:pPr>
        <w:spacing w:line="360" w:lineRule="auto"/>
        <w:ind w:firstLine="435"/>
        <w:rPr>
          <w:rFonts w:hint="eastAsia" w:ascii="宋体" w:hAnsi="宋体" w:cs="宋体"/>
        </w:rPr>
      </w:pPr>
      <w:r>
        <w:rPr>
          <w:rFonts w:hint="eastAsia" w:ascii="宋体" w:hAnsi="宋体" w:cs="宋体"/>
        </w:rPr>
        <w:t>（1）具有独立承担民事责任的能力；</w:t>
      </w:r>
    </w:p>
    <w:p w14:paraId="141ED057">
      <w:pPr>
        <w:spacing w:line="360" w:lineRule="auto"/>
        <w:ind w:firstLine="435"/>
        <w:rPr>
          <w:rFonts w:hint="eastAsia" w:ascii="宋体" w:hAnsi="宋体" w:cs="宋体"/>
        </w:rPr>
      </w:pPr>
      <w:r>
        <w:rPr>
          <w:rFonts w:hint="eastAsia" w:ascii="宋体" w:hAnsi="宋体" w:cs="宋体"/>
        </w:rPr>
        <w:t>（2）具有良好的商业信誉和健全的财务会计制度；</w:t>
      </w:r>
    </w:p>
    <w:p w14:paraId="7D2B643B">
      <w:pPr>
        <w:spacing w:line="360" w:lineRule="auto"/>
        <w:ind w:firstLine="435"/>
        <w:rPr>
          <w:rFonts w:hint="eastAsia" w:ascii="宋体" w:hAnsi="宋体" w:cs="宋体"/>
        </w:rPr>
      </w:pPr>
      <w:r>
        <w:rPr>
          <w:rFonts w:hint="eastAsia" w:ascii="宋体" w:hAnsi="宋体" w:cs="宋体"/>
        </w:rPr>
        <w:t>（3）具有履行合同所必需的设备和专业技术能力；</w:t>
      </w:r>
    </w:p>
    <w:p w14:paraId="04B12858">
      <w:pPr>
        <w:spacing w:line="360" w:lineRule="auto"/>
        <w:ind w:firstLine="435"/>
        <w:rPr>
          <w:rFonts w:hint="eastAsia" w:ascii="宋体" w:hAnsi="宋体" w:cs="宋体"/>
        </w:rPr>
      </w:pPr>
      <w:r>
        <w:rPr>
          <w:rFonts w:hint="eastAsia" w:ascii="宋体" w:hAnsi="宋体" w:cs="宋体"/>
        </w:rPr>
        <w:t>（4）有依法缴纳税收和社会保障资金的良好记录；</w:t>
      </w:r>
    </w:p>
    <w:p w14:paraId="1B6563A8">
      <w:pPr>
        <w:spacing w:line="360" w:lineRule="auto"/>
        <w:ind w:firstLine="435"/>
        <w:rPr>
          <w:rFonts w:hint="eastAsia" w:ascii="宋体" w:hAnsi="宋体" w:cs="宋体"/>
        </w:rPr>
      </w:pPr>
      <w:r>
        <w:rPr>
          <w:rFonts w:hint="eastAsia" w:ascii="宋体" w:hAnsi="宋体" w:cs="宋体"/>
        </w:rPr>
        <w:t>（5）参加政府采购活动前三年内，在经营活动中没有重大违法记录；</w:t>
      </w:r>
    </w:p>
    <w:p w14:paraId="1BACD38A">
      <w:pPr>
        <w:spacing w:line="360" w:lineRule="auto"/>
        <w:ind w:firstLine="435"/>
        <w:rPr>
          <w:rFonts w:hint="eastAsia" w:ascii="宋体" w:hAnsi="宋体" w:cs="宋体"/>
        </w:rPr>
      </w:pPr>
      <w:r>
        <w:rPr>
          <w:rFonts w:hint="eastAsia" w:ascii="宋体" w:hAnsi="宋体" w:cs="宋体"/>
        </w:rPr>
        <w:t>（6）法律、行政法规规定的其他条件。</w:t>
      </w:r>
    </w:p>
    <w:p w14:paraId="503C0EC1">
      <w:pPr>
        <w:spacing w:line="360" w:lineRule="auto"/>
        <w:ind w:firstLine="435"/>
        <w:rPr>
          <w:rFonts w:hint="eastAsia" w:ascii="宋体" w:hAnsi="宋体" w:cs="宋体"/>
        </w:rPr>
      </w:pPr>
      <w:r>
        <w:rPr>
          <w:rFonts w:hint="eastAsia" w:ascii="宋体" w:hAnsi="宋体" w:cs="宋体"/>
        </w:rPr>
        <w:t>2.我单位不是为本项目提供过整体设计、规范编制或者项目管理、监理、检测等服务的供应商。</w:t>
      </w:r>
    </w:p>
    <w:p w14:paraId="2B0ECFBE">
      <w:pPr>
        <w:spacing w:line="360" w:lineRule="auto"/>
        <w:ind w:firstLine="435"/>
        <w:rPr>
          <w:rFonts w:hint="eastAsia" w:ascii="宋体" w:hAnsi="宋体" w:cs="宋体"/>
        </w:rPr>
      </w:pPr>
      <w:bookmarkStart w:id="438" w:name="_Hlk60605374"/>
      <w:r>
        <w:rPr>
          <w:rFonts w:hint="eastAsia" w:ascii="宋体" w:hAnsi="宋体" w:cs="宋体"/>
        </w:rPr>
        <w:t>3.我单位直接控股及管理关系如下表：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9D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Align w:val="center"/>
          </w:tcPr>
          <w:p w14:paraId="72446664">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单位名称（全称）</w:t>
            </w:r>
          </w:p>
        </w:tc>
        <w:tc>
          <w:tcPr>
            <w:tcW w:w="6247" w:type="dxa"/>
            <w:gridSpan w:val="2"/>
            <w:vAlign w:val="center"/>
          </w:tcPr>
          <w:p w14:paraId="4518F746">
            <w:pPr>
              <w:adjustRightInd w:val="0"/>
              <w:snapToGrid w:val="0"/>
              <w:spacing w:before="31" w:beforeLines="10" w:after="31" w:afterLines="10" w:line="0" w:lineRule="atLeast"/>
              <w:rPr>
                <w:rFonts w:hint="eastAsia" w:ascii="宋体" w:hAnsi="宋体" w:cs="宋体"/>
                <w:szCs w:val="24"/>
              </w:rPr>
            </w:pPr>
          </w:p>
        </w:tc>
      </w:tr>
      <w:tr w14:paraId="484F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6211AB7F">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法定代表人/单位负责人</w:t>
            </w:r>
          </w:p>
        </w:tc>
        <w:tc>
          <w:tcPr>
            <w:tcW w:w="1549" w:type="dxa"/>
            <w:vAlign w:val="center"/>
          </w:tcPr>
          <w:p w14:paraId="5AECFFED">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姓    名</w:t>
            </w:r>
          </w:p>
        </w:tc>
        <w:tc>
          <w:tcPr>
            <w:tcW w:w="4698" w:type="dxa"/>
            <w:vAlign w:val="center"/>
          </w:tcPr>
          <w:p w14:paraId="51230A4D">
            <w:pPr>
              <w:adjustRightInd w:val="0"/>
              <w:snapToGrid w:val="0"/>
              <w:spacing w:before="31" w:beforeLines="10" w:after="31" w:afterLines="10" w:line="0" w:lineRule="atLeast"/>
              <w:rPr>
                <w:rFonts w:hint="eastAsia" w:ascii="宋体" w:hAnsi="宋体" w:cs="宋体"/>
                <w:szCs w:val="24"/>
              </w:rPr>
            </w:pPr>
          </w:p>
        </w:tc>
      </w:tr>
      <w:tr w14:paraId="1C82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1D732DA6">
            <w:pPr>
              <w:adjustRightInd w:val="0"/>
              <w:snapToGrid w:val="0"/>
              <w:spacing w:before="31" w:beforeLines="10" w:after="31" w:afterLines="10" w:line="0" w:lineRule="atLeast"/>
              <w:rPr>
                <w:rFonts w:hint="eastAsia" w:ascii="宋体" w:hAnsi="宋体" w:cs="宋体"/>
                <w:szCs w:val="24"/>
              </w:rPr>
            </w:pPr>
          </w:p>
        </w:tc>
        <w:tc>
          <w:tcPr>
            <w:tcW w:w="1549" w:type="dxa"/>
            <w:vAlign w:val="center"/>
          </w:tcPr>
          <w:p w14:paraId="66AAE9A2">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身份证号</w:t>
            </w:r>
          </w:p>
        </w:tc>
        <w:tc>
          <w:tcPr>
            <w:tcW w:w="4698" w:type="dxa"/>
            <w:vAlign w:val="center"/>
          </w:tcPr>
          <w:p w14:paraId="45D1CBC2">
            <w:pPr>
              <w:adjustRightInd w:val="0"/>
              <w:snapToGrid w:val="0"/>
              <w:spacing w:before="31" w:beforeLines="10" w:after="31" w:afterLines="10" w:line="0" w:lineRule="atLeast"/>
              <w:rPr>
                <w:rFonts w:hint="eastAsia" w:ascii="宋体" w:hAnsi="宋体" w:cs="宋体"/>
                <w:szCs w:val="24"/>
              </w:rPr>
            </w:pPr>
          </w:p>
        </w:tc>
      </w:tr>
      <w:tr w14:paraId="419C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vAlign w:val="center"/>
          </w:tcPr>
          <w:p w14:paraId="5ED2F2FD">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股东/投资关系（按出资比例从高到低列明所有股东及投资人）</w:t>
            </w:r>
          </w:p>
        </w:tc>
        <w:tc>
          <w:tcPr>
            <w:tcW w:w="6247" w:type="dxa"/>
            <w:gridSpan w:val="2"/>
            <w:vAlign w:val="center"/>
          </w:tcPr>
          <w:p w14:paraId="5DC0C07B">
            <w:pPr>
              <w:adjustRightInd w:val="0"/>
              <w:snapToGrid w:val="0"/>
              <w:spacing w:before="31" w:beforeLines="10" w:after="31" w:afterLines="10" w:line="0" w:lineRule="atLeast"/>
              <w:rPr>
                <w:rFonts w:hint="eastAsia" w:ascii="宋体" w:hAnsi="宋体" w:cs="宋体"/>
                <w:bCs/>
                <w:szCs w:val="24"/>
                <w:u w:val="single"/>
              </w:rPr>
            </w:pPr>
            <w:r>
              <w:rPr>
                <w:rFonts w:hint="eastAsia" w:ascii="宋体" w:hAnsi="宋体" w:cs="宋体"/>
                <w:bCs/>
                <w:szCs w:val="24"/>
              </w:rPr>
              <w:t>股东（投资人）全称：</w:t>
            </w:r>
            <w:r>
              <w:rPr>
                <w:rFonts w:hint="eastAsia" w:ascii="宋体" w:hAnsi="宋体" w:cs="宋体"/>
                <w:bCs/>
                <w:szCs w:val="24"/>
                <w:u w:val="single"/>
              </w:rPr>
              <w:t xml:space="preserve">         ，</w:t>
            </w:r>
            <w:r>
              <w:rPr>
                <w:rFonts w:hint="eastAsia" w:ascii="宋体" w:hAnsi="宋体" w:cs="宋体"/>
                <w:bCs/>
                <w:szCs w:val="24"/>
              </w:rPr>
              <w:t>出资比例：</w:t>
            </w:r>
            <w:r>
              <w:rPr>
                <w:rFonts w:hint="eastAsia" w:ascii="宋体" w:hAnsi="宋体" w:cs="宋体"/>
                <w:bCs/>
                <w:szCs w:val="24"/>
                <w:u w:val="single"/>
              </w:rPr>
              <w:t xml:space="preserve">     %</w:t>
            </w:r>
            <w:r>
              <w:rPr>
                <w:rFonts w:hint="eastAsia" w:ascii="宋体" w:hAnsi="宋体" w:cs="宋体"/>
                <w:bCs/>
                <w:szCs w:val="24"/>
              </w:rPr>
              <w:t>，</w:t>
            </w:r>
          </w:p>
          <w:p w14:paraId="46A51017">
            <w:pPr>
              <w:adjustRightInd w:val="0"/>
              <w:snapToGrid w:val="0"/>
              <w:spacing w:before="31" w:beforeLines="10" w:after="31" w:afterLines="10" w:line="0" w:lineRule="atLeast"/>
              <w:rPr>
                <w:rFonts w:hint="eastAsia" w:ascii="宋体" w:hAnsi="宋体" w:cs="宋体"/>
                <w:bCs/>
                <w:szCs w:val="24"/>
                <w:u w:val="single"/>
              </w:rPr>
            </w:pPr>
            <w:r>
              <w:rPr>
                <w:rFonts w:hint="eastAsia" w:ascii="宋体" w:hAnsi="宋体" w:cs="宋体"/>
                <w:bCs/>
                <w:szCs w:val="24"/>
              </w:rPr>
              <w:t>股东（投资人）全称：</w:t>
            </w:r>
            <w:r>
              <w:rPr>
                <w:rFonts w:hint="eastAsia" w:ascii="宋体" w:hAnsi="宋体" w:cs="宋体"/>
                <w:bCs/>
                <w:szCs w:val="24"/>
                <w:u w:val="single"/>
              </w:rPr>
              <w:t xml:space="preserve">         ，</w:t>
            </w:r>
            <w:r>
              <w:rPr>
                <w:rFonts w:hint="eastAsia" w:ascii="宋体" w:hAnsi="宋体" w:cs="宋体"/>
                <w:bCs/>
                <w:szCs w:val="24"/>
              </w:rPr>
              <w:t>出资比例：</w:t>
            </w:r>
            <w:r>
              <w:rPr>
                <w:rFonts w:hint="eastAsia" w:ascii="宋体" w:hAnsi="宋体" w:cs="宋体"/>
                <w:bCs/>
                <w:szCs w:val="24"/>
                <w:u w:val="single"/>
              </w:rPr>
              <w:t xml:space="preserve">     %</w:t>
            </w:r>
            <w:r>
              <w:rPr>
                <w:rFonts w:hint="eastAsia" w:ascii="宋体" w:hAnsi="宋体" w:cs="宋体"/>
                <w:bCs/>
                <w:szCs w:val="24"/>
              </w:rPr>
              <w:t>，</w:t>
            </w:r>
          </w:p>
          <w:p w14:paraId="4567214A">
            <w:pPr>
              <w:pStyle w:val="2"/>
              <w:ind w:firstLine="0" w:firstLineChars="0"/>
              <w:rPr>
                <w:rFonts w:hint="eastAsia" w:ascii="宋体" w:hAnsi="宋体" w:eastAsia="宋体" w:cs="宋体"/>
                <w:bCs/>
              </w:rPr>
            </w:pPr>
            <w:r>
              <w:rPr>
                <w:rFonts w:hint="eastAsia" w:ascii="宋体" w:hAnsi="宋体" w:eastAsia="宋体" w:cs="宋体"/>
                <w:bCs/>
              </w:rPr>
              <w:t>股东（投资人）全称：</w:t>
            </w:r>
            <w:r>
              <w:rPr>
                <w:rFonts w:hint="eastAsia" w:ascii="宋体" w:hAnsi="宋体" w:eastAsia="宋体" w:cs="宋体"/>
                <w:bCs/>
                <w:u w:val="single"/>
              </w:rPr>
              <w:t xml:space="preserve">         ，</w:t>
            </w:r>
            <w:r>
              <w:rPr>
                <w:rFonts w:hint="eastAsia" w:ascii="宋体" w:hAnsi="宋体" w:eastAsia="宋体" w:cs="宋体"/>
                <w:bCs/>
              </w:rPr>
              <w:t>出资比例：</w:t>
            </w:r>
            <w:r>
              <w:rPr>
                <w:rFonts w:hint="eastAsia" w:ascii="宋体" w:hAnsi="宋体" w:eastAsia="宋体" w:cs="宋体"/>
                <w:bCs/>
                <w:u w:val="single"/>
              </w:rPr>
              <w:t xml:space="preserve">     %</w:t>
            </w:r>
            <w:r>
              <w:rPr>
                <w:rFonts w:hint="eastAsia" w:ascii="宋体" w:hAnsi="宋体" w:eastAsia="宋体" w:cs="宋体"/>
                <w:bCs/>
              </w:rPr>
              <w:t>，</w:t>
            </w:r>
          </w:p>
          <w:p w14:paraId="2074F30B">
            <w:pPr>
              <w:pStyle w:val="2"/>
              <w:ind w:firstLine="0" w:firstLineChars="0"/>
              <w:rPr>
                <w:rFonts w:hint="eastAsia" w:ascii="宋体" w:hAnsi="宋体" w:eastAsia="宋体" w:cs="宋体"/>
                <w:bCs/>
                <w:u w:val="single"/>
              </w:rPr>
            </w:pPr>
            <w:r>
              <w:rPr>
                <w:rFonts w:hint="eastAsia" w:ascii="宋体" w:hAnsi="宋体" w:eastAsia="宋体" w:cs="宋体"/>
                <w:bCs/>
              </w:rPr>
              <w:t>···</w:t>
            </w:r>
          </w:p>
        </w:tc>
      </w:tr>
      <w:tr w14:paraId="67BF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34B3265E">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直接管理关系</w:t>
            </w:r>
          </w:p>
        </w:tc>
        <w:tc>
          <w:tcPr>
            <w:tcW w:w="1549" w:type="dxa"/>
            <w:vAlign w:val="center"/>
          </w:tcPr>
          <w:p w14:paraId="57D3A69C">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管理关系单位</w:t>
            </w:r>
          </w:p>
        </w:tc>
        <w:tc>
          <w:tcPr>
            <w:tcW w:w="4698" w:type="dxa"/>
            <w:vAlign w:val="center"/>
          </w:tcPr>
          <w:p w14:paraId="6DAB8CEE">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管理单位全称：</w:t>
            </w:r>
            <w:r>
              <w:rPr>
                <w:rFonts w:hint="eastAsia" w:ascii="宋体" w:hAnsi="宋体" w:cs="宋体"/>
                <w:szCs w:val="24"/>
                <w:u w:val="single"/>
              </w:rPr>
              <w:t xml:space="preserve">             </w:t>
            </w:r>
            <w:r>
              <w:rPr>
                <w:rFonts w:hint="eastAsia" w:ascii="宋体" w:hAnsi="宋体" w:cs="宋体"/>
                <w:szCs w:val="24"/>
              </w:rPr>
              <w:t>，</w:t>
            </w:r>
          </w:p>
          <w:p w14:paraId="694A73A1">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管理单位全称：</w:t>
            </w:r>
            <w:r>
              <w:rPr>
                <w:rFonts w:hint="eastAsia" w:ascii="宋体" w:hAnsi="宋体" w:cs="宋体"/>
                <w:szCs w:val="24"/>
                <w:u w:val="single"/>
              </w:rPr>
              <w:t xml:space="preserve">             </w:t>
            </w:r>
            <w:r>
              <w:rPr>
                <w:rFonts w:hint="eastAsia" w:ascii="宋体" w:hAnsi="宋体" w:cs="宋体"/>
                <w:szCs w:val="24"/>
              </w:rPr>
              <w:t>，</w:t>
            </w:r>
          </w:p>
          <w:p w14:paraId="6842DA5A">
            <w:pPr>
              <w:pStyle w:val="2"/>
              <w:ind w:firstLine="0" w:firstLineChars="0"/>
            </w:pPr>
            <w:r>
              <w:rPr>
                <w:rFonts w:hint="eastAsia" w:ascii="宋体" w:hAnsi="宋体" w:eastAsia="宋体" w:cs="宋体"/>
                <w:bCs/>
              </w:rPr>
              <w:t>···</w:t>
            </w:r>
          </w:p>
        </w:tc>
      </w:tr>
      <w:tr w14:paraId="0D86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3C83834F">
            <w:pPr>
              <w:adjustRightInd w:val="0"/>
              <w:snapToGrid w:val="0"/>
              <w:spacing w:before="31" w:beforeLines="10" w:after="31" w:afterLines="10" w:line="0" w:lineRule="atLeast"/>
              <w:rPr>
                <w:rFonts w:hint="eastAsia" w:ascii="宋体" w:hAnsi="宋体" w:cs="宋体"/>
                <w:szCs w:val="24"/>
              </w:rPr>
            </w:pPr>
          </w:p>
        </w:tc>
        <w:tc>
          <w:tcPr>
            <w:tcW w:w="1549" w:type="dxa"/>
            <w:vAlign w:val="center"/>
          </w:tcPr>
          <w:p w14:paraId="1C5145F8">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被管理关系单位</w:t>
            </w:r>
          </w:p>
        </w:tc>
        <w:tc>
          <w:tcPr>
            <w:tcW w:w="4698" w:type="dxa"/>
            <w:vAlign w:val="center"/>
          </w:tcPr>
          <w:p w14:paraId="74F5ED85">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被管理单位全称：</w:t>
            </w:r>
            <w:r>
              <w:rPr>
                <w:rFonts w:hint="eastAsia" w:ascii="宋体" w:hAnsi="宋体" w:cs="宋体"/>
                <w:szCs w:val="24"/>
                <w:u w:val="single"/>
              </w:rPr>
              <w:t xml:space="preserve">             </w:t>
            </w:r>
            <w:r>
              <w:rPr>
                <w:rFonts w:hint="eastAsia" w:ascii="宋体" w:hAnsi="宋体" w:cs="宋体"/>
                <w:szCs w:val="24"/>
              </w:rPr>
              <w:t>，</w:t>
            </w:r>
          </w:p>
          <w:p w14:paraId="19A5EA86">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被管理单位全称：</w:t>
            </w:r>
            <w:r>
              <w:rPr>
                <w:rFonts w:hint="eastAsia" w:ascii="宋体" w:hAnsi="宋体" w:cs="宋体"/>
                <w:szCs w:val="24"/>
                <w:u w:val="single"/>
              </w:rPr>
              <w:t xml:space="preserve">             </w:t>
            </w:r>
            <w:r>
              <w:rPr>
                <w:rFonts w:hint="eastAsia" w:ascii="宋体" w:hAnsi="宋体" w:cs="宋体"/>
                <w:szCs w:val="24"/>
              </w:rPr>
              <w:t>，</w:t>
            </w:r>
          </w:p>
          <w:p w14:paraId="0D22DD0A">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bCs/>
                <w:szCs w:val="24"/>
              </w:rPr>
              <w:t>···</w:t>
            </w:r>
          </w:p>
        </w:tc>
      </w:tr>
      <w:tr w14:paraId="03E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7E8D0AB9">
            <w:pPr>
              <w:adjustRightInd w:val="0"/>
              <w:snapToGrid w:val="0"/>
              <w:spacing w:before="31" w:beforeLines="10" w:after="31" w:afterLines="10" w:line="0" w:lineRule="atLeast"/>
              <w:rPr>
                <w:rFonts w:hint="eastAsia" w:ascii="宋体" w:hAnsi="宋体" w:cs="宋体"/>
                <w:szCs w:val="24"/>
              </w:rPr>
            </w:pPr>
            <w:r>
              <w:rPr>
                <w:rFonts w:hint="eastAsia" w:ascii="宋体" w:hAnsi="宋体" w:cs="宋体"/>
                <w:szCs w:val="24"/>
              </w:rPr>
              <w:t>备注：</w:t>
            </w:r>
          </w:p>
        </w:tc>
      </w:tr>
    </w:tbl>
    <w:p w14:paraId="78657256">
      <w:pPr>
        <w:spacing w:line="360" w:lineRule="auto"/>
        <w:ind w:firstLine="480" w:firstLineChars="200"/>
        <w:rPr>
          <w:rFonts w:hint="eastAsia" w:ascii="宋体" w:hAnsi="宋体" w:cs="宋体"/>
          <w:szCs w:val="21"/>
        </w:rPr>
      </w:pPr>
      <w:r>
        <w:rPr>
          <w:rFonts w:hint="eastAsia" w:ascii="宋体" w:hAnsi="宋体" w:cs="宋体"/>
          <w:szCs w:val="21"/>
        </w:rPr>
        <w:t>注：（1）控股股东/投资人是指出资比例在50%以上，或者出资比例不足50%，但享有公司股东会/董事会控制权的投资方（含单位或者个人）。</w:t>
      </w:r>
    </w:p>
    <w:p w14:paraId="66E05875">
      <w:pPr>
        <w:spacing w:line="360" w:lineRule="auto"/>
        <w:ind w:firstLine="480" w:firstLineChars="200"/>
        <w:rPr>
          <w:rFonts w:hint="eastAsia" w:ascii="宋体" w:hAnsi="宋体" w:cs="宋体"/>
          <w:szCs w:val="21"/>
        </w:rPr>
      </w:pPr>
      <w:r>
        <w:rPr>
          <w:rFonts w:hint="eastAsia" w:ascii="宋体" w:hAnsi="宋体" w:cs="宋体"/>
          <w:szCs w:val="21"/>
        </w:rPr>
        <w:t>（2）管理关系单位是指与不具有出资持股关系的其他单位之间存在管理与被管理关系的单位。</w:t>
      </w:r>
    </w:p>
    <w:p w14:paraId="47AE6D3A">
      <w:pPr>
        <w:pStyle w:val="2"/>
        <w:ind w:firstLine="480" w:firstLineChars="200"/>
        <w:rPr>
          <w:rFonts w:hint="eastAsia" w:ascii="宋体" w:hAnsi="宋体" w:eastAsia="宋体" w:cs="宋体"/>
          <w:szCs w:val="21"/>
        </w:rPr>
      </w:pPr>
      <w:r>
        <w:rPr>
          <w:rFonts w:hint="eastAsia" w:ascii="宋体" w:hAnsi="宋体" w:eastAsia="宋体" w:cs="宋体"/>
          <w:szCs w:val="21"/>
        </w:rPr>
        <w:t>（3）如未有相关情况，请在相应栏填写“无”。</w:t>
      </w:r>
    </w:p>
    <w:p w14:paraId="09A1130E">
      <w:pPr>
        <w:pStyle w:val="2"/>
        <w:ind w:firstLine="240"/>
      </w:pPr>
    </w:p>
    <w:bookmarkEnd w:id="438"/>
    <w:p w14:paraId="0364B06B">
      <w:pPr>
        <w:spacing w:line="360" w:lineRule="auto"/>
        <w:ind w:firstLine="435"/>
        <w:rPr>
          <w:rFonts w:hint="eastAsia" w:ascii="宋体" w:hAnsi="宋体"/>
        </w:rPr>
      </w:pPr>
      <w:r>
        <w:rPr>
          <w:rFonts w:hint="eastAsia" w:ascii="宋体" w:hAnsi="宋体"/>
        </w:rPr>
        <w:t>本单位对上述声明的真实性负责。如有虚假，将依法承担相应责任。</w:t>
      </w:r>
    </w:p>
    <w:p w14:paraId="48D0B26A">
      <w:pPr>
        <w:spacing w:line="360" w:lineRule="auto"/>
        <w:jc w:val="right"/>
        <w:rPr>
          <w:rFonts w:ascii="Arial" w:hAnsi="Arial" w:cs="Arial"/>
        </w:rPr>
      </w:pPr>
    </w:p>
    <w:p w14:paraId="09597988">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489814E5">
      <w:pPr>
        <w:spacing w:line="360" w:lineRule="auto"/>
        <w:ind w:firstLine="4800" w:firstLineChars="2000"/>
        <w:jc w:val="right"/>
        <w:rPr>
          <w:rFonts w:ascii="Arial" w:hAnsi="Arial" w:cs="Arial"/>
          <w:u w:val="single"/>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hint="eastAsia" w:ascii="宋体" w:hAnsi="宋体"/>
          <w:u w:val="single"/>
        </w:rPr>
        <w:t xml:space="preserve">          </w:t>
      </w:r>
    </w:p>
    <w:p w14:paraId="0D6681C4">
      <w:pPr>
        <w:spacing w:line="360" w:lineRule="auto"/>
        <w:jc w:val="center"/>
        <w:rPr>
          <w:rFonts w:hint="eastAsia" w:ascii="方正黑体_GBK" w:hAnsi="方正黑体_GBK" w:eastAsia="方正黑体_GBK" w:cs="方正黑体_GBK"/>
          <w:sz w:val="28"/>
          <w:szCs w:val="28"/>
        </w:rPr>
      </w:pPr>
      <w:r>
        <w:rPr>
          <w:rFonts w:ascii="Arial" w:hAnsi="Arial" w:cs="Arial"/>
          <w:u w:val="single"/>
        </w:rPr>
        <w:br w:type="page"/>
      </w:r>
      <w:bookmarkStart w:id="439" w:name="_Toc1693239113"/>
      <w:bookmarkStart w:id="440" w:name="_Toc2008398668"/>
      <w:bookmarkStart w:id="441" w:name="_Toc2006517902_WPSOffice_Level1"/>
      <w:bookmarkStart w:id="442" w:name="_Toc1403010150"/>
      <w:bookmarkStart w:id="443" w:name="_Toc364942754"/>
      <w:bookmarkStart w:id="444" w:name="_Toc1424873071"/>
      <w:bookmarkStart w:id="445" w:name="_Toc1300854469"/>
      <w:bookmarkStart w:id="446" w:name="_Toc667152610"/>
      <w:r>
        <w:rPr>
          <w:rFonts w:hint="eastAsia" w:ascii="方正黑体_GBK" w:hAnsi="方正黑体_GBK" w:eastAsia="方正黑体_GBK" w:cs="方正黑体_GBK"/>
          <w:sz w:val="28"/>
          <w:szCs w:val="28"/>
        </w:rPr>
        <w:t>四、授权书</w:t>
      </w:r>
      <w:bookmarkEnd w:id="439"/>
      <w:bookmarkEnd w:id="440"/>
      <w:bookmarkEnd w:id="441"/>
      <w:bookmarkEnd w:id="442"/>
      <w:bookmarkEnd w:id="443"/>
      <w:bookmarkEnd w:id="444"/>
      <w:bookmarkEnd w:id="445"/>
      <w:bookmarkEnd w:id="446"/>
    </w:p>
    <w:p w14:paraId="308CF73F">
      <w:pPr>
        <w:pStyle w:val="13"/>
        <w:snapToGrid w:val="0"/>
        <w:spacing w:line="360" w:lineRule="auto"/>
        <w:ind w:firstLine="480" w:firstLineChars="200"/>
        <w:jc w:val="left"/>
        <w:rPr>
          <w:rFonts w:ascii="Arial" w:hAnsi="Arial" w:cs="Arial"/>
          <w:szCs w:val="28"/>
        </w:rPr>
      </w:pPr>
    </w:p>
    <w:p w14:paraId="2AF60AD3">
      <w:pPr>
        <w:spacing w:line="360" w:lineRule="auto"/>
        <w:ind w:firstLine="435"/>
        <w:rPr>
          <w:rFonts w:ascii="Arial" w:hAnsi="Arial" w:cs="Arial"/>
          <w:szCs w:val="28"/>
        </w:rPr>
      </w:pPr>
      <w:r>
        <w:rPr>
          <w:rFonts w:ascii="Arial" w:hAnsi="Arial" w:cs="Arial"/>
          <w:szCs w:val="28"/>
        </w:rPr>
        <w:t>本</w:t>
      </w:r>
      <w:r>
        <w:rPr>
          <w:rFonts w:ascii="Arial" w:hAnsi="Arial" w:cs="Arial"/>
        </w:rPr>
        <w:t>授权</w:t>
      </w:r>
      <w:r>
        <w:rPr>
          <w:rFonts w:ascii="Arial" w:hAnsi="Arial" w:cs="Arial"/>
          <w:szCs w:val="28"/>
        </w:rPr>
        <w:t>书声明：</w:t>
      </w:r>
      <w:r>
        <w:rPr>
          <w:rFonts w:ascii="Arial" w:hAnsi="Arial" w:cs="Arial"/>
          <w:szCs w:val="28"/>
          <w:u w:val="single"/>
        </w:rPr>
        <w:t xml:space="preserve">           </w:t>
      </w:r>
      <w:r>
        <w:rPr>
          <w:rFonts w:ascii="Arial" w:hAnsi="Arial" w:cs="Arial"/>
          <w:szCs w:val="28"/>
        </w:rPr>
        <w:t>（</w:t>
      </w:r>
      <w:r>
        <w:rPr>
          <w:rFonts w:ascii="Arial" w:hAnsi="Arial" w:cs="Arial"/>
          <w:i/>
          <w:szCs w:val="28"/>
        </w:rPr>
        <w:t>投标人名称</w:t>
      </w:r>
      <w:r>
        <w:rPr>
          <w:rFonts w:ascii="Arial" w:hAnsi="Arial" w:cs="Arial"/>
          <w:szCs w:val="28"/>
        </w:rPr>
        <w:t>）授权</w:t>
      </w:r>
      <w:r>
        <w:rPr>
          <w:rFonts w:ascii="Arial" w:hAnsi="Arial" w:cs="Arial"/>
          <w:szCs w:val="28"/>
          <w:u w:val="single"/>
        </w:rPr>
        <w:t xml:space="preserve">       </w:t>
      </w:r>
      <w:r>
        <w:rPr>
          <w:rFonts w:ascii="Arial" w:hAnsi="Arial" w:cs="Arial"/>
          <w:szCs w:val="28"/>
        </w:rPr>
        <w:t>（</w:t>
      </w:r>
      <w:r>
        <w:rPr>
          <w:rFonts w:ascii="Arial" w:hAnsi="Arial" w:cs="Arial"/>
          <w:i/>
          <w:szCs w:val="28"/>
        </w:rPr>
        <w:t>投标人授权代表姓名、职务</w:t>
      </w:r>
      <w:r>
        <w:rPr>
          <w:rFonts w:ascii="Arial" w:hAnsi="Arial" w:cs="Arial"/>
          <w:szCs w:val="28"/>
        </w:rPr>
        <w:t>）代表我方参加本项目</w:t>
      </w:r>
      <w:r>
        <w:rPr>
          <w:rFonts w:ascii="Arial" w:hAnsi="Arial" w:cs="Arial"/>
          <w:bCs/>
          <w:szCs w:val="28"/>
        </w:rPr>
        <w:t>采购活动</w:t>
      </w:r>
      <w:r>
        <w:rPr>
          <w:rFonts w:ascii="Arial" w:hAnsi="Arial" w:cs="Arial"/>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C09F973">
      <w:pPr>
        <w:spacing w:line="360" w:lineRule="auto"/>
        <w:ind w:firstLine="435"/>
        <w:rPr>
          <w:rFonts w:ascii="Arial" w:hAnsi="Arial" w:cs="Arial"/>
          <w:szCs w:val="28"/>
        </w:rPr>
      </w:pPr>
      <w:r>
        <w:rPr>
          <w:rFonts w:ascii="Arial" w:hAnsi="Arial" w:cs="Arial"/>
          <w:szCs w:val="28"/>
        </w:rPr>
        <w:t>本授权书自出具之日起生效。</w:t>
      </w:r>
    </w:p>
    <w:p w14:paraId="65B37E7A">
      <w:pPr>
        <w:spacing w:line="360" w:lineRule="auto"/>
        <w:ind w:firstLine="435"/>
        <w:rPr>
          <w:rFonts w:ascii="Arial" w:hAnsi="Arial" w:cs="Arial"/>
        </w:rPr>
      </w:pPr>
      <w:r>
        <w:rPr>
          <w:rFonts w:ascii="Arial" w:hAnsi="Arial" w:cs="Arial"/>
          <w:szCs w:val="28"/>
        </w:rPr>
        <w:t>授权</w:t>
      </w:r>
      <w:r>
        <w:rPr>
          <w:rFonts w:ascii="Arial" w:hAnsi="Arial" w:cs="Arial"/>
        </w:rPr>
        <w:t>代表身份证明：</w:t>
      </w:r>
    </w:p>
    <w:p w14:paraId="3207F606">
      <w:pPr>
        <w:spacing w:line="360" w:lineRule="auto"/>
        <w:ind w:firstLine="435"/>
        <w:rPr>
          <w:rFonts w:ascii="Arial" w:hAnsi="Arial" w:cs="Arial"/>
        </w:rPr>
      </w:pPr>
    </w:p>
    <w:p w14:paraId="767606A3">
      <w:pPr>
        <w:spacing w:line="360" w:lineRule="auto"/>
        <w:ind w:firstLine="435"/>
        <w:rPr>
          <w:rFonts w:ascii="Arial" w:hAnsi="Arial" w:cs="Arial"/>
        </w:rPr>
      </w:pPr>
    </w:p>
    <w:p w14:paraId="28E99FD7">
      <w:pPr>
        <w:spacing w:line="360" w:lineRule="auto"/>
        <w:ind w:firstLine="435"/>
        <w:rPr>
          <w:rFonts w:ascii="Arial" w:hAnsi="Arial" w:cs="Arial"/>
        </w:rPr>
      </w:pPr>
    </w:p>
    <w:p w14:paraId="25A5C211">
      <w:pPr>
        <w:spacing w:line="360" w:lineRule="auto"/>
        <w:ind w:firstLine="435"/>
        <w:rPr>
          <w:rFonts w:ascii="Arial" w:hAnsi="Arial" w:cs="Arial"/>
          <w:szCs w:val="28"/>
          <w:u w:val="single"/>
        </w:rPr>
      </w:pPr>
      <w:r>
        <w:rPr>
          <w:rFonts w:ascii="Arial" w:hAnsi="Arial" w:cs="Arial"/>
          <w:szCs w:val="28"/>
        </w:rPr>
        <w:t>授权代表联系方式：</w:t>
      </w:r>
      <w:r>
        <w:rPr>
          <w:rFonts w:ascii="Arial" w:hAnsi="Arial" w:cs="Arial"/>
          <w:szCs w:val="28"/>
          <w:u w:val="single"/>
        </w:rPr>
        <w:t xml:space="preserve">          </w:t>
      </w:r>
      <w:r>
        <w:rPr>
          <w:rFonts w:ascii="Arial" w:hAnsi="Arial" w:cs="Arial"/>
          <w:szCs w:val="28"/>
        </w:rPr>
        <w:t>（填写手机号码）</w:t>
      </w:r>
    </w:p>
    <w:p w14:paraId="6312BA2D">
      <w:pPr>
        <w:spacing w:line="360" w:lineRule="auto"/>
        <w:ind w:firstLine="435"/>
        <w:rPr>
          <w:rFonts w:ascii="Arial" w:hAnsi="Arial" w:cs="Arial"/>
          <w:szCs w:val="28"/>
        </w:rPr>
      </w:pPr>
    </w:p>
    <w:p w14:paraId="607D2C6F">
      <w:pPr>
        <w:spacing w:line="360" w:lineRule="auto"/>
        <w:ind w:firstLine="435"/>
        <w:rPr>
          <w:rFonts w:ascii="Arial" w:hAnsi="Arial" w:cs="Arial"/>
          <w:szCs w:val="28"/>
        </w:rPr>
      </w:pPr>
      <w:r>
        <w:rPr>
          <w:rFonts w:ascii="Arial" w:hAnsi="Arial" w:cs="Arial"/>
        </w:rPr>
        <w:t>特此</w:t>
      </w:r>
      <w:r>
        <w:rPr>
          <w:rFonts w:ascii="Arial" w:hAnsi="Arial" w:cs="Arial"/>
          <w:szCs w:val="28"/>
        </w:rPr>
        <w:t>声明。</w:t>
      </w:r>
    </w:p>
    <w:p w14:paraId="3D1E813B">
      <w:pPr>
        <w:spacing w:line="360" w:lineRule="auto"/>
        <w:rPr>
          <w:rFonts w:ascii="Arial" w:hAnsi="Arial" w:cs="Arial"/>
          <w:szCs w:val="28"/>
        </w:rPr>
      </w:pPr>
    </w:p>
    <w:p w14:paraId="56508548">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6A15F49E">
      <w:pPr>
        <w:spacing w:line="360" w:lineRule="auto"/>
        <w:ind w:firstLine="435"/>
        <w:jc w:val="right"/>
        <w:rPr>
          <w:rFonts w:ascii="Arial" w:hAnsi="Arial" w:cs="Arial"/>
          <w:szCs w:val="28"/>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hint="eastAsia" w:ascii="宋体" w:hAnsi="宋体"/>
          <w:u w:val="single"/>
        </w:rPr>
        <w:t xml:space="preserve">  </w:t>
      </w:r>
      <w:r>
        <w:rPr>
          <w:rFonts w:ascii="Arial" w:hAnsi="Arial" w:cs="Arial"/>
          <w:b/>
          <w:bCs/>
          <w:szCs w:val="28"/>
          <w:u w:val="single"/>
        </w:rPr>
        <w:t xml:space="preserve">                    </w:t>
      </w:r>
    </w:p>
    <w:p w14:paraId="67564CF4">
      <w:pPr>
        <w:spacing w:line="360" w:lineRule="auto"/>
        <w:ind w:firstLine="435"/>
        <w:rPr>
          <w:rFonts w:ascii="Arial" w:hAnsi="Arial" w:cs="Arial"/>
        </w:rPr>
      </w:pPr>
    </w:p>
    <w:p w14:paraId="74D31AA2">
      <w:pPr>
        <w:spacing w:line="360" w:lineRule="auto"/>
        <w:ind w:firstLine="435"/>
        <w:rPr>
          <w:rFonts w:ascii="Arial" w:hAnsi="Arial" w:cs="Arial"/>
        </w:rPr>
      </w:pPr>
    </w:p>
    <w:p w14:paraId="61B1AB91">
      <w:pPr>
        <w:spacing w:line="360" w:lineRule="auto"/>
        <w:rPr>
          <w:rFonts w:ascii="Arial" w:hAnsi="Arial" w:cs="Arial"/>
        </w:rPr>
      </w:pPr>
      <w:r>
        <w:rPr>
          <w:rFonts w:ascii="Arial" w:hAnsi="Arial" w:cs="Arial"/>
        </w:rPr>
        <w:t>注：</w:t>
      </w:r>
    </w:p>
    <w:p w14:paraId="780FB71C">
      <w:pPr>
        <w:spacing w:line="360" w:lineRule="auto"/>
        <w:ind w:firstLine="435"/>
        <w:rPr>
          <w:rFonts w:ascii="Arial" w:hAnsi="Arial" w:cs="Arial"/>
        </w:rPr>
      </w:pPr>
      <w:bookmarkStart w:id="447" w:name="_Toc2021104725_WPSOffice_Level2"/>
      <w:r>
        <w:rPr>
          <w:rFonts w:ascii="Arial" w:hAnsi="Arial" w:cs="Arial"/>
        </w:rPr>
        <w:t>1.本项目只允许有唯一的投标人授权代表，提供身份证明；</w:t>
      </w:r>
      <w:bookmarkEnd w:id="447"/>
    </w:p>
    <w:p w14:paraId="0DF09A6C">
      <w:pPr>
        <w:spacing w:line="360" w:lineRule="auto"/>
        <w:ind w:firstLine="435"/>
        <w:rPr>
          <w:rFonts w:ascii="Arial" w:hAnsi="Arial" w:cs="Arial"/>
        </w:rPr>
      </w:pPr>
      <w:bookmarkStart w:id="448" w:name="_Toc705288987_WPSOffice_Level2"/>
      <w:r>
        <w:rPr>
          <w:rFonts w:ascii="Arial" w:hAnsi="Arial" w:cs="Arial"/>
        </w:rPr>
        <w:t>2.法定代表人参加投标的无需提供授权书，提供身份证明。</w:t>
      </w:r>
      <w:bookmarkEnd w:id="448"/>
    </w:p>
    <w:p w14:paraId="6260CE6A">
      <w:pPr>
        <w:widowControl/>
        <w:jc w:val="center"/>
        <w:rPr>
          <w:rFonts w:ascii="Arial" w:hAnsi="Arial" w:cs="Arial"/>
          <w:sz w:val="28"/>
          <w:szCs w:val="28"/>
        </w:rPr>
      </w:pPr>
      <w:r>
        <w:rPr>
          <w:rFonts w:ascii="Arial" w:hAnsi="Arial" w:cs="Arial"/>
        </w:rPr>
        <w:br w:type="page"/>
      </w:r>
      <w:bookmarkStart w:id="449" w:name="_Toc787353585"/>
      <w:bookmarkStart w:id="450" w:name="_Toc280242114"/>
      <w:bookmarkStart w:id="451" w:name="_Toc1797030436"/>
      <w:bookmarkStart w:id="452" w:name="_Toc1727353608"/>
      <w:bookmarkStart w:id="453" w:name="_Toc281038456"/>
      <w:bookmarkStart w:id="454" w:name="_Toc2069302419_WPSOffice_Level1"/>
      <w:bookmarkStart w:id="455" w:name="_Toc1219046497"/>
      <w:bookmarkStart w:id="456" w:name="_Toc180244435"/>
      <w:r>
        <w:rPr>
          <w:rStyle w:val="34"/>
          <w:szCs w:val="28"/>
        </w:rPr>
        <w:t>五、投标分项报价表</w:t>
      </w:r>
      <w:bookmarkEnd w:id="449"/>
      <w:bookmarkEnd w:id="450"/>
      <w:bookmarkEnd w:id="451"/>
      <w:bookmarkEnd w:id="452"/>
      <w:bookmarkEnd w:id="453"/>
      <w:bookmarkEnd w:id="454"/>
      <w:bookmarkEnd w:id="455"/>
      <w:bookmarkEnd w:id="456"/>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73DC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23952EF5">
            <w:pPr>
              <w:pStyle w:val="38"/>
              <w:widowControl w:val="0"/>
              <w:spacing w:before="0" w:beforeAutospacing="0" w:after="0" w:afterAutospacing="0"/>
              <w:rPr>
                <w:rFonts w:hint="eastAsia" w:ascii="宋体" w:hAnsi="宋体" w:cs="宋体"/>
                <w:bCs w:val="0"/>
                <w:kern w:val="2"/>
                <w:sz w:val="21"/>
                <w:szCs w:val="21"/>
              </w:rPr>
            </w:pPr>
            <w:r>
              <w:rPr>
                <w:rFonts w:hint="eastAsia" w:ascii="宋体" w:hAnsi="宋体" w:cs="宋体"/>
                <w:bCs w:val="0"/>
                <w:kern w:val="2"/>
                <w:sz w:val="21"/>
                <w:szCs w:val="21"/>
              </w:rPr>
              <w:t>序号</w:t>
            </w:r>
          </w:p>
        </w:tc>
        <w:tc>
          <w:tcPr>
            <w:tcW w:w="1325" w:type="dxa"/>
            <w:vAlign w:val="center"/>
          </w:tcPr>
          <w:p w14:paraId="2D374220">
            <w:pPr>
              <w:jc w:val="center"/>
              <w:rPr>
                <w:rFonts w:hint="eastAsia" w:ascii="宋体" w:hAnsi="宋体" w:cs="宋体"/>
                <w:b/>
                <w:szCs w:val="21"/>
              </w:rPr>
            </w:pPr>
            <w:r>
              <w:rPr>
                <w:rFonts w:hint="eastAsia" w:ascii="宋体" w:hAnsi="宋体" w:cs="宋体"/>
                <w:b/>
                <w:szCs w:val="21"/>
              </w:rPr>
              <w:t>货物名称</w:t>
            </w:r>
          </w:p>
        </w:tc>
        <w:tc>
          <w:tcPr>
            <w:tcW w:w="1317" w:type="dxa"/>
            <w:vAlign w:val="center"/>
          </w:tcPr>
          <w:p w14:paraId="3BF0864A">
            <w:pPr>
              <w:jc w:val="center"/>
              <w:rPr>
                <w:rFonts w:hint="eastAsia" w:ascii="宋体" w:hAnsi="宋体" w:cs="宋体"/>
                <w:b/>
                <w:szCs w:val="21"/>
              </w:rPr>
            </w:pPr>
            <w:r>
              <w:rPr>
                <w:rFonts w:hint="eastAsia" w:ascii="宋体" w:hAnsi="宋体" w:cs="宋体"/>
                <w:b/>
                <w:szCs w:val="21"/>
              </w:rPr>
              <w:t>品牌、型</w:t>
            </w:r>
          </w:p>
          <w:p w14:paraId="155C955C">
            <w:pPr>
              <w:jc w:val="center"/>
              <w:rPr>
                <w:rFonts w:hint="eastAsia" w:ascii="宋体" w:hAnsi="宋体" w:cs="宋体"/>
                <w:b/>
                <w:szCs w:val="21"/>
              </w:rPr>
            </w:pPr>
            <w:r>
              <w:rPr>
                <w:rFonts w:hint="eastAsia" w:ascii="宋体" w:hAnsi="宋体" w:cs="宋体"/>
                <w:b/>
                <w:szCs w:val="21"/>
              </w:rPr>
              <w:t>号规格</w:t>
            </w:r>
          </w:p>
        </w:tc>
        <w:tc>
          <w:tcPr>
            <w:tcW w:w="1317" w:type="dxa"/>
            <w:vAlign w:val="center"/>
          </w:tcPr>
          <w:p w14:paraId="1BDAA10C">
            <w:pPr>
              <w:jc w:val="center"/>
              <w:rPr>
                <w:rFonts w:hint="eastAsia" w:ascii="宋体" w:hAnsi="宋体" w:cs="宋体"/>
                <w:b/>
                <w:szCs w:val="21"/>
              </w:rPr>
            </w:pPr>
            <w:r>
              <w:rPr>
                <w:rFonts w:hint="eastAsia" w:ascii="宋体" w:hAnsi="宋体" w:cs="宋体"/>
                <w:b/>
                <w:szCs w:val="21"/>
              </w:rPr>
              <w:t>原产地及</w:t>
            </w:r>
          </w:p>
          <w:p w14:paraId="2D610CCC">
            <w:pPr>
              <w:jc w:val="center"/>
              <w:rPr>
                <w:rFonts w:hint="eastAsia" w:ascii="宋体" w:hAnsi="宋体" w:cs="宋体"/>
                <w:b/>
                <w:szCs w:val="21"/>
              </w:rPr>
            </w:pPr>
            <w:r>
              <w:rPr>
                <w:rFonts w:hint="eastAsia" w:ascii="宋体" w:hAnsi="宋体" w:cs="宋体"/>
                <w:b/>
                <w:szCs w:val="21"/>
              </w:rPr>
              <w:t>生产厂商</w:t>
            </w:r>
          </w:p>
        </w:tc>
        <w:tc>
          <w:tcPr>
            <w:tcW w:w="672" w:type="dxa"/>
            <w:vAlign w:val="center"/>
          </w:tcPr>
          <w:p w14:paraId="7F34B3DD">
            <w:pPr>
              <w:jc w:val="center"/>
              <w:rPr>
                <w:rFonts w:hint="eastAsia" w:ascii="宋体" w:hAnsi="宋体" w:cs="宋体"/>
                <w:b/>
                <w:szCs w:val="21"/>
              </w:rPr>
            </w:pPr>
            <w:r>
              <w:rPr>
                <w:rFonts w:hint="eastAsia" w:ascii="宋体" w:hAnsi="宋体" w:cs="宋体"/>
                <w:b/>
                <w:szCs w:val="21"/>
              </w:rPr>
              <w:t>单位</w:t>
            </w:r>
          </w:p>
        </w:tc>
        <w:tc>
          <w:tcPr>
            <w:tcW w:w="672" w:type="dxa"/>
            <w:vAlign w:val="center"/>
          </w:tcPr>
          <w:p w14:paraId="23E5299C">
            <w:pPr>
              <w:jc w:val="center"/>
              <w:rPr>
                <w:rFonts w:hint="eastAsia" w:ascii="宋体" w:hAnsi="宋体" w:cs="宋体"/>
                <w:b/>
                <w:szCs w:val="21"/>
              </w:rPr>
            </w:pPr>
            <w:r>
              <w:rPr>
                <w:rFonts w:hint="eastAsia" w:ascii="宋体" w:hAnsi="宋体" w:cs="宋体"/>
                <w:b/>
                <w:szCs w:val="21"/>
              </w:rPr>
              <w:t>数量</w:t>
            </w:r>
          </w:p>
        </w:tc>
        <w:tc>
          <w:tcPr>
            <w:tcW w:w="939" w:type="dxa"/>
            <w:vAlign w:val="center"/>
          </w:tcPr>
          <w:p w14:paraId="297A171F">
            <w:pPr>
              <w:jc w:val="center"/>
              <w:rPr>
                <w:rFonts w:hint="eastAsia" w:ascii="宋体" w:hAnsi="宋体" w:cs="宋体"/>
                <w:b/>
                <w:szCs w:val="21"/>
              </w:rPr>
            </w:pPr>
            <w:r>
              <w:rPr>
                <w:rFonts w:hint="eastAsia" w:ascii="宋体" w:hAnsi="宋体" w:cs="宋体"/>
                <w:b/>
                <w:szCs w:val="21"/>
              </w:rPr>
              <w:t>单价</w:t>
            </w:r>
          </w:p>
          <w:p w14:paraId="4BD5C4BF">
            <w:pPr>
              <w:jc w:val="center"/>
              <w:rPr>
                <w:rFonts w:hint="eastAsia" w:ascii="宋体" w:hAnsi="宋体" w:cs="宋体"/>
                <w:b/>
                <w:szCs w:val="21"/>
              </w:rPr>
            </w:pPr>
            <w:r>
              <w:rPr>
                <w:rFonts w:hint="eastAsia" w:ascii="宋体" w:hAnsi="宋体" w:cs="宋体"/>
                <w:b/>
                <w:szCs w:val="21"/>
              </w:rPr>
              <w:t>（元）</w:t>
            </w:r>
          </w:p>
        </w:tc>
        <w:tc>
          <w:tcPr>
            <w:tcW w:w="939" w:type="dxa"/>
            <w:vAlign w:val="center"/>
          </w:tcPr>
          <w:p w14:paraId="62E9ADF9">
            <w:pPr>
              <w:jc w:val="center"/>
              <w:rPr>
                <w:rFonts w:hint="eastAsia" w:ascii="宋体" w:hAnsi="宋体" w:cs="宋体"/>
                <w:b/>
                <w:szCs w:val="21"/>
              </w:rPr>
            </w:pPr>
            <w:r>
              <w:rPr>
                <w:rFonts w:hint="eastAsia" w:ascii="宋体" w:hAnsi="宋体" w:cs="宋体"/>
                <w:b/>
                <w:szCs w:val="21"/>
              </w:rPr>
              <w:t>小计</w:t>
            </w:r>
          </w:p>
          <w:p w14:paraId="39C41A73">
            <w:pPr>
              <w:jc w:val="center"/>
              <w:rPr>
                <w:rFonts w:hint="eastAsia" w:ascii="宋体" w:hAnsi="宋体" w:cs="宋体"/>
                <w:b/>
                <w:szCs w:val="21"/>
              </w:rPr>
            </w:pPr>
            <w:r>
              <w:rPr>
                <w:rFonts w:hint="eastAsia" w:ascii="宋体" w:hAnsi="宋体" w:cs="宋体"/>
                <w:b/>
                <w:szCs w:val="21"/>
              </w:rPr>
              <w:t>（元）</w:t>
            </w:r>
          </w:p>
        </w:tc>
        <w:tc>
          <w:tcPr>
            <w:tcW w:w="670" w:type="dxa"/>
            <w:vAlign w:val="center"/>
          </w:tcPr>
          <w:p w14:paraId="33378452">
            <w:pPr>
              <w:jc w:val="center"/>
              <w:rPr>
                <w:rFonts w:hint="eastAsia" w:ascii="宋体" w:hAnsi="宋体" w:cs="宋体"/>
                <w:b/>
                <w:szCs w:val="21"/>
              </w:rPr>
            </w:pPr>
            <w:r>
              <w:rPr>
                <w:rFonts w:hint="eastAsia" w:ascii="宋体" w:hAnsi="宋体" w:cs="宋体"/>
                <w:b/>
                <w:szCs w:val="21"/>
              </w:rPr>
              <w:t>备注</w:t>
            </w:r>
          </w:p>
        </w:tc>
      </w:tr>
      <w:tr w14:paraId="1BF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5C557ABD">
            <w:pPr>
              <w:jc w:val="center"/>
              <w:rPr>
                <w:rFonts w:hint="eastAsia" w:ascii="宋体" w:hAnsi="宋体" w:cs="宋体"/>
              </w:rPr>
            </w:pPr>
            <w:r>
              <w:rPr>
                <w:rFonts w:hint="eastAsia" w:ascii="宋体" w:hAnsi="宋体" w:cs="宋体"/>
              </w:rPr>
              <w:t>1</w:t>
            </w:r>
          </w:p>
        </w:tc>
        <w:tc>
          <w:tcPr>
            <w:tcW w:w="1325" w:type="dxa"/>
          </w:tcPr>
          <w:p w14:paraId="565288D7">
            <w:pPr>
              <w:rPr>
                <w:rFonts w:hint="eastAsia" w:ascii="宋体" w:hAnsi="宋体" w:cs="宋体"/>
              </w:rPr>
            </w:pPr>
          </w:p>
        </w:tc>
        <w:tc>
          <w:tcPr>
            <w:tcW w:w="1317" w:type="dxa"/>
          </w:tcPr>
          <w:p w14:paraId="37587453">
            <w:pPr>
              <w:rPr>
                <w:rFonts w:hint="eastAsia" w:ascii="宋体" w:hAnsi="宋体" w:cs="宋体"/>
              </w:rPr>
            </w:pPr>
          </w:p>
        </w:tc>
        <w:tc>
          <w:tcPr>
            <w:tcW w:w="1317" w:type="dxa"/>
          </w:tcPr>
          <w:p w14:paraId="57737449">
            <w:pPr>
              <w:rPr>
                <w:rFonts w:hint="eastAsia" w:ascii="宋体" w:hAnsi="宋体" w:cs="宋体"/>
              </w:rPr>
            </w:pPr>
          </w:p>
        </w:tc>
        <w:tc>
          <w:tcPr>
            <w:tcW w:w="672" w:type="dxa"/>
          </w:tcPr>
          <w:p w14:paraId="0340F016">
            <w:pPr>
              <w:rPr>
                <w:rFonts w:hint="eastAsia" w:ascii="宋体" w:hAnsi="宋体" w:cs="宋体"/>
              </w:rPr>
            </w:pPr>
          </w:p>
        </w:tc>
        <w:tc>
          <w:tcPr>
            <w:tcW w:w="672" w:type="dxa"/>
          </w:tcPr>
          <w:p w14:paraId="6D472E1E">
            <w:pPr>
              <w:rPr>
                <w:rFonts w:hint="eastAsia" w:ascii="宋体" w:hAnsi="宋体" w:cs="宋体"/>
              </w:rPr>
            </w:pPr>
          </w:p>
        </w:tc>
        <w:tc>
          <w:tcPr>
            <w:tcW w:w="939" w:type="dxa"/>
          </w:tcPr>
          <w:p w14:paraId="5EC12298">
            <w:pPr>
              <w:rPr>
                <w:rFonts w:hint="eastAsia" w:ascii="宋体" w:hAnsi="宋体" w:cs="宋体"/>
              </w:rPr>
            </w:pPr>
          </w:p>
        </w:tc>
        <w:tc>
          <w:tcPr>
            <w:tcW w:w="939" w:type="dxa"/>
          </w:tcPr>
          <w:p w14:paraId="32590F24">
            <w:pPr>
              <w:rPr>
                <w:rFonts w:hint="eastAsia" w:ascii="宋体" w:hAnsi="宋体" w:cs="宋体"/>
              </w:rPr>
            </w:pPr>
          </w:p>
        </w:tc>
        <w:tc>
          <w:tcPr>
            <w:tcW w:w="670" w:type="dxa"/>
          </w:tcPr>
          <w:p w14:paraId="1DA69D77">
            <w:pPr>
              <w:rPr>
                <w:rFonts w:hint="eastAsia" w:ascii="宋体" w:hAnsi="宋体" w:cs="宋体"/>
              </w:rPr>
            </w:pPr>
          </w:p>
        </w:tc>
      </w:tr>
      <w:tr w14:paraId="56D6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B4ED13B">
            <w:pPr>
              <w:jc w:val="center"/>
              <w:rPr>
                <w:rFonts w:hint="eastAsia" w:ascii="宋体" w:hAnsi="宋体" w:cs="宋体"/>
              </w:rPr>
            </w:pPr>
            <w:r>
              <w:rPr>
                <w:rFonts w:hint="eastAsia" w:ascii="宋体" w:hAnsi="宋体" w:cs="宋体"/>
              </w:rPr>
              <w:t>2</w:t>
            </w:r>
          </w:p>
        </w:tc>
        <w:tc>
          <w:tcPr>
            <w:tcW w:w="1325" w:type="dxa"/>
          </w:tcPr>
          <w:p w14:paraId="49BDC5D6">
            <w:pPr>
              <w:rPr>
                <w:rFonts w:hint="eastAsia" w:ascii="宋体" w:hAnsi="宋体" w:cs="宋体"/>
              </w:rPr>
            </w:pPr>
          </w:p>
        </w:tc>
        <w:tc>
          <w:tcPr>
            <w:tcW w:w="1317" w:type="dxa"/>
          </w:tcPr>
          <w:p w14:paraId="105B70E5">
            <w:pPr>
              <w:rPr>
                <w:rFonts w:hint="eastAsia" w:ascii="宋体" w:hAnsi="宋体" w:cs="宋体"/>
              </w:rPr>
            </w:pPr>
          </w:p>
        </w:tc>
        <w:tc>
          <w:tcPr>
            <w:tcW w:w="1317" w:type="dxa"/>
          </w:tcPr>
          <w:p w14:paraId="1F06C5FA">
            <w:pPr>
              <w:rPr>
                <w:rFonts w:hint="eastAsia" w:ascii="宋体" w:hAnsi="宋体" w:cs="宋体"/>
              </w:rPr>
            </w:pPr>
          </w:p>
        </w:tc>
        <w:tc>
          <w:tcPr>
            <w:tcW w:w="672" w:type="dxa"/>
          </w:tcPr>
          <w:p w14:paraId="61E5D7EB">
            <w:pPr>
              <w:rPr>
                <w:rFonts w:hint="eastAsia" w:ascii="宋体" w:hAnsi="宋体" w:cs="宋体"/>
              </w:rPr>
            </w:pPr>
          </w:p>
        </w:tc>
        <w:tc>
          <w:tcPr>
            <w:tcW w:w="672" w:type="dxa"/>
          </w:tcPr>
          <w:p w14:paraId="499932E1">
            <w:pPr>
              <w:rPr>
                <w:rFonts w:hint="eastAsia" w:ascii="宋体" w:hAnsi="宋体" w:cs="宋体"/>
              </w:rPr>
            </w:pPr>
          </w:p>
        </w:tc>
        <w:tc>
          <w:tcPr>
            <w:tcW w:w="939" w:type="dxa"/>
          </w:tcPr>
          <w:p w14:paraId="1541B9C8">
            <w:pPr>
              <w:rPr>
                <w:rFonts w:hint="eastAsia" w:ascii="宋体" w:hAnsi="宋体" w:cs="宋体"/>
              </w:rPr>
            </w:pPr>
          </w:p>
        </w:tc>
        <w:tc>
          <w:tcPr>
            <w:tcW w:w="939" w:type="dxa"/>
          </w:tcPr>
          <w:p w14:paraId="1580F18B">
            <w:pPr>
              <w:rPr>
                <w:rFonts w:hint="eastAsia" w:ascii="宋体" w:hAnsi="宋体" w:cs="宋体"/>
              </w:rPr>
            </w:pPr>
          </w:p>
        </w:tc>
        <w:tc>
          <w:tcPr>
            <w:tcW w:w="670" w:type="dxa"/>
          </w:tcPr>
          <w:p w14:paraId="0EBF2AB4">
            <w:pPr>
              <w:rPr>
                <w:rFonts w:hint="eastAsia" w:ascii="宋体" w:hAnsi="宋体" w:cs="宋体"/>
              </w:rPr>
            </w:pPr>
          </w:p>
        </w:tc>
      </w:tr>
      <w:tr w14:paraId="5A4B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AE2CDAB">
            <w:pPr>
              <w:jc w:val="center"/>
              <w:rPr>
                <w:rFonts w:hint="eastAsia" w:ascii="宋体" w:hAnsi="宋体" w:cs="宋体"/>
              </w:rPr>
            </w:pPr>
            <w:r>
              <w:rPr>
                <w:rFonts w:hint="eastAsia" w:ascii="宋体" w:hAnsi="宋体" w:cs="宋体"/>
              </w:rPr>
              <w:t>3</w:t>
            </w:r>
          </w:p>
        </w:tc>
        <w:tc>
          <w:tcPr>
            <w:tcW w:w="1325" w:type="dxa"/>
          </w:tcPr>
          <w:p w14:paraId="19F90745">
            <w:pPr>
              <w:rPr>
                <w:rFonts w:hint="eastAsia" w:ascii="宋体" w:hAnsi="宋体" w:cs="宋体"/>
              </w:rPr>
            </w:pPr>
          </w:p>
        </w:tc>
        <w:tc>
          <w:tcPr>
            <w:tcW w:w="1317" w:type="dxa"/>
          </w:tcPr>
          <w:p w14:paraId="01989625">
            <w:pPr>
              <w:rPr>
                <w:rFonts w:hint="eastAsia" w:ascii="宋体" w:hAnsi="宋体" w:cs="宋体"/>
              </w:rPr>
            </w:pPr>
          </w:p>
        </w:tc>
        <w:tc>
          <w:tcPr>
            <w:tcW w:w="1317" w:type="dxa"/>
          </w:tcPr>
          <w:p w14:paraId="55C4C622">
            <w:pPr>
              <w:rPr>
                <w:rFonts w:hint="eastAsia" w:ascii="宋体" w:hAnsi="宋体" w:cs="宋体"/>
              </w:rPr>
            </w:pPr>
          </w:p>
        </w:tc>
        <w:tc>
          <w:tcPr>
            <w:tcW w:w="672" w:type="dxa"/>
          </w:tcPr>
          <w:p w14:paraId="78F1E522">
            <w:pPr>
              <w:rPr>
                <w:rFonts w:hint="eastAsia" w:ascii="宋体" w:hAnsi="宋体" w:cs="宋体"/>
              </w:rPr>
            </w:pPr>
          </w:p>
        </w:tc>
        <w:tc>
          <w:tcPr>
            <w:tcW w:w="672" w:type="dxa"/>
          </w:tcPr>
          <w:p w14:paraId="72F04C66">
            <w:pPr>
              <w:rPr>
                <w:rFonts w:hint="eastAsia" w:ascii="宋体" w:hAnsi="宋体" w:cs="宋体"/>
              </w:rPr>
            </w:pPr>
          </w:p>
        </w:tc>
        <w:tc>
          <w:tcPr>
            <w:tcW w:w="939" w:type="dxa"/>
          </w:tcPr>
          <w:p w14:paraId="07AFD96C">
            <w:pPr>
              <w:rPr>
                <w:rFonts w:hint="eastAsia" w:ascii="宋体" w:hAnsi="宋体" w:cs="宋体"/>
              </w:rPr>
            </w:pPr>
          </w:p>
        </w:tc>
        <w:tc>
          <w:tcPr>
            <w:tcW w:w="939" w:type="dxa"/>
          </w:tcPr>
          <w:p w14:paraId="0034BB29">
            <w:pPr>
              <w:rPr>
                <w:rFonts w:hint="eastAsia" w:ascii="宋体" w:hAnsi="宋体" w:cs="宋体"/>
              </w:rPr>
            </w:pPr>
          </w:p>
        </w:tc>
        <w:tc>
          <w:tcPr>
            <w:tcW w:w="670" w:type="dxa"/>
          </w:tcPr>
          <w:p w14:paraId="01FCCCD8">
            <w:pPr>
              <w:rPr>
                <w:rFonts w:hint="eastAsia" w:ascii="宋体" w:hAnsi="宋体" w:cs="宋体"/>
              </w:rPr>
            </w:pPr>
          </w:p>
        </w:tc>
      </w:tr>
      <w:tr w14:paraId="046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17379DC">
            <w:pPr>
              <w:jc w:val="center"/>
              <w:rPr>
                <w:rFonts w:hint="eastAsia" w:ascii="宋体" w:hAnsi="宋体" w:cs="宋体"/>
              </w:rPr>
            </w:pPr>
            <w:r>
              <w:rPr>
                <w:rFonts w:hint="eastAsia" w:ascii="宋体" w:hAnsi="宋体" w:cs="宋体"/>
              </w:rPr>
              <w:t>4</w:t>
            </w:r>
          </w:p>
        </w:tc>
        <w:tc>
          <w:tcPr>
            <w:tcW w:w="1325" w:type="dxa"/>
          </w:tcPr>
          <w:p w14:paraId="1616AB6A">
            <w:pPr>
              <w:rPr>
                <w:rFonts w:hint="eastAsia" w:ascii="宋体" w:hAnsi="宋体" w:cs="宋体"/>
              </w:rPr>
            </w:pPr>
          </w:p>
        </w:tc>
        <w:tc>
          <w:tcPr>
            <w:tcW w:w="1317" w:type="dxa"/>
          </w:tcPr>
          <w:p w14:paraId="7EBAC7B6">
            <w:pPr>
              <w:rPr>
                <w:rFonts w:hint="eastAsia" w:ascii="宋体" w:hAnsi="宋体" w:cs="宋体"/>
              </w:rPr>
            </w:pPr>
          </w:p>
        </w:tc>
        <w:tc>
          <w:tcPr>
            <w:tcW w:w="1317" w:type="dxa"/>
          </w:tcPr>
          <w:p w14:paraId="5E8C98E3">
            <w:pPr>
              <w:rPr>
                <w:rFonts w:hint="eastAsia" w:ascii="宋体" w:hAnsi="宋体" w:cs="宋体"/>
              </w:rPr>
            </w:pPr>
          </w:p>
        </w:tc>
        <w:tc>
          <w:tcPr>
            <w:tcW w:w="672" w:type="dxa"/>
          </w:tcPr>
          <w:p w14:paraId="52D21B66">
            <w:pPr>
              <w:rPr>
                <w:rFonts w:hint="eastAsia" w:ascii="宋体" w:hAnsi="宋体" w:cs="宋体"/>
              </w:rPr>
            </w:pPr>
          </w:p>
        </w:tc>
        <w:tc>
          <w:tcPr>
            <w:tcW w:w="672" w:type="dxa"/>
          </w:tcPr>
          <w:p w14:paraId="6171F736">
            <w:pPr>
              <w:rPr>
                <w:rFonts w:hint="eastAsia" w:ascii="宋体" w:hAnsi="宋体" w:cs="宋体"/>
              </w:rPr>
            </w:pPr>
          </w:p>
        </w:tc>
        <w:tc>
          <w:tcPr>
            <w:tcW w:w="939" w:type="dxa"/>
          </w:tcPr>
          <w:p w14:paraId="6C25C6AE">
            <w:pPr>
              <w:rPr>
                <w:rFonts w:hint="eastAsia" w:ascii="宋体" w:hAnsi="宋体" w:cs="宋体"/>
              </w:rPr>
            </w:pPr>
          </w:p>
        </w:tc>
        <w:tc>
          <w:tcPr>
            <w:tcW w:w="939" w:type="dxa"/>
          </w:tcPr>
          <w:p w14:paraId="0043E8EA">
            <w:pPr>
              <w:rPr>
                <w:rFonts w:hint="eastAsia" w:ascii="宋体" w:hAnsi="宋体" w:cs="宋体"/>
              </w:rPr>
            </w:pPr>
          </w:p>
        </w:tc>
        <w:tc>
          <w:tcPr>
            <w:tcW w:w="670" w:type="dxa"/>
          </w:tcPr>
          <w:p w14:paraId="484B1B78">
            <w:pPr>
              <w:rPr>
                <w:rFonts w:hint="eastAsia" w:ascii="宋体" w:hAnsi="宋体" w:cs="宋体"/>
              </w:rPr>
            </w:pPr>
          </w:p>
        </w:tc>
      </w:tr>
      <w:tr w14:paraId="49E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47FAEC0">
            <w:pPr>
              <w:jc w:val="center"/>
              <w:rPr>
                <w:rFonts w:hint="eastAsia" w:ascii="宋体" w:hAnsi="宋体" w:cs="宋体"/>
              </w:rPr>
            </w:pPr>
            <w:r>
              <w:rPr>
                <w:rFonts w:hint="eastAsia" w:ascii="宋体" w:hAnsi="宋体" w:cs="宋体"/>
              </w:rPr>
              <w:t>5</w:t>
            </w:r>
          </w:p>
        </w:tc>
        <w:tc>
          <w:tcPr>
            <w:tcW w:w="1325" w:type="dxa"/>
          </w:tcPr>
          <w:p w14:paraId="115FE9BF">
            <w:pPr>
              <w:rPr>
                <w:rFonts w:hint="eastAsia" w:ascii="宋体" w:hAnsi="宋体" w:cs="宋体"/>
              </w:rPr>
            </w:pPr>
          </w:p>
        </w:tc>
        <w:tc>
          <w:tcPr>
            <w:tcW w:w="1317" w:type="dxa"/>
          </w:tcPr>
          <w:p w14:paraId="279710BE">
            <w:pPr>
              <w:rPr>
                <w:rFonts w:hint="eastAsia" w:ascii="宋体" w:hAnsi="宋体" w:cs="宋体"/>
              </w:rPr>
            </w:pPr>
          </w:p>
        </w:tc>
        <w:tc>
          <w:tcPr>
            <w:tcW w:w="1317" w:type="dxa"/>
          </w:tcPr>
          <w:p w14:paraId="696A0005">
            <w:pPr>
              <w:rPr>
                <w:rFonts w:hint="eastAsia" w:ascii="宋体" w:hAnsi="宋体" w:cs="宋体"/>
              </w:rPr>
            </w:pPr>
          </w:p>
        </w:tc>
        <w:tc>
          <w:tcPr>
            <w:tcW w:w="672" w:type="dxa"/>
          </w:tcPr>
          <w:p w14:paraId="228FA618">
            <w:pPr>
              <w:rPr>
                <w:rFonts w:hint="eastAsia" w:ascii="宋体" w:hAnsi="宋体" w:cs="宋体"/>
              </w:rPr>
            </w:pPr>
          </w:p>
        </w:tc>
        <w:tc>
          <w:tcPr>
            <w:tcW w:w="672" w:type="dxa"/>
          </w:tcPr>
          <w:p w14:paraId="7BE3BE3B">
            <w:pPr>
              <w:rPr>
                <w:rFonts w:hint="eastAsia" w:ascii="宋体" w:hAnsi="宋体" w:cs="宋体"/>
              </w:rPr>
            </w:pPr>
          </w:p>
        </w:tc>
        <w:tc>
          <w:tcPr>
            <w:tcW w:w="939" w:type="dxa"/>
          </w:tcPr>
          <w:p w14:paraId="6B05E3A1">
            <w:pPr>
              <w:rPr>
                <w:rFonts w:hint="eastAsia" w:ascii="宋体" w:hAnsi="宋体" w:cs="宋体"/>
              </w:rPr>
            </w:pPr>
          </w:p>
        </w:tc>
        <w:tc>
          <w:tcPr>
            <w:tcW w:w="939" w:type="dxa"/>
          </w:tcPr>
          <w:p w14:paraId="5BFA7D9D">
            <w:pPr>
              <w:rPr>
                <w:rFonts w:hint="eastAsia" w:ascii="宋体" w:hAnsi="宋体" w:cs="宋体"/>
              </w:rPr>
            </w:pPr>
          </w:p>
        </w:tc>
        <w:tc>
          <w:tcPr>
            <w:tcW w:w="670" w:type="dxa"/>
          </w:tcPr>
          <w:p w14:paraId="33B1E00E">
            <w:pPr>
              <w:rPr>
                <w:rFonts w:hint="eastAsia" w:ascii="宋体" w:hAnsi="宋体" w:cs="宋体"/>
              </w:rPr>
            </w:pPr>
          </w:p>
        </w:tc>
      </w:tr>
      <w:tr w14:paraId="069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E00DD63">
            <w:pPr>
              <w:jc w:val="center"/>
              <w:rPr>
                <w:rFonts w:hint="eastAsia" w:ascii="宋体" w:hAnsi="宋体" w:cs="宋体"/>
              </w:rPr>
            </w:pPr>
            <w:r>
              <w:rPr>
                <w:rFonts w:hint="eastAsia" w:ascii="宋体" w:hAnsi="宋体" w:cs="宋体"/>
              </w:rPr>
              <w:t>6</w:t>
            </w:r>
          </w:p>
        </w:tc>
        <w:tc>
          <w:tcPr>
            <w:tcW w:w="1325" w:type="dxa"/>
          </w:tcPr>
          <w:p w14:paraId="7239E8FE">
            <w:pPr>
              <w:rPr>
                <w:rFonts w:hint="eastAsia" w:ascii="宋体" w:hAnsi="宋体" w:cs="宋体"/>
              </w:rPr>
            </w:pPr>
          </w:p>
        </w:tc>
        <w:tc>
          <w:tcPr>
            <w:tcW w:w="1317" w:type="dxa"/>
          </w:tcPr>
          <w:p w14:paraId="32AC43CC">
            <w:pPr>
              <w:rPr>
                <w:rFonts w:hint="eastAsia" w:ascii="宋体" w:hAnsi="宋体" w:cs="宋体"/>
              </w:rPr>
            </w:pPr>
          </w:p>
        </w:tc>
        <w:tc>
          <w:tcPr>
            <w:tcW w:w="1317" w:type="dxa"/>
          </w:tcPr>
          <w:p w14:paraId="15B1B5C4">
            <w:pPr>
              <w:rPr>
                <w:rFonts w:hint="eastAsia" w:ascii="宋体" w:hAnsi="宋体" w:cs="宋体"/>
              </w:rPr>
            </w:pPr>
          </w:p>
        </w:tc>
        <w:tc>
          <w:tcPr>
            <w:tcW w:w="672" w:type="dxa"/>
          </w:tcPr>
          <w:p w14:paraId="5D96CCB6">
            <w:pPr>
              <w:rPr>
                <w:rFonts w:hint="eastAsia" w:ascii="宋体" w:hAnsi="宋体" w:cs="宋体"/>
              </w:rPr>
            </w:pPr>
          </w:p>
        </w:tc>
        <w:tc>
          <w:tcPr>
            <w:tcW w:w="672" w:type="dxa"/>
          </w:tcPr>
          <w:p w14:paraId="7D3837E8">
            <w:pPr>
              <w:rPr>
                <w:rFonts w:hint="eastAsia" w:ascii="宋体" w:hAnsi="宋体" w:cs="宋体"/>
              </w:rPr>
            </w:pPr>
          </w:p>
        </w:tc>
        <w:tc>
          <w:tcPr>
            <w:tcW w:w="939" w:type="dxa"/>
          </w:tcPr>
          <w:p w14:paraId="70C5BEA8">
            <w:pPr>
              <w:rPr>
                <w:rFonts w:hint="eastAsia" w:ascii="宋体" w:hAnsi="宋体" w:cs="宋体"/>
              </w:rPr>
            </w:pPr>
          </w:p>
        </w:tc>
        <w:tc>
          <w:tcPr>
            <w:tcW w:w="939" w:type="dxa"/>
          </w:tcPr>
          <w:p w14:paraId="6D302B24">
            <w:pPr>
              <w:rPr>
                <w:rFonts w:hint="eastAsia" w:ascii="宋体" w:hAnsi="宋体" w:cs="宋体"/>
              </w:rPr>
            </w:pPr>
          </w:p>
        </w:tc>
        <w:tc>
          <w:tcPr>
            <w:tcW w:w="670" w:type="dxa"/>
          </w:tcPr>
          <w:p w14:paraId="6BF3E482">
            <w:pPr>
              <w:rPr>
                <w:rFonts w:hint="eastAsia" w:ascii="宋体" w:hAnsi="宋体" w:cs="宋体"/>
              </w:rPr>
            </w:pPr>
          </w:p>
        </w:tc>
      </w:tr>
      <w:tr w14:paraId="1707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4B08FB6">
            <w:pPr>
              <w:jc w:val="center"/>
              <w:rPr>
                <w:rFonts w:hint="eastAsia" w:ascii="宋体" w:hAnsi="宋体" w:cs="宋体"/>
              </w:rPr>
            </w:pPr>
            <w:r>
              <w:rPr>
                <w:rFonts w:hint="eastAsia" w:ascii="宋体" w:hAnsi="宋体" w:cs="宋体"/>
              </w:rPr>
              <w:t>7</w:t>
            </w:r>
          </w:p>
        </w:tc>
        <w:tc>
          <w:tcPr>
            <w:tcW w:w="1325" w:type="dxa"/>
          </w:tcPr>
          <w:p w14:paraId="748604CB">
            <w:pPr>
              <w:rPr>
                <w:rFonts w:hint="eastAsia" w:ascii="宋体" w:hAnsi="宋体" w:cs="宋体"/>
              </w:rPr>
            </w:pPr>
          </w:p>
        </w:tc>
        <w:tc>
          <w:tcPr>
            <w:tcW w:w="1317" w:type="dxa"/>
          </w:tcPr>
          <w:p w14:paraId="5472CB1E">
            <w:pPr>
              <w:rPr>
                <w:rFonts w:hint="eastAsia" w:ascii="宋体" w:hAnsi="宋体" w:cs="宋体"/>
              </w:rPr>
            </w:pPr>
          </w:p>
        </w:tc>
        <w:tc>
          <w:tcPr>
            <w:tcW w:w="1317" w:type="dxa"/>
          </w:tcPr>
          <w:p w14:paraId="52E722FA">
            <w:pPr>
              <w:rPr>
                <w:rFonts w:hint="eastAsia" w:ascii="宋体" w:hAnsi="宋体" w:cs="宋体"/>
              </w:rPr>
            </w:pPr>
          </w:p>
        </w:tc>
        <w:tc>
          <w:tcPr>
            <w:tcW w:w="672" w:type="dxa"/>
          </w:tcPr>
          <w:p w14:paraId="0835ABF0">
            <w:pPr>
              <w:rPr>
                <w:rFonts w:hint="eastAsia" w:ascii="宋体" w:hAnsi="宋体" w:cs="宋体"/>
              </w:rPr>
            </w:pPr>
          </w:p>
        </w:tc>
        <w:tc>
          <w:tcPr>
            <w:tcW w:w="672" w:type="dxa"/>
          </w:tcPr>
          <w:p w14:paraId="0E11C4DF">
            <w:pPr>
              <w:rPr>
                <w:rFonts w:hint="eastAsia" w:ascii="宋体" w:hAnsi="宋体" w:cs="宋体"/>
              </w:rPr>
            </w:pPr>
          </w:p>
        </w:tc>
        <w:tc>
          <w:tcPr>
            <w:tcW w:w="939" w:type="dxa"/>
          </w:tcPr>
          <w:p w14:paraId="5ABA58B5">
            <w:pPr>
              <w:rPr>
                <w:rFonts w:hint="eastAsia" w:ascii="宋体" w:hAnsi="宋体" w:cs="宋体"/>
              </w:rPr>
            </w:pPr>
          </w:p>
        </w:tc>
        <w:tc>
          <w:tcPr>
            <w:tcW w:w="939" w:type="dxa"/>
          </w:tcPr>
          <w:p w14:paraId="39E9EC59">
            <w:pPr>
              <w:rPr>
                <w:rFonts w:hint="eastAsia" w:ascii="宋体" w:hAnsi="宋体" w:cs="宋体"/>
              </w:rPr>
            </w:pPr>
          </w:p>
        </w:tc>
        <w:tc>
          <w:tcPr>
            <w:tcW w:w="670" w:type="dxa"/>
          </w:tcPr>
          <w:p w14:paraId="5E1CEEF1">
            <w:pPr>
              <w:rPr>
                <w:rFonts w:hint="eastAsia" w:ascii="宋体" w:hAnsi="宋体" w:cs="宋体"/>
              </w:rPr>
            </w:pPr>
          </w:p>
        </w:tc>
      </w:tr>
      <w:tr w14:paraId="1B0E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5E7C561">
            <w:pPr>
              <w:jc w:val="center"/>
              <w:rPr>
                <w:rFonts w:hint="eastAsia" w:ascii="宋体" w:hAnsi="宋体" w:cs="宋体"/>
              </w:rPr>
            </w:pPr>
            <w:r>
              <w:rPr>
                <w:rFonts w:hint="eastAsia" w:ascii="宋体" w:hAnsi="宋体" w:cs="宋体"/>
              </w:rPr>
              <w:t>8</w:t>
            </w:r>
          </w:p>
        </w:tc>
        <w:tc>
          <w:tcPr>
            <w:tcW w:w="1325" w:type="dxa"/>
          </w:tcPr>
          <w:p w14:paraId="778BCFF5">
            <w:pPr>
              <w:rPr>
                <w:rFonts w:hint="eastAsia" w:ascii="宋体" w:hAnsi="宋体" w:cs="宋体"/>
              </w:rPr>
            </w:pPr>
          </w:p>
        </w:tc>
        <w:tc>
          <w:tcPr>
            <w:tcW w:w="1317" w:type="dxa"/>
          </w:tcPr>
          <w:p w14:paraId="49B5F346">
            <w:pPr>
              <w:rPr>
                <w:rFonts w:hint="eastAsia" w:ascii="宋体" w:hAnsi="宋体" w:cs="宋体"/>
              </w:rPr>
            </w:pPr>
          </w:p>
        </w:tc>
        <w:tc>
          <w:tcPr>
            <w:tcW w:w="1317" w:type="dxa"/>
          </w:tcPr>
          <w:p w14:paraId="64429547">
            <w:pPr>
              <w:rPr>
                <w:rFonts w:hint="eastAsia" w:ascii="宋体" w:hAnsi="宋体" w:cs="宋体"/>
              </w:rPr>
            </w:pPr>
          </w:p>
        </w:tc>
        <w:tc>
          <w:tcPr>
            <w:tcW w:w="672" w:type="dxa"/>
          </w:tcPr>
          <w:p w14:paraId="69659E41">
            <w:pPr>
              <w:rPr>
                <w:rFonts w:hint="eastAsia" w:ascii="宋体" w:hAnsi="宋体" w:cs="宋体"/>
              </w:rPr>
            </w:pPr>
          </w:p>
        </w:tc>
        <w:tc>
          <w:tcPr>
            <w:tcW w:w="672" w:type="dxa"/>
          </w:tcPr>
          <w:p w14:paraId="7A751F2B">
            <w:pPr>
              <w:rPr>
                <w:rFonts w:hint="eastAsia" w:ascii="宋体" w:hAnsi="宋体" w:cs="宋体"/>
              </w:rPr>
            </w:pPr>
          </w:p>
        </w:tc>
        <w:tc>
          <w:tcPr>
            <w:tcW w:w="939" w:type="dxa"/>
          </w:tcPr>
          <w:p w14:paraId="7A39A29D">
            <w:pPr>
              <w:rPr>
                <w:rFonts w:hint="eastAsia" w:ascii="宋体" w:hAnsi="宋体" w:cs="宋体"/>
              </w:rPr>
            </w:pPr>
          </w:p>
        </w:tc>
        <w:tc>
          <w:tcPr>
            <w:tcW w:w="939" w:type="dxa"/>
          </w:tcPr>
          <w:p w14:paraId="102053C1">
            <w:pPr>
              <w:rPr>
                <w:rFonts w:hint="eastAsia" w:ascii="宋体" w:hAnsi="宋体" w:cs="宋体"/>
              </w:rPr>
            </w:pPr>
          </w:p>
        </w:tc>
        <w:tc>
          <w:tcPr>
            <w:tcW w:w="670" w:type="dxa"/>
          </w:tcPr>
          <w:p w14:paraId="4339CA30">
            <w:pPr>
              <w:rPr>
                <w:rFonts w:hint="eastAsia" w:ascii="宋体" w:hAnsi="宋体" w:cs="宋体"/>
              </w:rPr>
            </w:pPr>
          </w:p>
        </w:tc>
      </w:tr>
      <w:tr w14:paraId="135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0ABCF30">
            <w:pPr>
              <w:jc w:val="center"/>
              <w:rPr>
                <w:rFonts w:hint="eastAsia" w:ascii="宋体" w:hAnsi="宋体" w:cs="宋体"/>
              </w:rPr>
            </w:pPr>
            <w:r>
              <w:rPr>
                <w:rFonts w:hint="eastAsia" w:ascii="宋体" w:hAnsi="宋体" w:cs="宋体"/>
              </w:rPr>
              <w:t>9</w:t>
            </w:r>
          </w:p>
        </w:tc>
        <w:tc>
          <w:tcPr>
            <w:tcW w:w="1325" w:type="dxa"/>
          </w:tcPr>
          <w:p w14:paraId="2A381E49">
            <w:pPr>
              <w:rPr>
                <w:rFonts w:hint="eastAsia" w:ascii="宋体" w:hAnsi="宋体" w:cs="宋体"/>
              </w:rPr>
            </w:pPr>
          </w:p>
        </w:tc>
        <w:tc>
          <w:tcPr>
            <w:tcW w:w="1317" w:type="dxa"/>
          </w:tcPr>
          <w:p w14:paraId="45EE92B0">
            <w:pPr>
              <w:rPr>
                <w:rFonts w:hint="eastAsia" w:ascii="宋体" w:hAnsi="宋体" w:cs="宋体"/>
              </w:rPr>
            </w:pPr>
          </w:p>
        </w:tc>
        <w:tc>
          <w:tcPr>
            <w:tcW w:w="1317" w:type="dxa"/>
          </w:tcPr>
          <w:p w14:paraId="6C7E3E4E">
            <w:pPr>
              <w:rPr>
                <w:rFonts w:hint="eastAsia" w:ascii="宋体" w:hAnsi="宋体" w:cs="宋体"/>
              </w:rPr>
            </w:pPr>
          </w:p>
        </w:tc>
        <w:tc>
          <w:tcPr>
            <w:tcW w:w="672" w:type="dxa"/>
          </w:tcPr>
          <w:p w14:paraId="42292468">
            <w:pPr>
              <w:rPr>
                <w:rFonts w:hint="eastAsia" w:ascii="宋体" w:hAnsi="宋体" w:cs="宋体"/>
              </w:rPr>
            </w:pPr>
          </w:p>
        </w:tc>
        <w:tc>
          <w:tcPr>
            <w:tcW w:w="672" w:type="dxa"/>
          </w:tcPr>
          <w:p w14:paraId="3F667D2D">
            <w:pPr>
              <w:rPr>
                <w:rFonts w:hint="eastAsia" w:ascii="宋体" w:hAnsi="宋体" w:cs="宋体"/>
              </w:rPr>
            </w:pPr>
          </w:p>
        </w:tc>
        <w:tc>
          <w:tcPr>
            <w:tcW w:w="939" w:type="dxa"/>
          </w:tcPr>
          <w:p w14:paraId="59DD078E">
            <w:pPr>
              <w:rPr>
                <w:rFonts w:hint="eastAsia" w:ascii="宋体" w:hAnsi="宋体" w:cs="宋体"/>
              </w:rPr>
            </w:pPr>
          </w:p>
        </w:tc>
        <w:tc>
          <w:tcPr>
            <w:tcW w:w="939" w:type="dxa"/>
          </w:tcPr>
          <w:p w14:paraId="0F77B51F">
            <w:pPr>
              <w:rPr>
                <w:rFonts w:hint="eastAsia" w:ascii="宋体" w:hAnsi="宋体" w:cs="宋体"/>
              </w:rPr>
            </w:pPr>
          </w:p>
        </w:tc>
        <w:tc>
          <w:tcPr>
            <w:tcW w:w="670" w:type="dxa"/>
          </w:tcPr>
          <w:p w14:paraId="7E6C1444">
            <w:pPr>
              <w:rPr>
                <w:rFonts w:hint="eastAsia" w:ascii="宋体" w:hAnsi="宋体" w:cs="宋体"/>
              </w:rPr>
            </w:pPr>
          </w:p>
        </w:tc>
      </w:tr>
      <w:tr w14:paraId="657F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AA41953">
            <w:pPr>
              <w:jc w:val="center"/>
              <w:rPr>
                <w:rFonts w:hint="eastAsia" w:ascii="宋体" w:hAnsi="宋体" w:cs="宋体"/>
              </w:rPr>
            </w:pPr>
            <w:r>
              <w:rPr>
                <w:rFonts w:hint="eastAsia" w:ascii="宋体" w:hAnsi="宋体" w:cs="宋体"/>
              </w:rPr>
              <w:t>10</w:t>
            </w:r>
          </w:p>
        </w:tc>
        <w:tc>
          <w:tcPr>
            <w:tcW w:w="1325" w:type="dxa"/>
          </w:tcPr>
          <w:p w14:paraId="646C655C">
            <w:pPr>
              <w:rPr>
                <w:rFonts w:hint="eastAsia" w:ascii="宋体" w:hAnsi="宋体" w:cs="宋体"/>
              </w:rPr>
            </w:pPr>
          </w:p>
        </w:tc>
        <w:tc>
          <w:tcPr>
            <w:tcW w:w="1317" w:type="dxa"/>
          </w:tcPr>
          <w:p w14:paraId="2D795CF4">
            <w:pPr>
              <w:rPr>
                <w:rFonts w:hint="eastAsia" w:ascii="宋体" w:hAnsi="宋体" w:cs="宋体"/>
              </w:rPr>
            </w:pPr>
          </w:p>
        </w:tc>
        <w:tc>
          <w:tcPr>
            <w:tcW w:w="1317" w:type="dxa"/>
          </w:tcPr>
          <w:p w14:paraId="23EFD103">
            <w:pPr>
              <w:rPr>
                <w:rFonts w:hint="eastAsia" w:ascii="宋体" w:hAnsi="宋体" w:cs="宋体"/>
              </w:rPr>
            </w:pPr>
          </w:p>
        </w:tc>
        <w:tc>
          <w:tcPr>
            <w:tcW w:w="672" w:type="dxa"/>
          </w:tcPr>
          <w:p w14:paraId="423227CC">
            <w:pPr>
              <w:rPr>
                <w:rFonts w:hint="eastAsia" w:ascii="宋体" w:hAnsi="宋体" w:cs="宋体"/>
              </w:rPr>
            </w:pPr>
          </w:p>
        </w:tc>
        <w:tc>
          <w:tcPr>
            <w:tcW w:w="672" w:type="dxa"/>
          </w:tcPr>
          <w:p w14:paraId="192D906F">
            <w:pPr>
              <w:rPr>
                <w:rFonts w:hint="eastAsia" w:ascii="宋体" w:hAnsi="宋体" w:cs="宋体"/>
              </w:rPr>
            </w:pPr>
          </w:p>
        </w:tc>
        <w:tc>
          <w:tcPr>
            <w:tcW w:w="939" w:type="dxa"/>
          </w:tcPr>
          <w:p w14:paraId="040AA534">
            <w:pPr>
              <w:rPr>
                <w:rFonts w:hint="eastAsia" w:ascii="宋体" w:hAnsi="宋体" w:cs="宋体"/>
              </w:rPr>
            </w:pPr>
          </w:p>
        </w:tc>
        <w:tc>
          <w:tcPr>
            <w:tcW w:w="939" w:type="dxa"/>
          </w:tcPr>
          <w:p w14:paraId="27707C2E">
            <w:pPr>
              <w:rPr>
                <w:rFonts w:hint="eastAsia" w:ascii="宋体" w:hAnsi="宋体" w:cs="宋体"/>
              </w:rPr>
            </w:pPr>
          </w:p>
        </w:tc>
        <w:tc>
          <w:tcPr>
            <w:tcW w:w="670" w:type="dxa"/>
          </w:tcPr>
          <w:p w14:paraId="2158C4B5">
            <w:pPr>
              <w:rPr>
                <w:rFonts w:hint="eastAsia" w:ascii="宋体" w:hAnsi="宋体" w:cs="宋体"/>
              </w:rPr>
            </w:pPr>
          </w:p>
        </w:tc>
      </w:tr>
      <w:tr w14:paraId="027D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8D46B1C">
            <w:pPr>
              <w:jc w:val="center"/>
              <w:rPr>
                <w:rFonts w:hint="eastAsia" w:ascii="宋体" w:hAnsi="宋体" w:cs="宋体"/>
              </w:rPr>
            </w:pPr>
            <w:r>
              <w:rPr>
                <w:rFonts w:hint="eastAsia" w:ascii="宋体" w:hAnsi="宋体" w:cs="宋体"/>
              </w:rPr>
              <w:t>11</w:t>
            </w:r>
          </w:p>
        </w:tc>
        <w:tc>
          <w:tcPr>
            <w:tcW w:w="1325" w:type="dxa"/>
          </w:tcPr>
          <w:p w14:paraId="681DE889">
            <w:pPr>
              <w:rPr>
                <w:rFonts w:hint="eastAsia" w:ascii="宋体" w:hAnsi="宋体" w:cs="宋体"/>
              </w:rPr>
            </w:pPr>
          </w:p>
        </w:tc>
        <w:tc>
          <w:tcPr>
            <w:tcW w:w="1317" w:type="dxa"/>
          </w:tcPr>
          <w:p w14:paraId="5E6EC807">
            <w:pPr>
              <w:rPr>
                <w:rFonts w:hint="eastAsia" w:ascii="宋体" w:hAnsi="宋体" w:cs="宋体"/>
              </w:rPr>
            </w:pPr>
          </w:p>
        </w:tc>
        <w:tc>
          <w:tcPr>
            <w:tcW w:w="1317" w:type="dxa"/>
          </w:tcPr>
          <w:p w14:paraId="5AFCA2D6">
            <w:pPr>
              <w:rPr>
                <w:rFonts w:hint="eastAsia" w:ascii="宋体" w:hAnsi="宋体" w:cs="宋体"/>
              </w:rPr>
            </w:pPr>
          </w:p>
        </w:tc>
        <w:tc>
          <w:tcPr>
            <w:tcW w:w="672" w:type="dxa"/>
          </w:tcPr>
          <w:p w14:paraId="28FFD3F8">
            <w:pPr>
              <w:rPr>
                <w:rFonts w:hint="eastAsia" w:ascii="宋体" w:hAnsi="宋体" w:cs="宋体"/>
              </w:rPr>
            </w:pPr>
          </w:p>
        </w:tc>
        <w:tc>
          <w:tcPr>
            <w:tcW w:w="672" w:type="dxa"/>
          </w:tcPr>
          <w:p w14:paraId="79739DF8">
            <w:pPr>
              <w:rPr>
                <w:rFonts w:hint="eastAsia" w:ascii="宋体" w:hAnsi="宋体" w:cs="宋体"/>
              </w:rPr>
            </w:pPr>
          </w:p>
        </w:tc>
        <w:tc>
          <w:tcPr>
            <w:tcW w:w="939" w:type="dxa"/>
          </w:tcPr>
          <w:p w14:paraId="63801ADE">
            <w:pPr>
              <w:rPr>
                <w:rFonts w:hint="eastAsia" w:ascii="宋体" w:hAnsi="宋体" w:cs="宋体"/>
              </w:rPr>
            </w:pPr>
          </w:p>
        </w:tc>
        <w:tc>
          <w:tcPr>
            <w:tcW w:w="939" w:type="dxa"/>
          </w:tcPr>
          <w:p w14:paraId="4493A684">
            <w:pPr>
              <w:rPr>
                <w:rFonts w:hint="eastAsia" w:ascii="宋体" w:hAnsi="宋体" w:cs="宋体"/>
              </w:rPr>
            </w:pPr>
          </w:p>
        </w:tc>
        <w:tc>
          <w:tcPr>
            <w:tcW w:w="670" w:type="dxa"/>
          </w:tcPr>
          <w:p w14:paraId="6F67F70F">
            <w:pPr>
              <w:rPr>
                <w:rFonts w:hint="eastAsia" w:ascii="宋体" w:hAnsi="宋体" w:cs="宋体"/>
              </w:rPr>
            </w:pPr>
          </w:p>
        </w:tc>
      </w:tr>
      <w:tr w14:paraId="461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29BD1BB">
            <w:pPr>
              <w:jc w:val="center"/>
              <w:rPr>
                <w:rFonts w:hint="eastAsia" w:ascii="宋体" w:hAnsi="宋体" w:cs="宋体"/>
              </w:rPr>
            </w:pPr>
            <w:r>
              <w:rPr>
                <w:rFonts w:hint="eastAsia" w:ascii="宋体" w:hAnsi="宋体" w:cs="宋体"/>
              </w:rPr>
              <w:t>12</w:t>
            </w:r>
          </w:p>
        </w:tc>
        <w:tc>
          <w:tcPr>
            <w:tcW w:w="1325" w:type="dxa"/>
          </w:tcPr>
          <w:p w14:paraId="1EC9C61C">
            <w:pPr>
              <w:rPr>
                <w:rFonts w:hint="eastAsia" w:ascii="宋体" w:hAnsi="宋体" w:cs="宋体"/>
              </w:rPr>
            </w:pPr>
          </w:p>
        </w:tc>
        <w:tc>
          <w:tcPr>
            <w:tcW w:w="1317" w:type="dxa"/>
          </w:tcPr>
          <w:p w14:paraId="3DC1DC1D">
            <w:pPr>
              <w:rPr>
                <w:rFonts w:hint="eastAsia" w:ascii="宋体" w:hAnsi="宋体" w:cs="宋体"/>
              </w:rPr>
            </w:pPr>
          </w:p>
        </w:tc>
        <w:tc>
          <w:tcPr>
            <w:tcW w:w="1317" w:type="dxa"/>
          </w:tcPr>
          <w:p w14:paraId="51262A5D">
            <w:pPr>
              <w:rPr>
                <w:rFonts w:hint="eastAsia" w:ascii="宋体" w:hAnsi="宋体" w:cs="宋体"/>
              </w:rPr>
            </w:pPr>
          </w:p>
        </w:tc>
        <w:tc>
          <w:tcPr>
            <w:tcW w:w="672" w:type="dxa"/>
          </w:tcPr>
          <w:p w14:paraId="403405DB">
            <w:pPr>
              <w:rPr>
                <w:rFonts w:hint="eastAsia" w:ascii="宋体" w:hAnsi="宋体" w:cs="宋体"/>
              </w:rPr>
            </w:pPr>
          </w:p>
        </w:tc>
        <w:tc>
          <w:tcPr>
            <w:tcW w:w="672" w:type="dxa"/>
          </w:tcPr>
          <w:p w14:paraId="26D174C2">
            <w:pPr>
              <w:rPr>
                <w:rFonts w:hint="eastAsia" w:ascii="宋体" w:hAnsi="宋体" w:cs="宋体"/>
              </w:rPr>
            </w:pPr>
          </w:p>
        </w:tc>
        <w:tc>
          <w:tcPr>
            <w:tcW w:w="939" w:type="dxa"/>
          </w:tcPr>
          <w:p w14:paraId="4C78F3EB">
            <w:pPr>
              <w:rPr>
                <w:rFonts w:hint="eastAsia" w:ascii="宋体" w:hAnsi="宋体" w:cs="宋体"/>
              </w:rPr>
            </w:pPr>
          </w:p>
        </w:tc>
        <w:tc>
          <w:tcPr>
            <w:tcW w:w="939" w:type="dxa"/>
          </w:tcPr>
          <w:p w14:paraId="5732561C">
            <w:pPr>
              <w:rPr>
                <w:rFonts w:hint="eastAsia" w:ascii="宋体" w:hAnsi="宋体" w:cs="宋体"/>
              </w:rPr>
            </w:pPr>
          </w:p>
        </w:tc>
        <w:tc>
          <w:tcPr>
            <w:tcW w:w="670" w:type="dxa"/>
          </w:tcPr>
          <w:p w14:paraId="411E64E9">
            <w:pPr>
              <w:rPr>
                <w:rFonts w:hint="eastAsia" w:ascii="宋体" w:hAnsi="宋体" w:cs="宋体"/>
              </w:rPr>
            </w:pPr>
          </w:p>
        </w:tc>
      </w:tr>
      <w:tr w14:paraId="2686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F3C5EFA">
            <w:pPr>
              <w:jc w:val="center"/>
              <w:rPr>
                <w:rFonts w:hint="eastAsia" w:ascii="宋体" w:hAnsi="宋体" w:cs="宋体"/>
              </w:rPr>
            </w:pPr>
            <w:r>
              <w:rPr>
                <w:rFonts w:hint="eastAsia" w:ascii="宋体" w:hAnsi="宋体" w:cs="宋体"/>
              </w:rPr>
              <w:t>13</w:t>
            </w:r>
          </w:p>
        </w:tc>
        <w:tc>
          <w:tcPr>
            <w:tcW w:w="1325" w:type="dxa"/>
          </w:tcPr>
          <w:p w14:paraId="0A147E75">
            <w:pPr>
              <w:rPr>
                <w:rFonts w:hint="eastAsia" w:ascii="宋体" w:hAnsi="宋体" w:cs="宋体"/>
              </w:rPr>
            </w:pPr>
          </w:p>
        </w:tc>
        <w:tc>
          <w:tcPr>
            <w:tcW w:w="1317" w:type="dxa"/>
          </w:tcPr>
          <w:p w14:paraId="4F43F59E">
            <w:pPr>
              <w:rPr>
                <w:rFonts w:hint="eastAsia" w:ascii="宋体" w:hAnsi="宋体" w:cs="宋体"/>
              </w:rPr>
            </w:pPr>
          </w:p>
        </w:tc>
        <w:tc>
          <w:tcPr>
            <w:tcW w:w="1317" w:type="dxa"/>
          </w:tcPr>
          <w:p w14:paraId="7D328131">
            <w:pPr>
              <w:rPr>
                <w:rFonts w:hint="eastAsia" w:ascii="宋体" w:hAnsi="宋体" w:cs="宋体"/>
              </w:rPr>
            </w:pPr>
          </w:p>
        </w:tc>
        <w:tc>
          <w:tcPr>
            <w:tcW w:w="672" w:type="dxa"/>
          </w:tcPr>
          <w:p w14:paraId="159329FE">
            <w:pPr>
              <w:rPr>
                <w:rFonts w:hint="eastAsia" w:ascii="宋体" w:hAnsi="宋体" w:cs="宋体"/>
              </w:rPr>
            </w:pPr>
          </w:p>
        </w:tc>
        <w:tc>
          <w:tcPr>
            <w:tcW w:w="672" w:type="dxa"/>
          </w:tcPr>
          <w:p w14:paraId="49BEAC0C">
            <w:pPr>
              <w:rPr>
                <w:rFonts w:hint="eastAsia" w:ascii="宋体" w:hAnsi="宋体" w:cs="宋体"/>
              </w:rPr>
            </w:pPr>
          </w:p>
        </w:tc>
        <w:tc>
          <w:tcPr>
            <w:tcW w:w="939" w:type="dxa"/>
          </w:tcPr>
          <w:p w14:paraId="32DB19BC">
            <w:pPr>
              <w:rPr>
                <w:rFonts w:hint="eastAsia" w:ascii="宋体" w:hAnsi="宋体" w:cs="宋体"/>
              </w:rPr>
            </w:pPr>
          </w:p>
        </w:tc>
        <w:tc>
          <w:tcPr>
            <w:tcW w:w="939" w:type="dxa"/>
          </w:tcPr>
          <w:p w14:paraId="1A76FED1">
            <w:pPr>
              <w:rPr>
                <w:rFonts w:hint="eastAsia" w:ascii="宋体" w:hAnsi="宋体" w:cs="宋体"/>
              </w:rPr>
            </w:pPr>
          </w:p>
        </w:tc>
        <w:tc>
          <w:tcPr>
            <w:tcW w:w="670" w:type="dxa"/>
          </w:tcPr>
          <w:p w14:paraId="621A5045">
            <w:pPr>
              <w:rPr>
                <w:rFonts w:hint="eastAsia" w:ascii="宋体" w:hAnsi="宋体" w:cs="宋体"/>
              </w:rPr>
            </w:pPr>
          </w:p>
        </w:tc>
      </w:tr>
      <w:tr w14:paraId="0809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ADEAEA4">
            <w:pPr>
              <w:jc w:val="center"/>
              <w:rPr>
                <w:rFonts w:hint="eastAsia" w:ascii="宋体" w:hAnsi="宋体" w:cs="宋体"/>
              </w:rPr>
            </w:pPr>
          </w:p>
        </w:tc>
        <w:tc>
          <w:tcPr>
            <w:tcW w:w="1325" w:type="dxa"/>
            <w:vAlign w:val="center"/>
          </w:tcPr>
          <w:p w14:paraId="1BDE89CB">
            <w:pPr>
              <w:pStyle w:val="39"/>
              <w:rPr>
                <w:rFonts w:hint="eastAsia" w:ascii="宋体" w:hAnsi="宋体" w:cs="宋体"/>
              </w:rPr>
            </w:pPr>
          </w:p>
        </w:tc>
        <w:tc>
          <w:tcPr>
            <w:tcW w:w="1317" w:type="dxa"/>
          </w:tcPr>
          <w:p w14:paraId="4358FDC6">
            <w:pPr>
              <w:rPr>
                <w:rFonts w:hint="eastAsia" w:ascii="宋体" w:hAnsi="宋体" w:cs="宋体"/>
              </w:rPr>
            </w:pPr>
          </w:p>
        </w:tc>
        <w:tc>
          <w:tcPr>
            <w:tcW w:w="1317" w:type="dxa"/>
          </w:tcPr>
          <w:p w14:paraId="480C6447">
            <w:pPr>
              <w:rPr>
                <w:rFonts w:hint="eastAsia" w:ascii="宋体" w:hAnsi="宋体" w:cs="宋体"/>
              </w:rPr>
            </w:pPr>
          </w:p>
        </w:tc>
        <w:tc>
          <w:tcPr>
            <w:tcW w:w="672" w:type="dxa"/>
          </w:tcPr>
          <w:p w14:paraId="1E6FDF59">
            <w:pPr>
              <w:rPr>
                <w:rFonts w:hint="eastAsia" w:ascii="宋体" w:hAnsi="宋体" w:cs="宋体"/>
              </w:rPr>
            </w:pPr>
          </w:p>
        </w:tc>
        <w:tc>
          <w:tcPr>
            <w:tcW w:w="672" w:type="dxa"/>
          </w:tcPr>
          <w:p w14:paraId="44D80DDB">
            <w:pPr>
              <w:rPr>
                <w:rFonts w:hint="eastAsia" w:ascii="宋体" w:hAnsi="宋体" w:cs="宋体"/>
              </w:rPr>
            </w:pPr>
          </w:p>
        </w:tc>
        <w:tc>
          <w:tcPr>
            <w:tcW w:w="939" w:type="dxa"/>
          </w:tcPr>
          <w:p w14:paraId="2F987110">
            <w:pPr>
              <w:rPr>
                <w:rFonts w:hint="eastAsia" w:ascii="宋体" w:hAnsi="宋体" w:cs="宋体"/>
              </w:rPr>
            </w:pPr>
          </w:p>
        </w:tc>
        <w:tc>
          <w:tcPr>
            <w:tcW w:w="939" w:type="dxa"/>
          </w:tcPr>
          <w:p w14:paraId="063638E0">
            <w:pPr>
              <w:rPr>
                <w:rFonts w:hint="eastAsia" w:ascii="宋体" w:hAnsi="宋体" w:cs="宋体"/>
              </w:rPr>
            </w:pPr>
          </w:p>
        </w:tc>
        <w:tc>
          <w:tcPr>
            <w:tcW w:w="670" w:type="dxa"/>
          </w:tcPr>
          <w:p w14:paraId="6930967B">
            <w:pPr>
              <w:rPr>
                <w:rFonts w:hint="eastAsia" w:ascii="宋体" w:hAnsi="宋体" w:cs="宋体"/>
              </w:rPr>
            </w:pPr>
          </w:p>
        </w:tc>
      </w:tr>
      <w:tr w14:paraId="2670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C117D54">
            <w:pPr>
              <w:jc w:val="center"/>
              <w:rPr>
                <w:rFonts w:hint="eastAsia" w:ascii="宋体" w:hAnsi="宋体" w:cs="宋体"/>
              </w:rPr>
            </w:pPr>
          </w:p>
        </w:tc>
        <w:tc>
          <w:tcPr>
            <w:tcW w:w="1325" w:type="dxa"/>
          </w:tcPr>
          <w:p w14:paraId="4601FA9F">
            <w:pPr>
              <w:rPr>
                <w:rFonts w:hint="eastAsia" w:ascii="宋体" w:hAnsi="宋体" w:cs="宋体"/>
              </w:rPr>
            </w:pPr>
            <w:r>
              <w:rPr>
                <w:rFonts w:hint="eastAsia" w:ascii="宋体" w:hAnsi="宋体" w:cs="宋体"/>
              </w:rPr>
              <w:t>…</w:t>
            </w:r>
          </w:p>
        </w:tc>
        <w:tc>
          <w:tcPr>
            <w:tcW w:w="1317" w:type="dxa"/>
          </w:tcPr>
          <w:p w14:paraId="54F89062">
            <w:pPr>
              <w:rPr>
                <w:rFonts w:hint="eastAsia" w:ascii="宋体" w:hAnsi="宋体" w:cs="宋体"/>
              </w:rPr>
            </w:pPr>
          </w:p>
        </w:tc>
        <w:tc>
          <w:tcPr>
            <w:tcW w:w="1317" w:type="dxa"/>
          </w:tcPr>
          <w:p w14:paraId="5EC7EBA6">
            <w:pPr>
              <w:rPr>
                <w:rFonts w:hint="eastAsia" w:ascii="宋体" w:hAnsi="宋体" w:cs="宋体"/>
              </w:rPr>
            </w:pPr>
          </w:p>
        </w:tc>
        <w:tc>
          <w:tcPr>
            <w:tcW w:w="672" w:type="dxa"/>
          </w:tcPr>
          <w:p w14:paraId="36A8164C">
            <w:pPr>
              <w:rPr>
                <w:rFonts w:hint="eastAsia" w:ascii="宋体" w:hAnsi="宋体" w:cs="宋体"/>
              </w:rPr>
            </w:pPr>
          </w:p>
        </w:tc>
        <w:tc>
          <w:tcPr>
            <w:tcW w:w="672" w:type="dxa"/>
          </w:tcPr>
          <w:p w14:paraId="696C3707">
            <w:pPr>
              <w:rPr>
                <w:rFonts w:hint="eastAsia" w:ascii="宋体" w:hAnsi="宋体" w:cs="宋体"/>
              </w:rPr>
            </w:pPr>
          </w:p>
        </w:tc>
        <w:tc>
          <w:tcPr>
            <w:tcW w:w="939" w:type="dxa"/>
          </w:tcPr>
          <w:p w14:paraId="7787E414">
            <w:pPr>
              <w:rPr>
                <w:rFonts w:hint="eastAsia" w:ascii="宋体" w:hAnsi="宋体" w:cs="宋体"/>
              </w:rPr>
            </w:pPr>
          </w:p>
        </w:tc>
        <w:tc>
          <w:tcPr>
            <w:tcW w:w="939" w:type="dxa"/>
          </w:tcPr>
          <w:p w14:paraId="3345B99E">
            <w:pPr>
              <w:rPr>
                <w:rFonts w:hint="eastAsia" w:ascii="宋体" w:hAnsi="宋体" w:cs="宋体"/>
              </w:rPr>
            </w:pPr>
          </w:p>
        </w:tc>
        <w:tc>
          <w:tcPr>
            <w:tcW w:w="670" w:type="dxa"/>
          </w:tcPr>
          <w:p w14:paraId="14EEC109">
            <w:pPr>
              <w:rPr>
                <w:rFonts w:hint="eastAsia" w:ascii="宋体" w:hAnsi="宋体" w:cs="宋体"/>
              </w:rPr>
            </w:pPr>
          </w:p>
        </w:tc>
      </w:tr>
      <w:tr w14:paraId="3A04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A5CDAC5">
            <w:pPr>
              <w:jc w:val="center"/>
              <w:rPr>
                <w:rFonts w:hint="eastAsia" w:ascii="宋体" w:hAnsi="宋体" w:cs="宋体"/>
              </w:rPr>
            </w:pPr>
          </w:p>
        </w:tc>
        <w:tc>
          <w:tcPr>
            <w:tcW w:w="1325" w:type="dxa"/>
          </w:tcPr>
          <w:p w14:paraId="17419DC5">
            <w:pPr>
              <w:pStyle w:val="39"/>
              <w:rPr>
                <w:rFonts w:hint="eastAsia" w:ascii="宋体" w:hAnsi="宋体" w:cs="宋体"/>
              </w:rPr>
            </w:pPr>
            <w:r>
              <w:rPr>
                <w:rFonts w:hint="eastAsia" w:ascii="宋体" w:hAnsi="宋体" w:cs="宋体"/>
              </w:rPr>
              <w:t>…</w:t>
            </w:r>
          </w:p>
        </w:tc>
        <w:tc>
          <w:tcPr>
            <w:tcW w:w="1317" w:type="dxa"/>
          </w:tcPr>
          <w:p w14:paraId="4B4E5F1D">
            <w:pPr>
              <w:rPr>
                <w:rFonts w:hint="eastAsia" w:ascii="宋体" w:hAnsi="宋体" w:cs="宋体"/>
              </w:rPr>
            </w:pPr>
          </w:p>
        </w:tc>
        <w:tc>
          <w:tcPr>
            <w:tcW w:w="1317" w:type="dxa"/>
          </w:tcPr>
          <w:p w14:paraId="18A3BF7E">
            <w:pPr>
              <w:rPr>
                <w:rFonts w:hint="eastAsia" w:ascii="宋体" w:hAnsi="宋体" w:cs="宋体"/>
              </w:rPr>
            </w:pPr>
          </w:p>
        </w:tc>
        <w:tc>
          <w:tcPr>
            <w:tcW w:w="672" w:type="dxa"/>
          </w:tcPr>
          <w:p w14:paraId="5CF60416">
            <w:pPr>
              <w:rPr>
                <w:rFonts w:hint="eastAsia" w:ascii="宋体" w:hAnsi="宋体" w:cs="宋体"/>
              </w:rPr>
            </w:pPr>
          </w:p>
        </w:tc>
        <w:tc>
          <w:tcPr>
            <w:tcW w:w="672" w:type="dxa"/>
          </w:tcPr>
          <w:p w14:paraId="6507AC7D">
            <w:pPr>
              <w:rPr>
                <w:rFonts w:hint="eastAsia" w:ascii="宋体" w:hAnsi="宋体" w:cs="宋体"/>
              </w:rPr>
            </w:pPr>
          </w:p>
        </w:tc>
        <w:tc>
          <w:tcPr>
            <w:tcW w:w="939" w:type="dxa"/>
          </w:tcPr>
          <w:p w14:paraId="727111D9">
            <w:pPr>
              <w:rPr>
                <w:rFonts w:hint="eastAsia" w:ascii="宋体" w:hAnsi="宋体" w:cs="宋体"/>
              </w:rPr>
            </w:pPr>
          </w:p>
        </w:tc>
        <w:tc>
          <w:tcPr>
            <w:tcW w:w="939" w:type="dxa"/>
          </w:tcPr>
          <w:p w14:paraId="76C694E2">
            <w:pPr>
              <w:rPr>
                <w:rFonts w:hint="eastAsia" w:ascii="宋体" w:hAnsi="宋体" w:cs="宋体"/>
              </w:rPr>
            </w:pPr>
          </w:p>
        </w:tc>
        <w:tc>
          <w:tcPr>
            <w:tcW w:w="670" w:type="dxa"/>
          </w:tcPr>
          <w:p w14:paraId="3B4AA766">
            <w:pPr>
              <w:rPr>
                <w:rFonts w:hint="eastAsia" w:ascii="宋体" w:hAnsi="宋体" w:cs="宋体"/>
              </w:rPr>
            </w:pPr>
          </w:p>
        </w:tc>
      </w:tr>
      <w:tr w14:paraId="3EB6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62A928D">
            <w:pPr>
              <w:jc w:val="center"/>
              <w:rPr>
                <w:rFonts w:hint="eastAsia" w:ascii="宋体" w:hAnsi="宋体" w:cs="宋体"/>
              </w:rPr>
            </w:pPr>
          </w:p>
        </w:tc>
        <w:tc>
          <w:tcPr>
            <w:tcW w:w="1325" w:type="dxa"/>
          </w:tcPr>
          <w:p w14:paraId="0A450ECE">
            <w:pPr>
              <w:rPr>
                <w:rFonts w:hint="eastAsia" w:ascii="宋体" w:hAnsi="宋体" w:cs="宋体"/>
              </w:rPr>
            </w:pPr>
            <w:r>
              <w:rPr>
                <w:rFonts w:hint="eastAsia" w:ascii="宋体" w:hAnsi="宋体" w:cs="宋体"/>
              </w:rPr>
              <w:t>…</w:t>
            </w:r>
          </w:p>
        </w:tc>
        <w:tc>
          <w:tcPr>
            <w:tcW w:w="1317" w:type="dxa"/>
          </w:tcPr>
          <w:p w14:paraId="1655B7AD">
            <w:pPr>
              <w:rPr>
                <w:rFonts w:hint="eastAsia" w:ascii="宋体" w:hAnsi="宋体" w:cs="宋体"/>
              </w:rPr>
            </w:pPr>
          </w:p>
        </w:tc>
        <w:tc>
          <w:tcPr>
            <w:tcW w:w="1317" w:type="dxa"/>
          </w:tcPr>
          <w:p w14:paraId="71741C38">
            <w:pPr>
              <w:rPr>
                <w:rFonts w:hint="eastAsia" w:ascii="宋体" w:hAnsi="宋体" w:cs="宋体"/>
              </w:rPr>
            </w:pPr>
          </w:p>
        </w:tc>
        <w:tc>
          <w:tcPr>
            <w:tcW w:w="672" w:type="dxa"/>
          </w:tcPr>
          <w:p w14:paraId="0E6B8F47">
            <w:pPr>
              <w:rPr>
                <w:rFonts w:hint="eastAsia" w:ascii="宋体" w:hAnsi="宋体" w:cs="宋体"/>
              </w:rPr>
            </w:pPr>
          </w:p>
        </w:tc>
        <w:tc>
          <w:tcPr>
            <w:tcW w:w="672" w:type="dxa"/>
          </w:tcPr>
          <w:p w14:paraId="4F643EE1">
            <w:pPr>
              <w:rPr>
                <w:rFonts w:hint="eastAsia" w:ascii="宋体" w:hAnsi="宋体" w:cs="宋体"/>
              </w:rPr>
            </w:pPr>
          </w:p>
        </w:tc>
        <w:tc>
          <w:tcPr>
            <w:tcW w:w="939" w:type="dxa"/>
          </w:tcPr>
          <w:p w14:paraId="53CD1E65">
            <w:pPr>
              <w:rPr>
                <w:rFonts w:hint="eastAsia" w:ascii="宋体" w:hAnsi="宋体" w:cs="宋体"/>
              </w:rPr>
            </w:pPr>
          </w:p>
        </w:tc>
        <w:tc>
          <w:tcPr>
            <w:tcW w:w="939" w:type="dxa"/>
          </w:tcPr>
          <w:p w14:paraId="7F13EEAA">
            <w:pPr>
              <w:rPr>
                <w:rFonts w:hint="eastAsia" w:ascii="宋体" w:hAnsi="宋体" w:cs="宋体"/>
              </w:rPr>
            </w:pPr>
          </w:p>
        </w:tc>
        <w:tc>
          <w:tcPr>
            <w:tcW w:w="670" w:type="dxa"/>
          </w:tcPr>
          <w:p w14:paraId="3AB7F821">
            <w:pPr>
              <w:rPr>
                <w:rFonts w:hint="eastAsia" w:ascii="宋体" w:hAnsi="宋体" w:cs="宋体"/>
              </w:rPr>
            </w:pPr>
          </w:p>
        </w:tc>
      </w:tr>
      <w:tr w14:paraId="72F5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6" w:type="dxa"/>
            <w:gridSpan w:val="2"/>
            <w:vAlign w:val="center"/>
          </w:tcPr>
          <w:p w14:paraId="06EDA91C">
            <w:pPr>
              <w:pStyle w:val="39"/>
              <w:jc w:val="center"/>
              <w:rPr>
                <w:rFonts w:hint="eastAsia" w:ascii="宋体" w:hAnsi="宋体" w:cs="宋体"/>
              </w:rPr>
            </w:pPr>
            <w:r>
              <w:rPr>
                <w:rFonts w:hint="eastAsia" w:ascii="宋体" w:hAnsi="宋体" w:cs="宋体"/>
              </w:rPr>
              <w:t>合计（元）</w:t>
            </w:r>
          </w:p>
        </w:tc>
        <w:tc>
          <w:tcPr>
            <w:tcW w:w="1317" w:type="dxa"/>
          </w:tcPr>
          <w:p w14:paraId="667D4181">
            <w:pPr>
              <w:rPr>
                <w:rFonts w:hint="eastAsia" w:ascii="宋体" w:hAnsi="宋体" w:cs="宋体"/>
              </w:rPr>
            </w:pPr>
          </w:p>
        </w:tc>
        <w:tc>
          <w:tcPr>
            <w:tcW w:w="1317" w:type="dxa"/>
          </w:tcPr>
          <w:p w14:paraId="6E46E3C0">
            <w:pPr>
              <w:rPr>
                <w:rFonts w:hint="eastAsia" w:ascii="宋体" w:hAnsi="宋体" w:cs="宋体"/>
              </w:rPr>
            </w:pPr>
          </w:p>
        </w:tc>
        <w:tc>
          <w:tcPr>
            <w:tcW w:w="672" w:type="dxa"/>
          </w:tcPr>
          <w:p w14:paraId="309C408D">
            <w:pPr>
              <w:rPr>
                <w:rFonts w:hint="eastAsia" w:ascii="宋体" w:hAnsi="宋体" w:cs="宋体"/>
              </w:rPr>
            </w:pPr>
          </w:p>
        </w:tc>
        <w:tc>
          <w:tcPr>
            <w:tcW w:w="672" w:type="dxa"/>
          </w:tcPr>
          <w:p w14:paraId="7565282D">
            <w:pPr>
              <w:rPr>
                <w:rFonts w:hint="eastAsia" w:ascii="宋体" w:hAnsi="宋体" w:cs="宋体"/>
              </w:rPr>
            </w:pPr>
          </w:p>
        </w:tc>
        <w:tc>
          <w:tcPr>
            <w:tcW w:w="939" w:type="dxa"/>
          </w:tcPr>
          <w:p w14:paraId="44C34713">
            <w:pPr>
              <w:rPr>
                <w:rFonts w:hint="eastAsia" w:ascii="宋体" w:hAnsi="宋体" w:cs="宋体"/>
              </w:rPr>
            </w:pPr>
          </w:p>
        </w:tc>
        <w:tc>
          <w:tcPr>
            <w:tcW w:w="939" w:type="dxa"/>
          </w:tcPr>
          <w:p w14:paraId="128A8024">
            <w:pPr>
              <w:rPr>
                <w:rFonts w:hint="eastAsia" w:ascii="宋体" w:hAnsi="宋体" w:cs="宋体"/>
              </w:rPr>
            </w:pPr>
          </w:p>
        </w:tc>
        <w:tc>
          <w:tcPr>
            <w:tcW w:w="670" w:type="dxa"/>
          </w:tcPr>
          <w:p w14:paraId="6662AF8E">
            <w:pPr>
              <w:rPr>
                <w:rFonts w:hint="eastAsia" w:ascii="宋体" w:hAnsi="宋体" w:cs="宋体"/>
              </w:rPr>
            </w:pPr>
          </w:p>
        </w:tc>
      </w:tr>
    </w:tbl>
    <w:p w14:paraId="5A4226CC">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36D754A0">
      <w:pPr>
        <w:adjustRightInd w:val="0"/>
        <w:snapToGrid w:val="0"/>
        <w:spacing w:line="360" w:lineRule="auto"/>
        <w:jc w:val="right"/>
        <w:rPr>
          <w:rFonts w:ascii="Arial" w:hAnsi="Arial" w:cs="Arial"/>
          <w:b/>
          <w:bCs/>
          <w:szCs w:val="28"/>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hint="eastAsia" w:ascii="宋体" w:hAnsi="宋体"/>
          <w:u w:val="single"/>
        </w:rPr>
        <w:t xml:space="preserve">  </w:t>
      </w:r>
    </w:p>
    <w:p w14:paraId="7DD642E8">
      <w:pPr>
        <w:adjustRightInd w:val="0"/>
        <w:snapToGrid w:val="0"/>
        <w:spacing w:line="360" w:lineRule="auto"/>
        <w:rPr>
          <w:rFonts w:ascii="Arial" w:hAnsi="Arial" w:cs="Arial"/>
          <w:b/>
          <w:bCs/>
          <w:szCs w:val="21"/>
        </w:rPr>
      </w:pPr>
      <w:r>
        <w:rPr>
          <w:rFonts w:ascii="Arial" w:hAnsi="Arial" w:cs="Arial"/>
          <w:b/>
          <w:bCs/>
          <w:szCs w:val="21"/>
        </w:rPr>
        <w:t>备注：</w:t>
      </w:r>
    </w:p>
    <w:p w14:paraId="1FD1B4BF">
      <w:pPr>
        <w:spacing w:line="360" w:lineRule="auto"/>
        <w:ind w:firstLine="435"/>
        <w:rPr>
          <w:rFonts w:hint="eastAsia" w:ascii="宋体" w:hAnsi="宋体" w:cs="宋体"/>
          <w:szCs w:val="21"/>
        </w:rPr>
      </w:pPr>
      <w:r>
        <w:rPr>
          <w:rFonts w:hint="eastAsia" w:ascii="宋体" w:hAnsi="宋体" w:cs="宋体"/>
          <w:szCs w:val="21"/>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4B0FBD9B">
      <w:pPr>
        <w:spacing w:line="360" w:lineRule="auto"/>
        <w:ind w:firstLine="435"/>
        <w:rPr>
          <w:rFonts w:ascii="Arial" w:hAnsi="Arial" w:cs="Arial"/>
          <w:szCs w:val="21"/>
        </w:rPr>
        <w:sectPr>
          <w:pgSz w:w="11906" w:h="16838"/>
          <w:pgMar w:top="1440" w:right="1706" w:bottom="1440" w:left="1800" w:header="851" w:footer="992" w:gutter="0"/>
          <w:cols w:space="720" w:num="1"/>
          <w:docGrid w:type="lines" w:linePitch="312" w:charSpace="0"/>
        </w:sectPr>
      </w:pPr>
      <w:r>
        <w:rPr>
          <w:rFonts w:hint="eastAsia" w:ascii="宋体" w:hAnsi="宋体" w:cs="宋体"/>
          <w:szCs w:val="21"/>
        </w:rPr>
        <w:t>2.表中须明确列出所投产品的货物名称、品牌、型号规格、原产地及生产厂商，否则可能导致</w:t>
      </w:r>
      <w:r>
        <w:rPr>
          <w:rFonts w:hint="eastAsia" w:ascii="宋体" w:hAnsi="宋体" w:cs="宋体"/>
          <w:b/>
          <w:bCs/>
          <w:szCs w:val="21"/>
        </w:rPr>
        <w:t>投标无效</w:t>
      </w:r>
      <w:r>
        <w:rPr>
          <w:rFonts w:ascii="Arial" w:hAnsi="Arial" w:cs="Arial"/>
          <w:szCs w:val="21"/>
        </w:rPr>
        <w:t>。</w:t>
      </w:r>
    </w:p>
    <w:p w14:paraId="35E9C252">
      <w:pPr>
        <w:pStyle w:val="5"/>
        <w:ind w:firstLine="0" w:firstLineChars="0"/>
        <w:jc w:val="center"/>
      </w:pPr>
      <w:bookmarkStart w:id="457" w:name="_Toc105078373"/>
      <w:bookmarkStart w:id="458" w:name="_Toc1567282684"/>
      <w:bookmarkStart w:id="459" w:name="_Toc1985987110_WPSOffice_Level1"/>
      <w:bookmarkStart w:id="460" w:name="_Toc1836093410"/>
      <w:bookmarkStart w:id="461" w:name="_Toc1607605076"/>
      <w:bookmarkStart w:id="462" w:name="_Toc214711945"/>
      <w:bookmarkStart w:id="463" w:name="_Toc581581691"/>
      <w:bookmarkStart w:id="464" w:name="_Toc116844530"/>
      <w:r>
        <w:t>六、投标响应表</w:t>
      </w:r>
      <w:bookmarkEnd w:id="457"/>
      <w:bookmarkEnd w:id="458"/>
      <w:bookmarkEnd w:id="459"/>
      <w:bookmarkEnd w:id="460"/>
      <w:bookmarkEnd w:id="461"/>
      <w:bookmarkEnd w:id="462"/>
      <w:bookmarkEnd w:id="463"/>
      <w:bookmarkEnd w:id="464"/>
    </w:p>
    <w:p w14:paraId="63D0838D">
      <w:pPr>
        <w:spacing w:line="360" w:lineRule="auto"/>
        <w:ind w:firstLine="435"/>
        <w:rPr>
          <w:rFonts w:hint="eastAsia" w:ascii="宋体" w:hAnsi="宋体" w:cs="宋体"/>
          <w:b/>
        </w:rPr>
      </w:pPr>
      <w:bookmarkStart w:id="465" w:name="_Toc1552113727_WPSOffice_Level2"/>
      <w:r>
        <w:rPr>
          <w:rFonts w:hint="eastAsia" w:ascii="宋体" w:hAnsi="宋体" w:cs="宋体"/>
          <w:b/>
        </w:rPr>
        <w:t>6.1商务响应表</w:t>
      </w:r>
      <w:bookmarkEnd w:id="465"/>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4BB5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153A82A">
            <w:pPr>
              <w:pStyle w:val="13"/>
              <w:jc w:val="center"/>
              <w:rPr>
                <w:rFonts w:hint="eastAsia" w:hAnsi="宋体" w:cs="宋体"/>
                <w:b/>
              </w:rPr>
            </w:pPr>
            <w:r>
              <w:rPr>
                <w:rFonts w:hint="eastAsia" w:hAnsi="宋体" w:cs="宋体"/>
                <w:b/>
              </w:rPr>
              <w:t>序号</w:t>
            </w:r>
          </w:p>
        </w:tc>
        <w:tc>
          <w:tcPr>
            <w:tcW w:w="1916" w:type="dxa"/>
            <w:vAlign w:val="center"/>
          </w:tcPr>
          <w:p w14:paraId="11673B56">
            <w:pPr>
              <w:pStyle w:val="13"/>
              <w:jc w:val="center"/>
              <w:rPr>
                <w:rFonts w:hint="eastAsia" w:hAnsi="宋体" w:cs="宋体"/>
                <w:b/>
              </w:rPr>
            </w:pPr>
            <w:r>
              <w:rPr>
                <w:rFonts w:hint="eastAsia" w:hAnsi="宋体" w:cs="宋体"/>
                <w:b/>
                <w:bCs/>
                <w:szCs w:val="24"/>
              </w:rPr>
              <w:t>商务条款</w:t>
            </w:r>
          </w:p>
        </w:tc>
        <w:tc>
          <w:tcPr>
            <w:tcW w:w="2497" w:type="dxa"/>
            <w:vAlign w:val="center"/>
          </w:tcPr>
          <w:p w14:paraId="405C112F">
            <w:pPr>
              <w:pStyle w:val="13"/>
              <w:jc w:val="center"/>
              <w:rPr>
                <w:rFonts w:hint="eastAsia" w:hAnsi="宋体" w:cs="宋体"/>
                <w:b/>
              </w:rPr>
            </w:pPr>
            <w:r>
              <w:rPr>
                <w:rFonts w:hint="eastAsia" w:hAnsi="宋体" w:cs="宋体"/>
                <w:b/>
              </w:rPr>
              <w:t>招标文件要求</w:t>
            </w:r>
          </w:p>
        </w:tc>
        <w:tc>
          <w:tcPr>
            <w:tcW w:w="2575" w:type="dxa"/>
            <w:vAlign w:val="center"/>
          </w:tcPr>
          <w:p w14:paraId="270C01BB">
            <w:pPr>
              <w:pStyle w:val="13"/>
              <w:jc w:val="center"/>
              <w:rPr>
                <w:rFonts w:hint="eastAsia" w:hAnsi="宋体" w:cs="宋体"/>
                <w:b/>
              </w:rPr>
            </w:pPr>
            <w:r>
              <w:rPr>
                <w:rFonts w:hint="eastAsia" w:hAnsi="宋体" w:cs="宋体"/>
                <w:b/>
              </w:rPr>
              <w:t>投标人承诺</w:t>
            </w:r>
          </w:p>
        </w:tc>
        <w:tc>
          <w:tcPr>
            <w:tcW w:w="810" w:type="dxa"/>
            <w:vAlign w:val="center"/>
          </w:tcPr>
          <w:p w14:paraId="12AB2B9E">
            <w:pPr>
              <w:pStyle w:val="13"/>
              <w:jc w:val="center"/>
              <w:rPr>
                <w:rFonts w:hint="eastAsia" w:hAnsi="宋体" w:cs="宋体"/>
                <w:b/>
              </w:rPr>
            </w:pPr>
            <w:r>
              <w:rPr>
                <w:rFonts w:hint="eastAsia" w:hAnsi="宋体" w:cs="宋体"/>
                <w:b/>
              </w:rPr>
              <w:t>偏离说明</w:t>
            </w:r>
          </w:p>
        </w:tc>
      </w:tr>
      <w:tr w14:paraId="310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AE2B95F">
            <w:pPr>
              <w:jc w:val="center"/>
              <w:rPr>
                <w:rFonts w:hint="eastAsia" w:ascii="宋体" w:hAnsi="宋体" w:cs="宋体"/>
              </w:rPr>
            </w:pPr>
            <w:r>
              <w:rPr>
                <w:rFonts w:hint="eastAsia" w:ascii="宋体" w:hAnsi="宋体" w:cs="宋体"/>
              </w:rPr>
              <w:t>1</w:t>
            </w:r>
          </w:p>
        </w:tc>
        <w:tc>
          <w:tcPr>
            <w:tcW w:w="1916" w:type="dxa"/>
            <w:vAlign w:val="center"/>
          </w:tcPr>
          <w:p w14:paraId="66EE5D08">
            <w:pPr>
              <w:jc w:val="center"/>
              <w:rPr>
                <w:rFonts w:hint="eastAsia" w:ascii="宋体" w:hAnsi="宋体" w:cs="宋体"/>
              </w:rPr>
            </w:pPr>
            <w:r>
              <w:rPr>
                <w:rFonts w:hint="eastAsia" w:ascii="宋体" w:hAnsi="宋体" w:cs="宋体"/>
              </w:rPr>
              <w:t>付款方式</w:t>
            </w:r>
          </w:p>
        </w:tc>
        <w:tc>
          <w:tcPr>
            <w:tcW w:w="2497" w:type="dxa"/>
            <w:vAlign w:val="center"/>
          </w:tcPr>
          <w:p w14:paraId="6173EEEB">
            <w:pPr>
              <w:jc w:val="center"/>
              <w:rPr>
                <w:rFonts w:hint="eastAsia" w:ascii="宋体" w:hAnsi="宋体" w:cs="宋体"/>
              </w:rPr>
            </w:pPr>
          </w:p>
        </w:tc>
        <w:tc>
          <w:tcPr>
            <w:tcW w:w="2575" w:type="dxa"/>
            <w:vAlign w:val="center"/>
          </w:tcPr>
          <w:p w14:paraId="37A1A69B">
            <w:pPr>
              <w:jc w:val="center"/>
              <w:rPr>
                <w:rFonts w:hint="eastAsia" w:ascii="宋体" w:hAnsi="宋体" w:cs="宋体"/>
              </w:rPr>
            </w:pPr>
          </w:p>
        </w:tc>
        <w:tc>
          <w:tcPr>
            <w:tcW w:w="810" w:type="dxa"/>
            <w:vAlign w:val="center"/>
          </w:tcPr>
          <w:p w14:paraId="4F815E1A">
            <w:pPr>
              <w:jc w:val="center"/>
              <w:rPr>
                <w:rFonts w:hint="eastAsia" w:ascii="宋体" w:hAnsi="宋体" w:cs="宋体"/>
              </w:rPr>
            </w:pPr>
          </w:p>
        </w:tc>
      </w:tr>
      <w:tr w14:paraId="156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60549C">
            <w:pPr>
              <w:jc w:val="center"/>
              <w:rPr>
                <w:rFonts w:hint="eastAsia" w:ascii="宋体" w:hAnsi="宋体" w:cs="宋体"/>
              </w:rPr>
            </w:pPr>
            <w:r>
              <w:rPr>
                <w:rFonts w:hint="eastAsia" w:ascii="宋体" w:hAnsi="宋体" w:cs="宋体"/>
              </w:rPr>
              <w:t>2</w:t>
            </w:r>
          </w:p>
        </w:tc>
        <w:tc>
          <w:tcPr>
            <w:tcW w:w="1916" w:type="dxa"/>
            <w:vAlign w:val="center"/>
          </w:tcPr>
          <w:p w14:paraId="739AEB64">
            <w:pPr>
              <w:jc w:val="center"/>
              <w:rPr>
                <w:rFonts w:hint="eastAsia" w:ascii="宋体" w:hAnsi="宋体" w:cs="宋体"/>
              </w:rPr>
            </w:pPr>
            <w:r>
              <w:rPr>
                <w:rFonts w:hint="eastAsia" w:ascii="宋体" w:hAnsi="宋体" w:cs="宋体"/>
              </w:rPr>
              <w:t>供货及安装地点</w:t>
            </w:r>
          </w:p>
        </w:tc>
        <w:tc>
          <w:tcPr>
            <w:tcW w:w="2497" w:type="dxa"/>
            <w:vAlign w:val="center"/>
          </w:tcPr>
          <w:p w14:paraId="19454BF3">
            <w:pPr>
              <w:jc w:val="center"/>
              <w:rPr>
                <w:rFonts w:hint="eastAsia" w:ascii="宋体" w:hAnsi="宋体" w:cs="宋体"/>
              </w:rPr>
            </w:pPr>
          </w:p>
        </w:tc>
        <w:tc>
          <w:tcPr>
            <w:tcW w:w="2575" w:type="dxa"/>
            <w:vAlign w:val="center"/>
          </w:tcPr>
          <w:p w14:paraId="127F5D0E">
            <w:pPr>
              <w:jc w:val="center"/>
              <w:rPr>
                <w:rFonts w:hint="eastAsia" w:ascii="宋体" w:hAnsi="宋体" w:cs="宋体"/>
              </w:rPr>
            </w:pPr>
          </w:p>
        </w:tc>
        <w:tc>
          <w:tcPr>
            <w:tcW w:w="810" w:type="dxa"/>
            <w:vAlign w:val="center"/>
          </w:tcPr>
          <w:p w14:paraId="3B21A945">
            <w:pPr>
              <w:jc w:val="center"/>
              <w:rPr>
                <w:rFonts w:hint="eastAsia" w:ascii="宋体" w:hAnsi="宋体" w:cs="宋体"/>
              </w:rPr>
            </w:pPr>
          </w:p>
        </w:tc>
      </w:tr>
      <w:tr w14:paraId="05F3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F65142E">
            <w:pPr>
              <w:jc w:val="center"/>
              <w:rPr>
                <w:rFonts w:hint="eastAsia" w:ascii="宋体" w:hAnsi="宋体" w:cs="宋体"/>
              </w:rPr>
            </w:pPr>
            <w:r>
              <w:rPr>
                <w:rFonts w:hint="eastAsia" w:ascii="宋体" w:hAnsi="宋体" w:cs="宋体"/>
              </w:rPr>
              <w:t>3</w:t>
            </w:r>
          </w:p>
        </w:tc>
        <w:tc>
          <w:tcPr>
            <w:tcW w:w="1916" w:type="dxa"/>
            <w:vAlign w:val="center"/>
          </w:tcPr>
          <w:p w14:paraId="23C40CBE">
            <w:pPr>
              <w:jc w:val="center"/>
              <w:rPr>
                <w:rFonts w:hint="eastAsia" w:ascii="宋体" w:hAnsi="宋体" w:cs="宋体"/>
              </w:rPr>
            </w:pPr>
            <w:r>
              <w:rPr>
                <w:rFonts w:hint="eastAsia" w:ascii="宋体" w:hAnsi="宋体" w:cs="宋体"/>
              </w:rPr>
              <w:t>供货及安装期限</w:t>
            </w:r>
          </w:p>
        </w:tc>
        <w:tc>
          <w:tcPr>
            <w:tcW w:w="2497" w:type="dxa"/>
            <w:vAlign w:val="center"/>
          </w:tcPr>
          <w:p w14:paraId="33299B4F">
            <w:pPr>
              <w:jc w:val="center"/>
              <w:rPr>
                <w:rFonts w:hint="eastAsia" w:ascii="宋体" w:hAnsi="宋体" w:cs="宋体"/>
              </w:rPr>
            </w:pPr>
          </w:p>
        </w:tc>
        <w:tc>
          <w:tcPr>
            <w:tcW w:w="2575" w:type="dxa"/>
            <w:vAlign w:val="center"/>
          </w:tcPr>
          <w:p w14:paraId="5E37E7B6">
            <w:pPr>
              <w:pStyle w:val="39"/>
              <w:jc w:val="center"/>
              <w:rPr>
                <w:rFonts w:hint="eastAsia" w:ascii="宋体" w:hAnsi="宋体" w:cs="宋体"/>
              </w:rPr>
            </w:pPr>
          </w:p>
        </w:tc>
        <w:tc>
          <w:tcPr>
            <w:tcW w:w="810" w:type="dxa"/>
            <w:vAlign w:val="center"/>
          </w:tcPr>
          <w:p w14:paraId="21C10BEF">
            <w:pPr>
              <w:jc w:val="center"/>
              <w:rPr>
                <w:rFonts w:hint="eastAsia" w:ascii="宋体" w:hAnsi="宋体" w:cs="宋体"/>
              </w:rPr>
            </w:pPr>
          </w:p>
        </w:tc>
      </w:tr>
      <w:tr w14:paraId="2A0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ADB68D0">
            <w:pPr>
              <w:jc w:val="center"/>
              <w:rPr>
                <w:rFonts w:hint="eastAsia" w:ascii="宋体" w:hAnsi="宋体" w:cs="宋体"/>
              </w:rPr>
            </w:pPr>
            <w:r>
              <w:rPr>
                <w:rFonts w:hint="eastAsia" w:ascii="宋体" w:hAnsi="宋体" w:cs="宋体"/>
              </w:rPr>
              <w:t>4</w:t>
            </w:r>
          </w:p>
        </w:tc>
        <w:tc>
          <w:tcPr>
            <w:tcW w:w="1916" w:type="dxa"/>
            <w:vAlign w:val="center"/>
          </w:tcPr>
          <w:p w14:paraId="7E50ED05">
            <w:pPr>
              <w:jc w:val="center"/>
              <w:rPr>
                <w:rFonts w:hint="eastAsia" w:ascii="宋体" w:hAnsi="宋体" w:cs="宋体"/>
              </w:rPr>
            </w:pPr>
            <w:r>
              <w:rPr>
                <w:rFonts w:hint="eastAsia" w:ascii="宋体" w:hAnsi="宋体" w:cs="宋体"/>
              </w:rPr>
              <w:t>免费质保期</w:t>
            </w:r>
          </w:p>
        </w:tc>
        <w:tc>
          <w:tcPr>
            <w:tcW w:w="2497" w:type="dxa"/>
            <w:vAlign w:val="center"/>
          </w:tcPr>
          <w:p w14:paraId="01A1C398">
            <w:pPr>
              <w:jc w:val="center"/>
              <w:rPr>
                <w:rFonts w:hint="eastAsia" w:ascii="宋体" w:hAnsi="宋体" w:cs="宋体"/>
              </w:rPr>
            </w:pPr>
          </w:p>
        </w:tc>
        <w:tc>
          <w:tcPr>
            <w:tcW w:w="2575" w:type="dxa"/>
            <w:vAlign w:val="center"/>
          </w:tcPr>
          <w:p w14:paraId="35D94B8D">
            <w:pPr>
              <w:jc w:val="center"/>
              <w:rPr>
                <w:rFonts w:hint="eastAsia" w:ascii="宋体" w:hAnsi="宋体" w:cs="宋体"/>
              </w:rPr>
            </w:pPr>
          </w:p>
        </w:tc>
        <w:tc>
          <w:tcPr>
            <w:tcW w:w="810" w:type="dxa"/>
            <w:vAlign w:val="center"/>
          </w:tcPr>
          <w:p w14:paraId="6C3435F0">
            <w:pPr>
              <w:jc w:val="center"/>
              <w:rPr>
                <w:rFonts w:hint="eastAsia" w:ascii="宋体" w:hAnsi="宋体" w:cs="宋体"/>
              </w:rPr>
            </w:pPr>
          </w:p>
        </w:tc>
      </w:tr>
      <w:tr w14:paraId="5F2C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C3AFFAA">
            <w:pPr>
              <w:jc w:val="center"/>
              <w:rPr>
                <w:rFonts w:hint="eastAsia" w:ascii="宋体" w:hAnsi="宋体" w:cs="宋体"/>
              </w:rPr>
            </w:pPr>
            <w:r>
              <w:rPr>
                <w:rFonts w:hint="eastAsia" w:ascii="宋体" w:hAnsi="宋体" w:cs="宋体"/>
              </w:rPr>
              <w:t>…</w:t>
            </w:r>
          </w:p>
        </w:tc>
        <w:tc>
          <w:tcPr>
            <w:tcW w:w="1916" w:type="dxa"/>
            <w:vAlign w:val="center"/>
          </w:tcPr>
          <w:p w14:paraId="0E6EEC09">
            <w:pPr>
              <w:jc w:val="center"/>
              <w:rPr>
                <w:rFonts w:hint="eastAsia" w:ascii="宋体" w:hAnsi="宋体" w:cs="宋体"/>
              </w:rPr>
            </w:pPr>
          </w:p>
        </w:tc>
        <w:tc>
          <w:tcPr>
            <w:tcW w:w="2497" w:type="dxa"/>
            <w:vAlign w:val="center"/>
          </w:tcPr>
          <w:p w14:paraId="5061CF7D">
            <w:pPr>
              <w:jc w:val="center"/>
              <w:rPr>
                <w:rFonts w:hint="eastAsia" w:ascii="宋体" w:hAnsi="宋体" w:cs="宋体"/>
              </w:rPr>
            </w:pPr>
          </w:p>
        </w:tc>
        <w:tc>
          <w:tcPr>
            <w:tcW w:w="2575" w:type="dxa"/>
            <w:vAlign w:val="center"/>
          </w:tcPr>
          <w:p w14:paraId="5361CD6B">
            <w:pPr>
              <w:jc w:val="center"/>
              <w:rPr>
                <w:rFonts w:hint="eastAsia" w:ascii="宋体" w:hAnsi="宋体" w:cs="宋体"/>
              </w:rPr>
            </w:pPr>
          </w:p>
        </w:tc>
        <w:tc>
          <w:tcPr>
            <w:tcW w:w="810" w:type="dxa"/>
            <w:vAlign w:val="center"/>
          </w:tcPr>
          <w:p w14:paraId="6A1267FF">
            <w:pPr>
              <w:jc w:val="center"/>
              <w:rPr>
                <w:rFonts w:hint="eastAsia" w:ascii="宋体" w:hAnsi="宋体" w:cs="宋体"/>
              </w:rPr>
            </w:pPr>
          </w:p>
        </w:tc>
      </w:tr>
    </w:tbl>
    <w:p w14:paraId="4BD9C2D7">
      <w:pPr>
        <w:spacing w:line="360" w:lineRule="auto"/>
        <w:ind w:firstLine="435"/>
        <w:rPr>
          <w:rFonts w:hint="eastAsia" w:ascii="宋体" w:hAnsi="宋体" w:cs="宋体"/>
          <w:b/>
        </w:rPr>
      </w:pPr>
      <w:bookmarkStart w:id="466" w:name="_Toc1234769049_WPSOffice_Level2"/>
      <w:r>
        <w:rPr>
          <w:rFonts w:hint="eastAsia" w:ascii="宋体" w:hAnsi="宋体" w:cs="宋体"/>
          <w:b/>
        </w:rPr>
        <w:t>6.2技术响应表</w:t>
      </w:r>
      <w:bookmarkEnd w:id="466"/>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C1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7C149768">
            <w:pPr>
              <w:pStyle w:val="13"/>
              <w:jc w:val="center"/>
              <w:rPr>
                <w:rFonts w:hint="eastAsia" w:hAnsi="宋体" w:cs="宋体"/>
                <w:b/>
              </w:rPr>
            </w:pPr>
            <w:r>
              <w:rPr>
                <w:rFonts w:hint="eastAsia" w:hAnsi="宋体" w:cs="宋体"/>
                <w:b/>
              </w:rPr>
              <w:t>序号</w:t>
            </w:r>
          </w:p>
        </w:tc>
        <w:tc>
          <w:tcPr>
            <w:tcW w:w="1560" w:type="dxa"/>
            <w:vAlign w:val="center"/>
          </w:tcPr>
          <w:p w14:paraId="3D0160CD">
            <w:pPr>
              <w:pStyle w:val="13"/>
              <w:jc w:val="center"/>
              <w:rPr>
                <w:rFonts w:hint="eastAsia" w:hAnsi="宋体" w:cs="宋体"/>
                <w:b/>
              </w:rPr>
            </w:pPr>
            <w:r>
              <w:rPr>
                <w:rFonts w:hint="eastAsia" w:hAnsi="宋体" w:cs="宋体"/>
                <w:b/>
                <w:bCs/>
                <w:szCs w:val="24"/>
              </w:rPr>
              <w:t>货物名称</w:t>
            </w:r>
          </w:p>
        </w:tc>
        <w:tc>
          <w:tcPr>
            <w:tcW w:w="2863" w:type="dxa"/>
            <w:vAlign w:val="center"/>
          </w:tcPr>
          <w:p w14:paraId="78EB613A">
            <w:pPr>
              <w:pStyle w:val="13"/>
              <w:jc w:val="center"/>
              <w:rPr>
                <w:rFonts w:hint="eastAsia" w:hAnsi="宋体" w:cs="宋体"/>
                <w:b/>
              </w:rPr>
            </w:pPr>
            <w:r>
              <w:rPr>
                <w:rFonts w:hint="eastAsia" w:hAnsi="宋体" w:cs="宋体"/>
                <w:b/>
              </w:rPr>
              <w:t>招标文件规定的技术参数要求</w:t>
            </w:r>
          </w:p>
        </w:tc>
        <w:tc>
          <w:tcPr>
            <w:tcW w:w="2482" w:type="dxa"/>
            <w:vAlign w:val="center"/>
          </w:tcPr>
          <w:p w14:paraId="78FDD638">
            <w:pPr>
              <w:pStyle w:val="13"/>
              <w:jc w:val="center"/>
              <w:rPr>
                <w:rFonts w:hint="eastAsia" w:hAnsi="宋体" w:cs="宋体"/>
                <w:b/>
              </w:rPr>
            </w:pPr>
            <w:r>
              <w:rPr>
                <w:rFonts w:hint="eastAsia" w:hAnsi="宋体" w:cs="宋体"/>
                <w:b/>
              </w:rPr>
              <w:t>所投产品的品牌、型号及技术参数</w:t>
            </w:r>
          </w:p>
        </w:tc>
        <w:tc>
          <w:tcPr>
            <w:tcW w:w="856" w:type="dxa"/>
            <w:vAlign w:val="center"/>
          </w:tcPr>
          <w:p w14:paraId="3D100EC4">
            <w:pPr>
              <w:pStyle w:val="13"/>
              <w:jc w:val="center"/>
              <w:rPr>
                <w:rFonts w:hint="eastAsia" w:hAnsi="宋体" w:cs="宋体"/>
                <w:b/>
              </w:rPr>
            </w:pPr>
            <w:r>
              <w:rPr>
                <w:rFonts w:hint="eastAsia" w:hAnsi="宋体" w:cs="宋体"/>
                <w:b/>
              </w:rPr>
              <w:t>偏离说明</w:t>
            </w:r>
          </w:p>
        </w:tc>
      </w:tr>
      <w:tr w14:paraId="1F22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ADAB587">
            <w:pPr>
              <w:jc w:val="center"/>
              <w:rPr>
                <w:rFonts w:hint="eastAsia" w:ascii="宋体" w:hAnsi="宋体" w:cs="宋体"/>
              </w:rPr>
            </w:pPr>
            <w:r>
              <w:rPr>
                <w:rFonts w:hint="eastAsia" w:ascii="宋体" w:hAnsi="宋体" w:cs="宋体"/>
              </w:rPr>
              <w:t>1</w:t>
            </w:r>
          </w:p>
        </w:tc>
        <w:tc>
          <w:tcPr>
            <w:tcW w:w="1560" w:type="dxa"/>
            <w:vAlign w:val="center"/>
          </w:tcPr>
          <w:p w14:paraId="3372FCB2">
            <w:pPr>
              <w:jc w:val="center"/>
              <w:rPr>
                <w:rFonts w:hint="eastAsia" w:ascii="宋体" w:hAnsi="宋体" w:cs="宋体"/>
              </w:rPr>
            </w:pPr>
          </w:p>
        </w:tc>
        <w:tc>
          <w:tcPr>
            <w:tcW w:w="2863" w:type="dxa"/>
            <w:vAlign w:val="center"/>
          </w:tcPr>
          <w:p w14:paraId="5D550DDB">
            <w:pPr>
              <w:jc w:val="center"/>
              <w:rPr>
                <w:rFonts w:hint="eastAsia" w:ascii="宋体" w:hAnsi="宋体" w:cs="宋体"/>
              </w:rPr>
            </w:pPr>
          </w:p>
        </w:tc>
        <w:tc>
          <w:tcPr>
            <w:tcW w:w="2482" w:type="dxa"/>
            <w:vAlign w:val="center"/>
          </w:tcPr>
          <w:p w14:paraId="2301788E">
            <w:pPr>
              <w:jc w:val="center"/>
              <w:rPr>
                <w:rFonts w:hint="eastAsia" w:ascii="宋体" w:hAnsi="宋体" w:cs="宋体"/>
              </w:rPr>
            </w:pPr>
          </w:p>
        </w:tc>
        <w:tc>
          <w:tcPr>
            <w:tcW w:w="856" w:type="dxa"/>
            <w:vAlign w:val="center"/>
          </w:tcPr>
          <w:p w14:paraId="0A7AABF1">
            <w:pPr>
              <w:jc w:val="center"/>
              <w:rPr>
                <w:rFonts w:hint="eastAsia" w:ascii="宋体" w:hAnsi="宋体" w:cs="宋体"/>
              </w:rPr>
            </w:pPr>
          </w:p>
        </w:tc>
      </w:tr>
      <w:tr w14:paraId="79B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AE62824">
            <w:pPr>
              <w:jc w:val="center"/>
              <w:rPr>
                <w:rFonts w:hint="eastAsia" w:ascii="宋体" w:hAnsi="宋体" w:cs="宋体"/>
              </w:rPr>
            </w:pPr>
            <w:r>
              <w:rPr>
                <w:rFonts w:hint="eastAsia" w:ascii="宋体" w:hAnsi="宋体" w:cs="宋体"/>
              </w:rPr>
              <w:t>2</w:t>
            </w:r>
          </w:p>
        </w:tc>
        <w:tc>
          <w:tcPr>
            <w:tcW w:w="1560" w:type="dxa"/>
            <w:vAlign w:val="center"/>
          </w:tcPr>
          <w:p w14:paraId="0A9E9E3C">
            <w:pPr>
              <w:jc w:val="center"/>
              <w:rPr>
                <w:rFonts w:hint="eastAsia" w:ascii="宋体" w:hAnsi="宋体" w:cs="宋体"/>
              </w:rPr>
            </w:pPr>
          </w:p>
        </w:tc>
        <w:tc>
          <w:tcPr>
            <w:tcW w:w="2863" w:type="dxa"/>
            <w:vAlign w:val="center"/>
          </w:tcPr>
          <w:p w14:paraId="02291D45">
            <w:pPr>
              <w:jc w:val="center"/>
              <w:rPr>
                <w:rFonts w:hint="eastAsia" w:ascii="宋体" w:hAnsi="宋体" w:cs="宋体"/>
              </w:rPr>
            </w:pPr>
          </w:p>
        </w:tc>
        <w:tc>
          <w:tcPr>
            <w:tcW w:w="2482" w:type="dxa"/>
            <w:vAlign w:val="center"/>
          </w:tcPr>
          <w:p w14:paraId="7E549FC1">
            <w:pPr>
              <w:jc w:val="center"/>
              <w:rPr>
                <w:rFonts w:hint="eastAsia" w:ascii="宋体" w:hAnsi="宋体" w:cs="宋体"/>
              </w:rPr>
            </w:pPr>
          </w:p>
        </w:tc>
        <w:tc>
          <w:tcPr>
            <w:tcW w:w="856" w:type="dxa"/>
            <w:vAlign w:val="center"/>
          </w:tcPr>
          <w:p w14:paraId="0F819818">
            <w:pPr>
              <w:jc w:val="center"/>
              <w:rPr>
                <w:rFonts w:hint="eastAsia" w:ascii="宋体" w:hAnsi="宋体" w:cs="宋体"/>
              </w:rPr>
            </w:pPr>
          </w:p>
        </w:tc>
      </w:tr>
      <w:tr w14:paraId="0A0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DB33EAA">
            <w:pPr>
              <w:jc w:val="center"/>
              <w:rPr>
                <w:rFonts w:hint="eastAsia" w:ascii="宋体" w:hAnsi="宋体" w:cs="宋体"/>
              </w:rPr>
            </w:pPr>
            <w:r>
              <w:rPr>
                <w:rFonts w:hint="eastAsia" w:ascii="宋体" w:hAnsi="宋体" w:cs="宋体"/>
              </w:rPr>
              <w:t>3</w:t>
            </w:r>
          </w:p>
        </w:tc>
        <w:tc>
          <w:tcPr>
            <w:tcW w:w="1560" w:type="dxa"/>
            <w:vAlign w:val="center"/>
          </w:tcPr>
          <w:p w14:paraId="0077CDEA">
            <w:pPr>
              <w:jc w:val="center"/>
              <w:rPr>
                <w:rFonts w:hint="eastAsia" w:ascii="宋体" w:hAnsi="宋体" w:cs="宋体"/>
              </w:rPr>
            </w:pPr>
          </w:p>
        </w:tc>
        <w:tc>
          <w:tcPr>
            <w:tcW w:w="2863" w:type="dxa"/>
            <w:vAlign w:val="center"/>
          </w:tcPr>
          <w:p w14:paraId="0F23286F">
            <w:pPr>
              <w:jc w:val="center"/>
              <w:rPr>
                <w:rFonts w:hint="eastAsia" w:ascii="宋体" w:hAnsi="宋体" w:cs="宋体"/>
              </w:rPr>
            </w:pPr>
          </w:p>
        </w:tc>
        <w:tc>
          <w:tcPr>
            <w:tcW w:w="2482" w:type="dxa"/>
            <w:vAlign w:val="center"/>
          </w:tcPr>
          <w:p w14:paraId="52D2D40F">
            <w:pPr>
              <w:pStyle w:val="39"/>
              <w:jc w:val="center"/>
              <w:rPr>
                <w:rFonts w:hint="eastAsia" w:ascii="宋体" w:hAnsi="宋体" w:cs="宋体"/>
              </w:rPr>
            </w:pPr>
          </w:p>
        </w:tc>
        <w:tc>
          <w:tcPr>
            <w:tcW w:w="856" w:type="dxa"/>
            <w:vAlign w:val="center"/>
          </w:tcPr>
          <w:p w14:paraId="7D1E2F74">
            <w:pPr>
              <w:jc w:val="center"/>
              <w:rPr>
                <w:rFonts w:hint="eastAsia" w:ascii="宋体" w:hAnsi="宋体" w:cs="宋体"/>
              </w:rPr>
            </w:pPr>
          </w:p>
        </w:tc>
      </w:tr>
      <w:tr w14:paraId="150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010CAE">
            <w:pPr>
              <w:jc w:val="center"/>
              <w:rPr>
                <w:rFonts w:hint="eastAsia" w:ascii="宋体" w:hAnsi="宋体" w:cs="宋体"/>
              </w:rPr>
            </w:pPr>
            <w:r>
              <w:rPr>
                <w:rFonts w:hint="eastAsia" w:ascii="宋体" w:hAnsi="宋体" w:cs="宋体"/>
              </w:rPr>
              <w:t>4</w:t>
            </w:r>
          </w:p>
        </w:tc>
        <w:tc>
          <w:tcPr>
            <w:tcW w:w="1560" w:type="dxa"/>
            <w:vAlign w:val="center"/>
          </w:tcPr>
          <w:p w14:paraId="13502204">
            <w:pPr>
              <w:jc w:val="center"/>
              <w:rPr>
                <w:rFonts w:hint="eastAsia" w:ascii="宋体" w:hAnsi="宋体" w:cs="宋体"/>
              </w:rPr>
            </w:pPr>
          </w:p>
        </w:tc>
        <w:tc>
          <w:tcPr>
            <w:tcW w:w="2863" w:type="dxa"/>
            <w:vAlign w:val="center"/>
          </w:tcPr>
          <w:p w14:paraId="0435ACC7">
            <w:pPr>
              <w:jc w:val="center"/>
              <w:rPr>
                <w:rFonts w:hint="eastAsia" w:ascii="宋体" w:hAnsi="宋体" w:cs="宋体"/>
              </w:rPr>
            </w:pPr>
          </w:p>
        </w:tc>
        <w:tc>
          <w:tcPr>
            <w:tcW w:w="2482" w:type="dxa"/>
            <w:vAlign w:val="center"/>
          </w:tcPr>
          <w:p w14:paraId="1A32000C">
            <w:pPr>
              <w:pStyle w:val="39"/>
              <w:jc w:val="center"/>
              <w:rPr>
                <w:rFonts w:hint="eastAsia" w:ascii="宋体" w:hAnsi="宋体" w:cs="宋体"/>
              </w:rPr>
            </w:pPr>
          </w:p>
        </w:tc>
        <w:tc>
          <w:tcPr>
            <w:tcW w:w="856" w:type="dxa"/>
            <w:vAlign w:val="center"/>
          </w:tcPr>
          <w:p w14:paraId="0B389737">
            <w:pPr>
              <w:jc w:val="center"/>
              <w:rPr>
                <w:rFonts w:hint="eastAsia" w:ascii="宋体" w:hAnsi="宋体" w:cs="宋体"/>
              </w:rPr>
            </w:pPr>
          </w:p>
        </w:tc>
      </w:tr>
      <w:tr w14:paraId="6120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0CF7C9">
            <w:pPr>
              <w:jc w:val="center"/>
              <w:rPr>
                <w:rFonts w:hint="eastAsia" w:ascii="宋体" w:hAnsi="宋体" w:cs="宋体"/>
              </w:rPr>
            </w:pPr>
            <w:r>
              <w:rPr>
                <w:rFonts w:hint="eastAsia" w:ascii="宋体" w:hAnsi="宋体" w:cs="宋体"/>
              </w:rPr>
              <w:t>…</w:t>
            </w:r>
          </w:p>
        </w:tc>
        <w:tc>
          <w:tcPr>
            <w:tcW w:w="1560" w:type="dxa"/>
            <w:vAlign w:val="center"/>
          </w:tcPr>
          <w:p w14:paraId="1C8AAA0C">
            <w:pPr>
              <w:jc w:val="center"/>
              <w:rPr>
                <w:rFonts w:hint="eastAsia" w:ascii="宋体" w:hAnsi="宋体" w:cs="宋体"/>
              </w:rPr>
            </w:pPr>
          </w:p>
        </w:tc>
        <w:tc>
          <w:tcPr>
            <w:tcW w:w="2863" w:type="dxa"/>
            <w:vAlign w:val="center"/>
          </w:tcPr>
          <w:p w14:paraId="0EAA418A">
            <w:pPr>
              <w:jc w:val="center"/>
              <w:rPr>
                <w:rFonts w:hint="eastAsia" w:ascii="宋体" w:hAnsi="宋体" w:cs="宋体"/>
              </w:rPr>
            </w:pPr>
          </w:p>
        </w:tc>
        <w:tc>
          <w:tcPr>
            <w:tcW w:w="2482" w:type="dxa"/>
            <w:vAlign w:val="center"/>
          </w:tcPr>
          <w:p w14:paraId="34A100EF">
            <w:pPr>
              <w:jc w:val="center"/>
              <w:rPr>
                <w:rFonts w:hint="eastAsia" w:ascii="宋体" w:hAnsi="宋体" w:cs="宋体"/>
              </w:rPr>
            </w:pPr>
          </w:p>
        </w:tc>
        <w:tc>
          <w:tcPr>
            <w:tcW w:w="856" w:type="dxa"/>
            <w:vAlign w:val="center"/>
          </w:tcPr>
          <w:p w14:paraId="1FAD9456">
            <w:pPr>
              <w:jc w:val="center"/>
              <w:rPr>
                <w:rFonts w:hint="eastAsia" w:ascii="宋体" w:hAnsi="宋体" w:cs="宋体"/>
              </w:rPr>
            </w:pPr>
          </w:p>
        </w:tc>
      </w:tr>
    </w:tbl>
    <w:p w14:paraId="6D2F047E">
      <w:pPr>
        <w:spacing w:line="360" w:lineRule="auto"/>
        <w:ind w:firstLine="435"/>
        <w:rPr>
          <w:rFonts w:hint="eastAsia" w:ascii="宋体" w:hAnsi="宋体" w:cs="宋体"/>
          <w:b/>
        </w:rPr>
      </w:pPr>
      <w:bookmarkStart w:id="467" w:name="_Toc729703977_WPSOffice_Level2"/>
      <w:r>
        <w:rPr>
          <w:rFonts w:hint="eastAsia" w:ascii="宋体" w:hAnsi="宋体" w:cs="宋体"/>
          <w:b/>
        </w:rPr>
        <w:t>6.3货物说明一览表</w:t>
      </w:r>
      <w:bookmarkEnd w:id="467"/>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356E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3FCC5587">
            <w:pPr>
              <w:pStyle w:val="13"/>
              <w:jc w:val="center"/>
              <w:rPr>
                <w:rFonts w:hint="eastAsia" w:hAnsi="宋体" w:cs="宋体"/>
                <w:b/>
              </w:rPr>
            </w:pPr>
            <w:r>
              <w:rPr>
                <w:rFonts w:hint="eastAsia" w:hAnsi="宋体" w:cs="宋体"/>
                <w:b/>
                <w:bCs/>
                <w:szCs w:val="24"/>
              </w:rPr>
              <w:t>货物名称</w:t>
            </w:r>
          </w:p>
        </w:tc>
        <w:tc>
          <w:tcPr>
            <w:tcW w:w="1420" w:type="dxa"/>
            <w:vAlign w:val="center"/>
          </w:tcPr>
          <w:p w14:paraId="1CF9EA58">
            <w:pPr>
              <w:pStyle w:val="13"/>
              <w:jc w:val="center"/>
              <w:rPr>
                <w:rFonts w:hint="eastAsia" w:hAnsi="宋体" w:cs="宋体"/>
                <w:b/>
              </w:rPr>
            </w:pPr>
          </w:p>
        </w:tc>
        <w:tc>
          <w:tcPr>
            <w:tcW w:w="1421" w:type="dxa"/>
            <w:vAlign w:val="center"/>
          </w:tcPr>
          <w:p w14:paraId="3AA004B1">
            <w:pPr>
              <w:pStyle w:val="13"/>
              <w:jc w:val="center"/>
              <w:rPr>
                <w:rFonts w:hint="eastAsia" w:hAnsi="宋体" w:cs="宋体"/>
                <w:b/>
              </w:rPr>
            </w:pPr>
            <w:r>
              <w:rPr>
                <w:rFonts w:hint="eastAsia" w:hAnsi="宋体" w:cs="宋体"/>
                <w:b/>
                <w:bCs/>
                <w:szCs w:val="24"/>
              </w:rPr>
              <w:t>品牌型号</w:t>
            </w:r>
          </w:p>
        </w:tc>
        <w:tc>
          <w:tcPr>
            <w:tcW w:w="1420" w:type="dxa"/>
            <w:vAlign w:val="center"/>
          </w:tcPr>
          <w:p w14:paraId="27E0C229">
            <w:pPr>
              <w:pStyle w:val="13"/>
              <w:jc w:val="center"/>
              <w:rPr>
                <w:rFonts w:hint="eastAsia" w:hAnsi="宋体" w:cs="宋体"/>
                <w:b/>
              </w:rPr>
            </w:pPr>
          </w:p>
        </w:tc>
        <w:tc>
          <w:tcPr>
            <w:tcW w:w="1420" w:type="dxa"/>
            <w:vAlign w:val="center"/>
          </w:tcPr>
          <w:p w14:paraId="748559C9">
            <w:pPr>
              <w:pStyle w:val="13"/>
              <w:jc w:val="center"/>
              <w:rPr>
                <w:rFonts w:hint="eastAsia" w:hAnsi="宋体" w:cs="宋体"/>
                <w:b/>
              </w:rPr>
            </w:pPr>
            <w:r>
              <w:rPr>
                <w:rFonts w:hint="eastAsia" w:hAnsi="宋体" w:cs="宋体"/>
                <w:b/>
                <w:bCs/>
                <w:szCs w:val="24"/>
              </w:rPr>
              <w:t>数量</w:t>
            </w:r>
          </w:p>
        </w:tc>
        <w:tc>
          <w:tcPr>
            <w:tcW w:w="1421" w:type="dxa"/>
            <w:vAlign w:val="center"/>
          </w:tcPr>
          <w:p w14:paraId="3AD26B62">
            <w:pPr>
              <w:pStyle w:val="13"/>
              <w:jc w:val="center"/>
              <w:rPr>
                <w:rFonts w:hint="eastAsia" w:hAnsi="宋体" w:cs="宋体"/>
                <w:b/>
              </w:rPr>
            </w:pPr>
          </w:p>
        </w:tc>
      </w:tr>
      <w:tr w14:paraId="472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522" w:type="dxa"/>
            <w:gridSpan w:val="6"/>
          </w:tcPr>
          <w:p w14:paraId="63F4F366">
            <w:pPr>
              <w:rPr>
                <w:rFonts w:hint="eastAsia" w:ascii="宋体" w:hAnsi="宋体" w:cs="宋体"/>
              </w:rPr>
            </w:pPr>
            <w:r>
              <w:rPr>
                <w:rFonts w:hint="eastAsia" w:ascii="宋体" w:hAnsi="宋体" w:cs="宋体"/>
              </w:rPr>
              <w:t>所投产品的技术参数及性能说明：</w:t>
            </w:r>
          </w:p>
        </w:tc>
      </w:tr>
    </w:tbl>
    <w:p w14:paraId="43B12AE5">
      <w:pPr>
        <w:pStyle w:val="14"/>
        <w:spacing w:line="360" w:lineRule="auto"/>
        <w:rPr>
          <w:rFonts w:hint="eastAsia" w:ascii="宋体" w:hAnsi="宋体" w:cs="宋体"/>
          <w:b w:val="0"/>
          <w:sz w:val="24"/>
        </w:rPr>
      </w:pPr>
      <w:r>
        <w:rPr>
          <w:rFonts w:hint="eastAsia" w:ascii="宋体" w:hAnsi="宋体" w:cs="宋体"/>
          <w:bCs/>
          <w:sz w:val="24"/>
        </w:rPr>
        <w:t>投标人公章</w:t>
      </w:r>
      <w:r>
        <w:rPr>
          <w:rFonts w:hint="eastAsia" w:ascii="宋体" w:hAnsi="宋体" w:cs="宋体"/>
          <w:b w:val="0"/>
          <w:sz w:val="24"/>
        </w:rPr>
        <w:t>：</w:t>
      </w:r>
    </w:p>
    <w:p w14:paraId="2D09C8A9">
      <w:pPr>
        <w:pStyle w:val="14"/>
        <w:spacing w:line="360" w:lineRule="auto"/>
        <w:jc w:val="both"/>
        <w:rPr>
          <w:rFonts w:hint="eastAsia" w:ascii="宋体" w:hAnsi="宋体" w:cs="宋体"/>
          <w:b w:val="0"/>
          <w:bCs/>
          <w:sz w:val="21"/>
          <w:szCs w:val="21"/>
        </w:rPr>
        <w:sectPr>
          <w:pgSz w:w="11906" w:h="16838"/>
          <w:pgMar w:top="1440" w:right="1706" w:bottom="1440" w:left="1800" w:header="851" w:footer="992" w:gutter="0"/>
          <w:cols w:space="720" w:num="1"/>
          <w:docGrid w:type="lines" w:linePitch="312" w:charSpace="0"/>
        </w:sectPr>
      </w:pPr>
      <w:r>
        <w:rPr>
          <w:rFonts w:hint="eastAsia" w:ascii="宋体" w:hAnsi="宋体" w:cs="宋体"/>
          <w:b w:val="0"/>
          <w:bCs/>
          <w:sz w:val="21"/>
          <w:szCs w:val="21"/>
        </w:rPr>
        <w:t>注：上述响应表中，投标人必须对招标文件规定的商务、服务及货物技术参数要求逐条进行响应和描述。投标人直接全部或部分复制招标文件规定的商务、服务及货物技术参数要求的，或只简单写上“响应”、“符合”、“达到”或“满足”等字样的，或提供有选择性的响应的（如同一项响应中出现两个或以上品牌/两种或以上技术规格/两种或以上付款方式等），均可能导致投标无效。</w:t>
      </w:r>
    </w:p>
    <w:p w14:paraId="7EC76A2E">
      <w:pPr>
        <w:pStyle w:val="14"/>
        <w:spacing w:line="360" w:lineRule="auto"/>
        <w:jc w:val="center"/>
        <w:rPr>
          <w:rFonts w:eastAsia="方正黑体_GBK"/>
          <w:b w:val="0"/>
          <w:bCs/>
          <w:szCs w:val="32"/>
        </w:rPr>
      </w:pPr>
      <w:bookmarkStart w:id="468" w:name="_Toc1320545805"/>
      <w:bookmarkStart w:id="469" w:name="_Toc682948174"/>
      <w:bookmarkStart w:id="470" w:name="_Toc1684543012"/>
      <w:bookmarkStart w:id="471" w:name="_Toc1906439706"/>
      <w:bookmarkStart w:id="472" w:name="_Toc1527156136"/>
      <w:bookmarkStart w:id="473" w:name="_Toc1530247262_WPSOffice_Level1"/>
      <w:bookmarkStart w:id="474" w:name="_Toc1666463958"/>
      <w:bookmarkStart w:id="475" w:name="_Toc1804539760"/>
      <w:r>
        <w:rPr>
          <w:rFonts w:eastAsia="方正黑体_GBK"/>
          <w:b w:val="0"/>
          <w:bCs/>
          <w:szCs w:val="32"/>
        </w:rPr>
        <w:t>七、供货安装（调试）方案</w:t>
      </w:r>
      <w:bookmarkEnd w:id="468"/>
      <w:bookmarkEnd w:id="469"/>
      <w:bookmarkEnd w:id="470"/>
      <w:bookmarkEnd w:id="471"/>
      <w:bookmarkEnd w:id="472"/>
      <w:bookmarkEnd w:id="473"/>
      <w:bookmarkEnd w:id="474"/>
      <w:bookmarkEnd w:id="475"/>
    </w:p>
    <w:p w14:paraId="4341627E">
      <w:pPr>
        <w:spacing w:line="360" w:lineRule="auto"/>
        <w:jc w:val="center"/>
        <w:rPr>
          <w:rFonts w:ascii="Arial" w:hAnsi="Arial" w:cs="Arial"/>
          <w:iCs/>
        </w:rPr>
      </w:pPr>
      <w:bookmarkStart w:id="476" w:name="_Toc1344586338_WPSOffice_Level2"/>
      <w:r>
        <w:rPr>
          <w:rFonts w:ascii="Arial" w:hAnsi="Arial" w:cs="Arial"/>
          <w:iCs/>
        </w:rPr>
        <w:t>(投标人可自行制作格式)</w:t>
      </w:r>
      <w:bookmarkEnd w:id="476"/>
    </w:p>
    <w:p w14:paraId="3E6C584F">
      <w:pPr>
        <w:widowControl/>
        <w:jc w:val="left"/>
        <w:rPr>
          <w:rFonts w:ascii="Arial" w:hAnsi="Arial" w:cs="Arial"/>
        </w:rPr>
        <w:sectPr>
          <w:pgSz w:w="11906" w:h="16838"/>
          <w:pgMar w:top="1440" w:right="1706" w:bottom="1440" w:left="1800" w:header="851" w:footer="992" w:gutter="0"/>
          <w:cols w:space="720" w:num="1"/>
          <w:docGrid w:type="lines" w:linePitch="312" w:charSpace="0"/>
        </w:sectPr>
      </w:pPr>
    </w:p>
    <w:p w14:paraId="5D84B50D">
      <w:pPr>
        <w:pStyle w:val="5"/>
        <w:ind w:firstLine="0" w:firstLineChars="0"/>
        <w:jc w:val="center"/>
      </w:pPr>
      <w:bookmarkStart w:id="477" w:name="_Toc2066550975"/>
      <w:bookmarkStart w:id="478" w:name="_Toc465259786"/>
      <w:bookmarkStart w:id="479" w:name="_Toc1146150522"/>
      <w:bookmarkStart w:id="480" w:name="_Toc1973406906"/>
      <w:bookmarkStart w:id="481" w:name="_Toc1382426653_WPSOffice_Level1"/>
      <w:bookmarkStart w:id="482" w:name="_Toc563624289"/>
      <w:bookmarkStart w:id="483" w:name="_Toc359009638"/>
      <w:bookmarkStart w:id="484" w:name="_Toc1444565992"/>
      <w:r>
        <w:t>八、售后服务与维保方案</w:t>
      </w:r>
      <w:bookmarkEnd w:id="477"/>
      <w:bookmarkEnd w:id="478"/>
      <w:bookmarkEnd w:id="479"/>
      <w:bookmarkEnd w:id="480"/>
      <w:bookmarkEnd w:id="481"/>
      <w:bookmarkEnd w:id="482"/>
      <w:bookmarkEnd w:id="483"/>
      <w:bookmarkEnd w:id="484"/>
    </w:p>
    <w:p w14:paraId="47229235">
      <w:pPr>
        <w:spacing w:line="360" w:lineRule="auto"/>
        <w:jc w:val="center"/>
        <w:rPr>
          <w:rFonts w:ascii="Arial" w:hAnsi="Arial" w:cs="Arial"/>
          <w:iCs/>
        </w:rPr>
      </w:pPr>
      <w:bookmarkStart w:id="485" w:name="_Toc899877349_WPSOffice_Level2"/>
      <w:r>
        <w:rPr>
          <w:rFonts w:ascii="Arial" w:hAnsi="Arial" w:cs="Arial"/>
          <w:iCs/>
        </w:rPr>
        <w:t>(投标人可自行制作格式)</w:t>
      </w:r>
      <w:bookmarkEnd w:id="485"/>
    </w:p>
    <w:p w14:paraId="144FD6F8">
      <w:pPr>
        <w:widowControl/>
        <w:jc w:val="center"/>
        <w:rPr>
          <w:rFonts w:hint="eastAsia" w:ascii="方正黑体_GBK" w:hAnsi="方正黑体_GBK" w:eastAsia="方正黑体_GBK" w:cs="方正黑体_GBK"/>
          <w:sz w:val="28"/>
          <w:szCs w:val="28"/>
        </w:rPr>
      </w:pPr>
      <w:r>
        <w:rPr>
          <w:rFonts w:ascii="Arial" w:hAnsi="Arial" w:cs="Arial"/>
        </w:rPr>
        <w:br w:type="page"/>
      </w:r>
      <w:bookmarkStart w:id="486" w:name="_Toc1347740773"/>
      <w:bookmarkStart w:id="487" w:name="_Toc1643236037"/>
      <w:bookmarkStart w:id="488" w:name="_Toc9849445"/>
      <w:bookmarkStart w:id="489" w:name="_Toc2142448472"/>
      <w:bookmarkStart w:id="490" w:name="_Toc868266259_WPSOffice_Level1"/>
      <w:bookmarkStart w:id="491" w:name="_Toc830689463"/>
      <w:bookmarkStart w:id="492" w:name="_Toc453268527"/>
      <w:bookmarkStart w:id="493" w:name="_Toc784093942"/>
      <w:r>
        <w:rPr>
          <w:rFonts w:hint="eastAsia" w:ascii="方正黑体_GBK" w:hAnsi="方正黑体_GBK" w:eastAsia="方正黑体_GBK" w:cs="方正黑体_GBK"/>
          <w:sz w:val="28"/>
          <w:szCs w:val="28"/>
        </w:rPr>
        <w:t>九、投标业绩承诺函</w:t>
      </w:r>
      <w:bookmarkEnd w:id="486"/>
      <w:bookmarkEnd w:id="487"/>
      <w:bookmarkEnd w:id="488"/>
      <w:bookmarkEnd w:id="489"/>
      <w:bookmarkEnd w:id="490"/>
      <w:bookmarkEnd w:id="491"/>
      <w:bookmarkEnd w:id="492"/>
      <w:bookmarkEnd w:id="493"/>
    </w:p>
    <w:p w14:paraId="55F6A828">
      <w:pPr>
        <w:spacing w:line="360" w:lineRule="auto"/>
        <w:ind w:firstLine="435"/>
        <w:rPr>
          <w:rFonts w:ascii="Arial" w:hAnsi="Arial" w:cs="Arial"/>
        </w:rPr>
      </w:pPr>
    </w:p>
    <w:p w14:paraId="729DEBFB">
      <w:pPr>
        <w:spacing w:line="360" w:lineRule="auto"/>
        <w:ind w:firstLine="435"/>
        <w:rPr>
          <w:rFonts w:ascii="Arial" w:hAnsi="Arial" w:cs="Arial"/>
        </w:rPr>
      </w:pPr>
      <w:r>
        <w:rPr>
          <w:rFonts w:ascii="Arial" w:hAnsi="Arial" w:cs="Arial"/>
        </w:rPr>
        <w:t>我单位同意中标公告中公示以下业绩并承诺：投标文件中所提供的业绩均</w:t>
      </w:r>
      <w:r>
        <w:rPr>
          <w:rFonts w:hint="eastAsia" w:ascii="Arial" w:hAnsi="Arial" w:cs="Arial"/>
        </w:rPr>
        <w:t>合法</w:t>
      </w:r>
      <w:r>
        <w:rPr>
          <w:rFonts w:ascii="Arial" w:hAnsi="Arial" w:cs="Arial"/>
        </w:rPr>
        <w:t>真实有效，若被发现存在任何虚假、隐瞒情况，我单位承担由此产生的一切后果。</w:t>
      </w:r>
    </w:p>
    <w:p w14:paraId="2F72FA24">
      <w:pPr>
        <w:spacing w:line="360" w:lineRule="auto"/>
        <w:ind w:firstLine="435"/>
        <w:rPr>
          <w:rFonts w:ascii="Arial" w:hAnsi="Arial" w:cs="Arial"/>
        </w:rPr>
      </w:pPr>
    </w:p>
    <w:p w14:paraId="68F2F797">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4C1144C1">
      <w:pPr>
        <w:tabs>
          <w:tab w:val="left" w:pos="630"/>
        </w:tabs>
        <w:spacing w:line="360" w:lineRule="auto"/>
        <w:ind w:firstLine="4228" w:firstLineChars="1762"/>
        <w:jc w:val="right"/>
        <w:rPr>
          <w:rFonts w:ascii="Arial" w:hAnsi="Arial" w:cs="Arial"/>
          <w:u w:val="single"/>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ascii="Arial" w:hAnsi="Arial" w:cs="Arial"/>
          <w:u w:val="single"/>
        </w:rPr>
        <w:t xml:space="preserve">            </w:t>
      </w:r>
    </w:p>
    <w:p w14:paraId="4D878557">
      <w:pPr>
        <w:tabs>
          <w:tab w:val="left" w:pos="630"/>
        </w:tabs>
        <w:spacing w:line="360" w:lineRule="auto"/>
        <w:ind w:firstLine="4228" w:firstLineChars="1762"/>
        <w:rPr>
          <w:rFonts w:ascii="Arial" w:hAnsi="Arial" w:cs="Arial"/>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75E6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31343A7">
            <w:pPr>
              <w:spacing w:line="360" w:lineRule="auto"/>
              <w:jc w:val="center"/>
              <w:rPr>
                <w:rFonts w:hint="eastAsia" w:ascii="宋体" w:hAnsi="宋体" w:cs="宋体"/>
                <w:szCs w:val="24"/>
              </w:rPr>
            </w:pPr>
            <w:r>
              <w:rPr>
                <w:rFonts w:hint="eastAsia" w:ascii="宋体" w:hAnsi="宋体" w:cs="宋体"/>
                <w:szCs w:val="24"/>
              </w:rPr>
              <w:t>序号</w:t>
            </w:r>
          </w:p>
        </w:tc>
        <w:tc>
          <w:tcPr>
            <w:tcW w:w="4106" w:type="dxa"/>
            <w:vAlign w:val="center"/>
          </w:tcPr>
          <w:p w14:paraId="751750D4">
            <w:pPr>
              <w:spacing w:line="360" w:lineRule="auto"/>
              <w:jc w:val="center"/>
              <w:rPr>
                <w:rFonts w:hint="eastAsia" w:ascii="宋体" w:hAnsi="宋体" w:cs="宋体"/>
                <w:szCs w:val="24"/>
              </w:rPr>
            </w:pPr>
            <w:r>
              <w:rPr>
                <w:rFonts w:hint="eastAsia" w:ascii="宋体" w:hAnsi="宋体" w:cs="宋体"/>
                <w:szCs w:val="24"/>
              </w:rPr>
              <w:t>项目名称</w:t>
            </w:r>
          </w:p>
        </w:tc>
        <w:tc>
          <w:tcPr>
            <w:tcW w:w="2528" w:type="dxa"/>
            <w:vAlign w:val="center"/>
          </w:tcPr>
          <w:p w14:paraId="1A84DC30">
            <w:pPr>
              <w:widowControl/>
              <w:jc w:val="center"/>
              <w:rPr>
                <w:rFonts w:hint="eastAsia" w:ascii="宋体" w:hAnsi="宋体" w:cs="宋体"/>
                <w:szCs w:val="24"/>
              </w:rPr>
            </w:pPr>
            <w:r>
              <w:rPr>
                <w:rFonts w:hint="eastAsia" w:ascii="宋体" w:hAnsi="宋体" w:cs="宋体"/>
                <w:szCs w:val="24"/>
              </w:rPr>
              <w:t>供货范围</w:t>
            </w:r>
          </w:p>
        </w:tc>
        <w:tc>
          <w:tcPr>
            <w:tcW w:w="948" w:type="dxa"/>
            <w:vAlign w:val="center"/>
          </w:tcPr>
          <w:p w14:paraId="75FFEAFC">
            <w:pPr>
              <w:spacing w:line="360" w:lineRule="auto"/>
              <w:jc w:val="center"/>
              <w:rPr>
                <w:rFonts w:hint="eastAsia" w:ascii="宋体" w:hAnsi="宋体" w:cs="宋体"/>
                <w:szCs w:val="24"/>
              </w:rPr>
            </w:pPr>
            <w:r>
              <w:rPr>
                <w:rFonts w:hint="eastAsia" w:ascii="宋体" w:hAnsi="宋体" w:cs="宋体"/>
                <w:szCs w:val="24"/>
              </w:rPr>
              <w:t>备注</w:t>
            </w:r>
          </w:p>
        </w:tc>
      </w:tr>
      <w:tr w14:paraId="6DE1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13A48B4">
            <w:pPr>
              <w:spacing w:line="360" w:lineRule="auto"/>
              <w:jc w:val="center"/>
              <w:rPr>
                <w:rFonts w:hint="eastAsia" w:ascii="宋体" w:hAnsi="宋体" w:cs="宋体"/>
                <w:szCs w:val="24"/>
              </w:rPr>
            </w:pPr>
            <w:r>
              <w:rPr>
                <w:rFonts w:hint="eastAsia" w:ascii="宋体" w:hAnsi="宋体" w:cs="宋体"/>
                <w:szCs w:val="24"/>
              </w:rPr>
              <w:t>1</w:t>
            </w:r>
          </w:p>
        </w:tc>
        <w:tc>
          <w:tcPr>
            <w:tcW w:w="4106" w:type="dxa"/>
            <w:vAlign w:val="center"/>
          </w:tcPr>
          <w:p w14:paraId="2403E68D">
            <w:pPr>
              <w:spacing w:line="360" w:lineRule="auto"/>
              <w:rPr>
                <w:rFonts w:hint="eastAsia" w:ascii="宋体" w:hAnsi="宋体" w:cs="宋体"/>
                <w:szCs w:val="24"/>
              </w:rPr>
            </w:pPr>
          </w:p>
        </w:tc>
        <w:tc>
          <w:tcPr>
            <w:tcW w:w="2528" w:type="dxa"/>
            <w:vAlign w:val="center"/>
          </w:tcPr>
          <w:p w14:paraId="44B07BCD">
            <w:pPr>
              <w:spacing w:line="360" w:lineRule="auto"/>
              <w:rPr>
                <w:rFonts w:hint="eastAsia" w:ascii="宋体" w:hAnsi="宋体" w:cs="宋体"/>
                <w:szCs w:val="24"/>
              </w:rPr>
            </w:pPr>
          </w:p>
        </w:tc>
        <w:tc>
          <w:tcPr>
            <w:tcW w:w="948" w:type="dxa"/>
            <w:vAlign w:val="center"/>
          </w:tcPr>
          <w:p w14:paraId="418A3360">
            <w:pPr>
              <w:spacing w:line="360" w:lineRule="auto"/>
              <w:rPr>
                <w:rFonts w:hint="eastAsia" w:ascii="宋体" w:hAnsi="宋体" w:cs="宋体"/>
                <w:szCs w:val="24"/>
              </w:rPr>
            </w:pPr>
          </w:p>
        </w:tc>
      </w:tr>
      <w:tr w14:paraId="2C2D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20F507">
            <w:pPr>
              <w:spacing w:line="360" w:lineRule="auto"/>
              <w:jc w:val="center"/>
              <w:rPr>
                <w:rFonts w:hint="eastAsia" w:ascii="宋体" w:hAnsi="宋体" w:cs="宋体"/>
                <w:szCs w:val="24"/>
              </w:rPr>
            </w:pPr>
            <w:r>
              <w:rPr>
                <w:rFonts w:hint="eastAsia" w:ascii="宋体" w:hAnsi="宋体" w:cs="宋体"/>
                <w:szCs w:val="24"/>
              </w:rPr>
              <w:t>2</w:t>
            </w:r>
          </w:p>
        </w:tc>
        <w:tc>
          <w:tcPr>
            <w:tcW w:w="4106" w:type="dxa"/>
            <w:vAlign w:val="center"/>
          </w:tcPr>
          <w:p w14:paraId="5064BC86">
            <w:pPr>
              <w:spacing w:line="360" w:lineRule="auto"/>
              <w:rPr>
                <w:rFonts w:hint="eastAsia" w:ascii="宋体" w:hAnsi="宋体" w:cs="宋体"/>
                <w:szCs w:val="24"/>
              </w:rPr>
            </w:pPr>
          </w:p>
        </w:tc>
        <w:tc>
          <w:tcPr>
            <w:tcW w:w="2528" w:type="dxa"/>
            <w:vAlign w:val="center"/>
          </w:tcPr>
          <w:p w14:paraId="43A1363F">
            <w:pPr>
              <w:spacing w:line="360" w:lineRule="auto"/>
              <w:rPr>
                <w:rFonts w:hint="eastAsia" w:ascii="宋体" w:hAnsi="宋体" w:cs="宋体"/>
                <w:szCs w:val="24"/>
              </w:rPr>
            </w:pPr>
          </w:p>
        </w:tc>
        <w:tc>
          <w:tcPr>
            <w:tcW w:w="948" w:type="dxa"/>
            <w:vAlign w:val="center"/>
          </w:tcPr>
          <w:p w14:paraId="1AAAF95D">
            <w:pPr>
              <w:spacing w:line="360" w:lineRule="auto"/>
              <w:rPr>
                <w:rFonts w:hint="eastAsia" w:ascii="宋体" w:hAnsi="宋体" w:cs="宋体"/>
                <w:szCs w:val="24"/>
              </w:rPr>
            </w:pPr>
          </w:p>
        </w:tc>
      </w:tr>
      <w:tr w14:paraId="003B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9AC6CA4">
            <w:pPr>
              <w:spacing w:line="360" w:lineRule="auto"/>
              <w:jc w:val="center"/>
              <w:rPr>
                <w:rFonts w:hint="eastAsia" w:ascii="宋体" w:hAnsi="宋体" w:cs="宋体"/>
                <w:szCs w:val="24"/>
              </w:rPr>
            </w:pPr>
            <w:r>
              <w:rPr>
                <w:rFonts w:hint="eastAsia" w:ascii="宋体" w:hAnsi="宋体" w:cs="宋体"/>
                <w:szCs w:val="24"/>
              </w:rPr>
              <w:t>3</w:t>
            </w:r>
          </w:p>
        </w:tc>
        <w:tc>
          <w:tcPr>
            <w:tcW w:w="4106" w:type="dxa"/>
            <w:vAlign w:val="center"/>
          </w:tcPr>
          <w:p w14:paraId="46D0A43F">
            <w:pPr>
              <w:spacing w:line="360" w:lineRule="auto"/>
              <w:rPr>
                <w:rFonts w:hint="eastAsia" w:ascii="宋体" w:hAnsi="宋体" w:cs="宋体"/>
                <w:szCs w:val="24"/>
              </w:rPr>
            </w:pPr>
          </w:p>
        </w:tc>
        <w:tc>
          <w:tcPr>
            <w:tcW w:w="2528" w:type="dxa"/>
            <w:vAlign w:val="center"/>
          </w:tcPr>
          <w:p w14:paraId="4D39E877">
            <w:pPr>
              <w:spacing w:line="360" w:lineRule="auto"/>
              <w:rPr>
                <w:rFonts w:hint="eastAsia" w:ascii="宋体" w:hAnsi="宋体" w:cs="宋体"/>
                <w:szCs w:val="24"/>
              </w:rPr>
            </w:pPr>
          </w:p>
        </w:tc>
        <w:tc>
          <w:tcPr>
            <w:tcW w:w="948" w:type="dxa"/>
            <w:vAlign w:val="center"/>
          </w:tcPr>
          <w:p w14:paraId="4198066E">
            <w:pPr>
              <w:spacing w:line="360" w:lineRule="auto"/>
              <w:rPr>
                <w:rFonts w:hint="eastAsia" w:ascii="宋体" w:hAnsi="宋体" w:cs="宋体"/>
                <w:szCs w:val="24"/>
              </w:rPr>
            </w:pPr>
          </w:p>
        </w:tc>
      </w:tr>
      <w:tr w14:paraId="708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5E9F99">
            <w:pPr>
              <w:spacing w:line="360" w:lineRule="auto"/>
              <w:jc w:val="center"/>
              <w:rPr>
                <w:rFonts w:hint="eastAsia" w:ascii="宋体" w:hAnsi="宋体" w:cs="宋体"/>
                <w:szCs w:val="24"/>
              </w:rPr>
            </w:pPr>
            <w:r>
              <w:rPr>
                <w:rFonts w:hint="eastAsia" w:ascii="宋体" w:hAnsi="宋体" w:cs="宋体"/>
                <w:szCs w:val="24"/>
              </w:rPr>
              <w:t>4</w:t>
            </w:r>
          </w:p>
        </w:tc>
        <w:tc>
          <w:tcPr>
            <w:tcW w:w="4106" w:type="dxa"/>
            <w:vAlign w:val="center"/>
          </w:tcPr>
          <w:p w14:paraId="771D5884">
            <w:pPr>
              <w:spacing w:line="360" w:lineRule="auto"/>
              <w:rPr>
                <w:rFonts w:hint="eastAsia" w:ascii="宋体" w:hAnsi="宋体" w:cs="宋体"/>
                <w:szCs w:val="24"/>
              </w:rPr>
            </w:pPr>
          </w:p>
        </w:tc>
        <w:tc>
          <w:tcPr>
            <w:tcW w:w="2528" w:type="dxa"/>
            <w:vAlign w:val="center"/>
          </w:tcPr>
          <w:p w14:paraId="3BD9C769">
            <w:pPr>
              <w:spacing w:line="360" w:lineRule="auto"/>
              <w:rPr>
                <w:rFonts w:hint="eastAsia" w:ascii="宋体" w:hAnsi="宋体" w:cs="宋体"/>
                <w:szCs w:val="24"/>
              </w:rPr>
            </w:pPr>
          </w:p>
        </w:tc>
        <w:tc>
          <w:tcPr>
            <w:tcW w:w="948" w:type="dxa"/>
            <w:vAlign w:val="center"/>
          </w:tcPr>
          <w:p w14:paraId="2CC3D9CB">
            <w:pPr>
              <w:spacing w:line="360" w:lineRule="auto"/>
              <w:rPr>
                <w:rFonts w:hint="eastAsia" w:ascii="宋体" w:hAnsi="宋体" w:cs="宋体"/>
                <w:szCs w:val="24"/>
              </w:rPr>
            </w:pPr>
          </w:p>
        </w:tc>
      </w:tr>
      <w:tr w14:paraId="403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56893C">
            <w:pPr>
              <w:spacing w:line="360" w:lineRule="auto"/>
              <w:jc w:val="center"/>
              <w:rPr>
                <w:rFonts w:hint="eastAsia" w:ascii="宋体" w:hAnsi="宋体" w:cs="宋体"/>
                <w:szCs w:val="24"/>
              </w:rPr>
            </w:pPr>
            <w:r>
              <w:rPr>
                <w:rFonts w:hint="eastAsia" w:ascii="宋体" w:hAnsi="宋体" w:cs="宋体"/>
                <w:szCs w:val="24"/>
              </w:rPr>
              <w:t>5</w:t>
            </w:r>
          </w:p>
        </w:tc>
        <w:tc>
          <w:tcPr>
            <w:tcW w:w="4106" w:type="dxa"/>
            <w:vAlign w:val="center"/>
          </w:tcPr>
          <w:p w14:paraId="40DB6D22">
            <w:pPr>
              <w:spacing w:line="360" w:lineRule="auto"/>
              <w:rPr>
                <w:rFonts w:hint="eastAsia" w:ascii="宋体" w:hAnsi="宋体" w:cs="宋体"/>
                <w:szCs w:val="24"/>
              </w:rPr>
            </w:pPr>
          </w:p>
        </w:tc>
        <w:tc>
          <w:tcPr>
            <w:tcW w:w="2528" w:type="dxa"/>
            <w:vAlign w:val="center"/>
          </w:tcPr>
          <w:p w14:paraId="3CF67CE1">
            <w:pPr>
              <w:spacing w:line="360" w:lineRule="auto"/>
              <w:rPr>
                <w:rFonts w:hint="eastAsia" w:ascii="宋体" w:hAnsi="宋体" w:cs="宋体"/>
                <w:szCs w:val="24"/>
              </w:rPr>
            </w:pPr>
          </w:p>
        </w:tc>
        <w:tc>
          <w:tcPr>
            <w:tcW w:w="948" w:type="dxa"/>
            <w:vAlign w:val="center"/>
          </w:tcPr>
          <w:p w14:paraId="5721A12C">
            <w:pPr>
              <w:spacing w:line="360" w:lineRule="auto"/>
              <w:rPr>
                <w:rFonts w:hint="eastAsia" w:ascii="宋体" w:hAnsi="宋体" w:cs="宋体"/>
                <w:szCs w:val="24"/>
              </w:rPr>
            </w:pPr>
          </w:p>
        </w:tc>
      </w:tr>
      <w:tr w14:paraId="5FE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32F64D4">
            <w:pPr>
              <w:spacing w:line="360" w:lineRule="auto"/>
              <w:jc w:val="center"/>
              <w:rPr>
                <w:rFonts w:hint="eastAsia" w:ascii="宋体" w:hAnsi="宋体" w:cs="宋体"/>
                <w:szCs w:val="24"/>
              </w:rPr>
            </w:pPr>
            <w:r>
              <w:rPr>
                <w:rFonts w:hint="eastAsia" w:ascii="宋体" w:hAnsi="宋体" w:cs="宋体"/>
                <w:szCs w:val="24"/>
              </w:rPr>
              <w:t>……</w:t>
            </w:r>
          </w:p>
        </w:tc>
        <w:tc>
          <w:tcPr>
            <w:tcW w:w="4106" w:type="dxa"/>
            <w:vAlign w:val="center"/>
          </w:tcPr>
          <w:p w14:paraId="3C3BF939">
            <w:pPr>
              <w:spacing w:line="360" w:lineRule="auto"/>
              <w:rPr>
                <w:rFonts w:hint="eastAsia" w:ascii="宋体" w:hAnsi="宋体" w:cs="宋体"/>
                <w:szCs w:val="24"/>
              </w:rPr>
            </w:pPr>
          </w:p>
        </w:tc>
        <w:tc>
          <w:tcPr>
            <w:tcW w:w="2528" w:type="dxa"/>
            <w:vAlign w:val="center"/>
          </w:tcPr>
          <w:p w14:paraId="63D4E23C">
            <w:pPr>
              <w:spacing w:line="360" w:lineRule="auto"/>
              <w:rPr>
                <w:rFonts w:hint="eastAsia" w:ascii="宋体" w:hAnsi="宋体" w:cs="宋体"/>
                <w:szCs w:val="24"/>
              </w:rPr>
            </w:pPr>
          </w:p>
        </w:tc>
        <w:tc>
          <w:tcPr>
            <w:tcW w:w="948" w:type="dxa"/>
            <w:vAlign w:val="center"/>
          </w:tcPr>
          <w:p w14:paraId="78F81287">
            <w:pPr>
              <w:spacing w:line="360" w:lineRule="auto"/>
              <w:rPr>
                <w:rFonts w:hint="eastAsia" w:ascii="宋体" w:hAnsi="宋体" w:cs="宋体"/>
                <w:szCs w:val="24"/>
              </w:rPr>
            </w:pPr>
          </w:p>
        </w:tc>
      </w:tr>
    </w:tbl>
    <w:p w14:paraId="704332ED">
      <w:pPr>
        <w:adjustRightInd w:val="0"/>
        <w:snapToGrid w:val="0"/>
        <w:spacing w:line="360" w:lineRule="auto"/>
        <w:rPr>
          <w:rFonts w:ascii="Arial" w:hAnsi="Arial" w:cs="Arial"/>
          <w:b/>
          <w:bCs/>
          <w:szCs w:val="28"/>
        </w:rPr>
      </w:pPr>
    </w:p>
    <w:p w14:paraId="5D05B4AB">
      <w:pPr>
        <w:adjustRightInd w:val="0"/>
        <w:snapToGrid w:val="0"/>
        <w:spacing w:line="360" w:lineRule="auto"/>
        <w:rPr>
          <w:rFonts w:ascii="Arial" w:hAnsi="Arial" w:cs="Arial"/>
          <w:b/>
          <w:bCs/>
          <w:szCs w:val="21"/>
        </w:rPr>
      </w:pPr>
      <w:r>
        <w:rPr>
          <w:rFonts w:ascii="Arial" w:hAnsi="Arial" w:cs="Arial"/>
          <w:b/>
          <w:bCs/>
          <w:szCs w:val="21"/>
        </w:rPr>
        <w:t>备注：</w:t>
      </w:r>
    </w:p>
    <w:p w14:paraId="3EF0E6A7">
      <w:pPr>
        <w:spacing w:line="360" w:lineRule="auto"/>
        <w:ind w:firstLine="435"/>
        <w:rPr>
          <w:rFonts w:hint="eastAsia" w:ascii="宋体" w:hAnsi="宋体" w:cs="宋体"/>
          <w:szCs w:val="21"/>
        </w:rPr>
      </w:pPr>
      <w:r>
        <w:rPr>
          <w:rFonts w:hint="eastAsia" w:ascii="宋体" w:hAnsi="宋体" w:cs="宋体"/>
          <w:szCs w:val="21"/>
        </w:rPr>
        <w:t>1.表中所列业绩应为投标人满足招标文件要求的业绩；</w:t>
      </w:r>
    </w:p>
    <w:p w14:paraId="3ACD690A">
      <w:pPr>
        <w:spacing w:line="360" w:lineRule="auto"/>
        <w:ind w:firstLine="435"/>
        <w:rPr>
          <w:rFonts w:hint="eastAsia" w:ascii="宋体" w:hAnsi="宋体" w:cs="宋体"/>
          <w:szCs w:val="21"/>
        </w:rPr>
      </w:pPr>
      <w:r>
        <w:rPr>
          <w:rFonts w:hint="eastAsia" w:ascii="宋体" w:hAnsi="宋体" w:cs="宋体"/>
          <w:szCs w:val="21"/>
        </w:rPr>
        <w:t>2.中标人提供的以上业绩情况，如招标文件《投标人须知前附表》有约定的，将按约定随评审结果公告。</w:t>
      </w:r>
    </w:p>
    <w:p w14:paraId="75436C56">
      <w:pPr>
        <w:widowControl/>
        <w:jc w:val="center"/>
        <w:rPr>
          <w:rFonts w:ascii="Arial" w:hAnsi="Arial" w:eastAsia="方正黑体_GBK" w:cs="Arial"/>
          <w:bCs/>
          <w:sz w:val="28"/>
          <w:szCs w:val="32"/>
        </w:rPr>
      </w:pPr>
      <w:r>
        <w:rPr>
          <w:rFonts w:ascii="Arial" w:hAnsi="Arial" w:cs="Arial"/>
        </w:rPr>
        <w:br w:type="page"/>
      </w:r>
      <w:bookmarkStart w:id="494" w:name="_Toc529009434"/>
      <w:bookmarkStart w:id="495" w:name="_Toc1044558213"/>
      <w:bookmarkStart w:id="496" w:name="_Toc19895817"/>
      <w:bookmarkStart w:id="497" w:name="_Toc444592396"/>
      <w:bookmarkStart w:id="498" w:name="_Toc1675975709"/>
      <w:bookmarkStart w:id="499" w:name="_Toc1842512653"/>
      <w:bookmarkStart w:id="500" w:name="_Toc97338464"/>
      <w:bookmarkStart w:id="501" w:name="_Toc453056914_WPSOffice_Level1"/>
      <w:r>
        <w:rPr>
          <w:rFonts w:ascii="Arial" w:hAnsi="Arial" w:eastAsia="方正黑体_GBK" w:cs="Arial"/>
          <w:bCs/>
          <w:sz w:val="28"/>
          <w:szCs w:val="32"/>
        </w:rPr>
        <w:t>十、联合体协议</w:t>
      </w:r>
      <w:bookmarkEnd w:id="494"/>
      <w:bookmarkEnd w:id="495"/>
      <w:bookmarkEnd w:id="496"/>
      <w:bookmarkEnd w:id="497"/>
      <w:bookmarkEnd w:id="498"/>
      <w:bookmarkEnd w:id="499"/>
      <w:bookmarkEnd w:id="500"/>
      <w:bookmarkEnd w:id="501"/>
    </w:p>
    <w:p w14:paraId="36A018ED">
      <w:pPr>
        <w:pStyle w:val="23"/>
        <w:spacing w:line="360" w:lineRule="auto"/>
        <w:rPr>
          <w:rFonts w:hint="eastAsia" w:ascii="宋体" w:hAnsi="宋体" w:eastAsia="宋体" w:cs="宋体"/>
          <w:b w:val="0"/>
          <w:sz w:val="24"/>
        </w:rPr>
      </w:pPr>
      <w:bookmarkStart w:id="502" w:name="_Toc1552669830_WPSOffice_Level2"/>
      <w:r>
        <w:rPr>
          <w:rFonts w:hint="eastAsia" w:ascii="宋体" w:hAnsi="宋体" w:eastAsia="宋体" w:cs="宋体"/>
          <w:b w:val="0"/>
          <w:sz w:val="24"/>
        </w:rPr>
        <w:t>（不允许联合体投标或未组成联合体投标，不需此件）</w:t>
      </w:r>
      <w:bookmarkEnd w:id="502"/>
    </w:p>
    <w:p w14:paraId="36E91557">
      <w:pPr>
        <w:spacing w:line="360" w:lineRule="auto"/>
        <w:ind w:firstLine="435"/>
        <w:rPr>
          <w:rFonts w:hint="eastAsia" w:ascii="宋体" w:hAnsi="宋体" w:cs="宋体"/>
        </w:rPr>
      </w:pPr>
    </w:p>
    <w:p w14:paraId="26E46AE5">
      <w:pPr>
        <w:spacing w:line="360" w:lineRule="auto"/>
        <w:ind w:firstLine="435"/>
        <w:rPr>
          <w:rFonts w:hint="eastAsia" w:ascii="宋体" w:hAnsi="宋体" w:cs="宋体"/>
          <w:u w:val="single"/>
        </w:rPr>
      </w:pPr>
      <w:r>
        <w:rPr>
          <w:rFonts w:hint="eastAsia" w:ascii="宋体" w:hAnsi="宋体" w:cs="宋体"/>
        </w:rPr>
        <w:t>联合体成员一名称：</w:t>
      </w:r>
      <w:r>
        <w:rPr>
          <w:rFonts w:hint="eastAsia" w:ascii="宋体" w:hAnsi="宋体" w:cs="宋体"/>
          <w:u w:val="single"/>
        </w:rPr>
        <w:t xml:space="preserve">                       </w:t>
      </w:r>
      <w:r>
        <w:rPr>
          <w:rFonts w:hint="eastAsia" w:ascii="宋体" w:hAnsi="宋体" w:cs="宋体"/>
        </w:rPr>
        <w:t>；</w:t>
      </w:r>
    </w:p>
    <w:p w14:paraId="23E5A730">
      <w:pPr>
        <w:spacing w:line="360" w:lineRule="auto"/>
        <w:ind w:firstLine="435"/>
        <w:rPr>
          <w:rFonts w:hint="eastAsia" w:ascii="宋体" w:hAnsi="宋体" w:cs="宋体"/>
          <w:u w:val="single"/>
        </w:rPr>
      </w:pPr>
      <w:r>
        <w:rPr>
          <w:rFonts w:hint="eastAsia" w:ascii="宋体" w:hAnsi="宋体" w:cs="宋体"/>
        </w:rPr>
        <w:t>联合体成员二名称：</w:t>
      </w:r>
      <w:r>
        <w:rPr>
          <w:rFonts w:hint="eastAsia" w:ascii="宋体" w:hAnsi="宋体" w:cs="宋体"/>
          <w:u w:val="single"/>
        </w:rPr>
        <w:t xml:space="preserve">                       </w:t>
      </w:r>
      <w:r>
        <w:rPr>
          <w:rFonts w:hint="eastAsia" w:ascii="宋体" w:hAnsi="宋体" w:cs="宋体"/>
        </w:rPr>
        <w:t>；</w:t>
      </w:r>
    </w:p>
    <w:p w14:paraId="3C4BA7AB">
      <w:pPr>
        <w:spacing w:line="360" w:lineRule="auto"/>
        <w:ind w:firstLine="435"/>
        <w:rPr>
          <w:rFonts w:hint="eastAsia" w:ascii="宋体" w:hAnsi="宋体" w:cs="宋体"/>
          <w:u w:val="single"/>
        </w:rPr>
      </w:pPr>
      <w:r>
        <w:rPr>
          <w:rFonts w:hint="eastAsia" w:ascii="宋体" w:hAnsi="宋体" w:cs="宋体"/>
        </w:rPr>
        <w:t>……</w:t>
      </w:r>
    </w:p>
    <w:p w14:paraId="3D6C0CAF">
      <w:pPr>
        <w:spacing w:line="360" w:lineRule="auto"/>
        <w:ind w:firstLine="435"/>
        <w:rPr>
          <w:rFonts w:hint="eastAsia" w:ascii="宋体" w:hAnsi="宋体" w:cs="宋体"/>
        </w:rPr>
      </w:pPr>
      <w:r>
        <w:rPr>
          <w:rFonts w:hint="eastAsia" w:ascii="宋体" w:hAnsi="宋体" w:cs="宋体"/>
        </w:rPr>
        <w:t>上述各成员单位经过友好协商，自愿组成联合体，共同参加本项目的投标，现就联合体投标事宜订立如下协议：</w:t>
      </w:r>
    </w:p>
    <w:p w14:paraId="752F6CF0">
      <w:pPr>
        <w:spacing w:line="360" w:lineRule="auto"/>
        <w:ind w:firstLine="435"/>
        <w:rPr>
          <w:rFonts w:hint="eastAsia" w:ascii="宋体" w:hAnsi="宋体" w:cs="宋体"/>
        </w:rPr>
      </w:pPr>
      <w:r>
        <w:rPr>
          <w:rFonts w:hint="eastAsia" w:ascii="宋体" w:hAnsi="宋体" w:cs="宋体"/>
        </w:rPr>
        <w:t>1.</w:t>
      </w:r>
      <w:r>
        <w:rPr>
          <w:rFonts w:hint="eastAsia" w:ascii="宋体" w:hAnsi="宋体" w:cs="宋体"/>
          <w:u w:val="single"/>
        </w:rPr>
        <w:t xml:space="preserve">                </w:t>
      </w:r>
      <w:r>
        <w:rPr>
          <w:rFonts w:hint="eastAsia" w:ascii="宋体" w:hAnsi="宋体" w:cs="宋体"/>
        </w:rPr>
        <w:t>（</w:t>
      </w:r>
      <w:r>
        <w:rPr>
          <w:rFonts w:hint="eastAsia" w:ascii="宋体" w:hAnsi="宋体" w:cs="宋体"/>
          <w:i/>
        </w:rPr>
        <w:t>某成员单位名称</w:t>
      </w:r>
      <w:r>
        <w:rPr>
          <w:rFonts w:hint="eastAsia" w:ascii="宋体" w:hAnsi="宋体" w:cs="宋体"/>
        </w:rPr>
        <w:t>）为联合体牵头人。</w:t>
      </w:r>
    </w:p>
    <w:p w14:paraId="37732B73">
      <w:pPr>
        <w:spacing w:line="360" w:lineRule="auto"/>
        <w:ind w:firstLine="435"/>
        <w:rPr>
          <w:rFonts w:hint="eastAsia" w:ascii="宋体" w:hAnsi="宋体" w:cs="宋体"/>
        </w:rPr>
      </w:pPr>
      <w:r>
        <w:rPr>
          <w:rFonts w:hint="eastAsia" w:ascii="宋体" w:hAnsi="宋体" w:cs="宋体"/>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5856A2C8">
      <w:pPr>
        <w:spacing w:line="360" w:lineRule="auto"/>
        <w:ind w:firstLine="435"/>
        <w:rPr>
          <w:rFonts w:hint="eastAsia" w:ascii="宋体" w:hAnsi="宋体" w:cs="宋体"/>
        </w:rPr>
      </w:pPr>
      <w:r>
        <w:rPr>
          <w:rFonts w:hint="eastAsia" w:ascii="宋体" w:hAnsi="宋体" w:cs="宋体"/>
        </w:rPr>
        <w:t>3.联合体各成员单位内部的职责分工及各方负责内容的合同金额占总合同金额的百分比如下：</w:t>
      </w:r>
    </w:p>
    <w:p w14:paraId="0EAFC1DA">
      <w:pPr>
        <w:spacing w:line="360" w:lineRule="auto"/>
        <w:ind w:firstLine="435"/>
        <w:rPr>
          <w:rFonts w:hint="eastAsia" w:ascii="宋体" w:hAnsi="宋体" w:cs="宋体"/>
          <w:u w:val="single"/>
        </w:rPr>
      </w:pPr>
      <w:r>
        <w:rPr>
          <w:rFonts w:hint="eastAsia" w:ascii="宋体" w:hAnsi="宋体" w:cs="宋体"/>
        </w:rPr>
        <w:t>联合体成员一名称：</w:t>
      </w:r>
      <w:r>
        <w:rPr>
          <w:rFonts w:hint="eastAsia" w:ascii="宋体" w:hAnsi="宋体" w:cs="宋体"/>
          <w:u w:val="single"/>
        </w:rPr>
        <w:t xml:space="preserve">          </w:t>
      </w:r>
      <w:r>
        <w:rPr>
          <w:rFonts w:hint="eastAsia" w:ascii="宋体" w:hAnsi="宋体" w:cs="宋体"/>
        </w:rPr>
        <w:t>，承担</w:t>
      </w:r>
      <w:r>
        <w:rPr>
          <w:rFonts w:hint="eastAsia" w:ascii="宋体" w:hAnsi="宋体" w:cs="宋体"/>
          <w:u w:val="single"/>
        </w:rPr>
        <w:t xml:space="preserve">          </w:t>
      </w:r>
      <w:r>
        <w:rPr>
          <w:rFonts w:hint="eastAsia" w:ascii="宋体" w:hAnsi="宋体" w:cs="宋体"/>
        </w:rPr>
        <w:t>工作，负责内容的合同金额占总合同金额的百分比：</w:t>
      </w:r>
      <w:r>
        <w:rPr>
          <w:rFonts w:hint="eastAsia" w:ascii="宋体" w:hAnsi="宋体" w:cs="宋体"/>
          <w:u w:val="single"/>
        </w:rPr>
        <w:t xml:space="preserve">    </w:t>
      </w:r>
      <w:r>
        <w:rPr>
          <w:rFonts w:hint="eastAsia" w:ascii="宋体" w:hAnsi="宋体" w:cs="宋体"/>
        </w:rPr>
        <w:t>%；</w:t>
      </w:r>
    </w:p>
    <w:p w14:paraId="07AC90F4">
      <w:pPr>
        <w:spacing w:line="360" w:lineRule="auto"/>
        <w:ind w:firstLine="435"/>
        <w:rPr>
          <w:rFonts w:hint="eastAsia" w:ascii="宋体" w:hAnsi="宋体" w:cs="宋体"/>
          <w:u w:val="single"/>
        </w:rPr>
      </w:pPr>
      <w:r>
        <w:rPr>
          <w:rFonts w:hint="eastAsia" w:ascii="宋体" w:hAnsi="宋体" w:cs="宋体"/>
        </w:rPr>
        <w:t>联合体成员二名称：</w:t>
      </w:r>
      <w:r>
        <w:rPr>
          <w:rFonts w:hint="eastAsia" w:ascii="宋体" w:hAnsi="宋体" w:cs="宋体"/>
          <w:u w:val="single"/>
        </w:rPr>
        <w:t xml:space="preserve">          </w:t>
      </w:r>
      <w:r>
        <w:rPr>
          <w:rFonts w:hint="eastAsia" w:ascii="宋体" w:hAnsi="宋体" w:cs="宋体"/>
        </w:rPr>
        <w:t>，承担</w:t>
      </w:r>
      <w:r>
        <w:rPr>
          <w:rFonts w:hint="eastAsia" w:ascii="宋体" w:hAnsi="宋体" w:cs="宋体"/>
          <w:u w:val="single"/>
        </w:rPr>
        <w:t xml:space="preserve">          </w:t>
      </w:r>
      <w:r>
        <w:rPr>
          <w:rFonts w:hint="eastAsia" w:ascii="宋体" w:hAnsi="宋体" w:cs="宋体"/>
        </w:rPr>
        <w:t>工作，负责内容的合同金额占总合同金额的百分比：</w:t>
      </w:r>
      <w:r>
        <w:rPr>
          <w:rFonts w:hint="eastAsia" w:ascii="宋体" w:hAnsi="宋体" w:cs="宋体"/>
          <w:u w:val="single"/>
        </w:rPr>
        <w:t xml:space="preserve">    </w:t>
      </w:r>
      <w:r>
        <w:rPr>
          <w:rFonts w:hint="eastAsia" w:ascii="宋体" w:hAnsi="宋体" w:cs="宋体"/>
        </w:rPr>
        <w:t>%；</w:t>
      </w:r>
    </w:p>
    <w:p w14:paraId="0241A26F">
      <w:pPr>
        <w:spacing w:line="360" w:lineRule="auto"/>
        <w:ind w:firstLine="435"/>
        <w:rPr>
          <w:rFonts w:hint="eastAsia" w:ascii="宋体" w:hAnsi="宋体" w:cs="宋体"/>
          <w:u w:val="single"/>
        </w:rPr>
      </w:pPr>
      <w:r>
        <w:rPr>
          <w:rFonts w:hint="eastAsia" w:ascii="宋体" w:hAnsi="宋体" w:cs="宋体"/>
        </w:rPr>
        <w:t>…………</w:t>
      </w:r>
    </w:p>
    <w:p w14:paraId="2B011BDF">
      <w:pPr>
        <w:spacing w:line="360" w:lineRule="auto"/>
        <w:ind w:firstLine="435"/>
        <w:rPr>
          <w:rFonts w:hint="eastAsia" w:ascii="宋体" w:hAnsi="宋体" w:cs="宋体"/>
        </w:rPr>
      </w:pPr>
      <w:r>
        <w:rPr>
          <w:rFonts w:hint="eastAsia" w:ascii="宋体" w:hAnsi="宋体" w:cs="宋体"/>
        </w:rPr>
        <w:t>4．投标工作和联合体在中标后项目实施过程中的有关费用按各自承担的工作量分摊。</w:t>
      </w:r>
    </w:p>
    <w:p w14:paraId="6496FF8C">
      <w:pPr>
        <w:spacing w:line="360" w:lineRule="auto"/>
        <w:ind w:firstLine="435"/>
        <w:rPr>
          <w:rFonts w:hint="eastAsia" w:ascii="宋体" w:hAnsi="宋体" w:cs="宋体"/>
        </w:rPr>
      </w:pPr>
      <w:r>
        <w:rPr>
          <w:rFonts w:hint="eastAsia" w:ascii="宋体" w:hAnsi="宋体" w:cs="宋体"/>
        </w:rPr>
        <w:t>5．联合体中标后，本联合体协议是合同的附件，对联合体各成员单位有合同约束力。</w:t>
      </w:r>
    </w:p>
    <w:p w14:paraId="0FD67DEC">
      <w:pPr>
        <w:spacing w:line="360" w:lineRule="auto"/>
        <w:ind w:firstLine="435"/>
        <w:rPr>
          <w:rFonts w:hint="eastAsia" w:ascii="宋体" w:hAnsi="宋体" w:cs="宋体"/>
        </w:rPr>
      </w:pPr>
      <w:r>
        <w:rPr>
          <w:rFonts w:hint="eastAsia" w:ascii="宋体" w:hAnsi="宋体" w:cs="宋体"/>
        </w:rPr>
        <w:t>6．本协议书自签署之日起生效，联合体未中标或者合同履行完毕后自动失效。</w:t>
      </w:r>
    </w:p>
    <w:p w14:paraId="32A974F7">
      <w:pPr>
        <w:spacing w:line="360" w:lineRule="auto"/>
        <w:ind w:firstLine="435"/>
        <w:rPr>
          <w:rFonts w:hint="eastAsia" w:ascii="宋体" w:hAnsi="宋体" w:cs="宋体"/>
        </w:rPr>
      </w:pPr>
      <w:r>
        <w:rPr>
          <w:rFonts w:hint="eastAsia" w:ascii="宋体" w:hAnsi="宋体" w:cs="宋体"/>
        </w:rPr>
        <w:t>联合体成员一：</w:t>
      </w:r>
      <w:r>
        <w:rPr>
          <w:rFonts w:hint="eastAsia" w:ascii="宋体" w:hAnsi="宋体" w:cs="宋体"/>
          <w:u w:val="single"/>
        </w:rPr>
        <w:t xml:space="preserve">                       </w:t>
      </w:r>
      <w:r>
        <w:rPr>
          <w:rFonts w:hint="eastAsia" w:ascii="宋体" w:hAnsi="宋体" w:cs="宋体"/>
        </w:rPr>
        <w:t>（盖单位章）</w:t>
      </w:r>
    </w:p>
    <w:p w14:paraId="29F90458">
      <w:pPr>
        <w:spacing w:line="360" w:lineRule="auto"/>
        <w:ind w:firstLine="435"/>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14:paraId="51286AED">
      <w:pPr>
        <w:spacing w:line="360" w:lineRule="auto"/>
        <w:ind w:firstLine="435"/>
        <w:rPr>
          <w:rFonts w:hint="eastAsia" w:ascii="宋体" w:hAnsi="宋体" w:cs="宋体"/>
        </w:rPr>
      </w:pPr>
      <w:r>
        <w:rPr>
          <w:rFonts w:hint="eastAsia" w:ascii="宋体" w:hAnsi="宋体" w:cs="宋体"/>
        </w:rPr>
        <w:t>联合体成员二：</w:t>
      </w:r>
      <w:r>
        <w:rPr>
          <w:rFonts w:hint="eastAsia" w:ascii="宋体" w:hAnsi="宋体" w:cs="宋体"/>
          <w:u w:val="single"/>
        </w:rPr>
        <w:t xml:space="preserve">                       </w:t>
      </w:r>
      <w:r>
        <w:rPr>
          <w:rFonts w:hint="eastAsia" w:ascii="宋体" w:hAnsi="宋体" w:cs="宋体"/>
        </w:rPr>
        <w:t>（盖单位章）</w:t>
      </w:r>
    </w:p>
    <w:p w14:paraId="169AE077">
      <w:pPr>
        <w:spacing w:line="360" w:lineRule="auto"/>
        <w:ind w:firstLine="435"/>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14:paraId="4EA1EAF4">
      <w:pPr>
        <w:spacing w:line="360" w:lineRule="auto"/>
        <w:ind w:firstLine="435"/>
        <w:rPr>
          <w:rFonts w:hint="eastAsia" w:ascii="宋体" w:hAnsi="宋体" w:cs="宋体"/>
        </w:rPr>
      </w:pPr>
      <w:r>
        <w:rPr>
          <w:rFonts w:hint="eastAsia" w:ascii="宋体" w:hAnsi="宋体" w:cs="宋体"/>
        </w:rPr>
        <w:t>…………</w:t>
      </w:r>
    </w:p>
    <w:p w14:paraId="34BF758C">
      <w:pPr>
        <w:pStyle w:val="23"/>
        <w:spacing w:line="360" w:lineRule="auto"/>
        <w:rPr>
          <w:rFonts w:hint="eastAsia" w:ascii="宋体" w:hAnsi="宋体" w:eastAsia="宋体" w:cs="宋体"/>
          <w:sz w:val="24"/>
        </w:rPr>
      </w:pPr>
    </w:p>
    <w:p w14:paraId="300D4CB5">
      <w:pPr>
        <w:spacing w:line="360" w:lineRule="auto"/>
        <w:ind w:right="480" w:firstLine="4680" w:firstLineChars="1950"/>
        <w:rPr>
          <w:rFonts w:ascii="Arial" w:hAnsi="Arial" w:cs="Arial"/>
        </w:rPr>
        <w:sectPr>
          <w:pgSz w:w="11906" w:h="16838"/>
          <w:pgMar w:top="1440" w:right="1706" w:bottom="1440" w:left="1800" w:header="851" w:footer="992" w:gutter="0"/>
          <w:cols w:space="720" w:num="1"/>
          <w:docGrid w:type="lines" w:linePitch="312" w:charSpace="0"/>
        </w:sectPr>
      </w:pPr>
      <w:r>
        <w:rPr>
          <w:rFonts w:hint="eastAsia" w:ascii="宋体" w:hAnsi="宋体" w:cs="宋体"/>
        </w:rPr>
        <w:t>签订日期: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9449539">
      <w:pPr>
        <w:pStyle w:val="5"/>
        <w:ind w:firstLine="0" w:firstLineChars="0"/>
        <w:jc w:val="center"/>
      </w:pPr>
      <w:bookmarkStart w:id="503" w:name="_Toc1679018405"/>
      <w:bookmarkStart w:id="504" w:name="_Toc27915312_WPSOffice_Level1"/>
      <w:bookmarkStart w:id="505" w:name="_Toc2026689841"/>
      <w:bookmarkStart w:id="506" w:name="_Toc1743650410"/>
      <w:bookmarkStart w:id="507" w:name="_Toc1130168119"/>
      <w:bookmarkStart w:id="508" w:name="_Toc1200677206"/>
      <w:bookmarkStart w:id="509" w:name="_Toc180623263"/>
      <w:bookmarkStart w:id="510" w:name="_Toc1049370585"/>
      <w:bookmarkStart w:id="511" w:name="_Hlk11531103"/>
      <w:r>
        <w:t>十一、主要中标标的承诺函</w:t>
      </w:r>
      <w:bookmarkEnd w:id="503"/>
      <w:bookmarkEnd w:id="504"/>
      <w:bookmarkEnd w:id="505"/>
      <w:bookmarkEnd w:id="506"/>
      <w:bookmarkEnd w:id="507"/>
      <w:bookmarkEnd w:id="508"/>
      <w:bookmarkEnd w:id="509"/>
      <w:bookmarkEnd w:id="510"/>
    </w:p>
    <w:p w14:paraId="271D5A8A">
      <w:pPr>
        <w:spacing w:line="360" w:lineRule="auto"/>
        <w:ind w:firstLine="435"/>
        <w:rPr>
          <w:rFonts w:ascii="Arial" w:hAnsi="Arial" w:cs="Arial"/>
          <w:szCs w:val="24"/>
        </w:rPr>
      </w:pPr>
    </w:p>
    <w:p w14:paraId="2C2727C4">
      <w:pPr>
        <w:spacing w:line="360" w:lineRule="auto"/>
        <w:ind w:firstLine="435"/>
        <w:rPr>
          <w:rFonts w:ascii="Arial" w:hAnsi="Arial" w:cs="Arial"/>
          <w:szCs w:val="24"/>
        </w:rPr>
      </w:pPr>
      <w:r>
        <w:rPr>
          <w:rFonts w:ascii="Arial" w:hAnsi="Arial" w:cs="Arial"/>
          <w:szCs w:val="24"/>
        </w:rPr>
        <w:t>我单位</w:t>
      </w:r>
      <w:r>
        <w:rPr>
          <w:rFonts w:ascii="Arial" w:hAnsi="Arial" w:cs="Arial"/>
        </w:rPr>
        <w:t>同意中标</w:t>
      </w:r>
      <w:r>
        <w:rPr>
          <w:rFonts w:ascii="Arial" w:hAnsi="Arial" w:cs="Arial"/>
          <w:szCs w:val="24"/>
        </w:rPr>
        <w:t>公告中公示以下主要中标标的并承诺：投标文件中所提供的主要中标标的均</w:t>
      </w:r>
      <w:r>
        <w:rPr>
          <w:rFonts w:hint="eastAsia" w:ascii="Arial" w:hAnsi="Arial" w:cs="Arial"/>
          <w:szCs w:val="24"/>
        </w:rPr>
        <w:t>合法、</w:t>
      </w:r>
      <w:r>
        <w:rPr>
          <w:rFonts w:ascii="Arial" w:hAnsi="Arial" w:cs="Arial"/>
          <w:szCs w:val="24"/>
        </w:rPr>
        <w:t>真实有效。若被发现存在任何虚假、隐瞒情况，我单位承担由此产生的一切后果。</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14:paraId="3EEC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14:paraId="752D568D">
            <w:pPr>
              <w:widowControl/>
              <w:jc w:val="center"/>
              <w:rPr>
                <w:rFonts w:hint="eastAsia" w:ascii="宋体" w:hAnsi="宋体" w:cs="宋体"/>
                <w:szCs w:val="24"/>
              </w:rPr>
            </w:pPr>
            <w:r>
              <w:rPr>
                <w:rFonts w:hint="eastAsia" w:ascii="宋体" w:hAnsi="宋体" w:cs="宋体"/>
                <w:szCs w:val="24"/>
              </w:rPr>
              <w:t>序号</w:t>
            </w:r>
          </w:p>
        </w:tc>
        <w:tc>
          <w:tcPr>
            <w:tcW w:w="1303" w:type="dxa"/>
            <w:vAlign w:val="center"/>
          </w:tcPr>
          <w:p w14:paraId="675E62F2">
            <w:pPr>
              <w:widowControl/>
              <w:jc w:val="center"/>
              <w:rPr>
                <w:rFonts w:hint="eastAsia" w:ascii="宋体" w:hAnsi="宋体" w:cs="宋体"/>
                <w:szCs w:val="24"/>
              </w:rPr>
            </w:pPr>
            <w:r>
              <w:rPr>
                <w:rFonts w:hint="eastAsia" w:ascii="宋体" w:hAnsi="宋体" w:cs="宋体"/>
                <w:szCs w:val="24"/>
              </w:rPr>
              <w:t>货物名称</w:t>
            </w:r>
          </w:p>
        </w:tc>
        <w:tc>
          <w:tcPr>
            <w:tcW w:w="2633" w:type="dxa"/>
            <w:vAlign w:val="center"/>
          </w:tcPr>
          <w:p w14:paraId="2B06C458">
            <w:pPr>
              <w:widowControl/>
              <w:jc w:val="center"/>
              <w:rPr>
                <w:rFonts w:hint="eastAsia" w:ascii="宋体" w:hAnsi="宋体" w:cs="宋体"/>
                <w:szCs w:val="24"/>
              </w:rPr>
            </w:pPr>
            <w:r>
              <w:rPr>
                <w:rFonts w:hint="eastAsia" w:ascii="宋体" w:hAnsi="宋体" w:cs="宋体"/>
                <w:szCs w:val="24"/>
              </w:rPr>
              <w:t>品牌及规格型号</w:t>
            </w:r>
          </w:p>
        </w:tc>
        <w:tc>
          <w:tcPr>
            <w:tcW w:w="1560" w:type="dxa"/>
            <w:vAlign w:val="center"/>
          </w:tcPr>
          <w:p w14:paraId="3DA7230F">
            <w:pPr>
              <w:widowControl/>
              <w:jc w:val="center"/>
              <w:rPr>
                <w:rFonts w:hint="eastAsia" w:ascii="宋体" w:hAnsi="宋体" w:cs="宋体"/>
                <w:szCs w:val="24"/>
              </w:rPr>
            </w:pPr>
            <w:r>
              <w:rPr>
                <w:rFonts w:hint="eastAsia" w:ascii="宋体" w:hAnsi="宋体" w:cs="宋体"/>
                <w:szCs w:val="24"/>
              </w:rPr>
              <w:t>数量</w:t>
            </w:r>
          </w:p>
        </w:tc>
        <w:tc>
          <w:tcPr>
            <w:tcW w:w="1490" w:type="dxa"/>
            <w:vAlign w:val="center"/>
          </w:tcPr>
          <w:p w14:paraId="4FF8CE0A">
            <w:pPr>
              <w:widowControl/>
              <w:jc w:val="center"/>
              <w:rPr>
                <w:rFonts w:hint="eastAsia" w:ascii="宋体" w:hAnsi="宋体" w:cs="宋体"/>
                <w:szCs w:val="24"/>
              </w:rPr>
            </w:pPr>
            <w:r>
              <w:rPr>
                <w:rFonts w:hint="eastAsia" w:ascii="宋体" w:hAnsi="宋体" w:cs="宋体"/>
                <w:szCs w:val="24"/>
              </w:rPr>
              <w:t>单价</w:t>
            </w:r>
          </w:p>
        </w:tc>
        <w:tc>
          <w:tcPr>
            <w:tcW w:w="828" w:type="dxa"/>
            <w:vAlign w:val="center"/>
          </w:tcPr>
          <w:p w14:paraId="17053C70">
            <w:pPr>
              <w:widowControl/>
              <w:jc w:val="center"/>
              <w:rPr>
                <w:rFonts w:hint="eastAsia" w:ascii="宋体" w:hAnsi="宋体" w:cs="宋体"/>
                <w:szCs w:val="24"/>
              </w:rPr>
            </w:pPr>
            <w:r>
              <w:rPr>
                <w:rFonts w:hint="eastAsia" w:ascii="宋体" w:hAnsi="宋体" w:cs="宋体"/>
                <w:szCs w:val="24"/>
              </w:rPr>
              <w:t>备注</w:t>
            </w:r>
          </w:p>
        </w:tc>
      </w:tr>
      <w:tr w14:paraId="557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ACFB6F7">
            <w:pPr>
              <w:spacing w:line="360" w:lineRule="auto"/>
              <w:jc w:val="center"/>
              <w:rPr>
                <w:rFonts w:hint="eastAsia" w:ascii="宋体" w:hAnsi="宋体" w:cs="宋体"/>
                <w:szCs w:val="24"/>
              </w:rPr>
            </w:pPr>
            <w:r>
              <w:rPr>
                <w:rFonts w:hint="eastAsia" w:ascii="宋体" w:hAnsi="宋体" w:cs="宋体"/>
                <w:szCs w:val="24"/>
              </w:rPr>
              <w:t>1</w:t>
            </w:r>
          </w:p>
        </w:tc>
        <w:tc>
          <w:tcPr>
            <w:tcW w:w="1303" w:type="dxa"/>
            <w:vAlign w:val="center"/>
          </w:tcPr>
          <w:p w14:paraId="5DAAE40A">
            <w:pPr>
              <w:spacing w:line="360" w:lineRule="auto"/>
              <w:rPr>
                <w:rFonts w:hint="eastAsia" w:ascii="宋体" w:hAnsi="宋体" w:cs="宋体"/>
                <w:szCs w:val="24"/>
              </w:rPr>
            </w:pPr>
          </w:p>
        </w:tc>
        <w:tc>
          <w:tcPr>
            <w:tcW w:w="2633" w:type="dxa"/>
            <w:vAlign w:val="center"/>
          </w:tcPr>
          <w:p w14:paraId="7FFB4A51">
            <w:pPr>
              <w:spacing w:line="360" w:lineRule="auto"/>
              <w:rPr>
                <w:rFonts w:hint="eastAsia" w:ascii="宋体" w:hAnsi="宋体" w:cs="宋体"/>
                <w:szCs w:val="24"/>
              </w:rPr>
            </w:pPr>
          </w:p>
        </w:tc>
        <w:tc>
          <w:tcPr>
            <w:tcW w:w="1560" w:type="dxa"/>
            <w:vAlign w:val="center"/>
          </w:tcPr>
          <w:p w14:paraId="665EFAD6">
            <w:pPr>
              <w:spacing w:line="360" w:lineRule="auto"/>
              <w:rPr>
                <w:rFonts w:hint="eastAsia" w:ascii="宋体" w:hAnsi="宋体" w:cs="宋体"/>
                <w:szCs w:val="24"/>
              </w:rPr>
            </w:pPr>
          </w:p>
        </w:tc>
        <w:tc>
          <w:tcPr>
            <w:tcW w:w="1490" w:type="dxa"/>
            <w:vAlign w:val="center"/>
          </w:tcPr>
          <w:p w14:paraId="64C9D5DB">
            <w:pPr>
              <w:spacing w:line="360" w:lineRule="auto"/>
              <w:rPr>
                <w:rFonts w:hint="eastAsia" w:ascii="宋体" w:hAnsi="宋体" w:cs="宋体"/>
                <w:szCs w:val="24"/>
              </w:rPr>
            </w:pPr>
          </w:p>
        </w:tc>
        <w:tc>
          <w:tcPr>
            <w:tcW w:w="828" w:type="dxa"/>
            <w:vAlign w:val="center"/>
          </w:tcPr>
          <w:p w14:paraId="2E1E24E7">
            <w:pPr>
              <w:spacing w:line="360" w:lineRule="auto"/>
              <w:rPr>
                <w:rFonts w:hint="eastAsia" w:ascii="宋体" w:hAnsi="宋体" w:cs="宋体"/>
                <w:szCs w:val="24"/>
              </w:rPr>
            </w:pPr>
          </w:p>
        </w:tc>
      </w:tr>
      <w:tr w14:paraId="182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49ED935">
            <w:pPr>
              <w:spacing w:line="360" w:lineRule="auto"/>
              <w:jc w:val="center"/>
              <w:rPr>
                <w:rFonts w:hint="eastAsia" w:ascii="宋体" w:hAnsi="宋体" w:cs="宋体"/>
                <w:szCs w:val="24"/>
              </w:rPr>
            </w:pPr>
            <w:r>
              <w:rPr>
                <w:rFonts w:hint="eastAsia" w:ascii="宋体" w:hAnsi="宋体" w:cs="宋体"/>
                <w:szCs w:val="24"/>
              </w:rPr>
              <w:t>2</w:t>
            </w:r>
          </w:p>
        </w:tc>
        <w:tc>
          <w:tcPr>
            <w:tcW w:w="1303" w:type="dxa"/>
            <w:vAlign w:val="center"/>
          </w:tcPr>
          <w:p w14:paraId="6CFF9BE5">
            <w:pPr>
              <w:spacing w:line="360" w:lineRule="auto"/>
              <w:rPr>
                <w:rFonts w:hint="eastAsia" w:ascii="宋体" w:hAnsi="宋体" w:cs="宋体"/>
                <w:szCs w:val="24"/>
              </w:rPr>
            </w:pPr>
          </w:p>
        </w:tc>
        <w:tc>
          <w:tcPr>
            <w:tcW w:w="2633" w:type="dxa"/>
            <w:vAlign w:val="center"/>
          </w:tcPr>
          <w:p w14:paraId="250C91A3">
            <w:pPr>
              <w:spacing w:line="360" w:lineRule="auto"/>
              <w:rPr>
                <w:rFonts w:hint="eastAsia" w:ascii="宋体" w:hAnsi="宋体" w:cs="宋体"/>
                <w:szCs w:val="24"/>
              </w:rPr>
            </w:pPr>
          </w:p>
        </w:tc>
        <w:tc>
          <w:tcPr>
            <w:tcW w:w="1560" w:type="dxa"/>
            <w:vAlign w:val="center"/>
          </w:tcPr>
          <w:p w14:paraId="6E3BCDFD">
            <w:pPr>
              <w:spacing w:line="360" w:lineRule="auto"/>
              <w:rPr>
                <w:rFonts w:hint="eastAsia" w:ascii="宋体" w:hAnsi="宋体" w:cs="宋体"/>
                <w:szCs w:val="24"/>
              </w:rPr>
            </w:pPr>
          </w:p>
        </w:tc>
        <w:tc>
          <w:tcPr>
            <w:tcW w:w="1490" w:type="dxa"/>
            <w:vAlign w:val="center"/>
          </w:tcPr>
          <w:p w14:paraId="075A5076">
            <w:pPr>
              <w:spacing w:line="360" w:lineRule="auto"/>
              <w:rPr>
                <w:rFonts w:hint="eastAsia" w:ascii="宋体" w:hAnsi="宋体" w:cs="宋体"/>
                <w:szCs w:val="24"/>
              </w:rPr>
            </w:pPr>
          </w:p>
        </w:tc>
        <w:tc>
          <w:tcPr>
            <w:tcW w:w="828" w:type="dxa"/>
            <w:vAlign w:val="center"/>
          </w:tcPr>
          <w:p w14:paraId="2ECD618F">
            <w:pPr>
              <w:spacing w:line="360" w:lineRule="auto"/>
              <w:rPr>
                <w:rFonts w:hint="eastAsia" w:ascii="宋体" w:hAnsi="宋体" w:cs="宋体"/>
                <w:szCs w:val="24"/>
              </w:rPr>
            </w:pPr>
          </w:p>
        </w:tc>
      </w:tr>
      <w:tr w14:paraId="4D0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C99A475">
            <w:pPr>
              <w:spacing w:line="360" w:lineRule="auto"/>
              <w:jc w:val="center"/>
              <w:rPr>
                <w:rFonts w:hint="eastAsia" w:ascii="宋体" w:hAnsi="宋体" w:cs="宋体"/>
                <w:szCs w:val="24"/>
              </w:rPr>
            </w:pPr>
            <w:r>
              <w:rPr>
                <w:rFonts w:hint="eastAsia" w:ascii="宋体" w:hAnsi="宋体" w:cs="宋体"/>
                <w:szCs w:val="24"/>
              </w:rPr>
              <w:t>3</w:t>
            </w:r>
          </w:p>
        </w:tc>
        <w:tc>
          <w:tcPr>
            <w:tcW w:w="1303" w:type="dxa"/>
            <w:vAlign w:val="center"/>
          </w:tcPr>
          <w:p w14:paraId="3D4709E6">
            <w:pPr>
              <w:spacing w:line="360" w:lineRule="auto"/>
              <w:rPr>
                <w:rFonts w:hint="eastAsia" w:ascii="宋体" w:hAnsi="宋体" w:cs="宋体"/>
                <w:szCs w:val="24"/>
              </w:rPr>
            </w:pPr>
          </w:p>
        </w:tc>
        <w:tc>
          <w:tcPr>
            <w:tcW w:w="2633" w:type="dxa"/>
            <w:vAlign w:val="center"/>
          </w:tcPr>
          <w:p w14:paraId="69539DE2">
            <w:pPr>
              <w:spacing w:line="360" w:lineRule="auto"/>
              <w:rPr>
                <w:rFonts w:hint="eastAsia" w:ascii="宋体" w:hAnsi="宋体" w:cs="宋体"/>
                <w:szCs w:val="24"/>
              </w:rPr>
            </w:pPr>
          </w:p>
        </w:tc>
        <w:tc>
          <w:tcPr>
            <w:tcW w:w="1560" w:type="dxa"/>
            <w:vAlign w:val="center"/>
          </w:tcPr>
          <w:p w14:paraId="47DCE56E">
            <w:pPr>
              <w:spacing w:line="360" w:lineRule="auto"/>
              <w:rPr>
                <w:rFonts w:hint="eastAsia" w:ascii="宋体" w:hAnsi="宋体" w:cs="宋体"/>
                <w:szCs w:val="24"/>
              </w:rPr>
            </w:pPr>
          </w:p>
        </w:tc>
        <w:tc>
          <w:tcPr>
            <w:tcW w:w="1490" w:type="dxa"/>
            <w:vAlign w:val="center"/>
          </w:tcPr>
          <w:p w14:paraId="005A903F">
            <w:pPr>
              <w:spacing w:line="360" w:lineRule="auto"/>
              <w:rPr>
                <w:rFonts w:hint="eastAsia" w:ascii="宋体" w:hAnsi="宋体" w:cs="宋体"/>
                <w:szCs w:val="24"/>
              </w:rPr>
            </w:pPr>
          </w:p>
        </w:tc>
        <w:tc>
          <w:tcPr>
            <w:tcW w:w="828" w:type="dxa"/>
            <w:vAlign w:val="center"/>
          </w:tcPr>
          <w:p w14:paraId="2D5C67DA">
            <w:pPr>
              <w:spacing w:line="360" w:lineRule="auto"/>
              <w:rPr>
                <w:rFonts w:hint="eastAsia" w:ascii="宋体" w:hAnsi="宋体" w:cs="宋体"/>
                <w:szCs w:val="24"/>
              </w:rPr>
            </w:pPr>
          </w:p>
        </w:tc>
      </w:tr>
      <w:tr w14:paraId="19A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7C88D89">
            <w:pPr>
              <w:spacing w:line="360" w:lineRule="auto"/>
              <w:jc w:val="center"/>
              <w:rPr>
                <w:rFonts w:hint="eastAsia" w:ascii="宋体" w:hAnsi="宋体" w:cs="宋体"/>
                <w:szCs w:val="24"/>
              </w:rPr>
            </w:pPr>
            <w:r>
              <w:rPr>
                <w:rFonts w:hint="eastAsia" w:ascii="宋体" w:hAnsi="宋体" w:cs="宋体"/>
                <w:szCs w:val="24"/>
              </w:rPr>
              <w:t>4</w:t>
            </w:r>
          </w:p>
        </w:tc>
        <w:tc>
          <w:tcPr>
            <w:tcW w:w="1303" w:type="dxa"/>
            <w:vAlign w:val="center"/>
          </w:tcPr>
          <w:p w14:paraId="13EABEBA">
            <w:pPr>
              <w:spacing w:line="360" w:lineRule="auto"/>
              <w:rPr>
                <w:rFonts w:hint="eastAsia" w:ascii="宋体" w:hAnsi="宋体" w:cs="宋体"/>
                <w:szCs w:val="24"/>
              </w:rPr>
            </w:pPr>
          </w:p>
        </w:tc>
        <w:tc>
          <w:tcPr>
            <w:tcW w:w="2633" w:type="dxa"/>
            <w:vAlign w:val="center"/>
          </w:tcPr>
          <w:p w14:paraId="2FA3A603">
            <w:pPr>
              <w:spacing w:line="360" w:lineRule="auto"/>
              <w:rPr>
                <w:rFonts w:hint="eastAsia" w:ascii="宋体" w:hAnsi="宋体" w:cs="宋体"/>
                <w:szCs w:val="24"/>
              </w:rPr>
            </w:pPr>
          </w:p>
        </w:tc>
        <w:tc>
          <w:tcPr>
            <w:tcW w:w="1560" w:type="dxa"/>
            <w:vAlign w:val="center"/>
          </w:tcPr>
          <w:p w14:paraId="34247CA9">
            <w:pPr>
              <w:spacing w:line="360" w:lineRule="auto"/>
              <w:rPr>
                <w:rFonts w:hint="eastAsia" w:ascii="宋体" w:hAnsi="宋体" w:cs="宋体"/>
                <w:szCs w:val="24"/>
              </w:rPr>
            </w:pPr>
          </w:p>
        </w:tc>
        <w:tc>
          <w:tcPr>
            <w:tcW w:w="1490" w:type="dxa"/>
            <w:vAlign w:val="center"/>
          </w:tcPr>
          <w:p w14:paraId="76CF2261">
            <w:pPr>
              <w:spacing w:line="360" w:lineRule="auto"/>
              <w:rPr>
                <w:rFonts w:hint="eastAsia" w:ascii="宋体" w:hAnsi="宋体" w:cs="宋体"/>
                <w:szCs w:val="24"/>
              </w:rPr>
            </w:pPr>
          </w:p>
        </w:tc>
        <w:tc>
          <w:tcPr>
            <w:tcW w:w="828" w:type="dxa"/>
            <w:vAlign w:val="center"/>
          </w:tcPr>
          <w:p w14:paraId="0366CBEB">
            <w:pPr>
              <w:spacing w:line="360" w:lineRule="auto"/>
              <w:rPr>
                <w:rFonts w:hint="eastAsia" w:ascii="宋体" w:hAnsi="宋体" w:cs="宋体"/>
                <w:szCs w:val="24"/>
              </w:rPr>
            </w:pPr>
          </w:p>
        </w:tc>
      </w:tr>
      <w:tr w14:paraId="00ED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B7B8BCD">
            <w:pPr>
              <w:spacing w:line="360" w:lineRule="auto"/>
              <w:jc w:val="center"/>
              <w:rPr>
                <w:rFonts w:hint="eastAsia" w:ascii="宋体" w:hAnsi="宋体" w:cs="宋体"/>
                <w:szCs w:val="24"/>
              </w:rPr>
            </w:pPr>
            <w:r>
              <w:rPr>
                <w:rFonts w:hint="eastAsia" w:ascii="宋体" w:hAnsi="宋体" w:cs="宋体"/>
                <w:szCs w:val="24"/>
              </w:rPr>
              <w:t>5</w:t>
            </w:r>
          </w:p>
        </w:tc>
        <w:tc>
          <w:tcPr>
            <w:tcW w:w="1303" w:type="dxa"/>
            <w:vAlign w:val="center"/>
          </w:tcPr>
          <w:p w14:paraId="6DAEFF07">
            <w:pPr>
              <w:spacing w:line="360" w:lineRule="auto"/>
              <w:rPr>
                <w:rFonts w:hint="eastAsia" w:ascii="宋体" w:hAnsi="宋体" w:cs="宋体"/>
                <w:szCs w:val="24"/>
              </w:rPr>
            </w:pPr>
          </w:p>
        </w:tc>
        <w:tc>
          <w:tcPr>
            <w:tcW w:w="2633" w:type="dxa"/>
            <w:vAlign w:val="center"/>
          </w:tcPr>
          <w:p w14:paraId="6D7A9B4A">
            <w:pPr>
              <w:spacing w:line="360" w:lineRule="auto"/>
              <w:rPr>
                <w:rFonts w:hint="eastAsia" w:ascii="宋体" w:hAnsi="宋体" w:cs="宋体"/>
                <w:szCs w:val="24"/>
              </w:rPr>
            </w:pPr>
          </w:p>
        </w:tc>
        <w:tc>
          <w:tcPr>
            <w:tcW w:w="1560" w:type="dxa"/>
            <w:vAlign w:val="center"/>
          </w:tcPr>
          <w:p w14:paraId="13A44784">
            <w:pPr>
              <w:spacing w:line="360" w:lineRule="auto"/>
              <w:rPr>
                <w:rFonts w:hint="eastAsia" w:ascii="宋体" w:hAnsi="宋体" w:cs="宋体"/>
                <w:szCs w:val="24"/>
              </w:rPr>
            </w:pPr>
          </w:p>
        </w:tc>
        <w:tc>
          <w:tcPr>
            <w:tcW w:w="1490" w:type="dxa"/>
            <w:vAlign w:val="center"/>
          </w:tcPr>
          <w:p w14:paraId="20586082">
            <w:pPr>
              <w:spacing w:line="360" w:lineRule="auto"/>
              <w:rPr>
                <w:rFonts w:hint="eastAsia" w:ascii="宋体" w:hAnsi="宋体" w:cs="宋体"/>
                <w:szCs w:val="24"/>
              </w:rPr>
            </w:pPr>
          </w:p>
        </w:tc>
        <w:tc>
          <w:tcPr>
            <w:tcW w:w="828" w:type="dxa"/>
            <w:vAlign w:val="center"/>
          </w:tcPr>
          <w:p w14:paraId="797B0EA0">
            <w:pPr>
              <w:spacing w:line="360" w:lineRule="auto"/>
              <w:rPr>
                <w:rFonts w:hint="eastAsia" w:ascii="宋体" w:hAnsi="宋体" w:cs="宋体"/>
                <w:szCs w:val="24"/>
              </w:rPr>
            </w:pPr>
          </w:p>
        </w:tc>
      </w:tr>
      <w:tr w14:paraId="2F3A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F539263">
            <w:pPr>
              <w:spacing w:line="360" w:lineRule="auto"/>
              <w:jc w:val="center"/>
              <w:rPr>
                <w:rFonts w:hint="eastAsia" w:ascii="宋体" w:hAnsi="宋体" w:cs="宋体"/>
                <w:szCs w:val="24"/>
              </w:rPr>
            </w:pPr>
            <w:r>
              <w:rPr>
                <w:rFonts w:hint="eastAsia" w:ascii="宋体" w:hAnsi="宋体" w:cs="宋体"/>
                <w:szCs w:val="24"/>
              </w:rPr>
              <w:t>……</w:t>
            </w:r>
          </w:p>
        </w:tc>
        <w:tc>
          <w:tcPr>
            <w:tcW w:w="1303" w:type="dxa"/>
            <w:vAlign w:val="center"/>
          </w:tcPr>
          <w:p w14:paraId="6423B4C8">
            <w:pPr>
              <w:spacing w:line="360" w:lineRule="auto"/>
              <w:rPr>
                <w:rFonts w:hint="eastAsia" w:ascii="宋体" w:hAnsi="宋体" w:cs="宋体"/>
                <w:szCs w:val="24"/>
              </w:rPr>
            </w:pPr>
          </w:p>
        </w:tc>
        <w:tc>
          <w:tcPr>
            <w:tcW w:w="2633" w:type="dxa"/>
            <w:vAlign w:val="center"/>
          </w:tcPr>
          <w:p w14:paraId="48DB59AD">
            <w:pPr>
              <w:spacing w:line="360" w:lineRule="auto"/>
              <w:rPr>
                <w:rFonts w:hint="eastAsia" w:ascii="宋体" w:hAnsi="宋体" w:cs="宋体"/>
                <w:szCs w:val="24"/>
              </w:rPr>
            </w:pPr>
          </w:p>
        </w:tc>
        <w:tc>
          <w:tcPr>
            <w:tcW w:w="1560" w:type="dxa"/>
            <w:vAlign w:val="center"/>
          </w:tcPr>
          <w:p w14:paraId="220C0B21">
            <w:pPr>
              <w:spacing w:line="360" w:lineRule="auto"/>
              <w:rPr>
                <w:rFonts w:hint="eastAsia" w:ascii="宋体" w:hAnsi="宋体" w:cs="宋体"/>
                <w:szCs w:val="24"/>
              </w:rPr>
            </w:pPr>
          </w:p>
        </w:tc>
        <w:tc>
          <w:tcPr>
            <w:tcW w:w="1490" w:type="dxa"/>
            <w:vAlign w:val="center"/>
          </w:tcPr>
          <w:p w14:paraId="4313BD31">
            <w:pPr>
              <w:spacing w:line="360" w:lineRule="auto"/>
              <w:rPr>
                <w:rFonts w:hint="eastAsia" w:ascii="宋体" w:hAnsi="宋体" w:cs="宋体"/>
                <w:szCs w:val="24"/>
              </w:rPr>
            </w:pPr>
          </w:p>
        </w:tc>
        <w:tc>
          <w:tcPr>
            <w:tcW w:w="828" w:type="dxa"/>
            <w:vAlign w:val="center"/>
          </w:tcPr>
          <w:p w14:paraId="674DD039">
            <w:pPr>
              <w:spacing w:line="360" w:lineRule="auto"/>
              <w:rPr>
                <w:rFonts w:hint="eastAsia" w:ascii="宋体" w:hAnsi="宋体" w:cs="宋体"/>
                <w:szCs w:val="24"/>
              </w:rPr>
            </w:pPr>
          </w:p>
        </w:tc>
      </w:tr>
    </w:tbl>
    <w:p w14:paraId="6080CCD6">
      <w:pPr>
        <w:spacing w:line="360" w:lineRule="auto"/>
        <w:ind w:firstLine="4245" w:firstLineChars="1762"/>
        <w:rPr>
          <w:rFonts w:ascii="Arial" w:hAnsi="Arial" w:cs="Arial"/>
          <w:b/>
        </w:rPr>
      </w:pPr>
    </w:p>
    <w:p w14:paraId="483F149E">
      <w:pPr>
        <w:spacing w:line="360" w:lineRule="auto"/>
        <w:jc w:val="right"/>
        <w:rPr>
          <w:rFonts w:ascii="Arial" w:hAnsi="Arial" w:cs="Arial"/>
        </w:rPr>
      </w:pPr>
      <w:r>
        <w:rPr>
          <w:rFonts w:ascii="Arial" w:hAnsi="Arial" w:cs="Arial"/>
        </w:rPr>
        <w:t>投标人：</w:t>
      </w:r>
      <w:r>
        <w:rPr>
          <w:rFonts w:hint="eastAsia" w:ascii="Arial" w:hAnsi="Arial" w:cs="Arial"/>
          <w:u w:val="single"/>
        </w:rPr>
        <w:t xml:space="preserve">         </w:t>
      </w:r>
      <w:r>
        <w:rPr>
          <w:rFonts w:hint="eastAsia" w:ascii="Arial" w:hAnsi="Arial" w:cs="Arial"/>
        </w:rPr>
        <w:t>（盖单位章）</w:t>
      </w:r>
      <w:r>
        <w:rPr>
          <w:rFonts w:ascii="Arial" w:hAnsi="Arial" w:cs="Arial"/>
        </w:rPr>
        <w:t xml:space="preserve">  </w:t>
      </w:r>
    </w:p>
    <w:p w14:paraId="3706DA4D">
      <w:pPr>
        <w:tabs>
          <w:tab w:val="left" w:pos="630"/>
        </w:tabs>
        <w:spacing w:line="360" w:lineRule="auto"/>
        <w:ind w:firstLine="4228" w:firstLineChars="1762"/>
        <w:jc w:val="right"/>
        <w:rPr>
          <w:rFonts w:ascii="Arial" w:hAnsi="Arial" w:cs="Arial"/>
          <w:u w:val="single"/>
        </w:rPr>
      </w:pPr>
      <w:r>
        <w:rPr>
          <w:rFonts w:hint="eastAsia" w:ascii="宋体" w:hAnsi="宋体"/>
          <w:szCs w:val="24"/>
        </w:rPr>
        <w:t xml:space="preserve">日   </w:t>
      </w:r>
      <w:r>
        <w:rPr>
          <w:rFonts w:ascii="宋体" w:hAnsi="宋体"/>
          <w:szCs w:val="24"/>
        </w:rPr>
        <w:t xml:space="preserve">   </w:t>
      </w:r>
      <w:r>
        <w:rPr>
          <w:rFonts w:hint="eastAsia" w:ascii="宋体" w:hAnsi="宋体"/>
          <w:szCs w:val="24"/>
        </w:rPr>
        <w:t xml:space="preserve"> 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 xml:space="preserve"> 日</w:t>
      </w:r>
      <w:r>
        <w:rPr>
          <w:rFonts w:ascii="Arial" w:hAnsi="Arial" w:cs="Arial"/>
          <w:u w:val="single"/>
        </w:rPr>
        <w:t xml:space="preserve">             </w:t>
      </w:r>
    </w:p>
    <w:p w14:paraId="1CF17AD7">
      <w:pPr>
        <w:adjustRightInd w:val="0"/>
        <w:snapToGrid w:val="0"/>
        <w:spacing w:line="360" w:lineRule="auto"/>
        <w:rPr>
          <w:rFonts w:ascii="Arial" w:hAnsi="Arial" w:cs="Arial"/>
          <w:b/>
          <w:bCs/>
          <w:szCs w:val="24"/>
        </w:rPr>
      </w:pPr>
    </w:p>
    <w:p w14:paraId="77024CCA">
      <w:pPr>
        <w:adjustRightInd w:val="0"/>
        <w:snapToGrid w:val="0"/>
        <w:spacing w:line="360" w:lineRule="auto"/>
        <w:rPr>
          <w:rFonts w:ascii="Arial" w:hAnsi="Arial" w:cs="Arial"/>
          <w:b/>
          <w:bCs/>
          <w:szCs w:val="21"/>
        </w:rPr>
      </w:pPr>
      <w:r>
        <w:rPr>
          <w:rFonts w:ascii="Arial" w:hAnsi="Arial" w:cs="Arial"/>
          <w:b/>
          <w:bCs/>
          <w:szCs w:val="21"/>
        </w:rPr>
        <w:t>备注：</w:t>
      </w:r>
    </w:p>
    <w:p w14:paraId="2E48D48D">
      <w:pPr>
        <w:spacing w:line="360" w:lineRule="auto"/>
        <w:ind w:firstLine="435"/>
        <w:rPr>
          <w:rFonts w:hint="eastAsia" w:ascii="宋体" w:hAnsi="宋体" w:cs="宋体"/>
          <w:bCs/>
          <w:szCs w:val="21"/>
        </w:rPr>
      </w:pPr>
      <w:r>
        <w:rPr>
          <w:rFonts w:hint="eastAsia" w:ascii="宋体" w:hAnsi="宋体" w:cs="宋体"/>
          <w:bCs/>
          <w:szCs w:val="21"/>
        </w:rPr>
        <w:t>1.</w:t>
      </w:r>
      <w:r>
        <w:rPr>
          <w:rFonts w:hint="eastAsia" w:ascii="宋体" w:hAnsi="宋体" w:cs="宋体"/>
          <w:szCs w:val="21"/>
        </w:rPr>
        <w:t>表中所列内容为满足本项目要求的</w:t>
      </w:r>
      <w:r>
        <w:rPr>
          <w:rFonts w:hint="eastAsia" w:ascii="宋体" w:hAnsi="宋体" w:cs="宋体"/>
          <w:bCs/>
          <w:szCs w:val="21"/>
        </w:rPr>
        <w:t>主要中标标的；</w:t>
      </w:r>
    </w:p>
    <w:p w14:paraId="3B0EDFBE">
      <w:pPr>
        <w:spacing w:line="360" w:lineRule="auto"/>
        <w:ind w:firstLine="435"/>
        <w:rPr>
          <w:rFonts w:hint="eastAsia" w:ascii="宋体" w:hAnsi="宋体" w:cs="宋体"/>
          <w:szCs w:val="21"/>
        </w:rPr>
      </w:pPr>
      <w:r>
        <w:rPr>
          <w:rFonts w:hint="eastAsia" w:ascii="宋体" w:hAnsi="宋体" w:cs="宋体"/>
          <w:bCs/>
          <w:szCs w:val="21"/>
        </w:rPr>
        <w:t>2.</w:t>
      </w:r>
      <w:r>
        <w:rPr>
          <w:rFonts w:hint="eastAsia" w:ascii="宋体" w:hAnsi="宋体" w:cs="宋体"/>
          <w:szCs w:val="21"/>
        </w:rPr>
        <w:t>中标人提供的以上承诺情况（含货物名称、品牌、规格、型号、数量、单价），将按约定随中标结果公告同时公告。</w:t>
      </w:r>
    </w:p>
    <w:p w14:paraId="44AA508B">
      <w:pPr>
        <w:spacing w:line="360" w:lineRule="auto"/>
        <w:ind w:firstLine="435"/>
        <w:rPr>
          <w:rFonts w:hint="eastAsia" w:ascii="宋体" w:hAnsi="宋体" w:cs="宋体"/>
          <w:bCs/>
          <w:szCs w:val="21"/>
        </w:rPr>
      </w:pPr>
      <w:r>
        <w:rPr>
          <w:rFonts w:hint="eastAsia" w:ascii="宋体" w:hAnsi="宋体" w:cs="宋体"/>
          <w:szCs w:val="21"/>
        </w:rPr>
        <w:t>3.</w:t>
      </w:r>
      <w:r>
        <w:rPr>
          <w:rFonts w:hint="eastAsia" w:ascii="宋体" w:hAnsi="宋体" w:cs="宋体"/>
          <w:bCs/>
          <w:szCs w:val="21"/>
        </w:rPr>
        <w:t>本页</w:t>
      </w:r>
      <w:r>
        <w:rPr>
          <w:rFonts w:hint="eastAsia" w:ascii="宋体" w:hAnsi="宋体" w:cs="宋体"/>
          <w:szCs w:val="21"/>
        </w:rPr>
        <w:t>《主要中标标的承诺函》</w:t>
      </w:r>
      <w:r>
        <w:rPr>
          <w:rFonts w:hint="eastAsia" w:ascii="宋体" w:hAnsi="宋体" w:cs="宋体"/>
          <w:bCs/>
          <w:szCs w:val="21"/>
        </w:rPr>
        <w:t>由投标人准确填写。</w:t>
      </w:r>
    </w:p>
    <w:bookmarkEnd w:id="511"/>
    <w:p w14:paraId="54E0BA23">
      <w:pPr>
        <w:widowControl/>
        <w:jc w:val="center"/>
        <w:rPr>
          <w:rFonts w:ascii="Arial" w:hAnsi="Arial" w:eastAsia="方正黑体_GBK" w:cs="Arial"/>
          <w:bCs/>
          <w:sz w:val="28"/>
          <w:szCs w:val="32"/>
        </w:rPr>
      </w:pPr>
      <w:r>
        <w:rPr>
          <w:rFonts w:hint="eastAsia" w:ascii="宋体" w:hAnsi="宋体" w:cs="宋体"/>
          <w:szCs w:val="21"/>
        </w:rPr>
        <w:br w:type="page"/>
      </w:r>
      <w:bookmarkStart w:id="512" w:name="_Toc1802689033_WPSOffice_Level1"/>
      <w:r>
        <w:rPr>
          <w:rFonts w:hint="eastAsia" w:ascii="Arial" w:hAnsi="Arial" w:eastAsia="方正黑体_GBK" w:cs="Arial"/>
          <w:bCs/>
          <w:sz w:val="28"/>
          <w:szCs w:val="32"/>
        </w:rPr>
        <w:t>十二、中小企业声明函</w:t>
      </w:r>
      <w:bookmarkEnd w:id="512"/>
    </w:p>
    <w:p w14:paraId="4C51C228">
      <w:pPr>
        <w:spacing w:line="360" w:lineRule="auto"/>
        <w:jc w:val="center"/>
        <w:rPr>
          <w:rFonts w:hint="eastAsia" w:ascii="宋体" w:hAnsi="宋体" w:cs="宋体"/>
          <w:iCs/>
          <w:szCs w:val="24"/>
          <w:lang w:val="zh-CN"/>
        </w:rPr>
      </w:pPr>
      <w:bookmarkStart w:id="513" w:name="_Toc2136759865_WPSOffice_Level2"/>
      <w:r>
        <w:rPr>
          <w:rFonts w:hint="eastAsia" w:ascii="宋体" w:hAnsi="宋体" w:cs="宋体"/>
          <w:iCs/>
          <w:szCs w:val="24"/>
          <w:lang w:val="zh-CN"/>
        </w:rPr>
        <w:t>（非中小企业投标，不需此件）</w:t>
      </w:r>
      <w:bookmarkEnd w:id="513"/>
    </w:p>
    <w:p w14:paraId="77925284">
      <w:pPr>
        <w:spacing w:line="560" w:lineRule="exact"/>
        <w:ind w:firstLine="480" w:firstLineChars="200"/>
        <w:rPr>
          <w:rFonts w:hint="eastAsia" w:ascii="宋体" w:hAnsi="宋体" w:cs="宋体"/>
          <w:szCs w:val="24"/>
          <w:lang w:val="zh-CN"/>
        </w:rPr>
      </w:pPr>
      <w:r>
        <w:rPr>
          <w:rFonts w:hint="eastAsia" w:ascii="宋体" w:hAnsi="宋体" w:cs="宋体"/>
          <w:szCs w:val="24"/>
          <w:lang w:val="zh-CN"/>
        </w:rPr>
        <w:t>本公司（联合体）郑重声明，根据《政府采购促进中小企业发展管理办法》（财库﹝2020﹞46号）的规定，本公司（联合体）参加</w:t>
      </w:r>
      <w:r>
        <w:rPr>
          <w:rFonts w:hint="eastAsia" w:ascii="宋体" w:hAnsi="宋体" w:cs="宋体"/>
          <w:szCs w:val="24"/>
          <w:u w:val="single"/>
        </w:rPr>
        <w:t xml:space="preserve">       </w:t>
      </w:r>
      <w:r>
        <w:rPr>
          <w:rFonts w:hint="eastAsia" w:ascii="宋体" w:hAnsi="宋体" w:cs="宋体"/>
          <w:szCs w:val="24"/>
        </w:rPr>
        <w:t>（采购单位全称）</w:t>
      </w:r>
      <w:r>
        <w:rPr>
          <w:rFonts w:hint="eastAsia" w:ascii="宋体" w:hAnsi="宋体" w:cs="宋体"/>
          <w:szCs w:val="24"/>
          <w:lang w:val="zh-CN"/>
        </w:rPr>
        <w:t>的</w:t>
      </w:r>
      <w:r>
        <w:rPr>
          <w:rFonts w:hint="eastAsia" w:ascii="宋体" w:hAnsi="宋体" w:cs="宋体"/>
          <w:szCs w:val="24"/>
          <w:u w:val="single"/>
        </w:rPr>
        <w:t xml:space="preserve">       </w:t>
      </w:r>
      <w:r>
        <w:rPr>
          <w:rFonts w:hint="eastAsia" w:ascii="宋体" w:hAnsi="宋体" w:cs="宋体"/>
          <w:szCs w:val="24"/>
        </w:rPr>
        <w:t>（采购项目名称）</w:t>
      </w:r>
      <w:r>
        <w:rPr>
          <w:rFonts w:hint="eastAsia" w:ascii="宋体" w:hAnsi="宋体" w:cs="宋体"/>
          <w:szCs w:val="24"/>
          <w:lang w:val="zh-CN"/>
        </w:rPr>
        <w:t xml:space="preserve">采购活动，提供的货物全部由符合政策要求的中小企业制造。相关企业（含联合体中的中小企业、签订分包意向协议的中小企业）的具体情况如下： </w:t>
      </w:r>
    </w:p>
    <w:p w14:paraId="437497ED">
      <w:pPr>
        <w:spacing w:line="560" w:lineRule="exact"/>
        <w:ind w:firstLine="480" w:firstLineChars="200"/>
        <w:rPr>
          <w:rFonts w:hint="eastAsia" w:ascii="宋体" w:hAnsi="宋体" w:cs="宋体"/>
          <w:szCs w:val="24"/>
          <w:lang w:val="zh-CN"/>
        </w:rPr>
      </w:pPr>
      <w:r>
        <w:rPr>
          <w:rFonts w:hint="eastAsia" w:ascii="宋体" w:hAnsi="宋体" w:cs="宋体"/>
          <w:szCs w:val="24"/>
          <w:lang w:val="zh-CN"/>
        </w:rPr>
        <w:t>1.</w:t>
      </w:r>
      <w:r>
        <w:rPr>
          <w:rFonts w:hint="eastAsia" w:ascii="宋体" w:hAnsi="宋体" w:cs="宋体"/>
          <w:szCs w:val="24"/>
          <w:u w:val="single"/>
          <w:lang w:val="zh-CN"/>
        </w:rPr>
        <w:t xml:space="preserve"> </w:t>
      </w:r>
      <w:r>
        <w:rPr>
          <w:rFonts w:hint="eastAsia" w:ascii="宋体" w:hAnsi="宋体" w:cs="宋体"/>
          <w:szCs w:val="24"/>
          <w:u w:val="single"/>
        </w:rPr>
        <w:t xml:space="preserve">   </w:t>
      </w:r>
      <w:r>
        <w:rPr>
          <w:rFonts w:hint="eastAsia" w:ascii="宋体" w:hAnsi="宋体" w:cs="宋体"/>
          <w:szCs w:val="24"/>
          <w:u w:val="single"/>
          <w:lang w:val="zh-CN"/>
        </w:rPr>
        <w:t xml:space="preserve"> </w:t>
      </w:r>
      <w:r>
        <w:rPr>
          <w:rFonts w:hint="eastAsia" w:ascii="宋体" w:hAnsi="宋体" w:cs="宋体"/>
          <w:szCs w:val="24"/>
          <w:lang w:val="zh-CN"/>
        </w:rPr>
        <w:t>（标的名称），属于</w:t>
      </w:r>
      <w:r>
        <w:rPr>
          <w:rFonts w:hint="eastAsia" w:ascii="宋体" w:hAnsi="宋体" w:cs="宋体"/>
          <w:szCs w:val="24"/>
          <w:u w:val="single"/>
        </w:rPr>
        <w:t xml:space="preserve">    </w:t>
      </w:r>
      <w:r>
        <w:rPr>
          <w:rFonts w:hint="eastAsia" w:ascii="宋体" w:hAnsi="宋体" w:cs="宋体"/>
          <w:szCs w:val="24"/>
          <w:lang w:val="zh-CN"/>
        </w:rPr>
        <w:t>（采购文件中明确的所属行业）行业；承接企业为</w:t>
      </w:r>
      <w:r>
        <w:rPr>
          <w:rFonts w:hint="eastAsia" w:ascii="宋体" w:hAnsi="宋体" w:cs="宋体"/>
          <w:szCs w:val="24"/>
          <w:u w:val="single"/>
        </w:rPr>
        <w:t xml:space="preserve">      </w:t>
      </w:r>
      <w:r>
        <w:rPr>
          <w:rFonts w:hint="eastAsia" w:ascii="宋体" w:hAnsi="宋体" w:cs="宋体"/>
          <w:szCs w:val="24"/>
          <w:lang w:val="zh-CN"/>
        </w:rPr>
        <w:t>（企业名称），从业人员</w:t>
      </w:r>
      <w:r>
        <w:rPr>
          <w:rFonts w:hint="eastAsia" w:ascii="宋体" w:hAnsi="宋体" w:cs="宋体"/>
          <w:szCs w:val="24"/>
          <w:u w:val="single"/>
          <w:lang w:val="zh-CN"/>
        </w:rPr>
        <w:t xml:space="preserve">     </w:t>
      </w:r>
      <w:r>
        <w:rPr>
          <w:rFonts w:hint="eastAsia" w:ascii="宋体" w:hAnsi="宋体" w:cs="宋体"/>
          <w:szCs w:val="24"/>
          <w:lang w:val="zh-CN"/>
        </w:rPr>
        <w:t>人，营业收入为</w:t>
      </w:r>
      <w:r>
        <w:rPr>
          <w:rFonts w:hint="eastAsia" w:ascii="宋体" w:hAnsi="宋体" w:cs="宋体"/>
          <w:szCs w:val="24"/>
          <w:u w:val="single"/>
          <w:lang w:val="zh-CN"/>
        </w:rPr>
        <w:t xml:space="preserve">     </w:t>
      </w:r>
      <w:r>
        <w:rPr>
          <w:rFonts w:hint="eastAsia" w:ascii="宋体" w:hAnsi="宋体" w:cs="宋体"/>
          <w:szCs w:val="24"/>
          <w:lang w:val="zh-CN"/>
        </w:rPr>
        <w:t>万元，资产总额为</w:t>
      </w:r>
      <w:r>
        <w:rPr>
          <w:rFonts w:hint="eastAsia" w:ascii="宋体" w:hAnsi="宋体" w:cs="宋体"/>
          <w:szCs w:val="24"/>
          <w:u w:val="single"/>
          <w:lang w:val="zh-CN"/>
        </w:rPr>
        <w:t xml:space="preserve">     </w:t>
      </w:r>
      <w:r>
        <w:rPr>
          <w:rFonts w:hint="eastAsia" w:ascii="宋体" w:hAnsi="宋体" w:cs="宋体"/>
          <w:szCs w:val="24"/>
          <w:lang w:val="zh-CN"/>
        </w:rPr>
        <w:t>万元，属于</w:t>
      </w:r>
      <w:r>
        <w:rPr>
          <w:rFonts w:hint="eastAsia" w:ascii="宋体" w:hAnsi="宋体" w:cs="宋体"/>
          <w:szCs w:val="24"/>
          <w:u w:val="single"/>
        </w:rPr>
        <w:t xml:space="preserve">     </w:t>
      </w:r>
      <w:r>
        <w:rPr>
          <w:rFonts w:hint="eastAsia" w:ascii="宋体" w:hAnsi="宋体" w:cs="宋体"/>
          <w:szCs w:val="24"/>
          <w:lang w:val="zh-CN"/>
        </w:rPr>
        <w:t xml:space="preserve">（中型企业、小型企业、微型企业选择其一填入）； </w:t>
      </w:r>
    </w:p>
    <w:p w14:paraId="6AF5303E">
      <w:pPr>
        <w:spacing w:line="560" w:lineRule="exact"/>
        <w:ind w:firstLine="480" w:firstLineChars="200"/>
        <w:rPr>
          <w:rFonts w:hint="eastAsia" w:ascii="宋体" w:hAnsi="宋体" w:cs="宋体"/>
          <w:szCs w:val="24"/>
          <w:lang w:val="zh-CN"/>
        </w:rPr>
      </w:pPr>
      <w:r>
        <w:rPr>
          <w:rFonts w:hint="eastAsia" w:ascii="宋体" w:hAnsi="宋体" w:cs="宋体"/>
          <w:szCs w:val="24"/>
          <w:lang w:val="zh-CN"/>
        </w:rPr>
        <w:t>2.</w:t>
      </w:r>
      <w:r>
        <w:rPr>
          <w:rFonts w:hint="eastAsia" w:ascii="宋体" w:hAnsi="宋体" w:cs="宋体"/>
          <w:szCs w:val="24"/>
          <w:u w:val="single"/>
          <w:lang w:val="zh-CN"/>
        </w:rPr>
        <w:t xml:space="preserve">  </w:t>
      </w:r>
      <w:r>
        <w:rPr>
          <w:rFonts w:hint="eastAsia" w:ascii="宋体" w:hAnsi="宋体" w:cs="宋体"/>
          <w:szCs w:val="24"/>
          <w:u w:val="single"/>
        </w:rPr>
        <w:t xml:space="preserve">   </w:t>
      </w:r>
      <w:r>
        <w:rPr>
          <w:rFonts w:hint="eastAsia" w:ascii="宋体" w:hAnsi="宋体" w:cs="宋体"/>
          <w:szCs w:val="24"/>
          <w:u w:val="single"/>
          <w:lang w:val="zh-CN"/>
        </w:rPr>
        <w:t xml:space="preserve"> </w:t>
      </w:r>
      <w:r>
        <w:rPr>
          <w:rFonts w:hint="eastAsia" w:ascii="宋体" w:hAnsi="宋体" w:cs="宋体"/>
          <w:szCs w:val="24"/>
          <w:lang w:val="zh-CN"/>
        </w:rPr>
        <w:t>（标的名称），属于</w:t>
      </w:r>
      <w:r>
        <w:rPr>
          <w:rFonts w:hint="eastAsia" w:ascii="宋体" w:hAnsi="宋体" w:cs="宋体"/>
          <w:szCs w:val="24"/>
          <w:u w:val="single"/>
        </w:rPr>
        <w:t xml:space="preserve">    </w:t>
      </w:r>
      <w:r>
        <w:rPr>
          <w:rFonts w:hint="eastAsia" w:ascii="宋体" w:hAnsi="宋体" w:cs="宋体"/>
          <w:szCs w:val="24"/>
          <w:lang w:val="zh-CN"/>
        </w:rPr>
        <w:t>（采购文件中明确的所属行业）行业；承接企业为</w:t>
      </w:r>
      <w:r>
        <w:rPr>
          <w:rFonts w:hint="eastAsia" w:ascii="宋体" w:hAnsi="宋体" w:cs="宋体"/>
          <w:szCs w:val="24"/>
          <w:u w:val="single"/>
        </w:rPr>
        <w:t xml:space="preserve">      </w:t>
      </w:r>
      <w:r>
        <w:rPr>
          <w:rFonts w:hint="eastAsia" w:ascii="宋体" w:hAnsi="宋体" w:cs="宋体"/>
          <w:szCs w:val="24"/>
          <w:lang w:val="zh-CN"/>
        </w:rPr>
        <w:t>（企业名称），从业人员</w:t>
      </w:r>
      <w:r>
        <w:rPr>
          <w:rFonts w:hint="eastAsia" w:ascii="宋体" w:hAnsi="宋体" w:cs="宋体"/>
          <w:szCs w:val="24"/>
          <w:u w:val="single"/>
          <w:lang w:val="zh-CN"/>
        </w:rPr>
        <w:t xml:space="preserve">     </w:t>
      </w:r>
      <w:r>
        <w:rPr>
          <w:rFonts w:hint="eastAsia" w:ascii="宋体" w:hAnsi="宋体" w:cs="宋体"/>
          <w:szCs w:val="24"/>
          <w:lang w:val="zh-CN"/>
        </w:rPr>
        <w:t>人，营业收入为</w:t>
      </w:r>
      <w:r>
        <w:rPr>
          <w:rFonts w:hint="eastAsia" w:ascii="宋体" w:hAnsi="宋体" w:cs="宋体"/>
          <w:szCs w:val="24"/>
          <w:u w:val="single"/>
          <w:lang w:val="zh-CN"/>
        </w:rPr>
        <w:t xml:space="preserve">     </w:t>
      </w:r>
      <w:r>
        <w:rPr>
          <w:rFonts w:hint="eastAsia" w:ascii="宋体" w:hAnsi="宋体" w:cs="宋体"/>
          <w:szCs w:val="24"/>
          <w:lang w:val="zh-CN"/>
        </w:rPr>
        <w:t>万元，资产总额为</w:t>
      </w:r>
      <w:r>
        <w:rPr>
          <w:rFonts w:hint="eastAsia" w:ascii="宋体" w:hAnsi="宋体" w:cs="宋体"/>
          <w:szCs w:val="24"/>
          <w:u w:val="single"/>
          <w:lang w:val="zh-CN"/>
        </w:rPr>
        <w:t xml:space="preserve">     </w:t>
      </w:r>
      <w:r>
        <w:rPr>
          <w:rFonts w:hint="eastAsia" w:ascii="宋体" w:hAnsi="宋体" w:cs="宋体"/>
          <w:szCs w:val="24"/>
          <w:lang w:val="zh-CN"/>
        </w:rPr>
        <w:t>万元，属于</w:t>
      </w:r>
      <w:r>
        <w:rPr>
          <w:rFonts w:hint="eastAsia" w:ascii="宋体" w:hAnsi="宋体" w:cs="宋体"/>
          <w:szCs w:val="24"/>
          <w:u w:val="single"/>
        </w:rPr>
        <w:t xml:space="preserve">     </w:t>
      </w:r>
      <w:r>
        <w:rPr>
          <w:rFonts w:hint="eastAsia" w:ascii="宋体" w:hAnsi="宋体" w:cs="宋体"/>
          <w:szCs w:val="24"/>
          <w:lang w:val="zh-CN"/>
        </w:rPr>
        <w:t xml:space="preserve">（中型企业、小型企业、微型企业选择其一填入）； </w:t>
      </w:r>
    </w:p>
    <w:p w14:paraId="5B48AFDC">
      <w:pPr>
        <w:spacing w:line="560" w:lineRule="exact"/>
        <w:ind w:firstLine="435"/>
        <w:rPr>
          <w:rFonts w:hint="eastAsia" w:ascii="宋体" w:hAnsi="宋体" w:cs="宋体"/>
          <w:szCs w:val="24"/>
          <w:lang w:val="zh-CN"/>
        </w:rPr>
      </w:pPr>
      <w:r>
        <w:rPr>
          <w:rFonts w:hint="eastAsia" w:ascii="宋体" w:hAnsi="宋体" w:cs="宋体"/>
          <w:szCs w:val="24"/>
          <w:lang w:val="zh-CN"/>
        </w:rPr>
        <w:t>……</w:t>
      </w:r>
    </w:p>
    <w:p w14:paraId="0E8F7626">
      <w:pPr>
        <w:spacing w:line="560" w:lineRule="exact"/>
        <w:ind w:firstLine="480" w:firstLineChars="200"/>
        <w:rPr>
          <w:rFonts w:hint="eastAsia" w:ascii="宋体" w:hAnsi="宋体" w:cs="宋体"/>
          <w:szCs w:val="24"/>
          <w:lang w:val="zh-CN"/>
        </w:rPr>
      </w:pPr>
      <w:r>
        <w:rPr>
          <w:rFonts w:hint="eastAsia" w:ascii="宋体" w:hAnsi="宋体" w:cs="宋体"/>
          <w:szCs w:val="24"/>
          <w:lang w:val="zh-CN"/>
        </w:rPr>
        <w:t>以上企业，不属于大企业的分支机构，不存在控股股东为大企业的情形，也不存在与大企业的负责人为同一人的情形。</w:t>
      </w:r>
    </w:p>
    <w:p w14:paraId="30B44082">
      <w:pPr>
        <w:spacing w:line="560" w:lineRule="exact"/>
        <w:ind w:firstLine="480" w:firstLineChars="200"/>
        <w:rPr>
          <w:rFonts w:hint="eastAsia" w:ascii="宋体" w:hAnsi="宋体" w:cs="宋体"/>
          <w:szCs w:val="24"/>
          <w:lang w:val="zh-CN"/>
        </w:rPr>
      </w:pPr>
      <w:r>
        <w:rPr>
          <w:rFonts w:hint="eastAsia" w:ascii="宋体" w:hAnsi="宋体" w:cs="宋体"/>
          <w:szCs w:val="24"/>
          <w:lang w:val="zh-CN"/>
        </w:rPr>
        <w:t xml:space="preserve">本企业对上述声明内容的真实性负责。如有虚假，将依法承担相应责任。 </w:t>
      </w:r>
    </w:p>
    <w:p w14:paraId="0E1B979E">
      <w:pPr>
        <w:spacing w:line="560" w:lineRule="exact"/>
        <w:ind w:firstLine="435"/>
        <w:rPr>
          <w:rFonts w:hint="eastAsia" w:ascii="宋体" w:hAnsi="宋体" w:cs="宋体"/>
          <w:szCs w:val="24"/>
        </w:rPr>
      </w:pPr>
    </w:p>
    <w:p w14:paraId="53943A73">
      <w:pPr>
        <w:spacing w:line="360" w:lineRule="auto"/>
        <w:ind w:firstLine="4080" w:firstLineChars="1700"/>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14:paraId="78933480">
      <w:pPr>
        <w:tabs>
          <w:tab w:val="left" w:pos="4620"/>
        </w:tabs>
        <w:spacing w:line="360" w:lineRule="auto"/>
        <w:ind w:firstLine="4252" w:firstLineChars="1772"/>
        <w:rPr>
          <w:rFonts w:hint="eastAsia" w:ascii="宋体" w:hAnsi="宋体" w:cs="宋体"/>
          <w:szCs w:val="24"/>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zCs w:val="24"/>
          <w:u w:val="single"/>
        </w:rPr>
        <w:t xml:space="preserve">             </w:t>
      </w:r>
    </w:p>
    <w:p w14:paraId="425213D4">
      <w:pPr>
        <w:tabs>
          <w:tab w:val="left" w:pos="4620"/>
        </w:tabs>
        <w:spacing w:line="360" w:lineRule="auto"/>
        <w:jc w:val="left"/>
        <w:rPr>
          <w:rFonts w:hint="eastAsia" w:ascii="宋体" w:hAnsi="宋体" w:cs="宋体"/>
          <w:b/>
          <w:bCs/>
          <w:szCs w:val="24"/>
        </w:rPr>
      </w:pPr>
      <w:r>
        <w:rPr>
          <w:rFonts w:hint="eastAsia" w:ascii="宋体" w:hAnsi="宋体" w:cs="宋体"/>
          <w:b/>
          <w:bCs/>
          <w:szCs w:val="24"/>
        </w:rPr>
        <w:t>备注：</w:t>
      </w:r>
    </w:p>
    <w:p w14:paraId="61CF7345">
      <w:pPr>
        <w:tabs>
          <w:tab w:val="left" w:pos="4620"/>
        </w:tabs>
        <w:spacing w:line="360" w:lineRule="auto"/>
        <w:jc w:val="left"/>
        <w:rPr>
          <w:rFonts w:hint="eastAsia" w:ascii="宋体" w:hAnsi="宋体" w:cs="宋体"/>
          <w:szCs w:val="24"/>
        </w:rPr>
      </w:pPr>
      <w:r>
        <w:rPr>
          <w:rFonts w:hint="eastAsia" w:ascii="宋体" w:hAnsi="宋体" w:cs="宋体"/>
          <w:szCs w:val="24"/>
        </w:rPr>
        <w:t>1.从业人员、营业收入、资产总额填报上一年数据，无上一年数据的新成立企业可不填报。</w:t>
      </w:r>
    </w:p>
    <w:p w14:paraId="6E86144D">
      <w:pPr>
        <w:widowControl/>
        <w:jc w:val="left"/>
        <w:rPr>
          <w:rFonts w:hint="eastAsia" w:ascii="宋体" w:hAnsi="宋体" w:cs="宋体"/>
        </w:rPr>
      </w:pPr>
      <w:r>
        <w:rPr>
          <w:rFonts w:hint="eastAsia" w:ascii="宋体" w:hAnsi="宋体" w:cs="宋体"/>
          <w:color w:val="000000"/>
          <w:kern w:val="0"/>
          <w:szCs w:val="21"/>
          <w:lang w:bidi="ar"/>
        </w:rPr>
        <w:t xml:space="preserve">2.企业划型标准按照《中小企业划型标准规定》（工信部联企业〔2011〕300 号）执行（具体划分标准详见招标文件附件3“大中小微型企业划分标准”）。 </w:t>
      </w:r>
    </w:p>
    <w:p w14:paraId="28C5BFF1">
      <w:pPr>
        <w:widowControl/>
        <w:jc w:val="left"/>
        <w:rPr>
          <w:rFonts w:hint="eastAsia" w:ascii="宋体" w:hAnsi="宋体" w:cs="宋体"/>
        </w:rPr>
      </w:pPr>
      <w:r>
        <w:rPr>
          <w:rFonts w:hint="eastAsia" w:ascii="宋体" w:hAnsi="宋体" w:cs="宋体"/>
          <w:color w:val="000000"/>
          <w:kern w:val="0"/>
          <w:szCs w:val="21"/>
          <w:lang w:bidi="ar"/>
        </w:rPr>
        <w:t xml:space="preserve">3.如投标人提供的《中小企业声明函》内容不实，属于“隐瞒真实情况，提供虚假资料”情 </w:t>
      </w:r>
    </w:p>
    <w:p w14:paraId="45613EAB">
      <w:pPr>
        <w:widowControl/>
        <w:jc w:val="left"/>
        <w:rPr>
          <w:rFonts w:hint="eastAsia" w:ascii="宋体" w:hAnsi="宋体" w:cs="宋体"/>
        </w:rPr>
      </w:pPr>
      <w:r>
        <w:rPr>
          <w:rFonts w:hint="eastAsia" w:ascii="宋体" w:hAnsi="宋体" w:cs="宋体"/>
          <w:color w:val="000000"/>
          <w:kern w:val="0"/>
          <w:szCs w:val="21"/>
          <w:lang w:bidi="ar"/>
        </w:rPr>
        <w:t>形的，将依照有关规定追究相应责任。</w:t>
      </w:r>
    </w:p>
    <w:p w14:paraId="3EADEFDA">
      <w:pPr>
        <w:jc w:val="center"/>
        <w:rPr>
          <w:rFonts w:ascii="Arial" w:hAnsi="Arial" w:eastAsia="方正黑体_GBK" w:cs="Arial"/>
          <w:bCs/>
          <w:sz w:val="28"/>
          <w:szCs w:val="32"/>
        </w:rPr>
      </w:pPr>
      <w:r>
        <w:rPr>
          <w:rFonts w:ascii="Arial" w:hAnsi="Arial" w:cs="Arial"/>
          <w:b/>
        </w:rPr>
        <w:br w:type="page"/>
      </w:r>
      <w:bookmarkStart w:id="514" w:name="_Toc1124981849"/>
      <w:bookmarkStart w:id="515" w:name="_Toc72742218"/>
      <w:bookmarkStart w:id="516" w:name="_Toc45168451"/>
      <w:bookmarkStart w:id="517" w:name="_Toc235141663"/>
      <w:bookmarkStart w:id="518" w:name="_Toc150201793"/>
      <w:bookmarkStart w:id="519" w:name="_Toc120947428_WPSOffice_Level1"/>
      <w:bookmarkStart w:id="520" w:name="_Toc264573924"/>
      <w:bookmarkStart w:id="521" w:name="_Toc1609636718"/>
      <w:r>
        <w:rPr>
          <w:rFonts w:hint="eastAsia" w:ascii="Arial" w:hAnsi="Arial" w:eastAsia="方正黑体_GBK" w:cs="Arial"/>
          <w:bCs/>
          <w:sz w:val="28"/>
          <w:szCs w:val="32"/>
        </w:rPr>
        <w:t>十三、残疾人福利性单位声明函</w:t>
      </w:r>
      <w:bookmarkEnd w:id="514"/>
      <w:bookmarkEnd w:id="515"/>
      <w:bookmarkEnd w:id="516"/>
      <w:bookmarkEnd w:id="517"/>
      <w:bookmarkEnd w:id="518"/>
      <w:bookmarkEnd w:id="519"/>
      <w:bookmarkEnd w:id="520"/>
      <w:bookmarkEnd w:id="521"/>
    </w:p>
    <w:p w14:paraId="31D74DD8">
      <w:pPr>
        <w:pStyle w:val="14"/>
        <w:spacing w:line="360" w:lineRule="auto"/>
        <w:jc w:val="center"/>
        <w:rPr>
          <w:b w:val="0"/>
          <w:iCs/>
          <w:sz w:val="24"/>
          <w:szCs w:val="24"/>
        </w:rPr>
      </w:pPr>
      <w:bookmarkStart w:id="522" w:name="_Toc1295371372_WPSOffice_Level2"/>
      <w:r>
        <w:rPr>
          <w:b w:val="0"/>
          <w:iCs/>
          <w:sz w:val="24"/>
          <w:szCs w:val="24"/>
        </w:rPr>
        <w:t>（非残疾人福利性单位投标，不需此件）</w:t>
      </w:r>
      <w:bookmarkEnd w:id="522"/>
    </w:p>
    <w:p w14:paraId="2BD23488">
      <w:pPr>
        <w:spacing w:line="360" w:lineRule="auto"/>
        <w:ind w:firstLine="435"/>
        <w:rPr>
          <w:rFonts w:ascii="Arial" w:hAnsi="Arial" w:cs="Arial"/>
          <w:spacing w:val="6"/>
          <w:szCs w:val="24"/>
        </w:rPr>
      </w:pPr>
    </w:p>
    <w:p w14:paraId="3A360FD0">
      <w:pPr>
        <w:spacing w:line="360" w:lineRule="auto"/>
        <w:ind w:firstLine="435"/>
        <w:rPr>
          <w:rFonts w:hint="eastAsia" w:ascii="宋体" w:hAnsi="宋体"/>
          <w:spacing w:val="6"/>
          <w:szCs w:val="24"/>
        </w:rPr>
      </w:pPr>
      <w:r>
        <w:rPr>
          <w:rFonts w:hint="eastAsia" w:ascii="宋体" w:hAnsi="宋体"/>
          <w:spacing w:val="6"/>
          <w:szCs w:val="24"/>
        </w:rPr>
        <w:t>本单位</w:t>
      </w:r>
      <w:r>
        <w:rPr>
          <w:rFonts w:hint="eastAsia" w:ascii="宋体" w:hAnsi="宋体"/>
        </w:rPr>
        <w:t>郑重</w:t>
      </w:r>
      <w:r>
        <w:rPr>
          <w:rFonts w:hint="eastAsia" w:ascii="宋体" w:hAnsi="宋体"/>
          <w:spacing w:val="6"/>
          <w:szCs w:val="24"/>
        </w:rPr>
        <w:t>声明，根据《财政部 民政部 中国残疾人联合会关于促进残疾人就业政府采购政策的通知》（财库</w:t>
      </w:r>
      <w:r>
        <w:rPr>
          <w:rFonts w:hint="eastAsia" w:ascii="宋体" w:hAnsi="宋体"/>
          <w:szCs w:val="24"/>
        </w:rPr>
        <w:t>〔2017〕141</w:t>
      </w:r>
      <w:r>
        <w:rPr>
          <w:rFonts w:hint="eastAsia" w:ascii="宋体" w:hAnsi="宋体"/>
          <w:spacing w:val="6"/>
          <w:szCs w:val="24"/>
        </w:rPr>
        <w:t>号）的规定，本单位为</w:t>
      </w:r>
      <w:r>
        <w:rPr>
          <w:rFonts w:hint="eastAsia" w:ascii="宋体" w:hAnsi="宋体"/>
          <w:szCs w:val="24"/>
        </w:rPr>
        <w:t>符合</w:t>
      </w:r>
      <w:r>
        <w:rPr>
          <w:rFonts w:hint="eastAsia" w:ascii="宋体" w:hAnsi="宋体"/>
          <w:spacing w:val="6"/>
          <w:szCs w:val="24"/>
        </w:rPr>
        <w:t>条件的残疾人福利性单位，且本单位参加</w:t>
      </w:r>
      <w:r>
        <w:rPr>
          <w:rFonts w:hint="eastAsia" w:ascii="宋体" w:hAnsi="宋体"/>
          <w:spacing w:val="6"/>
          <w:szCs w:val="24"/>
          <w:u w:val="single"/>
        </w:rPr>
        <w:t xml:space="preserve">     </w:t>
      </w:r>
      <w:r>
        <w:rPr>
          <w:rFonts w:hint="eastAsia" w:ascii="宋体" w:hAnsi="宋体"/>
          <w:szCs w:val="24"/>
          <w:lang w:val="zh-CN"/>
        </w:rPr>
        <w:t>（采购单位全称）</w:t>
      </w:r>
      <w:r>
        <w:rPr>
          <w:rFonts w:hint="eastAsia" w:ascii="宋体" w:hAnsi="宋体"/>
          <w:szCs w:val="24"/>
        </w:rPr>
        <w:t xml:space="preserve"> </w:t>
      </w:r>
      <w:r>
        <w:rPr>
          <w:rFonts w:hint="eastAsia" w:ascii="宋体" w:hAnsi="宋体"/>
          <w:szCs w:val="24"/>
          <w:lang w:val="zh-CN"/>
        </w:rPr>
        <w:t>的</w:t>
      </w:r>
      <w:r>
        <w:rPr>
          <w:rFonts w:hint="eastAsia" w:ascii="宋体" w:hAnsi="宋体"/>
          <w:szCs w:val="24"/>
          <w:u w:val="single"/>
        </w:rPr>
        <w:t xml:space="preserve">    </w:t>
      </w:r>
      <w:r>
        <w:rPr>
          <w:rFonts w:hint="eastAsia" w:ascii="宋体" w:hAnsi="宋体"/>
          <w:szCs w:val="24"/>
          <w:lang w:val="zh-CN"/>
        </w:rPr>
        <w:t>（项目名称）</w:t>
      </w:r>
      <w:r>
        <w:rPr>
          <w:rFonts w:hint="eastAsia" w:ascii="宋体" w:hAnsi="宋体"/>
          <w:spacing w:val="6"/>
          <w:szCs w:val="24"/>
        </w:rPr>
        <w:t>采购活动提供本单位制造的货物，或者提供其他残疾人福利性单位制造的货物（不包括使用非残疾人福利性单位注册商标的货物）。</w:t>
      </w:r>
    </w:p>
    <w:p w14:paraId="47096033">
      <w:pPr>
        <w:spacing w:line="360" w:lineRule="auto"/>
        <w:ind w:firstLine="435"/>
        <w:rPr>
          <w:rFonts w:hint="eastAsia" w:ascii="宋体" w:hAnsi="宋体"/>
          <w:spacing w:val="6"/>
          <w:szCs w:val="24"/>
        </w:rPr>
      </w:pPr>
      <w:r>
        <w:rPr>
          <w:rFonts w:hint="eastAsia" w:ascii="宋体" w:hAnsi="宋体"/>
          <w:spacing w:val="6"/>
          <w:szCs w:val="24"/>
        </w:rPr>
        <w:t>本单位对上述声明的真实性负责。如有虚假，将依法承担相应责任。</w:t>
      </w:r>
    </w:p>
    <w:p w14:paraId="4DBC62DD">
      <w:pPr>
        <w:spacing w:line="360" w:lineRule="auto"/>
        <w:ind w:firstLine="4228" w:firstLineChars="1762"/>
        <w:rPr>
          <w:rFonts w:hint="eastAsia" w:ascii="宋体" w:hAnsi="宋体"/>
          <w:szCs w:val="24"/>
        </w:rPr>
      </w:pPr>
    </w:p>
    <w:p w14:paraId="4F29860F">
      <w:pPr>
        <w:spacing w:line="360" w:lineRule="auto"/>
        <w:ind w:firstLine="4228" w:firstLineChars="1762"/>
        <w:rPr>
          <w:rFonts w:hint="eastAsia" w:ascii="宋体" w:hAnsi="宋体"/>
          <w:szCs w:val="24"/>
        </w:rPr>
      </w:pPr>
    </w:p>
    <w:p w14:paraId="0708DC1F">
      <w:pPr>
        <w:spacing w:line="360" w:lineRule="auto"/>
        <w:ind w:firstLine="4228" w:firstLineChars="1762"/>
        <w:rPr>
          <w:rFonts w:hint="eastAsia" w:ascii="宋体" w:hAnsi="宋体"/>
          <w:u w:val="single"/>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79F14F99">
      <w:pPr>
        <w:tabs>
          <w:tab w:val="left" w:pos="4620"/>
        </w:tabs>
        <w:spacing w:line="360" w:lineRule="auto"/>
        <w:ind w:firstLine="4252" w:firstLineChars="1772"/>
        <w:rPr>
          <w:rFonts w:hint="eastAsia" w:ascii="宋体" w:hAnsi="宋体"/>
          <w:szCs w:val="24"/>
          <w:u w:val="single"/>
        </w:rPr>
      </w:pPr>
      <w:r>
        <w:rPr>
          <w:rFonts w:hint="eastAsia" w:ascii="宋体" w:hAnsi="宋体"/>
        </w:rPr>
        <w:t xml:space="preserve">日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szCs w:val="24"/>
          <w:u w:val="single"/>
        </w:rPr>
        <w:t xml:space="preserve">            </w:t>
      </w:r>
    </w:p>
    <w:p w14:paraId="3987A595">
      <w:pPr>
        <w:jc w:val="center"/>
        <w:rPr>
          <w:rFonts w:ascii="Arial" w:hAnsi="Arial" w:eastAsia="方正黑体_GBK" w:cs="Arial"/>
          <w:bCs/>
          <w:sz w:val="28"/>
          <w:szCs w:val="32"/>
        </w:rPr>
      </w:pPr>
      <w:r>
        <w:rPr>
          <w:rFonts w:ascii="Arial" w:hAnsi="Arial" w:cs="Arial"/>
          <w:b/>
        </w:rPr>
        <w:br w:type="page"/>
      </w:r>
      <w:bookmarkStart w:id="523" w:name="_Toc874997541"/>
      <w:bookmarkStart w:id="524" w:name="_Toc472458857"/>
      <w:bookmarkStart w:id="525" w:name="_Toc1420445147"/>
      <w:bookmarkStart w:id="526" w:name="_Toc1991992046"/>
      <w:bookmarkStart w:id="527" w:name="_Toc1476555902"/>
      <w:bookmarkStart w:id="528" w:name="_Toc1561118810_WPSOffice_Level1"/>
      <w:bookmarkStart w:id="529" w:name="_Toc50844081"/>
      <w:bookmarkStart w:id="530" w:name="_Toc53039241"/>
      <w:r>
        <w:rPr>
          <w:rFonts w:hint="eastAsia" w:ascii="Arial" w:hAnsi="Arial" w:eastAsia="方正黑体_GBK" w:cs="Arial"/>
          <w:bCs/>
          <w:sz w:val="28"/>
          <w:szCs w:val="32"/>
        </w:rPr>
        <w:t>十四、监狱企业证明</w:t>
      </w:r>
      <w:bookmarkEnd w:id="523"/>
      <w:bookmarkEnd w:id="524"/>
      <w:bookmarkEnd w:id="525"/>
      <w:bookmarkEnd w:id="526"/>
      <w:bookmarkEnd w:id="527"/>
      <w:bookmarkEnd w:id="528"/>
      <w:bookmarkEnd w:id="529"/>
      <w:bookmarkEnd w:id="530"/>
    </w:p>
    <w:p w14:paraId="23E8087E">
      <w:pPr>
        <w:rPr>
          <w:rFonts w:ascii="Arial" w:hAnsi="Arial" w:cs="Arial"/>
          <w:b/>
        </w:rPr>
      </w:pPr>
    </w:p>
    <w:p w14:paraId="179A8891">
      <w:pPr>
        <w:rPr>
          <w:rFonts w:hint="eastAsia"/>
        </w:rPr>
      </w:pPr>
    </w:p>
    <w:p w14:paraId="1E75DE65">
      <w:pPr>
        <w:tabs>
          <w:tab w:val="left" w:pos="4620"/>
        </w:tabs>
        <w:spacing w:line="360" w:lineRule="auto"/>
        <w:ind w:firstLine="480" w:firstLineChars="200"/>
        <w:jc w:val="left"/>
        <w:rPr>
          <w:rFonts w:hint="eastAsia" w:ascii="宋体" w:hAnsi="宋体"/>
          <w:szCs w:val="24"/>
        </w:rPr>
      </w:pPr>
      <w:r>
        <w:rPr>
          <w:rFonts w:hint="eastAsia" w:ascii="宋体" w:hAnsi="宋体"/>
          <w:szCs w:val="24"/>
        </w:rPr>
        <w:t>注：提供省级以上监狱管理局、戒毒管理局（含新疆生产建设兵团）出具的属于监狱企业的证明文件。</w:t>
      </w:r>
    </w:p>
    <w:p w14:paraId="2AE1999E">
      <w:pPr>
        <w:rPr>
          <w:rFonts w:ascii="Arial" w:hAnsi="Arial" w:cs="Arial"/>
          <w:b/>
          <w:color w:val="FF0000"/>
        </w:rPr>
        <w:sectPr>
          <w:pgSz w:w="11906" w:h="16838"/>
          <w:pgMar w:top="1440" w:right="1706" w:bottom="1440" w:left="1800" w:header="851" w:footer="992" w:gutter="0"/>
          <w:cols w:space="720" w:num="1"/>
          <w:docGrid w:type="lines" w:linePitch="312" w:charSpace="0"/>
        </w:sectPr>
      </w:pPr>
    </w:p>
    <w:p w14:paraId="2BCEFC78">
      <w:pPr>
        <w:pStyle w:val="5"/>
        <w:ind w:firstLine="0" w:firstLineChars="0"/>
        <w:jc w:val="center"/>
      </w:pPr>
      <w:bookmarkStart w:id="531" w:name="_Toc2048151271"/>
      <w:bookmarkStart w:id="532" w:name="_Toc658770568"/>
      <w:bookmarkStart w:id="533" w:name="_Toc826016846"/>
      <w:bookmarkStart w:id="534" w:name="_Toc1564971255_WPSOffice_Level1"/>
      <w:bookmarkStart w:id="535" w:name="_Toc677833634"/>
      <w:bookmarkStart w:id="536" w:name="_Toc1378767422"/>
      <w:bookmarkStart w:id="537" w:name="_Toc327417536"/>
      <w:bookmarkStart w:id="538" w:name="_Toc2100200229"/>
      <w:r>
        <w:rPr>
          <w:rFonts w:hint="eastAsia"/>
        </w:rPr>
        <w:t>十五、</w:t>
      </w:r>
      <w:r>
        <w:t>所投各产品属于政府采购节能产品、环境标志产品清单的证明文件</w:t>
      </w:r>
      <w:bookmarkEnd w:id="531"/>
      <w:bookmarkEnd w:id="532"/>
      <w:bookmarkEnd w:id="533"/>
      <w:bookmarkEnd w:id="534"/>
      <w:bookmarkEnd w:id="535"/>
      <w:bookmarkEnd w:id="536"/>
      <w:bookmarkEnd w:id="537"/>
      <w:bookmarkEnd w:id="538"/>
    </w:p>
    <w:p w14:paraId="3EB858AB">
      <w:pPr>
        <w:spacing w:line="0" w:lineRule="atLeast"/>
        <w:jc w:val="center"/>
        <w:rPr>
          <w:rFonts w:ascii="Arial" w:hAnsi="Arial" w:cs="Arial"/>
          <w:szCs w:val="28"/>
        </w:rPr>
      </w:pPr>
      <w:bookmarkStart w:id="539" w:name="_Toc2029303880_WPSOffice_Level2"/>
      <w:r>
        <w:rPr>
          <w:rFonts w:ascii="Arial" w:hAnsi="Arial" w:cs="Arial"/>
          <w:szCs w:val="28"/>
        </w:rPr>
        <w:t>（非节能、环保产品，不需此件）</w:t>
      </w:r>
      <w:bookmarkEnd w:id="539"/>
    </w:p>
    <w:p w14:paraId="412E6021">
      <w:pPr>
        <w:spacing w:line="0" w:lineRule="atLeast"/>
        <w:rPr>
          <w:rFonts w:ascii="Arial" w:hAnsi="Arial" w:cs="Arial"/>
        </w:rPr>
      </w:pPr>
    </w:p>
    <w:p w14:paraId="2B2A9AD2">
      <w:pPr>
        <w:snapToGrid w:val="0"/>
        <w:spacing w:line="0" w:lineRule="atLeast"/>
        <w:rPr>
          <w:rFonts w:hint="eastAsia" w:ascii="宋体" w:hAnsi="宋体" w:cs="宋体"/>
          <w:szCs w:val="24"/>
        </w:rPr>
      </w:pPr>
      <w:bookmarkStart w:id="540" w:name="_Toc338055922_WPSOffice_Level2"/>
      <w:r>
        <w:rPr>
          <w:rFonts w:hint="eastAsia" w:ascii="宋体" w:hAnsi="宋体" w:cs="宋体"/>
          <w:szCs w:val="24"/>
        </w:rPr>
        <w:t>附件1.</w:t>
      </w:r>
      <w:bookmarkEnd w:id="540"/>
    </w:p>
    <w:p w14:paraId="1C82330C">
      <w:pPr>
        <w:snapToGrid w:val="0"/>
        <w:spacing w:line="0" w:lineRule="atLeast"/>
        <w:jc w:val="center"/>
        <w:rPr>
          <w:rFonts w:ascii="Arial" w:hAnsi="Arial" w:cs="Arial"/>
          <w:szCs w:val="24"/>
        </w:rPr>
      </w:pPr>
      <w:bookmarkStart w:id="541" w:name="_Toc354218522_WPSOffice_Level2"/>
      <w:r>
        <w:rPr>
          <w:rFonts w:ascii="Arial" w:hAnsi="Arial" w:cs="Arial"/>
          <w:szCs w:val="24"/>
        </w:rPr>
        <w:t>节能产品证明材料</w:t>
      </w:r>
      <w:bookmarkEnd w:id="541"/>
      <w:r>
        <w:rPr>
          <w:rFonts w:ascii="Arial" w:hAnsi="Arial" w:cs="Arial"/>
          <w:szCs w:val="24"/>
        </w:rPr>
        <w:br w:type="textWrapping"/>
      </w:r>
    </w:p>
    <w:tbl>
      <w:tblPr>
        <w:tblStyle w:val="2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907"/>
        <w:gridCol w:w="1968"/>
        <w:gridCol w:w="3160"/>
      </w:tblGrid>
      <w:tr w14:paraId="2751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80" w:type="dxa"/>
            <w:gridSpan w:val="4"/>
            <w:vAlign w:val="center"/>
          </w:tcPr>
          <w:p w14:paraId="49ED1525">
            <w:pPr>
              <w:snapToGrid w:val="0"/>
              <w:spacing w:line="0" w:lineRule="atLeast"/>
              <w:jc w:val="center"/>
              <w:rPr>
                <w:rFonts w:ascii="Arial" w:hAnsi="Arial" w:cs="Arial"/>
                <w:szCs w:val="24"/>
              </w:rPr>
            </w:pPr>
            <w:r>
              <w:rPr>
                <w:rFonts w:ascii="Arial" w:hAnsi="Arial" w:cs="Arial"/>
                <w:szCs w:val="24"/>
              </w:rPr>
              <w:t>强制节能产品</w:t>
            </w:r>
          </w:p>
        </w:tc>
      </w:tr>
      <w:tr w14:paraId="5176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5" w:type="dxa"/>
            <w:vAlign w:val="center"/>
          </w:tcPr>
          <w:p w14:paraId="6D2DEA03">
            <w:pPr>
              <w:snapToGrid w:val="0"/>
              <w:spacing w:line="0" w:lineRule="atLeast"/>
              <w:jc w:val="center"/>
              <w:rPr>
                <w:rFonts w:ascii="Arial" w:hAnsi="Arial" w:cs="Arial"/>
                <w:bCs/>
                <w:szCs w:val="24"/>
              </w:rPr>
            </w:pPr>
            <w:r>
              <w:rPr>
                <w:rFonts w:ascii="Arial" w:hAnsi="Arial" w:cs="Arial"/>
                <w:bCs/>
                <w:szCs w:val="24"/>
              </w:rPr>
              <w:t>产品名称</w:t>
            </w:r>
          </w:p>
        </w:tc>
        <w:tc>
          <w:tcPr>
            <w:tcW w:w="1907" w:type="dxa"/>
            <w:vAlign w:val="center"/>
          </w:tcPr>
          <w:p w14:paraId="15776483">
            <w:pPr>
              <w:snapToGrid w:val="0"/>
              <w:spacing w:line="0" w:lineRule="atLeast"/>
              <w:jc w:val="center"/>
              <w:rPr>
                <w:rFonts w:ascii="Arial" w:hAnsi="Arial" w:cs="Arial"/>
                <w:bCs/>
                <w:szCs w:val="24"/>
              </w:rPr>
            </w:pPr>
            <w:r>
              <w:rPr>
                <w:rFonts w:ascii="Arial" w:hAnsi="Arial" w:cs="Arial"/>
                <w:bCs/>
                <w:szCs w:val="24"/>
              </w:rPr>
              <w:t>品牌</w:t>
            </w:r>
          </w:p>
        </w:tc>
        <w:tc>
          <w:tcPr>
            <w:tcW w:w="1968" w:type="dxa"/>
            <w:vAlign w:val="center"/>
          </w:tcPr>
          <w:p w14:paraId="2057ACF7">
            <w:pPr>
              <w:snapToGrid w:val="0"/>
              <w:spacing w:line="0" w:lineRule="atLeast"/>
              <w:jc w:val="center"/>
              <w:rPr>
                <w:rFonts w:ascii="Arial" w:hAnsi="Arial" w:cs="Arial"/>
                <w:bCs/>
                <w:szCs w:val="24"/>
              </w:rPr>
            </w:pPr>
            <w:r>
              <w:rPr>
                <w:rFonts w:ascii="Arial" w:hAnsi="Arial" w:cs="Arial"/>
                <w:bCs/>
                <w:szCs w:val="24"/>
              </w:rPr>
              <w:t>产品型号</w:t>
            </w:r>
          </w:p>
        </w:tc>
        <w:tc>
          <w:tcPr>
            <w:tcW w:w="3160" w:type="dxa"/>
            <w:vAlign w:val="center"/>
          </w:tcPr>
          <w:p w14:paraId="5E933C1F">
            <w:pPr>
              <w:snapToGrid w:val="0"/>
              <w:spacing w:line="0" w:lineRule="atLeast"/>
              <w:jc w:val="center"/>
              <w:rPr>
                <w:rFonts w:ascii="Arial" w:hAnsi="Arial" w:cs="Arial"/>
                <w:bCs/>
                <w:szCs w:val="24"/>
              </w:rPr>
            </w:pPr>
            <w:r>
              <w:rPr>
                <w:rFonts w:hint="eastAsia" w:ascii="Arial" w:hAnsi="Arial" w:cs="Arial"/>
                <w:bCs/>
                <w:szCs w:val="24"/>
              </w:rPr>
              <w:t>备注</w:t>
            </w:r>
          </w:p>
        </w:tc>
      </w:tr>
      <w:tr w14:paraId="0EFC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447C1B7A">
            <w:pPr>
              <w:snapToGrid w:val="0"/>
              <w:spacing w:line="0" w:lineRule="atLeast"/>
              <w:jc w:val="center"/>
              <w:rPr>
                <w:rFonts w:ascii="Arial" w:hAnsi="Arial" w:cs="Arial"/>
                <w:szCs w:val="24"/>
              </w:rPr>
            </w:pPr>
          </w:p>
        </w:tc>
        <w:tc>
          <w:tcPr>
            <w:tcW w:w="1907" w:type="dxa"/>
            <w:vAlign w:val="center"/>
          </w:tcPr>
          <w:p w14:paraId="6836EBC3">
            <w:pPr>
              <w:snapToGrid w:val="0"/>
              <w:spacing w:line="0" w:lineRule="atLeast"/>
              <w:jc w:val="center"/>
              <w:rPr>
                <w:rFonts w:ascii="Arial" w:hAnsi="Arial" w:cs="Arial"/>
                <w:szCs w:val="24"/>
              </w:rPr>
            </w:pPr>
          </w:p>
        </w:tc>
        <w:tc>
          <w:tcPr>
            <w:tcW w:w="1968" w:type="dxa"/>
            <w:vAlign w:val="center"/>
          </w:tcPr>
          <w:p w14:paraId="1DFF8CE1">
            <w:pPr>
              <w:snapToGrid w:val="0"/>
              <w:spacing w:line="0" w:lineRule="atLeast"/>
              <w:jc w:val="center"/>
              <w:rPr>
                <w:rFonts w:ascii="Arial" w:hAnsi="Arial" w:cs="Arial"/>
                <w:szCs w:val="24"/>
              </w:rPr>
            </w:pPr>
          </w:p>
        </w:tc>
        <w:tc>
          <w:tcPr>
            <w:tcW w:w="3160" w:type="dxa"/>
            <w:vAlign w:val="center"/>
          </w:tcPr>
          <w:p w14:paraId="6FCC62EF">
            <w:pPr>
              <w:snapToGrid w:val="0"/>
              <w:spacing w:line="0" w:lineRule="atLeast"/>
              <w:jc w:val="center"/>
              <w:rPr>
                <w:rFonts w:ascii="Arial" w:hAnsi="Arial" w:cs="Arial"/>
                <w:szCs w:val="24"/>
              </w:rPr>
            </w:pPr>
          </w:p>
        </w:tc>
      </w:tr>
      <w:tr w14:paraId="4833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049A1D9B">
            <w:pPr>
              <w:snapToGrid w:val="0"/>
              <w:spacing w:line="0" w:lineRule="atLeast"/>
              <w:jc w:val="center"/>
              <w:rPr>
                <w:rFonts w:ascii="Arial" w:hAnsi="Arial" w:cs="Arial"/>
                <w:szCs w:val="24"/>
              </w:rPr>
            </w:pPr>
          </w:p>
        </w:tc>
        <w:tc>
          <w:tcPr>
            <w:tcW w:w="1907" w:type="dxa"/>
            <w:vAlign w:val="center"/>
          </w:tcPr>
          <w:p w14:paraId="276E82B3">
            <w:pPr>
              <w:snapToGrid w:val="0"/>
              <w:spacing w:line="0" w:lineRule="atLeast"/>
              <w:jc w:val="center"/>
              <w:rPr>
                <w:rFonts w:ascii="Arial" w:hAnsi="Arial" w:cs="Arial"/>
                <w:szCs w:val="24"/>
              </w:rPr>
            </w:pPr>
          </w:p>
        </w:tc>
        <w:tc>
          <w:tcPr>
            <w:tcW w:w="1968" w:type="dxa"/>
            <w:vAlign w:val="center"/>
          </w:tcPr>
          <w:p w14:paraId="5598DA21">
            <w:pPr>
              <w:snapToGrid w:val="0"/>
              <w:spacing w:line="0" w:lineRule="atLeast"/>
              <w:jc w:val="center"/>
              <w:rPr>
                <w:rFonts w:ascii="Arial" w:hAnsi="Arial" w:cs="Arial"/>
                <w:szCs w:val="24"/>
              </w:rPr>
            </w:pPr>
          </w:p>
        </w:tc>
        <w:tc>
          <w:tcPr>
            <w:tcW w:w="3160" w:type="dxa"/>
            <w:vAlign w:val="center"/>
          </w:tcPr>
          <w:p w14:paraId="63F4FA4E">
            <w:pPr>
              <w:snapToGrid w:val="0"/>
              <w:spacing w:line="0" w:lineRule="atLeast"/>
              <w:jc w:val="center"/>
              <w:rPr>
                <w:rFonts w:ascii="Arial" w:hAnsi="Arial" w:cs="Arial"/>
                <w:szCs w:val="24"/>
              </w:rPr>
            </w:pPr>
          </w:p>
        </w:tc>
      </w:tr>
      <w:tr w14:paraId="2197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76D3EB76">
            <w:pPr>
              <w:snapToGrid w:val="0"/>
              <w:spacing w:line="0" w:lineRule="atLeast"/>
              <w:jc w:val="center"/>
              <w:rPr>
                <w:rFonts w:ascii="Arial" w:hAnsi="Arial" w:cs="Arial"/>
                <w:szCs w:val="24"/>
              </w:rPr>
            </w:pPr>
          </w:p>
        </w:tc>
        <w:tc>
          <w:tcPr>
            <w:tcW w:w="1907" w:type="dxa"/>
            <w:vAlign w:val="center"/>
          </w:tcPr>
          <w:p w14:paraId="3AFD1736">
            <w:pPr>
              <w:snapToGrid w:val="0"/>
              <w:spacing w:line="0" w:lineRule="atLeast"/>
              <w:jc w:val="center"/>
              <w:rPr>
                <w:rFonts w:ascii="Arial" w:hAnsi="Arial" w:cs="Arial"/>
                <w:szCs w:val="24"/>
              </w:rPr>
            </w:pPr>
          </w:p>
        </w:tc>
        <w:tc>
          <w:tcPr>
            <w:tcW w:w="1968" w:type="dxa"/>
            <w:vAlign w:val="center"/>
          </w:tcPr>
          <w:p w14:paraId="1A704A83">
            <w:pPr>
              <w:snapToGrid w:val="0"/>
              <w:spacing w:line="0" w:lineRule="atLeast"/>
              <w:jc w:val="center"/>
              <w:rPr>
                <w:rFonts w:ascii="Arial" w:hAnsi="Arial" w:cs="Arial"/>
                <w:szCs w:val="24"/>
              </w:rPr>
            </w:pPr>
          </w:p>
        </w:tc>
        <w:tc>
          <w:tcPr>
            <w:tcW w:w="3160" w:type="dxa"/>
            <w:vAlign w:val="center"/>
          </w:tcPr>
          <w:p w14:paraId="60E73989">
            <w:pPr>
              <w:snapToGrid w:val="0"/>
              <w:spacing w:line="0" w:lineRule="atLeast"/>
              <w:jc w:val="center"/>
              <w:rPr>
                <w:rFonts w:ascii="Arial" w:hAnsi="Arial" w:cs="Arial"/>
                <w:szCs w:val="24"/>
              </w:rPr>
            </w:pPr>
          </w:p>
        </w:tc>
      </w:tr>
      <w:tr w14:paraId="04A6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40C8FC9D">
            <w:pPr>
              <w:snapToGrid w:val="0"/>
              <w:spacing w:line="0" w:lineRule="atLeast"/>
              <w:jc w:val="center"/>
              <w:rPr>
                <w:rFonts w:ascii="Arial" w:hAnsi="Arial" w:cs="Arial"/>
                <w:szCs w:val="24"/>
              </w:rPr>
            </w:pPr>
            <w:r>
              <w:rPr>
                <w:rFonts w:ascii="Arial" w:hAnsi="Arial" w:cs="Arial"/>
                <w:szCs w:val="24"/>
              </w:rPr>
              <w:t>......</w:t>
            </w:r>
          </w:p>
        </w:tc>
        <w:tc>
          <w:tcPr>
            <w:tcW w:w="1907" w:type="dxa"/>
            <w:vAlign w:val="center"/>
          </w:tcPr>
          <w:p w14:paraId="798FED9F">
            <w:pPr>
              <w:snapToGrid w:val="0"/>
              <w:spacing w:line="0" w:lineRule="atLeast"/>
              <w:jc w:val="center"/>
              <w:rPr>
                <w:rFonts w:ascii="Arial" w:hAnsi="Arial" w:cs="Arial"/>
                <w:szCs w:val="24"/>
              </w:rPr>
            </w:pPr>
          </w:p>
        </w:tc>
        <w:tc>
          <w:tcPr>
            <w:tcW w:w="1968" w:type="dxa"/>
            <w:vAlign w:val="center"/>
          </w:tcPr>
          <w:p w14:paraId="219BDDC1">
            <w:pPr>
              <w:snapToGrid w:val="0"/>
              <w:spacing w:line="0" w:lineRule="atLeast"/>
              <w:jc w:val="center"/>
              <w:rPr>
                <w:rFonts w:ascii="Arial" w:hAnsi="Arial" w:cs="Arial"/>
                <w:szCs w:val="24"/>
              </w:rPr>
            </w:pPr>
          </w:p>
        </w:tc>
        <w:tc>
          <w:tcPr>
            <w:tcW w:w="3160" w:type="dxa"/>
            <w:vAlign w:val="center"/>
          </w:tcPr>
          <w:p w14:paraId="73970BA7">
            <w:pPr>
              <w:snapToGrid w:val="0"/>
              <w:spacing w:line="0" w:lineRule="atLeast"/>
              <w:jc w:val="center"/>
              <w:rPr>
                <w:rFonts w:ascii="Arial" w:hAnsi="Arial" w:cs="Arial"/>
                <w:szCs w:val="24"/>
              </w:rPr>
            </w:pPr>
          </w:p>
        </w:tc>
      </w:tr>
      <w:tr w14:paraId="4DD3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80" w:type="dxa"/>
            <w:gridSpan w:val="4"/>
            <w:vAlign w:val="center"/>
          </w:tcPr>
          <w:p w14:paraId="156B3B6A">
            <w:pPr>
              <w:snapToGrid w:val="0"/>
              <w:spacing w:line="0" w:lineRule="atLeast"/>
              <w:jc w:val="center"/>
              <w:rPr>
                <w:rFonts w:ascii="Arial" w:hAnsi="Arial" w:cs="Arial"/>
                <w:szCs w:val="24"/>
              </w:rPr>
            </w:pPr>
            <w:r>
              <w:rPr>
                <w:rFonts w:ascii="Arial" w:hAnsi="Arial" w:cs="Arial"/>
                <w:szCs w:val="24"/>
              </w:rPr>
              <w:t>优先节能产品</w:t>
            </w:r>
          </w:p>
        </w:tc>
      </w:tr>
      <w:tr w14:paraId="19AF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5" w:type="dxa"/>
            <w:vAlign w:val="center"/>
          </w:tcPr>
          <w:p w14:paraId="37137F73">
            <w:pPr>
              <w:snapToGrid w:val="0"/>
              <w:spacing w:line="0" w:lineRule="atLeast"/>
              <w:jc w:val="center"/>
              <w:rPr>
                <w:rFonts w:ascii="Arial" w:hAnsi="Arial" w:cs="Arial"/>
                <w:bCs/>
                <w:szCs w:val="24"/>
              </w:rPr>
            </w:pPr>
            <w:r>
              <w:rPr>
                <w:rFonts w:ascii="Arial" w:hAnsi="Arial" w:cs="Arial"/>
                <w:bCs/>
                <w:szCs w:val="24"/>
              </w:rPr>
              <w:t>产品名称</w:t>
            </w:r>
          </w:p>
        </w:tc>
        <w:tc>
          <w:tcPr>
            <w:tcW w:w="1907" w:type="dxa"/>
            <w:vAlign w:val="center"/>
          </w:tcPr>
          <w:p w14:paraId="020D1D6C">
            <w:pPr>
              <w:snapToGrid w:val="0"/>
              <w:spacing w:line="0" w:lineRule="atLeast"/>
              <w:jc w:val="center"/>
              <w:rPr>
                <w:rFonts w:ascii="Arial" w:hAnsi="Arial" w:cs="Arial"/>
                <w:bCs/>
                <w:szCs w:val="24"/>
              </w:rPr>
            </w:pPr>
            <w:r>
              <w:rPr>
                <w:rFonts w:ascii="Arial" w:hAnsi="Arial" w:cs="Arial"/>
                <w:bCs/>
                <w:szCs w:val="24"/>
              </w:rPr>
              <w:t>品牌</w:t>
            </w:r>
          </w:p>
        </w:tc>
        <w:tc>
          <w:tcPr>
            <w:tcW w:w="1968" w:type="dxa"/>
            <w:vAlign w:val="center"/>
          </w:tcPr>
          <w:p w14:paraId="4C2E6604">
            <w:pPr>
              <w:snapToGrid w:val="0"/>
              <w:spacing w:line="0" w:lineRule="atLeast"/>
              <w:jc w:val="center"/>
              <w:rPr>
                <w:rFonts w:ascii="Arial" w:hAnsi="Arial" w:cs="Arial"/>
                <w:bCs/>
                <w:szCs w:val="24"/>
              </w:rPr>
            </w:pPr>
            <w:r>
              <w:rPr>
                <w:rFonts w:ascii="Arial" w:hAnsi="Arial" w:cs="Arial"/>
                <w:bCs/>
                <w:szCs w:val="24"/>
              </w:rPr>
              <w:t>产品型号</w:t>
            </w:r>
          </w:p>
        </w:tc>
        <w:tc>
          <w:tcPr>
            <w:tcW w:w="3160" w:type="dxa"/>
            <w:vAlign w:val="center"/>
          </w:tcPr>
          <w:p w14:paraId="2B0C809F">
            <w:pPr>
              <w:snapToGrid w:val="0"/>
              <w:spacing w:line="0" w:lineRule="atLeast"/>
              <w:jc w:val="center"/>
              <w:rPr>
                <w:rFonts w:ascii="Arial" w:hAnsi="Arial" w:cs="Arial"/>
                <w:bCs/>
                <w:szCs w:val="24"/>
              </w:rPr>
            </w:pPr>
            <w:r>
              <w:rPr>
                <w:rFonts w:hint="eastAsia" w:ascii="Arial" w:hAnsi="Arial" w:cs="Arial"/>
                <w:bCs/>
                <w:szCs w:val="24"/>
              </w:rPr>
              <w:t>备注</w:t>
            </w:r>
          </w:p>
        </w:tc>
      </w:tr>
      <w:tr w14:paraId="5483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6F082F0A">
            <w:pPr>
              <w:snapToGrid w:val="0"/>
              <w:spacing w:line="0" w:lineRule="atLeast"/>
              <w:jc w:val="center"/>
              <w:rPr>
                <w:rFonts w:ascii="Arial" w:hAnsi="Arial" w:cs="Arial"/>
                <w:szCs w:val="24"/>
              </w:rPr>
            </w:pPr>
          </w:p>
        </w:tc>
        <w:tc>
          <w:tcPr>
            <w:tcW w:w="1907" w:type="dxa"/>
            <w:vAlign w:val="center"/>
          </w:tcPr>
          <w:p w14:paraId="280184AD">
            <w:pPr>
              <w:snapToGrid w:val="0"/>
              <w:spacing w:line="0" w:lineRule="atLeast"/>
              <w:jc w:val="center"/>
              <w:rPr>
                <w:rFonts w:ascii="Arial" w:hAnsi="Arial" w:cs="Arial"/>
                <w:szCs w:val="24"/>
              </w:rPr>
            </w:pPr>
          </w:p>
        </w:tc>
        <w:tc>
          <w:tcPr>
            <w:tcW w:w="1968" w:type="dxa"/>
            <w:vAlign w:val="center"/>
          </w:tcPr>
          <w:p w14:paraId="5D4BA601">
            <w:pPr>
              <w:snapToGrid w:val="0"/>
              <w:spacing w:line="0" w:lineRule="atLeast"/>
              <w:jc w:val="center"/>
              <w:rPr>
                <w:rFonts w:ascii="Arial" w:hAnsi="Arial" w:cs="Arial"/>
                <w:szCs w:val="24"/>
              </w:rPr>
            </w:pPr>
          </w:p>
        </w:tc>
        <w:tc>
          <w:tcPr>
            <w:tcW w:w="3160" w:type="dxa"/>
            <w:vAlign w:val="center"/>
          </w:tcPr>
          <w:p w14:paraId="3A2C674E">
            <w:pPr>
              <w:snapToGrid w:val="0"/>
              <w:spacing w:line="0" w:lineRule="atLeast"/>
              <w:jc w:val="center"/>
              <w:rPr>
                <w:rFonts w:ascii="Arial" w:hAnsi="Arial" w:cs="Arial"/>
                <w:szCs w:val="24"/>
              </w:rPr>
            </w:pPr>
          </w:p>
        </w:tc>
      </w:tr>
      <w:tr w14:paraId="7ADC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634AE913">
            <w:pPr>
              <w:snapToGrid w:val="0"/>
              <w:spacing w:line="0" w:lineRule="atLeast"/>
              <w:jc w:val="center"/>
              <w:rPr>
                <w:rFonts w:ascii="Arial" w:hAnsi="Arial" w:cs="Arial"/>
                <w:szCs w:val="24"/>
              </w:rPr>
            </w:pPr>
          </w:p>
        </w:tc>
        <w:tc>
          <w:tcPr>
            <w:tcW w:w="1907" w:type="dxa"/>
            <w:vAlign w:val="center"/>
          </w:tcPr>
          <w:p w14:paraId="4BDC568B">
            <w:pPr>
              <w:snapToGrid w:val="0"/>
              <w:spacing w:line="0" w:lineRule="atLeast"/>
              <w:jc w:val="center"/>
              <w:rPr>
                <w:rFonts w:ascii="Arial" w:hAnsi="Arial" w:cs="Arial"/>
                <w:szCs w:val="24"/>
              </w:rPr>
            </w:pPr>
          </w:p>
        </w:tc>
        <w:tc>
          <w:tcPr>
            <w:tcW w:w="1968" w:type="dxa"/>
            <w:vAlign w:val="center"/>
          </w:tcPr>
          <w:p w14:paraId="5EF0E7C3">
            <w:pPr>
              <w:snapToGrid w:val="0"/>
              <w:spacing w:line="0" w:lineRule="atLeast"/>
              <w:jc w:val="center"/>
              <w:rPr>
                <w:rFonts w:ascii="Arial" w:hAnsi="Arial" w:cs="Arial"/>
                <w:szCs w:val="24"/>
              </w:rPr>
            </w:pPr>
          </w:p>
        </w:tc>
        <w:tc>
          <w:tcPr>
            <w:tcW w:w="3160" w:type="dxa"/>
            <w:vAlign w:val="center"/>
          </w:tcPr>
          <w:p w14:paraId="5AF818CD">
            <w:pPr>
              <w:snapToGrid w:val="0"/>
              <w:spacing w:line="0" w:lineRule="atLeast"/>
              <w:jc w:val="center"/>
              <w:rPr>
                <w:rFonts w:ascii="Arial" w:hAnsi="Arial" w:cs="Arial"/>
                <w:szCs w:val="24"/>
              </w:rPr>
            </w:pPr>
          </w:p>
        </w:tc>
      </w:tr>
      <w:tr w14:paraId="7C78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7337ECE9">
            <w:pPr>
              <w:snapToGrid w:val="0"/>
              <w:spacing w:line="0" w:lineRule="atLeast"/>
              <w:jc w:val="center"/>
              <w:rPr>
                <w:rFonts w:ascii="Arial" w:hAnsi="Arial" w:cs="Arial"/>
                <w:szCs w:val="24"/>
              </w:rPr>
            </w:pPr>
          </w:p>
        </w:tc>
        <w:tc>
          <w:tcPr>
            <w:tcW w:w="1907" w:type="dxa"/>
            <w:vAlign w:val="center"/>
          </w:tcPr>
          <w:p w14:paraId="4388897A">
            <w:pPr>
              <w:snapToGrid w:val="0"/>
              <w:spacing w:line="0" w:lineRule="atLeast"/>
              <w:jc w:val="center"/>
              <w:rPr>
                <w:rFonts w:ascii="Arial" w:hAnsi="Arial" w:cs="Arial"/>
                <w:szCs w:val="24"/>
              </w:rPr>
            </w:pPr>
          </w:p>
        </w:tc>
        <w:tc>
          <w:tcPr>
            <w:tcW w:w="1968" w:type="dxa"/>
            <w:vAlign w:val="center"/>
          </w:tcPr>
          <w:p w14:paraId="680ED746">
            <w:pPr>
              <w:snapToGrid w:val="0"/>
              <w:spacing w:line="0" w:lineRule="atLeast"/>
              <w:jc w:val="center"/>
              <w:rPr>
                <w:rFonts w:ascii="Arial" w:hAnsi="Arial" w:cs="Arial"/>
                <w:szCs w:val="24"/>
              </w:rPr>
            </w:pPr>
          </w:p>
        </w:tc>
        <w:tc>
          <w:tcPr>
            <w:tcW w:w="3160" w:type="dxa"/>
            <w:vAlign w:val="center"/>
          </w:tcPr>
          <w:p w14:paraId="1C657CFC">
            <w:pPr>
              <w:snapToGrid w:val="0"/>
              <w:spacing w:line="0" w:lineRule="atLeast"/>
              <w:jc w:val="center"/>
              <w:rPr>
                <w:rFonts w:ascii="Arial" w:hAnsi="Arial" w:cs="Arial"/>
                <w:szCs w:val="24"/>
              </w:rPr>
            </w:pPr>
          </w:p>
        </w:tc>
      </w:tr>
      <w:tr w14:paraId="7903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45" w:type="dxa"/>
            <w:vAlign w:val="center"/>
          </w:tcPr>
          <w:p w14:paraId="3AA85C6A">
            <w:pPr>
              <w:snapToGrid w:val="0"/>
              <w:spacing w:line="0" w:lineRule="atLeast"/>
              <w:jc w:val="center"/>
              <w:rPr>
                <w:rFonts w:ascii="Arial" w:hAnsi="Arial" w:cs="Arial"/>
                <w:szCs w:val="24"/>
              </w:rPr>
            </w:pPr>
            <w:r>
              <w:rPr>
                <w:rFonts w:ascii="Arial" w:hAnsi="Arial" w:cs="Arial"/>
                <w:szCs w:val="24"/>
              </w:rPr>
              <w:t>......</w:t>
            </w:r>
          </w:p>
        </w:tc>
        <w:tc>
          <w:tcPr>
            <w:tcW w:w="1907" w:type="dxa"/>
            <w:vAlign w:val="center"/>
          </w:tcPr>
          <w:p w14:paraId="67EE2BF1">
            <w:pPr>
              <w:snapToGrid w:val="0"/>
              <w:spacing w:line="0" w:lineRule="atLeast"/>
              <w:jc w:val="center"/>
              <w:rPr>
                <w:rFonts w:ascii="Arial" w:hAnsi="Arial" w:cs="Arial"/>
                <w:szCs w:val="24"/>
              </w:rPr>
            </w:pPr>
          </w:p>
        </w:tc>
        <w:tc>
          <w:tcPr>
            <w:tcW w:w="1968" w:type="dxa"/>
            <w:vAlign w:val="center"/>
          </w:tcPr>
          <w:p w14:paraId="3718A9CC">
            <w:pPr>
              <w:snapToGrid w:val="0"/>
              <w:spacing w:line="0" w:lineRule="atLeast"/>
              <w:jc w:val="center"/>
              <w:rPr>
                <w:rFonts w:ascii="Arial" w:hAnsi="Arial" w:cs="Arial"/>
                <w:szCs w:val="24"/>
              </w:rPr>
            </w:pPr>
          </w:p>
        </w:tc>
        <w:tc>
          <w:tcPr>
            <w:tcW w:w="3160" w:type="dxa"/>
            <w:vAlign w:val="center"/>
          </w:tcPr>
          <w:p w14:paraId="4836CA81">
            <w:pPr>
              <w:snapToGrid w:val="0"/>
              <w:spacing w:line="0" w:lineRule="atLeast"/>
              <w:jc w:val="center"/>
              <w:rPr>
                <w:rFonts w:ascii="Arial" w:hAnsi="Arial" w:cs="Arial"/>
                <w:szCs w:val="24"/>
              </w:rPr>
            </w:pPr>
          </w:p>
        </w:tc>
      </w:tr>
    </w:tbl>
    <w:p w14:paraId="19C77013">
      <w:pPr>
        <w:snapToGrid w:val="0"/>
        <w:spacing w:line="0" w:lineRule="atLeast"/>
        <w:rPr>
          <w:rFonts w:ascii="Arial" w:hAnsi="Arial" w:cs="Arial"/>
          <w:szCs w:val="24"/>
        </w:rPr>
      </w:pPr>
    </w:p>
    <w:p w14:paraId="132336FC">
      <w:pPr>
        <w:snapToGrid w:val="0"/>
        <w:spacing w:line="0" w:lineRule="atLeast"/>
        <w:rPr>
          <w:rFonts w:ascii="Arial" w:hAnsi="Arial" w:cs="Arial"/>
          <w:szCs w:val="21"/>
        </w:rPr>
      </w:pPr>
      <w:r>
        <w:rPr>
          <w:rFonts w:ascii="Arial" w:hAnsi="Arial" w:cs="Arial"/>
          <w:szCs w:val="21"/>
        </w:rPr>
        <w:t>注：所投产品属于节能产品的，投标文件中须提供市场监管总局发布的《参与实施政府采购节能产品认证机构名录》中的认证机构出具的、处于有效期之内的节能产品认证证书，否则评审时不予认可。</w:t>
      </w:r>
    </w:p>
    <w:p w14:paraId="49013039">
      <w:pPr>
        <w:snapToGrid w:val="0"/>
        <w:spacing w:line="0" w:lineRule="atLeast"/>
        <w:rPr>
          <w:rFonts w:ascii="Arial" w:hAnsi="Arial" w:cs="Arial"/>
          <w:szCs w:val="24"/>
        </w:rPr>
      </w:pPr>
    </w:p>
    <w:p w14:paraId="4DA3C9E8">
      <w:pPr>
        <w:snapToGrid w:val="0"/>
        <w:spacing w:line="0" w:lineRule="atLeast"/>
        <w:rPr>
          <w:rFonts w:ascii="Arial" w:hAnsi="Arial" w:cs="Arial"/>
          <w:szCs w:val="24"/>
        </w:rPr>
      </w:pPr>
    </w:p>
    <w:p w14:paraId="1F85A2E6">
      <w:pPr>
        <w:rPr>
          <w:rFonts w:hint="eastAsia" w:ascii="宋体" w:hAnsi="宋体" w:cs="宋体"/>
          <w:szCs w:val="24"/>
        </w:rPr>
      </w:pPr>
      <w:r>
        <w:rPr>
          <w:rFonts w:ascii="Arial" w:hAnsi="Arial" w:cs="Arial"/>
          <w:szCs w:val="24"/>
        </w:rPr>
        <w:br w:type="page"/>
      </w:r>
      <w:bookmarkStart w:id="542" w:name="_Toc1319679686_WPSOffice_Level2"/>
      <w:r>
        <w:rPr>
          <w:rFonts w:hint="eastAsia" w:ascii="宋体" w:hAnsi="宋体" w:cs="宋体"/>
          <w:szCs w:val="24"/>
        </w:rPr>
        <w:t>附件2.</w:t>
      </w:r>
      <w:bookmarkEnd w:id="542"/>
      <w:r>
        <w:rPr>
          <w:rFonts w:hint="eastAsia" w:ascii="宋体" w:hAnsi="宋体" w:cs="宋体"/>
          <w:szCs w:val="24"/>
        </w:rPr>
        <w:t xml:space="preserve">  </w:t>
      </w:r>
    </w:p>
    <w:p w14:paraId="64C70E52">
      <w:pPr>
        <w:snapToGrid w:val="0"/>
        <w:spacing w:line="0" w:lineRule="atLeast"/>
        <w:jc w:val="center"/>
        <w:rPr>
          <w:rFonts w:ascii="Arial" w:hAnsi="Arial" w:cs="Arial"/>
          <w:szCs w:val="24"/>
        </w:rPr>
      </w:pPr>
      <w:bookmarkStart w:id="543" w:name="_Toc523656652_WPSOffice_Level2"/>
      <w:r>
        <w:rPr>
          <w:rFonts w:ascii="Arial" w:hAnsi="Arial" w:cs="Arial"/>
          <w:szCs w:val="24"/>
        </w:rPr>
        <w:t>环境标志产品证明材料</w:t>
      </w:r>
      <w:bookmarkEnd w:id="543"/>
      <w:r>
        <w:rPr>
          <w:rFonts w:ascii="Arial" w:hAnsi="Arial" w:cs="Arial"/>
          <w:szCs w:val="24"/>
        </w:rPr>
        <w:br w:type="textWrapping"/>
      </w:r>
    </w:p>
    <w:tbl>
      <w:tblPr>
        <w:tblStyle w:val="2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253"/>
        <w:gridCol w:w="2861"/>
        <w:gridCol w:w="1578"/>
      </w:tblGrid>
      <w:tr w14:paraId="564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26" w:type="dxa"/>
            <w:vAlign w:val="center"/>
          </w:tcPr>
          <w:p w14:paraId="437D458B">
            <w:pPr>
              <w:snapToGrid w:val="0"/>
              <w:spacing w:line="0" w:lineRule="atLeast"/>
              <w:jc w:val="center"/>
              <w:rPr>
                <w:rFonts w:ascii="Arial" w:hAnsi="Arial" w:cs="Arial"/>
                <w:bCs/>
                <w:szCs w:val="24"/>
              </w:rPr>
            </w:pPr>
            <w:r>
              <w:rPr>
                <w:rFonts w:ascii="Arial" w:hAnsi="Arial" w:cs="Arial"/>
                <w:bCs/>
                <w:szCs w:val="24"/>
              </w:rPr>
              <w:t>产品名称</w:t>
            </w:r>
          </w:p>
        </w:tc>
        <w:tc>
          <w:tcPr>
            <w:tcW w:w="2253" w:type="dxa"/>
            <w:vAlign w:val="center"/>
          </w:tcPr>
          <w:p w14:paraId="37E1B299">
            <w:pPr>
              <w:snapToGrid w:val="0"/>
              <w:spacing w:line="0" w:lineRule="atLeast"/>
              <w:jc w:val="center"/>
              <w:rPr>
                <w:rFonts w:ascii="Arial" w:hAnsi="Arial" w:cs="Arial"/>
                <w:bCs/>
                <w:szCs w:val="24"/>
              </w:rPr>
            </w:pPr>
            <w:r>
              <w:rPr>
                <w:rFonts w:ascii="Arial" w:hAnsi="Arial" w:cs="Arial"/>
                <w:bCs/>
                <w:szCs w:val="24"/>
              </w:rPr>
              <w:t>品牌</w:t>
            </w:r>
          </w:p>
        </w:tc>
        <w:tc>
          <w:tcPr>
            <w:tcW w:w="2861" w:type="dxa"/>
            <w:vAlign w:val="center"/>
          </w:tcPr>
          <w:p w14:paraId="688D6DE6">
            <w:pPr>
              <w:snapToGrid w:val="0"/>
              <w:spacing w:line="0" w:lineRule="atLeast"/>
              <w:jc w:val="center"/>
              <w:rPr>
                <w:rFonts w:ascii="Arial" w:hAnsi="Arial" w:cs="Arial"/>
                <w:bCs/>
                <w:szCs w:val="24"/>
              </w:rPr>
            </w:pPr>
            <w:r>
              <w:rPr>
                <w:rFonts w:ascii="Arial" w:hAnsi="Arial" w:cs="Arial"/>
                <w:bCs/>
                <w:szCs w:val="24"/>
              </w:rPr>
              <w:t>产品型号</w:t>
            </w:r>
          </w:p>
        </w:tc>
        <w:tc>
          <w:tcPr>
            <w:tcW w:w="1578" w:type="dxa"/>
            <w:vAlign w:val="center"/>
          </w:tcPr>
          <w:p w14:paraId="14BDF3FD">
            <w:pPr>
              <w:snapToGrid w:val="0"/>
              <w:spacing w:line="0" w:lineRule="atLeast"/>
              <w:jc w:val="center"/>
              <w:rPr>
                <w:rFonts w:ascii="Arial" w:hAnsi="Arial" w:cs="Arial"/>
                <w:bCs/>
                <w:szCs w:val="24"/>
              </w:rPr>
            </w:pPr>
            <w:r>
              <w:rPr>
                <w:rFonts w:hint="eastAsia" w:ascii="Arial" w:hAnsi="Arial" w:cs="Arial"/>
                <w:bCs/>
                <w:szCs w:val="24"/>
              </w:rPr>
              <w:t>备注</w:t>
            </w:r>
          </w:p>
        </w:tc>
      </w:tr>
      <w:tr w14:paraId="4DAA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6" w:type="dxa"/>
            <w:vAlign w:val="center"/>
          </w:tcPr>
          <w:p w14:paraId="528E192E">
            <w:pPr>
              <w:snapToGrid w:val="0"/>
              <w:spacing w:line="0" w:lineRule="atLeast"/>
              <w:jc w:val="center"/>
              <w:rPr>
                <w:rFonts w:ascii="Arial" w:hAnsi="Arial" w:cs="Arial"/>
                <w:szCs w:val="24"/>
              </w:rPr>
            </w:pPr>
          </w:p>
        </w:tc>
        <w:tc>
          <w:tcPr>
            <w:tcW w:w="2253" w:type="dxa"/>
            <w:vAlign w:val="center"/>
          </w:tcPr>
          <w:p w14:paraId="3068D187">
            <w:pPr>
              <w:snapToGrid w:val="0"/>
              <w:spacing w:line="0" w:lineRule="atLeast"/>
              <w:jc w:val="center"/>
              <w:rPr>
                <w:rFonts w:ascii="Arial" w:hAnsi="Arial" w:cs="Arial"/>
                <w:szCs w:val="24"/>
              </w:rPr>
            </w:pPr>
          </w:p>
        </w:tc>
        <w:tc>
          <w:tcPr>
            <w:tcW w:w="2861" w:type="dxa"/>
            <w:vAlign w:val="center"/>
          </w:tcPr>
          <w:p w14:paraId="403AFD63">
            <w:pPr>
              <w:snapToGrid w:val="0"/>
              <w:spacing w:line="0" w:lineRule="atLeast"/>
              <w:jc w:val="center"/>
              <w:rPr>
                <w:rFonts w:ascii="Arial" w:hAnsi="Arial" w:cs="Arial"/>
                <w:szCs w:val="24"/>
              </w:rPr>
            </w:pPr>
          </w:p>
        </w:tc>
        <w:tc>
          <w:tcPr>
            <w:tcW w:w="1578" w:type="dxa"/>
            <w:vAlign w:val="center"/>
          </w:tcPr>
          <w:p w14:paraId="32179489">
            <w:pPr>
              <w:snapToGrid w:val="0"/>
              <w:spacing w:line="0" w:lineRule="atLeast"/>
              <w:jc w:val="center"/>
              <w:rPr>
                <w:rFonts w:ascii="Arial" w:hAnsi="Arial" w:cs="Arial"/>
                <w:szCs w:val="24"/>
              </w:rPr>
            </w:pPr>
          </w:p>
        </w:tc>
      </w:tr>
      <w:tr w14:paraId="5FAF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6" w:type="dxa"/>
            <w:vAlign w:val="center"/>
          </w:tcPr>
          <w:p w14:paraId="103008DA">
            <w:pPr>
              <w:snapToGrid w:val="0"/>
              <w:spacing w:line="0" w:lineRule="atLeast"/>
              <w:jc w:val="center"/>
              <w:rPr>
                <w:rFonts w:ascii="Arial" w:hAnsi="Arial" w:cs="Arial"/>
                <w:szCs w:val="24"/>
              </w:rPr>
            </w:pPr>
          </w:p>
        </w:tc>
        <w:tc>
          <w:tcPr>
            <w:tcW w:w="2253" w:type="dxa"/>
            <w:vAlign w:val="center"/>
          </w:tcPr>
          <w:p w14:paraId="1DD04C11">
            <w:pPr>
              <w:snapToGrid w:val="0"/>
              <w:spacing w:line="0" w:lineRule="atLeast"/>
              <w:jc w:val="center"/>
              <w:rPr>
                <w:rFonts w:ascii="Arial" w:hAnsi="Arial" w:cs="Arial"/>
                <w:szCs w:val="24"/>
              </w:rPr>
            </w:pPr>
          </w:p>
        </w:tc>
        <w:tc>
          <w:tcPr>
            <w:tcW w:w="2861" w:type="dxa"/>
            <w:vAlign w:val="center"/>
          </w:tcPr>
          <w:p w14:paraId="5B02FCD8">
            <w:pPr>
              <w:snapToGrid w:val="0"/>
              <w:spacing w:line="0" w:lineRule="atLeast"/>
              <w:jc w:val="center"/>
              <w:rPr>
                <w:rFonts w:ascii="Arial" w:hAnsi="Arial" w:cs="Arial"/>
                <w:szCs w:val="24"/>
              </w:rPr>
            </w:pPr>
          </w:p>
        </w:tc>
        <w:tc>
          <w:tcPr>
            <w:tcW w:w="1578" w:type="dxa"/>
            <w:vAlign w:val="center"/>
          </w:tcPr>
          <w:p w14:paraId="1CAACE0D">
            <w:pPr>
              <w:snapToGrid w:val="0"/>
              <w:spacing w:line="0" w:lineRule="atLeast"/>
              <w:jc w:val="center"/>
              <w:rPr>
                <w:rFonts w:ascii="Arial" w:hAnsi="Arial" w:cs="Arial"/>
                <w:szCs w:val="24"/>
              </w:rPr>
            </w:pPr>
          </w:p>
        </w:tc>
      </w:tr>
      <w:tr w14:paraId="0624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826" w:type="dxa"/>
            <w:vAlign w:val="center"/>
          </w:tcPr>
          <w:p w14:paraId="6C89C7AF">
            <w:pPr>
              <w:snapToGrid w:val="0"/>
              <w:spacing w:line="0" w:lineRule="atLeast"/>
              <w:jc w:val="center"/>
              <w:rPr>
                <w:rFonts w:ascii="Arial" w:hAnsi="Arial" w:cs="Arial"/>
                <w:szCs w:val="24"/>
              </w:rPr>
            </w:pPr>
          </w:p>
        </w:tc>
        <w:tc>
          <w:tcPr>
            <w:tcW w:w="2253" w:type="dxa"/>
            <w:vAlign w:val="center"/>
          </w:tcPr>
          <w:p w14:paraId="7CBE8380">
            <w:pPr>
              <w:snapToGrid w:val="0"/>
              <w:spacing w:line="0" w:lineRule="atLeast"/>
              <w:jc w:val="center"/>
              <w:rPr>
                <w:rFonts w:ascii="Arial" w:hAnsi="Arial" w:cs="Arial"/>
                <w:szCs w:val="24"/>
              </w:rPr>
            </w:pPr>
          </w:p>
        </w:tc>
        <w:tc>
          <w:tcPr>
            <w:tcW w:w="2861" w:type="dxa"/>
            <w:vAlign w:val="center"/>
          </w:tcPr>
          <w:p w14:paraId="33C7BA50">
            <w:pPr>
              <w:snapToGrid w:val="0"/>
              <w:spacing w:line="0" w:lineRule="atLeast"/>
              <w:jc w:val="center"/>
              <w:rPr>
                <w:rFonts w:ascii="Arial" w:hAnsi="Arial" w:cs="Arial"/>
                <w:szCs w:val="24"/>
              </w:rPr>
            </w:pPr>
          </w:p>
        </w:tc>
        <w:tc>
          <w:tcPr>
            <w:tcW w:w="1578" w:type="dxa"/>
            <w:vAlign w:val="center"/>
          </w:tcPr>
          <w:p w14:paraId="10436FCC">
            <w:pPr>
              <w:snapToGrid w:val="0"/>
              <w:spacing w:line="0" w:lineRule="atLeast"/>
              <w:jc w:val="center"/>
              <w:rPr>
                <w:rFonts w:ascii="Arial" w:hAnsi="Arial" w:cs="Arial"/>
                <w:szCs w:val="24"/>
              </w:rPr>
            </w:pPr>
          </w:p>
        </w:tc>
      </w:tr>
      <w:tr w14:paraId="571C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26" w:type="dxa"/>
            <w:vAlign w:val="center"/>
          </w:tcPr>
          <w:p w14:paraId="47DB8330">
            <w:pPr>
              <w:snapToGrid w:val="0"/>
              <w:spacing w:line="0" w:lineRule="atLeast"/>
              <w:jc w:val="center"/>
              <w:rPr>
                <w:rFonts w:ascii="Arial" w:hAnsi="Arial" w:cs="Arial"/>
                <w:szCs w:val="24"/>
              </w:rPr>
            </w:pPr>
            <w:r>
              <w:rPr>
                <w:rFonts w:ascii="Arial" w:hAnsi="Arial" w:cs="Arial"/>
                <w:szCs w:val="24"/>
              </w:rPr>
              <w:t>......</w:t>
            </w:r>
          </w:p>
        </w:tc>
        <w:tc>
          <w:tcPr>
            <w:tcW w:w="2253" w:type="dxa"/>
            <w:vAlign w:val="center"/>
          </w:tcPr>
          <w:p w14:paraId="4B4492C4">
            <w:pPr>
              <w:snapToGrid w:val="0"/>
              <w:spacing w:line="0" w:lineRule="atLeast"/>
              <w:jc w:val="center"/>
              <w:rPr>
                <w:rFonts w:ascii="Arial" w:hAnsi="Arial" w:cs="Arial"/>
                <w:szCs w:val="24"/>
              </w:rPr>
            </w:pPr>
          </w:p>
        </w:tc>
        <w:tc>
          <w:tcPr>
            <w:tcW w:w="2861" w:type="dxa"/>
            <w:vAlign w:val="center"/>
          </w:tcPr>
          <w:p w14:paraId="20BF4A3D">
            <w:pPr>
              <w:snapToGrid w:val="0"/>
              <w:spacing w:line="0" w:lineRule="atLeast"/>
              <w:jc w:val="center"/>
              <w:rPr>
                <w:rFonts w:ascii="Arial" w:hAnsi="Arial" w:cs="Arial"/>
                <w:szCs w:val="24"/>
              </w:rPr>
            </w:pPr>
          </w:p>
        </w:tc>
        <w:tc>
          <w:tcPr>
            <w:tcW w:w="1578" w:type="dxa"/>
            <w:vAlign w:val="center"/>
          </w:tcPr>
          <w:p w14:paraId="658FC240">
            <w:pPr>
              <w:snapToGrid w:val="0"/>
              <w:spacing w:line="0" w:lineRule="atLeast"/>
              <w:jc w:val="center"/>
              <w:rPr>
                <w:rFonts w:ascii="Arial" w:hAnsi="Arial" w:cs="Arial"/>
                <w:szCs w:val="24"/>
              </w:rPr>
            </w:pPr>
          </w:p>
        </w:tc>
      </w:tr>
    </w:tbl>
    <w:p w14:paraId="68F93647">
      <w:pPr>
        <w:snapToGrid w:val="0"/>
        <w:spacing w:line="0" w:lineRule="atLeast"/>
        <w:rPr>
          <w:rFonts w:ascii="Arial" w:hAnsi="Arial" w:cs="Arial"/>
          <w:szCs w:val="24"/>
        </w:rPr>
      </w:pPr>
    </w:p>
    <w:p w14:paraId="3BA43B1A">
      <w:pPr>
        <w:snapToGrid w:val="0"/>
        <w:spacing w:line="0" w:lineRule="atLeast"/>
        <w:rPr>
          <w:rFonts w:ascii="Arial" w:hAnsi="Arial" w:cs="Arial"/>
          <w:szCs w:val="21"/>
        </w:rPr>
      </w:pPr>
      <w:r>
        <w:rPr>
          <w:rFonts w:ascii="Arial" w:hAnsi="Arial" w:cs="Arial"/>
          <w:szCs w:val="21"/>
        </w:rPr>
        <w:t>注：所投产品属于环境标志产品的，投标文件中须提供市场监管总局发布的《参与实施政府采购环境标志产品认证机构名录》中的认证机构出具的、处于有效期之内的环境标志产品认证证书，否则评审时不予认可。</w:t>
      </w:r>
    </w:p>
    <w:p w14:paraId="267C3135">
      <w:pPr>
        <w:tabs>
          <w:tab w:val="left" w:pos="4620"/>
        </w:tabs>
        <w:spacing w:line="0" w:lineRule="atLeast"/>
        <w:jc w:val="left"/>
        <w:rPr>
          <w:rFonts w:ascii="Arial" w:hAnsi="Arial" w:cs="Arial"/>
        </w:rPr>
      </w:pPr>
    </w:p>
    <w:p w14:paraId="05789327">
      <w:pPr>
        <w:spacing w:line="360" w:lineRule="auto"/>
        <w:ind w:firstLine="435"/>
        <w:rPr>
          <w:rFonts w:ascii="Arial" w:hAnsi="Arial" w:cs="Arial"/>
          <w:szCs w:val="24"/>
        </w:rPr>
      </w:pPr>
    </w:p>
    <w:p w14:paraId="7DB1EAEC">
      <w:pPr>
        <w:widowControl/>
        <w:jc w:val="center"/>
        <w:rPr>
          <w:rFonts w:hint="eastAsia" w:ascii="方正黑体_GBK" w:hAnsi="方正黑体_GBK" w:eastAsia="方正黑体_GBK" w:cs="方正黑体_GBK"/>
          <w:sz w:val="28"/>
          <w:szCs w:val="28"/>
        </w:rPr>
      </w:pPr>
      <w:r>
        <w:rPr>
          <w:rFonts w:ascii="Arial" w:hAnsi="Arial" w:cs="Arial"/>
          <w:b/>
        </w:rPr>
        <w:br w:type="page"/>
      </w:r>
      <w:bookmarkStart w:id="544" w:name="_Toc156955603"/>
      <w:bookmarkStart w:id="545" w:name="_Toc1136927547"/>
      <w:bookmarkStart w:id="546" w:name="_Toc580843307_WPSOffice_Level1"/>
      <w:bookmarkStart w:id="547" w:name="_Toc27796235"/>
      <w:bookmarkStart w:id="548" w:name="_Toc1977478711"/>
      <w:bookmarkStart w:id="549" w:name="_Toc675660906"/>
      <w:bookmarkStart w:id="550" w:name="_Toc617690283"/>
      <w:bookmarkStart w:id="551" w:name="_Toc1947514333"/>
      <w:r>
        <w:rPr>
          <w:rFonts w:hint="eastAsia" w:ascii="方正黑体_GBK" w:hAnsi="方正黑体_GBK" w:eastAsia="方正黑体_GBK" w:cs="方正黑体_GBK"/>
          <w:sz w:val="28"/>
          <w:szCs w:val="28"/>
        </w:rPr>
        <w:t>十六、生产厂商授权（非进口产品无需提供）</w:t>
      </w:r>
      <w:bookmarkEnd w:id="544"/>
      <w:bookmarkEnd w:id="545"/>
      <w:bookmarkEnd w:id="546"/>
      <w:bookmarkEnd w:id="547"/>
      <w:bookmarkEnd w:id="548"/>
      <w:bookmarkEnd w:id="549"/>
      <w:bookmarkEnd w:id="550"/>
      <w:bookmarkEnd w:id="551"/>
    </w:p>
    <w:p w14:paraId="2D8E62EF">
      <w:pPr>
        <w:rPr>
          <w:rFonts w:hint="eastAsia"/>
        </w:rPr>
      </w:pPr>
    </w:p>
    <w:p w14:paraId="4A7646C3">
      <w:pPr>
        <w:spacing w:line="360" w:lineRule="auto"/>
        <w:jc w:val="center"/>
        <w:rPr>
          <w:rFonts w:hint="eastAsia"/>
        </w:rPr>
      </w:pPr>
      <w:bookmarkStart w:id="552" w:name="_Toc1802020775_WPSOffice_Level2"/>
      <w:r>
        <w:t>（如允许标后提供授权，或为自制产品，或不允许代理商/销售商投标，不需此件）</w:t>
      </w:r>
      <w:bookmarkEnd w:id="552"/>
    </w:p>
    <w:p w14:paraId="36857BCF">
      <w:pPr>
        <w:pStyle w:val="14"/>
        <w:spacing w:line="360" w:lineRule="auto"/>
        <w:rPr>
          <w:b w:val="0"/>
          <w:sz w:val="24"/>
        </w:rPr>
      </w:pPr>
    </w:p>
    <w:p w14:paraId="39EB8D4A">
      <w:pPr>
        <w:pStyle w:val="14"/>
        <w:spacing w:line="360" w:lineRule="auto"/>
        <w:rPr>
          <w:b w:val="0"/>
          <w:sz w:val="24"/>
        </w:rPr>
      </w:pPr>
      <w:r>
        <w:rPr>
          <w:b w:val="0"/>
          <w:sz w:val="24"/>
        </w:rPr>
        <w:t>致：</w:t>
      </w:r>
      <w:r>
        <w:rPr>
          <w:rFonts w:hint="eastAsia"/>
          <w:b w:val="0"/>
          <w:sz w:val="24"/>
        </w:rPr>
        <w:t>某采购单位</w:t>
      </w:r>
    </w:p>
    <w:p w14:paraId="1C98289A">
      <w:pPr>
        <w:pStyle w:val="14"/>
        <w:spacing w:line="360" w:lineRule="auto"/>
        <w:ind w:firstLine="480" w:firstLineChars="200"/>
        <w:rPr>
          <w:b w:val="0"/>
          <w:sz w:val="24"/>
        </w:rPr>
      </w:pPr>
      <w:r>
        <w:rPr>
          <w:b w:val="0"/>
          <w:sz w:val="24"/>
        </w:rPr>
        <w:t>采购代理机构</w:t>
      </w:r>
    </w:p>
    <w:p w14:paraId="145A51D2">
      <w:pPr>
        <w:spacing w:line="360" w:lineRule="auto"/>
        <w:ind w:firstLine="567"/>
        <w:rPr>
          <w:rFonts w:hint="eastAsia"/>
        </w:rPr>
      </w:pPr>
      <w:r>
        <w:rPr>
          <w:u w:val="single"/>
        </w:rPr>
        <w:t xml:space="preserve">               </w:t>
      </w:r>
      <w:r>
        <w:t>（生产厂商名称）是根据</w:t>
      </w:r>
      <w:r>
        <w:rPr>
          <w:u w:val="single"/>
        </w:rPr>
        <w:t xml:space="preserve">            </w:t>
      </w:r>
      <w:r>
        <w:t>依法正式成立的，主营业地点在</w:t>
      </w:r>
      <w:r>
        <w:rPr>
          <w:u w:val="single"/>
        </w:rPr>
        <w:t xml:space="preserve">              </w:t>
      </w:r>
      <w:r>
        <w:t xml:space="preserve"> （生产厂商地址）。</w:t>
      </w:r>
      <w:r>
        <w:rPr>
          <w:u w:val="single"/>
        </w:rPr>
        <w:t xml:space="preserve">             </w:t>
      </w:r>
      <w:r>
        <w:t>公司是我公司正式授权经营我公司</w:t>
      </w:r>
      <w:r>
        <w:rPr>
          <w:u w:val="single"/>
        </w:rPr>
        <w:t xml:space="preserve">            </w:t>
      </w:r>
      <w:r>
        <w:t>（产品名称）的商家，它有权提供</w:t>
      </w:r>
      <w:r>
        <w:rPr>
          <w:rFonts w:hint="eastAsia"/>
          <w:u w:val="single"/>
        </w:rPr>
        <w:t>采购人</w:t>
      </w:r>
      <w:r>
        <w:rPr>
          <w:rFonts w:hint="eastAsia"/>
        </w:rPr>
        <w:t>的</w:t>
      </w:r>
      <w:r>
        <w:rPr>
          <w:rFonts w:hint="eastAsia"/>
          <w:szCs w:val="22"/>
          <w:u w:val="single"/>
        </w:rPr>
        <w:t xml:space="preserve"> 某项目（某编号）</w:t>
      </w:r>
      <w:r>
        <w:t>所需的由我公司生产或制造的货物。</w:t>
      </w:r>
    </w:p>
    <w:p w14:paraId="6801AFC4">
      <w:pPr>
        <w:spacing w:line="360" w:lineRule="auto"/>
        <w:ind w:firstLine="426"/>
        <w:rPr>
          <w:rFonts w:hint="eastAsia"/>
        </w:rPr>
      </w:pPr>
      <w:r>
        <w:t>我公司保证与投标人共同承担该项目的相关法律责任及义务。</w:t>
      </w:r>
    </w:p>
    <w:p w14:paraId="23C0E12D">
      <w:pPr>
        <w:spacing w:line="360" w:lineRule="auto"/>
        <w:ind w:firstLine="426"/>
        <w:rPr>
          <w:rFonts w:hint="eastAsia"/>
          <w:u w:val="single"/>
        </w:rPr>
      </w:pPr>
      <w:r>
        <w:t>贸易公司名称：</w:t>
      </w:r>
      <w:r>
        <w:rPr>
          <w:u w:val="single"/>
        </w:rPr>
        <w:t xml:space="preserve">                              </w:t>
      </w:r>
    </w:p>
    <w:p w14:paraId="398B2F33">
      <w:pPr>
        <w:spacing w:line="360" w:lineRule="auto"/>
        <w:ind w:firstLine="426"/>
        <w:rPr>
          <w:rFonts w:hint="eastAsia"/>
          <w:u w:val="single"/>
        </w:rPr>
      </w:pPr>
      <w:r>
        <w:t>出具授权书的生产厂商名称：</w:t>
      </w:r>
      <w:r>
        <w:rPr>
          <w:u w:val="single"/>
        </w:rPr>
        <w:t xml:space="preserve">                                 </w:t>
      </w:r>
    </w:p>
    <w:p w14:paraId="2B9E85AE">
      <w:pPr>
        <w:spacing w:line="360" w:lineRule="auto"/>
        <w:ind w:firstLine="426"/>
        <w:rPr>
          <w:rFonts w:hint="eastAsia"/>
        </w:rPr>
      </w:pPr>
      <w:r>
        <w:t>授权人公章：</w:t>
      </w:r>
      <w:r>
        <w:rPr>
          <w:u w:val="single"/>
        </w:rPr>
        <w:t xml:space="preserve">                    </w:t>
      </w:r>
    </w:p>
    <w:p w14:paraId="7B7B28FE">
      <w:pPr>
        <w:spacing w:line="360" w:lineRule="auto"/>
        <w:ind w:firstLine="426"/>
        <w:rPr>
          <w:rFonts w:hint="eastAsia"/>
          <w:u w:val="single"/>
        </w:rPr>
      </w:pPr>
      <w:r>
        <w:t>日      期：</w:t>
      </w:r>
      <w:r>
        <w:rPr>
          <w:u w:val="single"/>
        </w:rPr>
        <w:t xml:space="preserve">                    </w:t>
      </w:r>
    </w:p>
    <w:p w14:paraId="3EE08EBC">
      <w:pPr>
        <w:rPr>
          <w:rFonts w:hint="eastAsia"/>
        </w:rPr>
      </w:pPr>
    </w:p>
    <w:p w14:paraId="47D0A2E1">
      <w:pPr>
        <w:rPr>
          <w:rFonts w:hint="eastAsia"/>
        </w:rPr>
      </w:pPr>
    </w:p>
    <w:p w14:paraId="2A0570C0">
      <w:pPr>
        <w:rPr>
          <w:rFonts w:hint="eastAsia"/>
        </w:rPr>
      </w:pPr>
    </w:p>
    <w:p w14:paraId="2DC33584">
      <w:pPr>
        <w:jc w:val="center"/>
        <w:rPr>
          <w:rFonts w:ascii="Arial" w:hAnsi="Arial" w:eastAsia="方正黑体_GBK" w:cs="Arial"/>
          <w:bCs/>
          <w:sz w:val="28"/>
          <w:szCs w:val="32"/>
        </w:rPr>
      </w:pPr>
      <w:r>
        <w:rPr>
          <w:rFonts w:ascii="Arial" w:hAnsi="Arial" w:cs="Arial"/>
          <w:b/>
        </w:rPr>
        <w:br w:type="page"/>
      </w:r>
      <w:bookmarkStart w:id="553" w:name="_Toc1770362540_WPSOffice_Level1"/>
      <w:r>
        <w:rPr>
          <w:rFonts w:hint="eastAsia" w:ascii="Arial" w:hAnsi="Arial" w:eastAsia="方正黑体_GBK" w:cs="Arial"/>
          <w:bCs/>
          <w:sz w:val="28"/>
          <w:szCs w:val="32"/>
        </w:rPr>
        <w:t>十七、</w:t>
      </w:r>
      <w:r>
        <w:rPr>
          <w:rFonts w:ascii="Arial" w:hAnsi="Arial" w:eastAsia="方正黑体_GBK" w:cs="Arial"/>
          <w:bCs/>
          <w:sz w:val="28"/>
          <w:szCs w:val="32"/>
        </w:rPr>
        <w:t>其他相关证明材料</w:t>
      </w:r>
      <w:bookmarkEnd w:id="553"/>
    </w:p>
    <w:p w14:paraId="34E8D289">
      <w:pPr>
        <w:spacing w:line="360" w:lineRule="auto"/>
        <w:ind w:firstLine="435"/>
        <w:rPr>
          <w:rFonts w:ascii="Arial" w:hAnsi="Arial" w:cs="Arial"/>
        </w:rPr>
      </w:pPr>
    </w:p>
    <w:p w14:paraId="62E1937B">
      <w:pPr>
        <w:spacing w:line="360" w:lineRule="auto"/>
        <w:ind w:firstLine="435"/>
        <w:rPr>
          <w:rFonts w:ascii="Arial" w:hAnsi="Arial" w:cs="Arial"/>
        </w:rPr>
      </w:pPr>
      <w:r>
        <w:rPr>
          <w:rFonts w:ascii="Arial" w:hAnsi="Arial" w:cs="Arial"/>
        </w:rPr>
        <w:t>提供符合招标公告、采购需求及评标方法和标准规定的相关证明文件。</w:t>
      </w:r>
    </w:p>
    <w:p w14:paraId="02E3BAFE">
      <w:pPr>
        <w:spacing w:line="360" w:lineRule="auto"/>
        <w:ind w:firstLine="480" w:firstLineChars="200"/>
        <w:rPr>
          <w:rFonts w:ascii="Arial" w:hAnsi="Arial" w:cs="Arial"/>
        </w:rPr>
      </w:pPr>
    </w:p>
    <w:p w14:paraId="75894590">
      <w:pPr>
        <w:spacing w:line="360" w:lineRule="auto"/>
        <w:ind w:firstLine="435"/>
        <w:rPr>
          <w:rFonts w:ascii="Arial" w:hAnsi="Arial" w:cs="Arial"/>
        </w:rPr>
      </w:pPr>
      <w:r>
        <w:rPr>
          <w:rFonts w:ascii="Arial" w:hAnsi="Arial" w:cs="Arial"/>
          <w:b/>
        </w:rPr>
        <w:t>特别提示：</w:t>
      </w:r>
      <w:r>
        <w:rPr>
          <w:rFonts w:ascii="Arial" w:hAnsi="Arial" w:cs="Arial"/>
        </w:rPr>
        <w:t>如营业执照、产品彩页、证书、检测报告、产品图片等。</w:t>
      </w:r>
    </w:p>
    <w:p w14:paraId="2E3E945C">
      <w:pPr>
        <w:pStyle w:val="4"/>
        <w:jc w:val="left"/>
        <w:rPr>
          <w:rStyle w:val="33"/>
          <w:rFonts w:hint="eastAsia" w:ascii="宋体" w:hAnsi="宋体" w:eastAsia="宋体" w:cs="宋体"/>
          <w:bCs/>
          <w:sz w:val="32"/>
          <w:szCs w:val="32"/>
        </w:rPr>
      </w:pPr>
      <w:bookmarkStart w:id="554" w:name="_Toc15624"/>
      <w:r>
        <w:rPr>
          <w:rFonts w:hint="eastAsia" w:ascii="华文中宋" w:hAnsi="华文中宋" w:eastAsia="华文中宋" w:cs="Times New Roman"/>
          <w:b/>
          <w:bCs w:val="0"/>
        </w:rPr>
        <w:br w:type="page"/>
      </w:r>
      <w:bookmarkEnd w:id="554"/>
      <w:bookmarkStart w:id="555" w:name="_Toc8920"/>
      <w:bookmarkStart w:id="556" w:name="_Toc1812201642"/>
      <w:bookmarkStart w:id="557" w:name="_Toc20917"/>
      <w:r>
        <w:rPr>
          <w:rStyle w:val="33"/>
          <w:rFonts w:hint="eastAsia" w:ascii="宋体" w:hAnsi="宋体" w:eastAsia="宋体" w:cs="宋体"/>
          <w:bCs/>
          <w:sz w:val="28"/>
          <w:szCs w:val="28"/>
        </w:rPr>
        <w:t>附件1</w:t>
      </w:r>
      <w:bookmarkStart w:id="558" w:name="_Toc775263758"/>
      <w:bookmarkStart w:id="559" w:name="_Toc988313226"/>
      <w:bookmarkStart w:id="560" w:name="_Toc1503521471"/>
      <w:bookmarkStart w:id="561" w:name="_Toc561877544"/>
      <w:bookmarkStart w:id="562" w:name="_Toc695081683_WPSOffice_Level1"/>
      <w:bookmarkStart w:id="563" w:name="_Toc1768917227"/>
      <w:bookmarkStart w:id="564" w:name="_Toc111974388"/>
      <w:bookmarkStart w:id="565" w:name="_Toc626915442"/>
    </w:p>
    <w:p w14:paraId="31CE5F52">
      <w:pPr>
        <w:pStyle w:val="4"/>
        <w:rPr>
          <w:rFonts w:hint="eastAsia"/>
          <w:sz w:val="32"/>
          <w:szCs w:val="32"/>
        </w:rPr>
      </w:pPr>
      <w:r>
        <w:rPr>
          <w:rFonts w:hint="eastAsia"/>
          <w:sz w:val="32"/>
          <w:szCs w:val="32"/>
        </w:rPr>
        <w:t>政府采购供应商质疑函范本</w:t>
      </w:r>
      <w:bookmarkEnd w:id="555"/>
      <w:bookmarkEnd w:id="556"/>
      <w:bookmarkEnd w:id="557"/>
      <w:bookmarkEnd w:id="558"/>
      <w:bookmarkEnd w:id="559"/>
      <w:bookmarkEnd w:id="560"/>
      <w:bookmarkEnd w:id="561"/>
      <w:bookmarkEnd w:id="562"/>
      <w:bookmarkEnd w:id="563"/>
      <w:bookmarkEnd w:id="564"/>
      <w:bookmarkEnd w:id="565"/>
    </w:p>
    <w:p w14:paraId="552B94B8">
      <w:pPr>
        <w:jc w:val="center"/>
        <w:rPr>
          <w:rFonts w:hint="eastAsia" w:ascii="宋体" w:hAnsi="宋体" w:cs="宋体"/>
          <w:sz w:val="30"/>
          <w:szCs w:val="30"/>
        </w:rPr>
      </w:pPr>
      <w:bookmarkStart w:id="566" w:name="_Toc1661055029_WPSOffice_Level1"/>
      <w:r>
        <w:rPr>
          <w:rFonts w:hint="eastAsia" w:ascii="宋体" w:hAnsi="宋体" w:cs="宋体"/>
          <w:sz w:val="30"/>
          <w:szCs w:val="30"/>
        </w:rPr>
        <w:t>质疑函范本</w:t>
      </w:r>
      <w:bookmarkEnd w:id="566"/>
    </w:p>
    <w:p w14:paraId="03F53F13">
      <w:pPr>
        <w:adjustRightInd w:val="0"/>
        <w:snapToGrid w:val="0"/>
        <w:spacing w:before="312" w:beforeLines="100" w:line="520" w:lineRule="exact"/>
        <w:rPr>
          <w:rFonts w:hint="eastAsia" w:ascii="宋体" w:hAnsi="宋体" w:cs="宋体"/>
          <w:b/>
          <w:bCs/>
          <w:szCs w:val="24"/>
        </w:rPr>
      </w:pPr>
      <w:bookmarkStart w:id="567" w:name="_Toc1643983618_WPSOffice_Level1"/>
      <w:r>
        <w:rPr>
          <w:rFonts w:hint="eastAsia" w:ascii="宋体" w:hAnsi="宋体" w:cs="宋体"/>
          <w:b/>
          <w:bCs/>
          <w:szCs w:val="24"/>
        </w:rPr>
        <w:t>一、质疑供应商基本信息</w:t>
      </w:r>
      <w:bookmarkEnd w:id="567"/>
    </w:p>
    <w:p w14:paraId="7281626A">
      <w:pPr>
        <w:adjustRightInd w:val="0"/>
        <w:snapToGrid w:val="0"/>
        <w:spacing w:line="520" w:lineRule="exact"/>
        <w:rPr>
          <w:rFonts w:hint="eastAsia" w:ascii="宋体" w:hAnsi="宋体" w:cs="宋体"/>
          <w:szCs w:val="24"/>
          <w:u w:val="dotted"/>
        </w:rPr>
      </w:pPr>
      <w:r>
        <w:rPr>
          <w:rFonts w:hint="eastAsia" w:ascii="宋体" w:hAnsi="宋体" w:cs="宋体"/>
          <w:szCs w:val="24"/>
        </w:rPr>
        <w:t>质疑供应商：</w:t>
      </w:r>
      <w:r>
        <w:rPr>
          <w:rFonts w:hint="eastAsia" w:ascii="宋体" w:hAnsi="宋体" w:cs="宋体"/>
          <w:szCs w:val="24"/>
          <w:u w:val="dotted"/>
        </w:rPr>
        <w:t xml:space="preserve">                                        </w:t>
      </w:r>
    </w:p>
    <w:p w14:paraId="68A96448">
      <w:pPr>
        <w:adjustRightInd w:val="0"/>
        <w:snapToGrid w:val="0"/>
        <w:spacing w:line="520" w:lineRule="exact"/>
        <w:rPr>
          <w:rFonts w:hint="eastAsia" w:ascii="宋体" w:hAnsi="宋体" w:cs="宋体"/>
          <w:szCs w:val="24"/>
        </w:rPr>
      </w:pPr>
      <w:r>
        <w:rPr>
          <w:rFonts w:hint="eastAsia" w:ascii="宋体" w:hAnsi="宋体" w:cs="宋体"/>
          <w:szCs w:val="24"/>
        </w:rPr>
        <w:t>地址：</w:t>
      </w:r>
      <w:r>
        <w:rPr>
          <w:rFonts w:hint="eastAsia" w:ascii="宋体" w:hAnsi="宋体" w:cs="宋体"/>
          <w:szCs w:val="24"/>
          <w:u w:val="dotted"/>
        </w:rPr>
        <w:t xml:space="preserve">                          </w:t>
      </w:r>
      <w:r>
        <w:rPr>
          <w:rFonts w:hint="eastAsia" w:ascii="宋体" w:hAnsi="宋体" w:cs="宋体"/>
          <w:szCs w:val="24"/>
        </w:rPr>
        <w:t>邮编：</w:t>
      </w:r>
      <w:r>
        <w:rPr>
          <w:rFonts w:hint="eastAsia" w:ascii="宋体" w:hAnsi="宋体" w:cs="宋体"/>
          <w:szCs w:val="24"/>
          <w:u w:val="dotted"/>
        </w:rPr>
        <w:t xml:space="preserve">                                                   </w:t>
      </w:r>
    </w:p>
    <w:p w14:paraId="45790E06">
      <w:pPr>
        <w:adjustRightInd w:val="0"/>
        <w:snapToGrid w:val="0"/>
        <w:spacing w:line="520" w:lineRule="exact"/>
        <w:rPr>
          <w:rFonts w:hint="eastAsia" w:ascii="宋体" w:hAnsi="宋体" w:cs="宋体"/>
          <w:szCs w:val="24"/>
        </w:rPr>
      </w:pPr>
      <w:r>
        <w:rPr>
          <w:rFonts w:hint="eastAsia" w:ascii="宋体" w:hAnsi="宋体" w:cs="宋体"/>
          <w:szCs w:val="24"/>
        </w:rPr>
        <w:t>联系人：</w:t>
      </w:r>
      <w:r>
        <w:rPr>
          <w:rFonts w:hint="eastAsia" w:ascii="宋体" w:hAnsi="宋体" w:cs="宋体"/>
          <w:szCs w:val="24"/>
          <w:u w:val="dotted"/>
        </w:rPr>
        <w:t xml:space="preserve">                      </w:t>
      </w:r>
      <w:r>
        <w:rPr>
          <w:rFonts w:hint="eastAsia" w:ascii="宋体" w:hAnsi="宋体" w:cs="宋体"/>
          <w:szCs w:val="24"/>
        </w:rPr>
        <w:t>联系电话：</w:t>
      </w:r>
      <w:r>
        <w:rPr>
          <w:rFonts w:hint="eastAsia" w:ascii="宋体" w:hAnsi="宋体" w:cs="宋体"/>
          <w:szCs w:val="24"/>
          <w:u w:val="dotted"/>
        </w:rPr>
        <w:t xml:space="preserve">                              </w:t>
      </w:r>
    </w:p>
    <w:p w14:paraId="501BDD49">
      <w:pPr>
        <w:adjustRightInd w:val="0"/>
        <w:snapToGrid w:val="0"/>
        <w:spacing w:line="520" w:lineRule="exact"/>
        <w:rPr>
          <w:rFonts w:hint="eastAsia" w:ascii="宋体" w:hAnsi="宋体" w:cs="宋体"/>
          <w:szCs w:val="24"/>
          <w:u w:val="dotted"/>
        </w:rPr>
      </w:pPr>
      <w:r>
        <w:rPr>
          <w:rFonts w:hint="eastAsia" w:ascii="宋体" w:hAnsi="宋体" w:cs="宋体"/>
          <w:szCs w:val="24"/>
        </w:rPr>
        <w:t>授权代表：</w:t>
      </w:r>
      <w:r>
        <w:rPr>
          <w:rFonts w:hint="eastAsia" w:ascii="宋体" w:hAnsi="宋体" w:cs="宋体"/>
          <w:szCs w:val="24"/>
          <w:u w:val="dotted"/>
        </w:rPr>
        <w:t xml:space="preserve">                                          </w:t>
      </w:r>
    </w:p>
    <w:p w14:paraId="580522F1">
      <w:pPr>
        <w:adjustRightInd w:val="0"/>
        <w:snapToGrid w:val="0"/>
        <w:spacing w:line="520" w:lineRule="exact"/>
        <w:rPr>
          <w:rFonts w:hint="eastAsia" w:ascii="宋体" w:hAnsi="宋体" w:cs="宋体"/>
          <w:szCs w:val="24"/>
        </w:rPr>
      </w:pPr>
      <w:r>
        <w:rPr>
          <w:rFonts w:hint="eastAsia" w:ascii="宋体" w:hAnsi="宋体" w:cs="宋体"/>
          <w:szCs w:val="24"/>
        </w:rPr>
        <w:t>联系电话：</w:t>
      </w:r>
      <w:r>
        <w:rPr>
          <w:rFonts w:hint="eastAsia" w:ascii="宋体" w:hAnsi="宋体" w:cs="宋体"/>
          <w:szCs w:val="24"/>
          <w:u w:val="dotted"/>
        </w:rPr>
        <w:t xml:space="preserve">                                           </w:t>
      </w:r>
      <w:r>
        <w:rPr>
          <w:rFonts w:hint="eastAsia" w:ascii="宋体" w:hAnsi="宋体" w:cs="宋体"/>
          <w:szCs w:val="24"/>
        </w:rPr>
        <w:t xml:space="preserve"> </w:t>
      </w:r>
    </w:p>
    <w:p w14:paraId="581A6731">
      <w:pPr>
        <w:adjustRightInd w:val="0"/>
        <w:snapToGrid w:val="0"/>
        <w:spacing w:line="520" w:lineRule="exact"/>
        <w:rPr>
          <w:rFonts w:hint="eastAsia" w:ascii="宋体" w:hAnsi="宋体" w:cs="宋体"/>
          <w:szCs w:val="24"/>
        </w:rPr>
      </w:pPr>
      <w:r>
        <w:rPr>
          <w:rFonts w:hint="eastAsia" w:ascii="宋体" w:hAnsi="宋体" w:cs="宋体"/>
          <w:szCs w:val="24"/>
        </w:rPr>
        <w:t xml:space="preserve">地址： </w:t>
      </w:r>
      <w:r>
        <w:rPr>
          <w:rFonts w:hint="eastAsia" w:ascii="宋体" w:hAnsi="宋体" w:cs="宋体"/>
          <w:szCs w:val="24"/>
          <w:u w:val="dotted"/>
        </w:rPr>
        <w:t xml:space="preserve">                        </w:t>
      </w:r>
      <w:r>
        <w:rPr>
          <w:rFonts w:hint="eastAsia" w:ascii="宋体" w:hAnsi="宋体" w:cs="宋体"/>
          <w:szCs w:val="24"/>
        </w:rPr>
        <w:t>邮编：</w:t>
      </w:r>
      <w:r>
        <w:rPr>
          <w:rFonts w:hint="eastAsia" w:ascii="宋体" w:hAnsi="宋体" w:cs="宋体"/>
          <w:szCs w:val="24"/>
          <w:u w:val="dotted"/>
        </w:rPr>
        <w:t xml:space="preserve">                                                </w:t>
      </w:r>
    </w:p>
    <w:p w14:paraId="07F5B55F">
      <w:pPr>
        <w:adjustRightInd w:val="0"/>
        <w:snapToGrid w:val="0"/>
        <w:spacing w:line="520" w:lineRule="exact"/>
        <w:rPr>
          <w:rFonts w:hint="eastAsia" w:ascii="宋体" w:hAnsi="宋体" w:cs="宋体"/>
          <w:b/>
          <w:bCs/>
          <w:szCs w:val="24"/>
        </w:rPr>
      </w:pPr>
      <w:bookmarkStart w:id="568" w:name="_Toc1400370671_WPSOffice_Level1"/>
      <w:r>
        <w:rPr>
          <w:rFonts w:hint="eastAsia" w:ascii="宋体" w:hAnsi="宋体" w:cs="宋体"/>
          <w:b/>
          <w:bCs/>
          <w:szCs w:val="24"/>
        </w:rPr>
        <w:t>二、质疑项目基本情况</w:t>
      </w:r>
      <w:bookmarkEnd w:id="568"/>
    </w:p>
    <w:p w14:paraId="783BA692">
      <w:pPr>
        <w:adjustRightInd w:val="0"/>
        <w:snapToGrid w:val="0"/>
        <w:spacing w:line="520" w:lineRule="exact"/>
        <w:rPr>
          <w:rFonts w:hint="eastAsia" w:ascii="宋体" w:hAnsi="宋体" w:cs="宋体"/>
          <w:szCs w:val="24"/>
        </w:rPr>
      </w:pPr>
      <w:r>
        <w:rPr>
          <w:rFonts w:hint="eastAsia" w:ascii="宋体" w:hAnsi="宋体" w:cs="宋体"/>
          <w:szCs w:val="24"/>
        </w:rPr>
        <w:t>质疑项目的名称：</w:t>
      </w:r>
      <w:r>
        <w:rPr>
          <w:rFonts w:hint="eastAsia" w:ascii="宋体" w:hAnsi="宋体" w:cs="宋体"/>
          <w:szCs w:val="24"/>
          <w:u w:val="dotted"/>
        </w:rPr>
        <w:t xml:space="preserve">                                      </w:t>
      </w:r>
    </w:p>
    <w:p w14:paraId="23721D8F">
      <w:pPr>
        <w:adjustRightInd w:val="0"/>
        <w:snapToGrid w:val="0"/>
        <w:spacing w:line="520" w:lineRule="exact"/>
        <w:rPr>
          <w:rFonts w:hint="eastAsia" w:ascii="宋体" w:hAnsi="宋体" w:cs="宋体"/>
          <w:szCs w:val="24"/>
        </w:rPr>
      </w:pPr>
      <w:r>
        <w:rPr>
          <w:rFonts w:hint="eastAsia" w:ascii="宋体" w:hAnsi="宋体" w:cs="宋体"/>
          <w:szCs w:val="24"/>
        </w:rPr>
        <w:t>质疑项目的编号：</w:t>
      </w:r>
      <w:r>
        <w:rPr>
          <w:rFonts w:hint="eastAsia" w:ascii="宋体" w:hAnsi="宋体" w:cs="宋体"/>
          <w:szCs w:val="24"/>
          <w:u w:val="dotted"/>
        </w:rPr>
        <w:t xml:space="preserve">               </w:t>
      </w:r>
      <w:r>
        <w:rPr>
          <w:rFonts w:hint="eastAsia" w:ascii="宋体" w:hAnsi="宋体" w:cs="宋体"/>
          <w:szCs w:val="24"/>
        </w:rPr>
        <w:t>包号：</w:t>
      </w:r>
      <w:r>
        <w:rPr>
          <w:rFonts w:hint="eastAsia" w:ascii="宋体" w:hAnsi="宋体" w:cs="宋体"/>
          <w:szCs w:val="24"/>
          <w:u w:val="dotted"/>
        </w:rPr>
        <w:t xml:space="preserve">                 </w:t>
      </w:r>
    </w:p>
    <w:p w14:paraId="6BE4CDCA">
      <w:pPr>
        <w:adjustRightInd w:val="0"/>
        <w:snapToGrid w:val="0"/>
        <w:spacing w:line="520" w:lineRule="exact"/>
        <w:rPr>
          <w:rFonts w:hint="eastAsia" w:ascii="宋体" w:hAnsi="宋体" w:cs="宋体"/>
          <w:szCs w:val="24"/>
          <w:u w:val="dotted"/>
        </w:rPr>
      </w:pPr>
      <w:r>
        <w:rPr>
          <w:rFonts w:hint="eastAsia" w:ascii="宋体" w:hAnsi="宋体" w:cs="宋体"/>
          <w:szCs w:val="24"/>
        </w:rPr>
        <w:t>采购人名称：</w:t>
      </w:r>
      <w:r>
        <w:rPr>
          <w:rFonts w:hint="eastAsia" w:ascii="宋体" w:hAnsi="宋体" w:cs="宋体"/>
          <w:szCs w:val="24"/>
          <w:u w:val="dotted"/>
        </w:rPr>
        <w:t xml:space="preserve">                                         </w:t>
      </w:r>
    </w:p>
    <w:p w14:paraId="43B7AC3A">
      <w:pPr>
        <w:adjustRightInd w:val="0"/>
        <w:snapToGrid w:val="0"/>
        <w:spacing w:line="520" w:lineRule="exact"/>
        <w:rPr>
          <w:rFonts w:hint="eastAsia" w:ascii="宋体" w:hAnsi="宋体" w:cs="宋体"/>
          <w:szCs w:val="24"/>
        </w:rPr>
      </w:pPr>
      <w:r>
        <w:rPr>
          <w:rFonts w:hint="eastAsia" w:ascii="宋体" w:hAnsi="宋体" w:cs="宋体"/>
          <w:szCs w:val="24"/>
        </w:rPr>
        <w:t>采购文件获取日期：</w:t>
      </w:r>
      <w:r>
        <w:rPr>
          <w:rFonts w:hint="eastAsia" w:ascii="宋体" w:hAnsi="宋体" w:cs="宋体"/>
          <w:szCs w:val="24"/>
          <w:u w:val="dotted"/>
        </w:rPr>
        <w:t xml:space="preserve">                                           </w:t>
      </w:r>
    </w:p>
    <w:p w14:paraId="785711FF">
      <w:pPr>
        <w:adjustRightInd w:val="0"/>
        <w:snapToGrid w:val="0"/>
        <w:spacing w:line="520" w:lineRule="exact"/>
        <w:rPr>
          <w:rFonts w:hint="eastAsia" w:ascii="宋体" w:hAnsi="宋体" w:cs="宋体"/>
          <w:b/>
          <w:bCs/>
          <w:szCs w:val="24"/>
        </w:rPr>
      </w:pPr>
      <w:bookmarkStart w:id="569" w:name="_Toc1582873800_WPSOffice_Level1"/>
      <w:r>
        <w:rPr>
          <w:rFonts w:hint="eastAsia" w:ascii="宋体" w:hAnsi="宋体" w:cs="宋体"/>
          <w:b/>
          <w:bCs/>
          <w:szCs w:val="24"/>
        </w:rPr>
        <w:t>三、质疑事项具体内容</w:t>
      </w:r>
      <w:bookmarkEnd w:id="569"/>
    </w:p>
    <w:p w14:paraId="3F5A572D">
      <w:pPr>
        <w:adjustRightInd w:val="0"/>
        <w:snapToGrid w:val="0"/>
        <w:spacing w:line="520" w:lineRule="exact"/>
        <w:rPr>
          <w:rFonts w:hint="eastAsia" w:ascii="宋体" w:hAnsi="宋体" w:cs="宋体"/>
          <w:szCs w:val="24"/>
          <w:u w:val="dotted"/>
        </w:rPr>
      </w:pPr>
      <w:r>
        <w:rPr>
          <w:rFonts w:hint="eastAsia" w:ascii="宋体" w:hAnsi="宋体" w:cs="宋体"/>
          <w:szCs w:val="24"/>
        </w:rPr>
        <w:t>质疑事项1：</w:t>
      </w:r>
      <w:r>
        <w:rPr>
          <w:rFonts w:hint="eastAsia" w:ascii="宋体" w:hAnsi="宋体" w:cs="宋体"/>
          <w:szCs w:val="24"/>
          <w:u w:val="dotted"/>
        </w:rPr>
        <w:t xml:space="preserve">                                         </w:t>
      </w:r>
    </w:p>
    <w:p w14:paraId="07CF36C9">
      <w:pPr>
        <w:adjustRightInd w:val="0"/>
        <w:snapToGrid w:val="0"/>
        <w:spacing w:line="520" w:lineRule="exact"/>
        <w:rPr>
          <w:rFonts w:hint="eastAsia" w:ascii="宋体" w:hAnsi="宋体" w:cs="宋体"/>
          <w:szCs w:val="24"/>
          <w:u w:val="dotted"/>
        </w:rPr>
      </w:pPr>
      <w:r>
        <w:rPr>
          <w:rFonts w:hint="eastAsia" w:ascii="宋体" w:hAnsi="宋体" w:cs="宋体"/>
          <w:szCs w:val="24"/>
        </w:rPr>
        <w:t>事实依据：</w:t>
      </w:r>
      <w:r>
        <w:rPr>
          <w:rFonts w:hint="eastAsia" w:ascii="宋体" w:hAnsi="宋体" w:cs="宋体"/>
          <w:szCs w:val="24"/>
          <w:u w:val="dotted"/>
        </w:rPr>
        <w:t xml:space="preserve">                                          </w:t>
      </w:r>
    </w:p>
    <w:p w14:paraId="337583E7">
      <w:pPr>
        <w:adjustRightInd w:val="0"/>
        <w:snapToGrid w:val="0"/>
        <w:spacing w:line="520" w:lineRule="exact"/>
        <w:rPr>
          <w:rFonts w:hint="eastAsia" w:ascii="宋体" w:hAnsi="宋体" w:cs="宋体"/>
          <w:szCs w:val="24"/>
          <w:u w:val="dotted"/>
        </w:rPr>
      </w:pPr>
      <w:r>
        <w:rPr>
          <w:rFonts w:hint="eastAsia" w:ascii="宋体" w:hAnsi="宋体" w:cs="宋体"/>
          <w:szCs w:val="24"/>
        </w:rPr>
        <w:t>法律依据：</w:t>
      </w:r>
      <w:r>
        <w:rPr>
          <w:rFonts w:hint="eastAsia" w:ascii="宋体" w:hAnsi="宋体" w:cs="宋体"/>
          <w:szCs w:val="24"/>
          <w:u w:val="dotted"/>
        </w:rPr>
        <w:t xml:space="preserve">                                          </w:t>
      </w:r>
    </w:p>
    <w:p w14:paraId="3E520850">
      <w:pPr>
        <w:adjustRightInd w:val="0"/>
        <w:snapToGrid w:val="0"/>
        <w:spacing w:line="520" w:lineRule="exact"/>
        <w:rPr>
          <w:rFonts w:hint="eastAsia" w:ascii="宋体" w:hAnsi="宋体" w:cs="宋体"/>
          <w:szCs w:val="24"/>
          <w:u w:val="dotted"/>
        </w:rPr>
      </w:pPr>
      <w:r>
        <w:rPr>
          <w:rFonts w:hint="eastAsia" w:ascii="宋体" w:hAnsi="宋体" w:cs="宋体"/>
          <w:szCs w:val="24"/>
        </w:rPr>
        <w:t>质疑事项2：</w:t>
      </w:r>
    </w:p>
    <w:p w14:paraId="6C15C545">
      <w:pPr>
        <w:adjustRightInd w:val="0"/>
        <w:snapToGrid w:val="0"/>
        <w:spacing w:line="520" w:lineRule="exact"/>
        <w:rPr>
          <w:rFonts w:hint="eastAsia" w:ascii="宋体" w:hAnsi="宋体" w:cs="宋体"/>
          <w:szCs w:val="24"/>
        </w:rPr>
      </w:pPr>
      <w:r>
        <w:rPr>
          <w:rFonts w:hint="eastAsia" w:ascii="宋体" w:hAnsi="宋体" w:cs="宋体"/>
          <w:szCs w:val="24"/>
        </w:rPr>
        <w:t>……</w:t>
      </w:r>
    </w:p>
    <w:p w14:paraId="1A3DCA9A">
      <w:pPr>
        <w:adjustRightInd w:val="0"/>
        <w:snapToGrid w:val="0"/>
        <w:spacing w:line="520" w:lineRule="exact"/>
        <w:rPr>
          <w:rFonts w:hint="eastAsia" w:ascii="宋体" w:hAnsi="宋体" w:cs="宋体"/>
          <w:b/>
          <w:bCs/>
          <w:szCs w:val="24"/>
        </w:rPr>
      </w:pPr>
      <w:bookmarkStart w:id="570" w:name="_Toc1482487080_WPSOffice_Level1"/>
      <w:r>
        <w:rPr>
          <w:rFonts w:hint="eastAsia" w:ascii="宋体" w:hAnsi="宋体" w:cs="宋体"/>
          <w:b/>
          <w:bCs/>
          <w:szCs w:val="24"/>
        </w:rPr>
        <w:t>四、与质疑事项相关的质疑请求</w:t>
      </w:r>
      <w:bookmarkEnd w:id="570"/>
    </w:p>
    <w:p w14:paraId="4F922407">
      <w:pPr>
        <w:adjustRightInd w:val="0"/>
        <w:snapToGrid w:val="0"/>
        <w:spacing w:line="520" w:lineRule="exact"/>
        <w:rPr>
          <w:rFonts w:hint="eastAsia" w:ascii="宋体" w:hAnsi="宋体" w:cs="宋体"/>
          <w:szCs w:val="24"/>
          <w:u w:val="dotted"/>
        </w:rPr>
      </w:pPr>
      <w:r>
        <w:rPr>
          <w:rFonts w:hint="eastAsia" w:ascii="宋体" w:hAnsi="宋体" w:cs="宋体"/>
          <w:szCs w:val="24"/>
        </w:rPr>
        <w:t>请求：</w:t>
      </w:r>
      <w:r>
        <w:rPr>
          <w:rFonts w:hint="eastAsia" w:ascii="宋体" w:hAnsi="宋体" w:cs="宋体"/>
          <w:szCs w:val="24"/>
          <w:u w:val="dotted"/>
        </w:rPr>
        <w:t xml:space="preserve">                                               </w:t>
      </w:r>
    </w:p>
    <w:p w14:paraId="347CEF38">
      <w:pPr>
        <w:spacing w:line="520" w:lineRule="exact"/>
        <w:ind w:firstLine="1440" w:firstLineChars="600"/>
        <w:rPr>
          <w:rFonts w:hint="eastAsia" w:ascii="宋体" w:hAnsi="宋体" w:cs="宋体"/>
          <w:szCs w:val="24"/>
        </w:rPr>
      </w:pPr>
      <w:r>
        <w:rPr>
          <w:rFonts w:hint="eastAsia" w:ascii="宋体" w:hAnsi="宋体" w:cs="宋体"/>
          <w:szCs w:val="24"/>
        </w:rPr>
        <w:t xml:space="preserve">签字(签章)：                   公章：                      </w:t>
      </w:r>
    </w:p>
    <w:p w14:paraId="37F2068B">
      <w:pPr>
        <w:spacing w:line="520" w:lineRule="exact"/>
        <w:ind w:firstLine="5040" w:firstLineChars="2100"/>
        <w:rPr>
          <w:rFonts w:hint="eastAsia" w:ascii="宋体" w:hAnsi="宋体" w:cs="宋体"/>
          <w:szCs w:val="24"/>
        </w:rPr>
      </w:pPr>
      <w:r>
        <w:rPr>
          <w:rFonts w:hint="eastAsia" w:ascii="宋体" w:hAnsi="宋体" w:cs="宋体"/>
          <w:szCs w:val="24"/>
        </w:rPr>
        <w:t xml:space="preserve">日期：    </w:t>
      </w:r>
    </w:p>
    <w:p w14:paraId="5AF1DC1C">
      <w:pPr>
        <w:rPr>
          <w:rFonts w:hint="eastAsia" w:ascii="宋体" w:hAnsi="宋体" w:cs="宋体"/>
          <w:b/>
          <w:szCs w:val="24"/>
        </w:rPr>
      </w:pPr>
    </w:p>
    <w:p w14:paraId="0B96014E">
      <w:pPr>
        <w:rPr>
          <w:rFonts w:hint="eastAsia" w:ascii="宋体" w:hAnsi="宋体" w:cs="宋体"/>
          <w:b/>
          <w:sz w:val="28"/>
          <w:szCs w:val="32"/>
        </w:rPr>
      </w:pPr>
      <w:r>
        <w:rPr>
          <w:rFonts w:hint="eastAsia" w:ascii="宋体" w:hAnsi="宋体" w:cs="宋体"/>
          <w:b/>
          <w:szCs w:val="24"/>
        </w:rPr>
        <w:t>质疑函制作说明：</w:t>
      </w:r>
    </w:p>
    <w:p w14:paraId="14BCCCBA">
      <w:pPr>
        <w:spacing w:line="360" w:lineRule="auto"/>
        <w:ind w:firstLine="435"/>
        <w:rPr>
          <w:rFonts w:hint="eastAsia" w:ascii="宋体" w:hAnsi="宋体" w:cs="宋体"/>
        </w:rPr>
      </w:pPr>
      <w:r>
        <w:rPr>
          <w:rFonts w:hint="eastAsia" w:ascii="宋体" w:hAnsi="宋体" w:cs="宋体"/>
        </w:rPr>
        <w:t>1.供应商提出质疑时，应提交质疑函和必要的证明材料。</w:t>
      </w:r>
    </w:p>
    <w:p w14:paraId="2A06C8AC">
      <w:pPr>
        <w:spacing w:line="360" w:lineRule="auto"/>
        <w:ind w:firstLine="435"/>
        <w:rPr>
          <w:rFonts w:hint="eastAsia" w:ascii="宋体" w:hAnsi="宋体" w:cs="宋体"/>
        </w:rPr>
      </w:pPr>
      <w:r>
        <w:rPr>
          <w:rFonts w:hint="eastAsia" w:ascii="宋体" w:hAnsi="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4D44CD">
      <w:pPr>
        <w:spacing w:line="360" w:lineRule="auto"/>
        <w:ind w:firstLine="435"/>
        <w:rPr>
          <w:rFonts w:hint="eastAsia" w:ascii="宋体" w:hAnsi="宋体" w:cs="宋体"/>
        </w:rPr>
      </w:pPr>
      <w:r>
        <w:rPr>
          <w:rFonts w:hint="eastAsia" w:ascii="宋体" w:hAnsi="宋体" w:cs="宋体"/>
        </w:rPr>
        <w:t>3.质疑供应商若对项目的某一分包进行质疑，质疑函中应列明具体分包号。</w:t>
      </w:r>
    </w:p>
    <w:p w14:paraId="6C554FE6">
      <w:pPr>
        <w:spacing w:line="360" w:lineRule="auto"/>
        <w:ind w:firstLine="435"/>
        <w:rPr>
          <w:rFonts w:hint="eastAsia" w:ascii="宋体" w:hAnsi="宋体" w:cs="宋体"/>
        </w:rPr>
      </w:pPr>
      <w:r>
        <w:rPr>
          <w:rFonts w:hint="eastAsia" w:ascii="宋体" w:hAnsi="宋体" w:cs="宋体"/>
        </w:rPr>
        <w:t>4.质疑函的质疑事项应具体、明确，并有必要的事实依据和法律依据。</w:t>
      </w:r>
    </w:p>
    <w:p w14:paraId="1FE72C2F">
      <w:pPr>
        <w:spacing w:line="360" w:lineRule="auto"/>
        <w:ind w:firstLine="435"/>
        <w:rPr>
          <w:rFonts w:hint="eastAsia" w:ascii="宋体" w:hAnsi="宋体" w:cs="宋体"/>
        </w:rPr>
      </w:pPr>
      <w:r>
        <w:rPr>
          <w:rFonts w:hint="eastAsia" w:ascii="宋体" w:hAnsi="宋体" w:cs="宋体"/>
        </w:rPr>
        <w:t>5.质疑函的质疑请求应与质疑事项相关。</w:t>
      </w:r>
    </w:p>
    <w:p w14:paraId="0296C3D8">
      <w:pPr>
        <w:spacing w:line="360" w:lineRule="auto"/>
        <w:ind w:firstLine="435"/>
        <w:rPr>
          <w:rFonts w:hint="eastAsia"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14:paraId="6CE3F4DB">
      <w:pPr>
        <w:jc w:val="left"/>
        <w:rPr>
          <w:rStyle w:val="33"/>
          <w:rFonts w:hint="eastAsia" w:ascii="宋体" w:hAnsi="宋体" w:eastAsia="宋体" w:cs="宋体"/>
          <w:sz w:val="28"/>
          <w:szCs w:val="28"/>
        </w:rPr>
      </w:pPr>
      <w:r>
        <w:rPr>
          <w:rFonts w:ascii="宋体" w:hAnsi="宋体"/>
        </w:rPr>
        <w:br w:type="page"/>
      </w:r>
      <w:bookmarkStart w:id="571" w:name="_Toc24457"/>
      <w:bookmarkStart w:id="572" w:name="_Toc30029"/>
      <w:bookmarkStart w:id="573" w:name="_Toc1354738552"/>
      <w:r>
        <w:rPr>
          <w:rStyle w:val="33"/>
          <w:rFonts w:hint="eastAsia" w:ascii="宋体" w:hAnsi="宋体" w:eastAsia="宋体" w:cs="宋体"/>
          <w:sz w:val="28"/>
          <w:szCs w:val="28"/>
        </w:rPr>
        <w:t>附件2</w:t>
      </w:r>
      <w:bookmarkStart w:id="574" w:name="_Toc707812694"/>
      <w:bookmarkStart w:id="575" w:name="_Toc805000750_WPSOffice_Level1"/>
      <w:bookmarkStart w:id="576" w:name="_Toc1853304295"/>
      <w:bookmarkStart w:id="577" w:name="_Toc1714987480"/>
      <w:bookmarkStart w:id="578" w:name="_Toc2020894544"/>
      <w:bookmarkStart w:id="579" w:name="_Toc2005154934"/>
      <w:bookmarkStart w:id="580" w:name="_Toc691218503"/>
      <w:bookmarkStart w:id="581" w:name="_Toc1195136658"/>
    </w:p>
    <w:p w14:paraId="00356908">
      <w:pPr>
        <w:jc w:val="center"/>
        <w:rPr>
          <w:rStyle w:val="33"/>
          <w:rFonts w:hint="eastAsia"/>
          <w:sz w:val="32"/>
          <w:szCs w:val="32"/>
        </w:rPr>
      </w:pPr>
      <w:r>
        <w:rPr>
          <w:rStyle w:val="33"/>
          <w:rFonts w:hint="eastAsia"/>
          <w:sz w:val="32"/>
          <w:szCs w:val="32"/>
        </w:rPr>
        <w:t>大中小微型企业划分标准</w:t>
      </w:r>
      <w:bookmarkEnd w:id="571"/>
      <w:bookmarkEnd w:id="572"/>
      <w:bookmarkEnd w:id="574"/>
      <w:bookmarkEnd w:id="575"/>
      <w:bookmarkEnd w:id="576"/>
      <w:bookmarkEnd w:id="577"/>
      <w:bookmarkEnd w:id="578"/>
      <w:bookmarkEnd w:id="579"/>
      <w:bookmarkEnd w:id="580"/>
      <w:bookmarkEnd w:id="581"/>
    </w:p>
    <w:bookmarkEnd w:id="573"/>
    <w:p w14:paraId="1C0AF881">
      <w:pPr>
        <w:pStyle w:val="24"/>
        <w:ind w:firstLine="640"/>
        <w:rPr>
          <w:rFonts w:hint="eastAsi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04"/>
        <w:gridCol w:w="1097"/>
        <w:gridCol w:w="1295"/>
        <w:gridCol w:w="1561"/>
        <w:gridCol w:w="1389"/>
        <w:gridCol w:w="965"/>
      </w:tblGrid>
      <w:tr w14:paraId="4074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1112" w:type="dxa"/>
            <w:vAlign w:val="center"/>
          </w:tcPr>
          <w:p w14:paraId="6BEC20DD">
            <w:pPr>
              <w:widowControl/>
              <w:rPr>
                <w:rFonts w:hint="eastAsia" w:ascii="宋体" w:hAnsi="宋体" w:cs="宋体"/>
                <w:b/>
                <w:bCs/>
                <w:sz w:val="18"/>
                <w:szCs w:val="18"/>
              </w:rPr>
            </w:pPr>
            <w:r>
              <w:rPr>
                <w:rFonts w:hint="eastAsia" w:ascii="宋体" w:hAnsi="宋体" w:cs="宋体"/>
                <w:b/>
                <w:bCs/>
                <w:sz w:val="18"/>
                <w:szCs w:val="18"/>
              </w:rPr>
              <w:t>行业名称</w:t>
            </w:r>
          </w:p>
        </w:tc>
        <w:tc>
          <w:tcPr>
            <w:tcW w:w="1104" w:type="dxa"/>
            <w:vAlign w:val="center"/>
          </w:tcPr>
          <w:p w14:paraId="5CB5A8C2">
            <w:pPr>
              <w:widowControl/>
              <w:rPr>
                <w:rFonts w:hint="eastAsia" w:ascii="宋体" w:hAnsi="宋体" w:cs="宋体"/>
                <w:b/>
                <w:bCs/>
                <w:sz w:val="18"/>
                <w:szCs w:val="18"/>
              </w:rPr>
            </w:pPr>
            <w:r>
              <w:rPr>
                <w:rFonts w:hint="eastAsia" w:ascii="宋体" w:hAnsi="宋体" w:cs="宋体"/>
                <w:b/>
                <w:bCs/>
                <w:sz w:val="18"/>
                <w:szCs w:val="18"/>
              </w:rPr>
              <w:t>指标名称</w:t>
            </w:r>
          </w:p>
        </w:tc>
        <w:tc>
          <w:tcPr>
            <w:tcW w:w="1097" w:type="dxa"/>
            <w:vAlign w:val="center"/>
          </w:tcPr>
          <w:p w14:paraId="4017F8A9">
            <w:pPr>
              <w:widowControl/>
              <w:rPr>
                <w:rFonts w:hint="eastAsia" w:ascii="宋体" w:hAnsi="宋体" w:cs="宋体"/>
                <w:b/>
                <w:bCs/>
                <w:sz w:val="18"/>
                <w:szCs w:val="18"/>
              </w:rPr>
            </w:pPr>
            <w:r>
              <w:rPr>
                <w:rFonts w:hint="eastAsia" w:ascii="宋体" w:hAnsi="宋体" w:cs="宋体"/>
                <w:b/>
                <w:bCs/>
                <w:sz w:val="18"/>
                <w:szCs w:val="18"/>
              </w:rPr>
              <w:t>计量单位</w:t>
            </w:r>
          </w:p>
        </w:tc>
        <w:tc>
          <w:tcPr>
            <w:tcW w:w="1295" w:type="dxa"/>
            <w:vAlign w:val="center"/>
          </w:tcPr>
          <w:p w14:paraId="72AB5198">
            <w:pPr>
              <w:widowControl/>
              <w:ind w:firstLine="420"/>
              <w:rPr>
                <w:rFonts w:hint="eastAsia" w:ascii="宋体" w:hAnsi="宋体" w:cs="宋体"/>
                <w:b/>
                <w:bCs/>
                <w:sz w:val="18"/>
                <w:szCs w:val="18"/>
              </w:rPr>
            </w:pPr>
            <w:r>
              <w:rPr>
                <w:rFonts w:hint="eastAsia" w:ascii="宋体" w:hAnsi="宋体" w:cs="宋体"/>
                <w:b/>
                <w:bCs/>
                <w:sz w:val="18"/>
                <w:szCs w:val="18"/>
              </w:rPr>
              <w:t>大型</w:t>
            </w:r>
          </w:p>
        </w:tc>
        <w:tc>
          <w:tcPr>
            <w:tcW w:w="1561" w:type="dxa"/>
            <w:vAlign w:val="center"/>
          </w:tcPr>
          <w:p w14:paraId="31662B22">
            <w:pPr>
              <w:widowControl/>
              <w:ind w:firstLine="420"/>
              <w:rPr>
                <w:rFonts w:hint="eastAsia" w:ascii="宋体" w:hAnsi="宋体" w:cs="宋体"/>
                <w:b/>
                <w:bCs/>
                <w:sz w:val="18"/>
                <w:szCs w:val="18"/>
              </w:rPr>
            </w:pPr>
            <w:r>
              <w:rPr>
                <w:rFonts w:hint="eastAsia" w:ascii="宋体" w:hAnsi="宋体" w:cs="宋体"/>
                <w:b/>
                <w:bCs/>
                <w:sz w:val="18"/>
                <w:szCs w:val="18"/>
              </w:rPr>
              <w:t>中型</w:t>
            </w:r>
          </w:p>
        </w:tc>
        <w:tc>
          <w:tcPr>
            <w:tcW w:w="1389" w:type="dxa"/>
            <w:vAlign w:val="center"/>
          </w:tcPr>
          <w:p w14:paraId="37917505">
            <w:pPr>
              <w:widowControl/>
              <w:ind w:firstLine="420"/>
              <w:rPr>
                <w:rFonts w:hint="eastAsia" w:ascii="宋体" w:hAnsi="宋体" w:cs="宋体"/>
                <w:b/>
                <w:bCs/>
                <w:sz w:val="18"/>
                <w:szCs w:val="18"/>
              </w:rPr>
            </w:pPr>
            <w:r>
              <w:rPr>
                <w:rFonts w:hint="eastAsia" w:ascii="宋体" w:hAnsi="宋体" w:cs="宋体"/>
                <w:b/>
                <w:bCs/>
                <w:sz w:val="18"/>
                <w:szCs w:val="18"/>
              </w:rPr>
              <w:t>小型</w:t>
            </w:r>
          </w:p>
        </w:tc>
        <w:tc>
          <w:tcPr>
            <w:tcW w:w="965" w:type="dxa"/>
            <w:vAlign w:val="center"/>
          </w:tcPr>
          <w:p w14:paraId="62430719">
            <w:pPr>
              <w:widowControl/>
              <w:rPr>
                <w:rFonts w:hint="eastAsia" w:ascii="宋体" w:hAnsi="宋体" w:cs="宋体"/>
                <w:b/>
                <w:bCs/>
                <w:sz w:val="18"/>
                <w:szCs w:val="18"/>
              </w:rPr>
            </w:pPr>
            <w:r>
              <w:rPr>
                <w:rFonts w:hint="eastAsia" w:ascii="宋体" w:hAnsi="宋体" w:cs="宋体"/>
                <w:b/>
                <w:bCs/>
                <w:sz w:val="18"/>
                <w:szCs w:val="18"/>
              </w:rPr>
              <w:t>微型</w:t>
            </w:r>
          </w:p>
        </w:tc>
      </w:tr>
      <w:tr w14:paraId="0022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Align w:val="center"/>
          </w:tcPr>
          <w:p w14:paraId="44C08D51">
            <w:pPr>
              <w:widowControl/>
              <w:spacing w:after="113" w:line="180" w:lineRule="atLeast"/>
              <w:jc w:val="center"/>
              <w:rPr>
                <w:rFonts w:hint="eastAsia" w:ascii="宋体" w:hAnsi="宋体" w:cs="宋体"/>
                <w:sz w:val="18"/>
                <w:szCs w:val="18"/>
              </w:rPr>
            </w:pPr>
            <w:r>
              <w:rPr>
                <w:rFonts w:hint="eastAsia" w:ascii="宋体" w:hAnsi="宋体" w:cs="宋体"/>
                <w:sz w:val="18"/>
                <w:szCs w:val="18"/>
              </w:rPr>
              <w:t>农、林、牧、渔业</w:t>
            </w:r>
          </w:p>
        </w:tc>
        <w:tc>
          <w:tcPr>
            <w:tcW w:w="1104" w:type="dxa"/>
            <w:vAlign w:val="center"/>
          </w:tcPr>
          <w:p w14:paraId="29FA3BF6">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7FDB168B">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12FCCBF5">
            <w:pPr>
              <w:widowControl/>
              <w:spacing w:after="113" w:line="180" w:lineRule="atLeast"/>
              <w:jc w:val="center"/>
              <w:rPr>
                <w:rFonts w:hint="eastAsia" w:ascii="宋体" w:hAnsi="宋体" w:cs="宋体"/>
                <w:sz w:val="18"/>
                <w:szCs w:val="18"/>
              </w:rPr>
            </w:pPr>
            <w:r>
              <w:rPr>
                <w:rFonts w:hint="eastAsia" w:ascii="宋体" w:hAnsi="宋体" w:cs="宋体"/>
                <w:sz w:val="18"/>
                <w:szCs w:val="18"/>
              </w:rPr>
              <w:t>Y≥20000</w:t>
            </w:r>
          </w:p>
        </w:tc>
        <w:tc>
          <w:tcPr>
            <w:tcW w:w="1561" w:type="dxa"/>
            <w:vAlign w:val="center"/>
          </w:tcPr>
          <w:p w14:paraId="07293A6B">
            <w:pPr>
              <w:widowControl/>
              <w:spacing w:after="113" w:line="180" w:lineRule="atLeast"/>
              <w:jc w:val="center"/>
              <w:rPr>
                <w:rFonts w:hint="eastAsia" w:ascii="宋体" w:hAnsi="宋体" w:cs="宋体"/>
                <w:sz w:val="18"/>
                <w:szCs w:val="18"/>
              </w:rPr>
            </w:pPr>
            <w:r>
              <w:rPr>
                <w:rFonts w:hint="eastAsia" w:ascii="宋体" w:hAnsi="宋体" w:cs="宋体"/>
                <w:sz w:val="18"/>
                <w:szCs w:val="18"/>
              </w:rPr>
              <w:t>500≤Y&lt;20000</w:t>
            </w:r>
          </w:p>
        </w:tc>
        <w:tc>
          <w:tcPr>
            <w:tcW w:w="1389" w:type="dxa"/>
            <w:vAlign w:val="center"/>
          </w:tcPr>
          <w:p w14:paraId="53B2C820">
            <w:pPr>
              <w:widowControl/>
              <w:spacing w:after="113" w:line="180" w:lineRule="atLeast"/>
              <w:rPr>
                <w:rFonts w:hint="eastAsia" w:ascii="宋体" w:hAnsi="宋体" w:cs="宋体"/>
                <w:sz w:val="18"/>
                <w:szCs w:val="18"/>
              </w:rPr>
            </w:pPr>
            <w:r>
              <w:rPr>
                <w:rFonts w:hint="eastAsia" w:ascii="宋体" w:hAnsi="宋体" w:cs="宋体"/>
                <w:sz w:val="18"/>
                <w:szCs w:val="18"/>
              </w:rPr>
              <w:t>50≤Y&lt;500</w:t>
            </w:r>
          </w:p>
        </w:tc>
        <w:tc>
          <w:tcPr>
            <w:tcW w:w="965" w:type="dxa"/>
            <w:vAlign w:val="center"/>
          </w:tcPr>
          <w:p w14:paraId="0CB468BE">
            <w:pPr>
              <w:widowControl/>
              <w:spacing w:after="113" w:line="180" w:lineRule="atLeast"/>
              <w:jc w:val="center"/>
              <w:rPr>
                <w:rFonts w:hint="eastAsia" w:ascii="宋体" w:hAnsi="宋体" w:cs="宋体"/>
                <w:sz w:val="18"/>
                <w:szCs w:val="18"/>
              </w:rPr>
            </w:pPr>
            <w:r>
              <w:rPr>
                <w:rFonts w:hint="eastAsia" w:ascii="宋体" w:hAnsi="宋体" w:cs="宋体"/>
                <w:sz w:val="18"/>
                <w:szCs w:val="18"/>
              </w:rPr>
              <w:t>Y&lt;50</w:t>
            </w:r>
          </w:p>
        </w:tc>
      </w:tr>
      <w:tr w14:paraId="25BC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577DCA82">
            <w:pPr>
              <w:pStyle w:val="42"/>
              <w:jc w:val="center"/>
              <w:rPr>
                <w:rFonts w:hint="eastAsia" w:ascii="宋体" w:hAnsi="宋体" w:cs="宋体"/>
                <w:sz w:val="18"/>
                <w:szCs w:val="18"/>
              </w:rPr>
            </w:pPr>
            <w:r>
              <w:rPr>
                <w:rFonts w:hint="eastAsia" w:ascii="宋体" w:hAnsi="宋体" w:cs="宋体"/>
                <w:sz w:val="18"/>
                <w:szCs w:val="18"/>
              </w:rPr>
              <w:t>工业★</w:t>
            </w:r>
          </w:p>
        </w:tc>
        <w:tc>
          <w:tcPr>
            <w:tcW w:w="1104" w:type="dxa"/>
            <w:vAlign w:val="center"/>
          </w:tcPr>
          <w:p w14:paraId="0FCEC0BC">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09C4B68E">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5A9C1949">
            <w:pPr>
              <w:widowControl/>
              <w:spacing w:after="113" w:line="180" w:lineRule="atLeast"/>
              <w:jc w:val="center"/>
              <w:rPr>
                <w:rFonts w:hint="eastAsia" w:ascii="宋体" w:hAnsi="宋体" w:cs="宋体"/>
                <w:sz w:val="18"/>
                <w:szCs w:val="18"/>
              </w:rPr>
            </w:pPr>
            <w:r>
              <w:rPr>
                <w:rFonts w:hint="eastAsia" w:ascii="宋体" w:hAnsi="宋体" w:cs="宋体"/>
                <w:sz w:val="18"/>
                <w:szCs w:val="18"/>
              </w:rPr>
              <w:t>X≥1000</w:t>
            </w:r>
          </w:p>
        </w:tc>
        <w:tc>
          <w:tcPr>
            <w:tcW w:w="1561" w:type="dxa"/>
            <w:vAlign w:val="center"/>
          </w:tcPr>
          <w:p w14:paraId="3182EC19">
            <w:pPr>
              <w:widowControl/>
              <w:spacing w:after="113" w:line="180" w:lineRule="atLeast"/>
              <w:jc w:val="center"/>
              <w:rPr>
                <w:rFonts w:hint="eastAsia" w:ascii="宋体" w:hAnsi="宋体" w:cs="宋体"/>
                <w:sz w:val="18"/>
                <w:szCs w:val="18"/>
              </w:rPr>
            </w:pPr>
            <w:r>
              <w:rPr>
                <w:rFonts w:hint="eastAsia" w:ascii="宋体" w:hAnsi="宋体" w:cs="宋体"/>
                <w:sz w:val="18"/>
                <w:szCs w:val="18"/>
              </w:rPr>
              <w:t>300≤X&lt;1000</w:t>
            </w:r>
          </w:p>
        </w:tc>
        <w:tc>
          <w:tcPr>
            <w:tcW w:w="1389" w:type="dxa"/>
            <w:vAlign w:val="center"/>
          </w:tcPr>
          <w:p w14:paraId="06A8481D">
            <w:pPr>
              <w:widowControl/>
              <w:spacing w:after="113" w:line="180" w:lineRule="atLeast"/>
              <w:jc w:val="center"/>
              <w:rPr>
                <w:rFonts w:hint="eastAsia" w:ascii="宋体" w:hAnsi="宋体" w:cs="宋体"/>
                <w:sz w:val="18"/>
                <w:szCs w:val="18"/>
              </w:rPr>
            </w:pPr>
            <w:r>
              <w:rPr>
                <w:rFonts w:hint="eastAsia" w:ascii="宋体" w:hAnsi="宋体" w:cs="宋体"/>
                <w:sz w:val="18"/>
                <w:szCs w:val="18"/>
              </w:rPr>
              <w:t>20≤X&lt;300</w:t>
            </w:r>
          </w:p>
        </w:tc>
        <w:tc>
          <w:tcPr>
            <w:tcW w:w="965" w:type="dxa"/>
            <w:vAlign w:val="center"/>
          </w:tcPr>
          <w:p w14:paraId="00E32986">
            <w:pPr>
              <w:widowControl/>
              <w:spacing w:after="113" w:line="180" w:lineRule="atLeast"/>
              <w:jc w:val="center"/>
              <w:rPr>
                <w:rFonts w:hint="eastAsia" w:ascii="宋体" w:hAnsi="宋体" w:cs="宋体"/>
                <w:sz w:val="18"/>
                <w:szCs w:val="18"/>
              </w:rPr>
            </w:pPr>
            <w:r>
              <w:rPr>
                <w:rFonts w:hint="eastAsia" w:ascii="宋体" w:hAnsi="宋体" w:cs="宋体"/>
                <w:sz w:val="18"/>
                <w:szCs w:val="18"/>
              </w:rPr>
              <w:t>X&lt;20</w:t>
            </w:r>
          </w:p>
        </w:tc>
      </w:tr>
      <w:tr w14:paraId="7D2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5459B189">
            <w:pPr>
              <w:pStyle w:val="42"/>
              <w:jc w:val="center"/>
              <w:rPr>
                <w:rFonts w:hint="eastAsia" w:ascii="宋体" w:hAnsi="宋体" w:cs="宋体"/>
                <w:sz w:val="18"/>
                <w:szCs w:val="18"/>
              </w:rPr>
            </w:pPr>
          </w:p>
        </w:tc>
        <w:tc>
          <w:tcPr>
            <w:tcW w:w="1104" w:type="dxa"/>
            <w:vAlign w:val="center"/>
          </w:tcPr>
          <w:p w14:paraId="0FFCC6C7">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6F626E99">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2E39C72A">
            <w:pPr>
              <w:widowControl/>
              <w:spacing w:after="113" w:line="180" w:lineRule="atLeast"/>
              <w:jc w:val="center"/>
              <w:rPr>
                <w:rFonts w:hint="eastAsia" w:ascii="宋体" w:hAnsi="宋体" w:cs="宋体"/>
                <w:sz w:val="18"/>
                <w:szCs w:val="18"/>
              </w:rPr>
            </w:pPr>
            <w:r>
              <w:rPr>
                <w:rFonts w:hint="eastAsia" w:ascii="宋体" w:hAnsi="宋体" w:cs="宋体"/>
                <w:sz w:val="18"/>
                <w:szCs w:val="18"/>
              </w:rPr>
              <w:t>Y≥40000</w:t>
            </w:r>
          </w:p>
        </w:tc>
        <w:tc>
          <w:tcPr>
            <w:tcW w:w="1561" w:type="dxa"/>
            <w:vAlign w:val="center"/>
          </w:tcPr>
          <w:p w14:paraId="799A592A">
            <w:pPr>
              <w:widowControl/>
              <w:spacing w:after="113" w:line="180" w:lineRule="atLeast"/>
              <w:jc w:val="center"/>
              <w:rPr>
                <w:rFonts w:hint="eastAsia" w:ascii="宋体" w:hAnsi="宋体" w:cs="宋体"/>
                <w:sz w:val="18"/>
                <w:szCs w:val="18"/>
              </w:rPr>
            </w:pPr>
            <w:r>
              <w:rPr>
                <w:rFonts w:hint="eastAsia" w:ascii="宋体" w:hAnsi="宋体" w:cs="宋体"/>
                <w:sz w:val="18"/>
                <w:szCs w:val="18"/>
              </w:rPr>
              <w:t>2000≤Y&lt;40000</w:t>
            </w:r>
          </w:p>
        </w:tc>
        <w:tc>
          <w:tcPr>
            <w:tcW w:w="1389" w:type="dxa"/>
            <w:vAlign w:val="center"/>
          </w:tcPr>
          <w:p w14:paraId="315BA854">
            <w:pPr>
              <w:widowControl/>
              <w:spacing w:after="113" w:line="180" w:lineRule="atLeast"/>
              <w:jc w:val="center"/>
              <w:rPr>
                <w:rFonts w:hint="eastAsia" w:ascii="宋体" w:hAnsi="宋体" w:cs="宋体"/>
                <w:sz w:val="18"/>
                <w:szCs w:val="18"/>
              </w:rPr>
            </w:pPr>
            <w:r>
              <w:rPr>
                <w:rFonts w:hint="eastAsia" w:ascii="宋体" w:hAnsi="宋体" w:cs="宋体"/>
                <w:sz w:val="18"/>
                <w:szCs w:val="18"/>
              </w:rPr>
              <w:t>300≤Y&lt;2000</w:t>
            </w:r>
          </w:p>
        </w:tc>
        <w:tc>
          <w:tcPr>
            <w:tcW w:w="965" w:type="dxa"/>
            <w:vAlign w:val="center"/>
          </w:tcPr>
          <w:p w14:paraId="245572F6">
            <w:pPr>
              <w:widowControl/>
              <w:spacing w:after="113" w:line="180" w:lineRule="atLeast"/>
              <w:jc w:val="center"/>
              <w:rPr>
                <w:rFonts w:hint="eastAsia" w:ascii="宋体" w:hAnsi="宋体" w:cs="宋体"/>
                <w:sz w:val="18"/>
                <w:szCs w:val="18"/>
              </w:rPr>
            </w:pPr>
            <w:r>
              <w:rPr>
                <w:rFonts w:hint="eastAsia" w:ascii="宋体" w:hAnsi="宋体" w:cs="宋体"/>
                <w:sz w:val="18"/>
                <w:szCs w:val="18"/>
              </w:rPr>
              <w:t>Y&lt;300</w:t>
            </w:r>
          </w:p>
        </w:tc>
      </w:tr>
      <w:tr w14:paraId="43B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5E27333">
            <w:pPr>
              <w:pStyle w:val="42"/>
              <w:jc w:val="center"/>
              <w:rPr>
                <w:rFonts w:hint="eastAsia" w:ascii="宋体" w:hAnsi="宋体" w:cs="宋体"/>
                <w:sz w:val="18"/>
                <w:szCs w:val="18"/>
              </w:rPr>
            </w:pPr>
            <w:r>
              <w:rPr>
                <w:rFonts w:hint="eastAsia" w:ascii="宋体" w:hAnsi="宋体" w:cs="宋体"/>
                <w:sz w:val="18"/>
                <w:szCs w:val="18"/>
              </w:rPr>
              <w:t>建筑业</w:t>
            </w:r>
          </w:p>
        </w:tc>
        <w:tc>
          <w:tcPr>
            <w:tcW w:w="1104" w:type="dxa"/>
            <w:vAlign w:val="center"/>
          </w:tcPr>
          <w:p w14:paraId="5B6A1EDA">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112E7B4C">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3F3CCDE1">
            <w:pPr>
              <w:widowControl/>
              <w:spacing w:after="113" w:line="180" w:lineRule="atLeast"/>
              <w:jc w:val="center"/>
              <w:rPr>
                <w:rFonts w:hint="eastAsia" w:ascii="宋体" w:hAnsi="宋体" w:cs="宋体"/>
                <w:sz w:val="18"/>
                <w:szCs w:val="18"/>
              </w:rPr>
            </w:pPr>
            <w:r>
              <w:rPr>
                <w:rFonts w:hint="eastAsia" w:ascii="宋体" w:hAnsi="宋体" w:cs="宋体"/>
                <w:sz w:val="18"/>
                <w:szCs w:val="18"/>
              </w:rPr>
              <w:t>Y≥80000</w:t>
            </w:r>
          </w:p>
        </w:tc>
        <w:tc>
          <w:tcPr>
            <w:tcW w:w="1561" w:type="dxa"/>
            <w:vAlign w:val="center"/>
          </w:tcPr>
          <w:p w14:paraId="1AB2FE37">
            <w:pPr>
              <w:widowControl/>
              <w:spacing w:after="113" w:line="180" w:lineRule="atLeast"/>
              <w:jc w:val="center"/>
              <w:rPr>
                <w:rFonts w:hint="eastAsia" w:ascii="宋体" w:hAnsi="宋体" w:cs="宋体"/>
                <w:sz w:val="18"/>
                <w:szCs w:val="18"/>
              </w:rPr>
            </w:pPr>
            <w:r>
              <w:rPr>
                <w:rFonts w:hint="eastAsia" w:ascii="宋体" w:hAnsi="宋体" w:cs="宋体"/>
                <w:sz w:val="18"/>
                <w:szCs w:val="18"/>
              </w:rPr>
              <w:t>6000≤Y&lt;80000</w:t>
            </w:r>
          </w:p>
        </w:tc>
        <w:tc>
          <w:tcPr>
            <w:tcW w:w="1389" w:type="dxa"/>
            <w:vAlign w:val="center"/>
          </w:tcPr>
          <w:p w14:paraId="5FCF56C6">
            <w:pPr>
              <w:widowControl/>
              <w:spacing w:after="113" w:line="180" w:lineRule="atLeast"/>
              <w:jc w:val="center"/>
              <w:rPr>
                <w:rFonts w:hint="eastAsia" w:ascii="宋体" w:hAnsi="宋体" w:cs="宋体"/>
                <w:sz w:val="18"/>
                <w:szCs w:val="18"/>
              </w:rPr>
            </w:pPr>
            <w:r>
              <w:rPr>
                <w:rFonts w:hint="eastAsia" w:ascii="宋体" w:hAnsi="宋体" w:cs="宋体"/>
                <w:sz w:val="18"/>
                <w:szCs w:val="18"/>
              </w:rPr>
              <w:t>300≤Y&lt;6000</w:t>
            </w:r>
          </w:p>
        </w:tc>
        <w:tc>
          <w:tcPr>
            <w:tcW w:w="965" w:type="dxa"/>
            <w:vAlign w:val="center"/>
          </w:tcPr>
          <w:p w14:paraId="3040DF1E">
            <w:pPr>
              <w:widowControl/>
              <w:spacing w:after="113" w:line="180" w:lineRule="atLeast"/>
              <w:jc w:val="center"/>
              <w:rPr>
                <w:rFonts w:hint="eastAsia" w:ascii="宋体" w:hAnsi="宋体" w:cs="宋体"/>
                <w:sz w:val="18"/>
                <w:szCs w:val="18"/>
              </w:rPr>
            </w:pPr>
            <w:r>
              <w:rPr>
                <w:rFonts w:hint="eastAsia" w:ascii="宋体" w:hAnsi="宋体" w:cs="宋体"/>
                <w:sz w:val="18"/>
                <w:szCs w:val="18"/>
              </w:rPr>
              <w:t>Y&lt;300</w:t>
            </w:r>
          </w:p>
        </w:tc>
      </w:tr>
      <w:tr w14:paraId="6C94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2C96ADA5">
            <w:pPr>
              <w:pStyle w:val="42"/>
              <w:jc w:val="center"/>
              <w:rPr>
                <w:rFonts w:hint="eastAsia" w:ascii="宋体" w:hAnsi="宋体" w:cs="宋体"/>
                <w:sz w:val="18"/>
                <w:szCs w:val="18"/>
              </w:rPr>
            </w:pPr>
          </w:p>
        </w:tc>
        <w:tc>
          <w:tcPr>
            <w:tcW w:w="1104" w:type="dxa"/>
            <w:vAlign w:val="center"/>
          </w:tcPr>
          <w:p w14:paraId="2B905076">
            <w:pPr>
              <w:widowControl/>
              <w:spacing w:after="113" w:line="180" w:lineRule="atLeast"/>
              <w:jc w:val="center"/>
              <w:rPr>
                <w:rFonts w:hint="eastAsia" w:ascii="宋体" w:hAnsi="宋体" w:cs="宋体"/>
                <w:sz w:val="18"/>
                <w:szCs w:val="18"/>
              </w:rPr>
            </w:pPr>
            <w:r>
              <w:rPr>
                <w:rFonts w:hint="eastAsia" w:ascii="宋体" w:hAnsi="宋体" w:cs="宋体"/>
                <w:sz w:val="18"/>
                <w:szCs w:val="18"/>
              </w:rPr>
              <w:t>资产总额(Z)</w:t>
            </w:r>
          </w:p>
        </w:tc>
        <w:tc>
          <w:tcPr>
            <w:tcW w:w="1097" w:type="dxa"/>
            <w:vAlign w:val="center"/>
          </w:tcPr>
          <w:p w14:paraId="5A6B7736">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67C9433B">
            <w:pPr>
              <w:widowControl/>
              <w:spacing w:after="113" w:line="180" w:lineRule="atLeast"/>
              <w:jc w:val="center"/>
              <w:rPr>
                <w:rFonts w:hint="eastAsia" w:ascii="宋体" w:hAnsi="宋体" w:cs="宋体"/>
                <w:sz w:val="18"/>
                <w:szCs w:val="18"/>
              </w:rPr>
            </w:pPr>
            <w:r>
              <w:rPr>
                <w:rFonts w:hint="eastAsia" w:ascii="宋体" w:hAnsi="宋体" w:cs="宋体"/>
                <w:sz w:val="18"/>
                <w:szCs w:val="18"/>
              </w:rPr>
              <w:t>Z≥80000</w:t>
            </w:r>
          </w:p>
        </w:tc>
        <w:tc>
          <w:tcPr>
            <w:tcW w:w="1561" w:type="dxa"/>
            <w:vAlign w:val="center"/>
          </w:tcPr>
          <w:p w14:paraId="2F252EDD">
            <w:pPr>
              <w:widowControl/>
              <w:spacing w:after="113" w:line="180" w:lineRule="atLeast"/>
              <w:jc w:val="center"/>
              <w:rPr>
                <w:rFonts w:hint="eastAsia" w:ascii="宋体" w:hAnsi="宋体" w:cs="宋体"/>
                <w:sz w:val="18"/>
                <w:szCs w:val="18"/>
              </w:rPr>
            </w:pPr>
            <w:r>
              <w:rPr>
                <w:rFonts w:hint="eastAsia" w:ascii="宋体" w:hAnsi="宋体" w:cs="宋体"/>
                <w:sz w:val="18"/>
                <w:szCs w:val="18"/>
              </w:rPr>
              <w:t>5000≤Z&lt;80000</w:t>
            </w:r>
          </w:p>
        </w:tc>
        <w:tc>
          <w:tcPr>
            <w:tcW w:w="1389" w:type="dxa"/>
            <w:vAlign w:val="center"/>
          </w:tcPr>
          <w:p w14:paraId="40839480">
            <w:pPr>
              <w:widowControl/>
              <w:spacing w:after="113" w:line="180" w:lineRule="atLeast"/>
              <w:jc w:val="center"/>
              <w:rPr>
                <w:rFonts w:hint="eastAsia" w:ascii="宋体" w:hAnsi="宋体" w:cs="宋体"/>
                <w:sz w:val="18"/>
                <w:szCs w:val="18"/>
              </w:rPr>
            </w:pPr>
            <w:r>
              <w:rPr>
                <w:rFonts w:hint="eastAsia" w:ascii="宋体" w:hAnsi="宋体" w:cs="宋体"/>
                <w:sz w:val="18"/>
                <w:szCs w:val="18"/>
              </w:rPr>
              <w:t>300≤Z&lt;5000</w:t>
            </w:r>
          </w:p>
        </w:tc>
        <w:tc>
          <w:tcPr>
            <w:tcW w:w="965" w:type="dxa"/>
            <w:vAlign w:val="center"/>
          </w:tcPr>
          <w:p w14:paraId="12E4BF88">
            <w:pPr>
              <w:widowControl/>
              <w:spacing w:after="113" w:line="180" w:lineRule="atLeast"/>
              <w:jc w:val="center"/>
              <w:rPr>
                <w:rFonts w:hint="eastAsia" w:ascii="宋体" w:hAnsi="宋体" w:cs="宋体"/>
                <w:sz w:val="18"/>
                <w:szCs w:val="18"/>
              </w:rPr>
            </w:pPr>
            <w:r>
              <w:rPr>
                <w:rFonts w:hint="eastAsia" w:ascii="宋体" w:hAnsi="宋体" w:cs="宋体"/>
                <w:sz w:val="18"/>
                <w:szCs w:val="18"/>
              </w:rPr>
              <w:t>Z&lt;300</w:t>
            </w:r>
          </w:p>
        </w:tc>
      </w:tr>
      <w:tr w14:paraId="2B7E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5357CE2">
            <w:pPr>
              <w:pStyle w:val="42"/>
              <w:jc w:val="center"/>
              <w:rPr>
                <w:rFonts w:hint="eastAsia" w:ascii="宋体" w:hAnsi="宋体" w:cs="宋体"/>
                <w:sz w:val="18"/>
                <w:szCs w:val="18"/>
              </w:rPr>
            </w:pPr>
            <w:r>
              <w:rPr>
                <w:rFonts w:hint="eastAsia" w:ascii="宋体" w:hAnsi="宋体" w:cs="宋体"/>
                <w:sz w:val="18"/>
                <w:szCs w:val="18"/>
              </w:rPr>
              <w:t>批发业</w:t>
            </w:r>
          </w:p>
        </w:tc>
        <w:tc>
          <w:tcPr>
            <w:tcW w:w="1104" w:type="dxa"/>
            <w:vAlign w:val="center"/>
          </w:tcPr>
          <w:p w14:paraId="40049EC7">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0C4C065F">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5B9D2854">
            <w:pPr>
              <w:widowControl/>
              <w:spacing w:after="113" w:line="180" w:lineRule="atLeast"/>
              <w:jc w:val="center"/>
              <w:rPr>
                <w:rFonts w:hint="eastAsia" w:ascii="宋体" w:hAnsi="宋体" w:cs="宋体"/>
                <w:sz w:val="18"/>
                <w:szCs w:val="18"/>
              </w:rPr>
            </w:pPr>
            <w:r>
              <w:rPr>
                <w:rFonts w:hint="eastAsia" w:ascii="宋体" w:hAnsi="宋体" w:cs="宋体"/>
                <w:sz w:val="18"/>
                <w:szCs w:val="18"/>
              </w:rPr>
              <w:t>X≥200</w:t>
            </w:r>
          </w:p>
        </w:tc>
        <w:tc>
          <w:tcPr>
            <w:tcW w:w="1561" w:type="dxa"/>
            <w:vAlign w:val="center"/>
          </w:tcPr>
          <w:p w14:paraId="3720F2BC">
            <w:pPr>
              <w:widowControl/>
              <w:spacing w:after="113" w:line="180" w:lineRule="atLeast"/>
              <w:jc w:val="center"/>
              <w:rPr>
                <w:rFonts w:hint="eastAsia" w:ascii="宋体" w:hAnsi="宋体" w:cs="宋体"/>
                <w:sz w:val="18"/>
                <w:szCs w:val="18"/>
              </w:rPr>
            </w:pPr>
            <w:r>
              <w:rPr>
                <w:rFonts w:hint="eastAsia" w:ascii="宋体" w:hAnsi="宋体" w:cs="宋体"/>
                <w:sz w:val="18"/>
                <w:szCs w:val="18"/>
              </w:rPr>
              <w:t>20≤X&lt;200</w:t>
            </w:r>
          </w:p>
        </w:tc>
        <w:tc>
          <w:tcPr>
            <w:tcW w:w="1389" w:type="dxa"/>
            <w:vAlign w:val="center"/>
          </w:tcPr>
          <w:p w14:paraId="060CF66F">
            <w:pPr>
              <w:widowControl/>
              <w:spacing w:after="113" w:line="180" w:lineRule="atLeast"/>
              <w:jc w:val="center"/>
              <w:rPr>
                <w:rFonts w:hint="eastAsia" w:ascii="宋体" w:hAnsi="宋体" w:cs="宋体"/>
                <w:sz w:val="18"/>
                <w:szCs w:val="18"/>
              </w:rPr>
            </w:pPr>
            <w:r>
              <w:rPr>
                <w:rFonts w:hint="eastAsia" w:ascii="宋体" w:hAnsi="宋体" w:cs="宋体"/>
                <w:sz w:val="18"/>
                <w:szCs w:val="18"/>
              </w:rPr>
              <w:t>5≤X&lt;20</w:t>
            </w:r>
          </w:p>
        </w:tc>
        <w:tc>
          <w:tcPr>
            <w:tcW w:w="965" w:type="dxa"/>
            <w:vAlign w:val="center"/>
          </w:tcPr>
          <w:p w14:paraId="3A56B586">
            <w:pPr>
              <w:widowControl/>
              <w:spacing w:after="113" w:line="180" w:lineRule="atLeast"/>
              <w:jc w:val="center"/>
              <w:rPr>
                <w:rFonts w:hint="eastAsia" w:ascii="宋体" w:hAnsi="宋体" w:cs="宋体"/>
                <w:sz w:val="18"/>
                <w:szCs w:val="18"/>
              </w:rPr>
            </w:pPr>
            <w:r>
              <w:rPr>
                <w:rFonts w:hint="eastAsia" w:ascii="宋体" w:hAnsi="宋体" w:cs="宋体"/>
                <w:sz w:val="18"/>
                <w:szCs w:val="18"/>
              </w:rPr>
              <w:t>X&lt;5</w:t>
            </w:r>
          </w:p>
        </w:tc>
      </w:tr>
      <w:tr w14:paraId="1684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5EC9551">
            <w:pPr>
              <w:pStyle w:val="42"/>
              <w:jc w:val="center"/>
              <w:rPr>
                <w:rFonts w:hint="eastAsia" w:ascii="宋体" w:hAnsi="宋体" w:cs="宋体"/>
                <w:sz w:val="18"/>
                <w:szCs w:val="18"/>
              </w:rPr>
            </w:pPr>
          </w:p>
        </w:tc>
        <w:tc>
          <w:tcPr>
            <w:tcW w:w="1104" w:type="dxa"/>
            <w:vAlign w:val="center"/>
          </w:tcPr>
          <w:p w14:paraId="50291B44">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5407ED8C">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4F30F8A3">
            <w:pPr>
              <w:widowControl/>
              <w:spacing w:after="113" w:line="180" w:lineRule="atLeast"/>
              <w:jc w:val="center"/>
              <w:rPr>
                <w:rFonts w:hint="eastAsia" w:ascii="宋体" w:hAnsi="宋体" w:cs="宋体"/>
                <w:sz w:val="18"/>
                <w:szCs w:val="18"/>
              </w:rPr>
            </w:pPr>
            <w:r>
              <w:rPr>
                <w:rFonts w:hint="eastAsia" w:ascii="宋体" w:hAnsi="宋体" w:cs="宋体"/>
                <w:sz w:val="18"/>
                <w:szCs w:val="18"/>
              </w:rPr>
              <w:t>Y≥40000</w:t>
            </w:r>
          </w:p>
        </w:tc>
        <w:tc>
          <w:tcPr>
            <w:tcW w:w="1561" w:type="dxa"/>
            <w:vAlign w:val="center"/>
          </w:tcPr>
          <w:p w14:paraId="24BF6AD2">
            <w:pPr>
              <w:widowControl/>
              <w:spacing w:after="113" w:line="180" w:lineRule="atLeast"/>
              <w:jc w:val="center"/>
              <w:rPr>
                <w:rFonts w:hint="eastAsia" w:ascii="宋体" w:hAnsi="宋体" w:cs="宋体"/>
                <w:sz w:val="18"/>
                <w:szCs w:val="18"/>
              </w:rPr>
            </w:pPr>
            <w:r>
              <w:rPr>
                <w:rFonts w:hint="eastAsia" w:ascii="宋体" w:hAnsi="宋体" w:cs="宋体"/>
                <w:sz w:val="18"/>
                <w:szCs w:val="18"/>
              </w:rPr>
              <w:t>5000≤Y&lt;40000</w:t>
            </w:r>
          </w:p>
        </w:tc>
        <w:tc>
          <w:tcPr>
            <w:tcW w:w="1389" w:type="dxa"/>
            <w:vAlign w:val="center"/>
          </w:tcPr>
          <w:p w14:paraId="5E71B974">
            <w:pPr>
              <w:widowControl/>
              <w:spacing w:after="113" w:line="180" w:lineRule="atLeast"/>
              <w:rPr>
                <w:rFonts w:hint="eastAsia" w:ascii="宋体" w:hAnsi="宋体" w:cs="宋体"/>
                <w:sz w:val="18"/>
                <w:szCs w:val="18"/>
              </w:rPr>
            </w:pPr>
            <w:r>
              <w:rPr>
                <w:rFonts w:hint="eastAsia" w:ascii="宋体" w:hAnsi="宋体" w:cs="宋体"/>
                <w:sz w:val="18"/>
                <w:szCs w:val="18"/>
              </w:rPr>
              <w:t>1000≤Y&lt;5000</w:t>
            </w:r>
          </w:p>
        </w:tc>
        <w:tc>
          <w:tcPr>
            <w:tcW w:w="965" w:type="dxa"/>
            <w:vAlign w:val="center"/>
          </w:tcPr>
          <w:p w14:paraId="4BE475B3">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Y&lt;1000</w:t>
            </w:r>
          </w:p>
        </w:tc>
      </w:tr>
      <w:tr w14:paraId="3A20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6933A00F">
            <w:pPr>
              <w:pStyle w:val="42"/>
              <w:jc w:val="center"/>
              <w:rPr>
                <w:rFonts w:hint="eastAsia" w:ascii="宋体" w:hAnsi="宋体" w:cs="宋体"/>
                <w:sz w:val="18"/>
                <w:szCs w:val="18"/>
              </w:rPr>
            </w:pPr>
            <w:r>
              <w:rPr>
                <w:rFonts w:hint="eastAsia" w:ascii="宋体" w:hAnsi="宋体" w:cs="宋体"/>
                <w:sz w:val="18"/>
                <w:szCs w:val="18"/>
              </w:rPr>
              <w:t>零售业</w:t>
            </w:r>
          </w:p>
        </w:tc>
        <w:tc>
          <w:tcPr>
            <w:tcW w:w="1104" w:type="dxa"/>
            <w:vAlign w:val="center"/>
          </w:tcPr>
          <w:p w14:paraId="7C904546">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45BE88DD">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399558A2">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31760A3B">
            <w:pPr>
              <w:widowControl/>
              <w:spacing w:after="113" w:line="180" w:lineRule="atLeast"/>
              <w:jc w:val="center"/>
              <w:rPr>
                <w:rFonts w:hint="eastAsia" w:ascii="宋体" w:hAnsi="宋体" w:cs="宋体"/>
                <w:sz w:val="18"/>
                <w:szCs w:val="18"/>
              </w:rPr>
            </w:pPr>
            <w:r>
              <w:rPr>
                <w:rFonts w:hint="eastAsia" w:ascii="宋体" w:hAnsi="宋体" w:cs="宋体"/>
                <w:sz w:val="18"/>
                <w:szCs w:val="18"/>
              </w:rPr>
              <w:t>50≤X&lt;300</w:t>
            </w:r>
          </w:p>
        </w:tc>
        <w:tc>
          <w:tcPr>
            <w:tcW w:w="1389" w:type="dxa"/>
            <w:vAlign w:val="center"/>
          </w:tcPr>
          <w:p w14:paraId="187348EF">
            <w:pPr>
              <w:widowControl/>
              <w:spacing w:after="113" w:line="180" w:lineRule="atLeast"/>
              <w:jc w:val="center"/>
              <w:rPr>
                <w:rFonts w:hint="eastAsia" w:ascii="宋体" w:hAnsi="宋体" w:cs="宋体"/>
                <w:sz w:val="18"/>
                <w:szCs w:val="18"/>
              </w:rPr>
            </w:pPr>
            <w:r>
              <w:rPr>
                <w:rFonts w:hint="eastAsia" w:ascii="宋体" w:hAnsi="宋体" w:cs="宋体"/>
                <w:sz w:val="18"/>
                <w:szCs w:val="18"/>
              </w:rPr>
              <w:t>10≤X&lt;50</w:t>
            </w:r>
          </w:p>
        </w:tc>
        <w:tc>
          <w:tcPr>
            <w:tcW w:w="965" w:type="dxa"/>
            <w:vAlign w:val="center"/>
          </w:tcPr>
          <w:p w14:paraId="19C1C7F3">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126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0D0B4FFD">
            <w:pPr>
              <w:pStyle w:val="42"/>
              <w:jc w:val="center"/>
              <w:rPr>
                <w:rFonts w:hint="eastAsia" w:ascii="宋体" w:hAnsi="宋体" w:cs="宋体"/>
                <w:sz w:val="18"/>
                <w:szCs w:val="18"/>
              </w:rPr>
            </w:pPr>
          </w:p>
        </w:tc>
        <w:tc>
          <w:tcPr>
            <w:tcW w:w="1104" w:type="dxa"/>
            <w:vAlign w:val="center"/>
          </w:tcPr>
          <w:p w14:paraId="06085BEE">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09BB63B9">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74ED74C3">
            <w:pPr>
              <w:widowControl/>
              <w:spacing w:after="113" w:line="180" w:lineRule="atLeast"/>
              <w:jc w:val="center"/>
              <w:rPr>
                <w:rFonts w:hint="eastAsia" w:ascii="宋体" w:hAnsi="宋体" w:cs="宋体"/>
                <w:sz w:val="18"/>
                <w:szCs w:val="18"/>
              </w:rPr>
            </w:pPr>
            <w:r>
              <w:rPr>
                <w:rFonts w:hint="eastAsia" w:ascii="宋体" w:hAnsi="宋体" w:cs="宋体"/>
                <w:sz w:val="18"/>
                <w:szCs w:val="18"/>
              </w:rPr>
              <w:t>Y≥20000</w:t>
            </w:r>
          </w:p>
        </w:tc>
        <w:tc>
          <w:tcPr>
            <w:tcW w:w="1561" w:type="dxa"/>
            <w:vAlign w:val="center"/>
          </w:tcPr>
          <w:p w14:paraId="54A564C2">
            <w:pPr>
              <w:widowControl/>
              <w:spacing w:after="113" w:line="180" w:lineRule="atLeast"/>
              <w:jc w:val="center"/>
              <w:rPr>
                <w:rFonts w:hint="eastAsia" w:ascii="宋体" w:hAnsi="宋体" w:cs="宋体"/>
                <w:sz w:val="18"/>
                <w:szCs w:val="18"/>
              </w:rPr>
            </w:pPr>
            <w:r>
              <w:rPr>
                <w:rFonts w:hint="eastAsia" w:ascii="宋体" w:hAnsi="宋体" w:cs="宋体"/>
                <w:sz w:val="18"/>
                <w:szCs w:val="18"/>
              </w:rPr>
              <w:t>500≤Y&lt;20000</w:t>
            </w:r>
          </w:p>
        </w:tc>
        <w:tc>
          <w:tcPr>
            <w:tcW w:w="1389" w:type="dxa"/>
            <w:vAlign w:val="center"/>
          </w:tcPr>
          <w:p w14:paraId="6817537F">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100≤Y&lt;500</w:t>
            </w:r>
          </w:p>
        </w:tc>
        <w:tc>
          <w:tcPr>
            <w:tcW w:w="965" w:type="dxa"/>
            <w:vAlign w:val="center"/>
          </w:tcPr>
          <w:p w14:paraId="61EB13FD">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6DF6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12" w:type="dxa"/>
            <w:vMerge w:val="restart"/>
            <w:vAlign w:val="center"/>
          </w:tcPr>
          <w:p w14:paraId="23F3F918">
            <w:pPr>
              <w:widowControl/>
              <w:spacing w:after="113" w:line="180" w:lineRule="atLeast"/>
              <w:jc w:val="center"/>
              <w:rPr>
                <w:rFonts w:hint="eastAsia" w:ascii="宋体" w:hAnsi="宋体" w:cs="宋体"/>
                <w:sz w:val="18"/>
                <w:szCs w:val="18"/>
              </w:rPr>
            </w:pPr>
            <w:r>
              <w:rPr>
                <w:rFonts w:hint="eastAsia" w:ascii="宋体" w:hAnsi="宋体" w:cs="宋体"/>
                <w:sz w:val="18"/>
                <w:szCs w:val="18"/>
              </w:rPr>
              <w:t>交通运输业★</w:t>
            </w:r>
          </w:p>
        </w:tc>
        <w:tc>
          <w:tcPr>
            <w:tcW w:w="1104" w:type="dxa"/>
            <w:vAlign w:val="center"/>
          </w:tcPr>
          <w:p w14:paraId="61A7C64A">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7C6EE40A">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452F47B2">
            <w:pPr>
              <w:widowControl/>
              <w:spacing w:after="113" w:line="180" w:lineRule="atLeast"/>
              <w:jc w:val="center"/>
              <w:rPr>
                <w:rFonts w:hint="eastAsia" w:ascii="宋体" w:hAnsi="宋体" w:cs="宋体"/>
                <w:sz w:val="18"/>
                <w:szCs w:val="18"/>
              </w:rPr>
            </w:pPr>
            <w:r>
              <w:rPr>
                <w:rFonts w:hint="eastAsia" w:ascii="宋体" w:hAnsi="宋体" w:cs="宋体"/>
                <w:sz w:val="18"/>
                <w:szCs w:val="18"/>
              </w:rPr>
              <w:t>X≥1000</w:t>
            </w:r>
          </w:p>
        </w:tc>
        <w:tc>
          <w:tcPr>
            <w:tcW w:w="1561" w:type="dxa"/>
            <w:vAlign w:val="center"/>
          </w:tcPr>
          <w:p w14:paraId="41DE5F71">
            <w:pPr>
              <w:widowControl/>
              <w:spacing w:after="113" w:line="180" w:lineRule="atLeast"/>
              <w:jc w:val="center"/>
              <w:rPr>
                <w:rFonts w:hint="eastAsia" w:ascii="宋体" w:hAnsi="宋体" w:cs="宋体"/>
                <w:sz w:val="18"/>
                <w:szCs w:val="18"/>
              </w:rPr>
            </w:pPr>
            <w:r>
              <w:rPr>
                <w:rFonts w:hint="eastAsia" w:ascii="宋体" w:hAnsi="宋体" w:cs="宋体"/>
                <w:sz w:val="18"/>
                <w:szCs w:val="18"/>
              </w:rPr>
              <w:t>300≤X&lt;1000</w:t>
            </w:r>
          </w:p>
        </w:tc>
        <w:tc>
          <w:tcPr>
            <w:tcW w:w="1389" w:type="dxa"/>
            <w:vAlign w:val="center"/>
          </w:tcPr>
          <w:p w14:paraId="0B003B7C">
            <w:pPr>
              <w:widowControl/>
              <w:spacing w:after="113" w:line="180" w:lineRule="atLeast"/>
              <w:jc w:val="center"/>
              <w:rPr>
                <w:rFonts w:hint="eastAsia" w:ascii="宋体" w:hAnsi="宋体" w:cs="宋体"/>
                <w:sz w:val="18"/>
                <w:szCs w:val="18"/>
              </w:rPr>
            </w:pPr>
            <w:r>
              <w:rPr>
                <w:rFonts w:hint="eastAsia" w:ascii="宋体" w:hAnsi="宋体" w:cs="宋体"/>
                <w:sz w:val="18"/>
                <w:szCs w:val="18"/>
              </w:rPr>
              <w:t>20≤X&lt;300</w:t>
            </w:r>
          </w:p>
        </w:tc>
        <w:tc>
          <w:tcPr>
            <w:tcW w:w="965" w:type="dxa"/>
            <w:vAlign w:val="center"/>
          </w:tcPr>
          <w:p w14:paraId="22F6B7D3">
            <w:pPr>
              <w:widowControl/>
              <w:spacing w:after="113" w:line="180" w:lineRule="atLeast"/>
              <w:jc w:val="center"/>
              <w:rPr>
                <w:rFonts w:hint="eastAsia" w:ascii="宋体" w:hAnsi="宋体" w:cs="宋体"/>
                <w:sz w:val="18"/>
                <w:szCs w:val="18"/>
              </w:rPr>
            </w:pPr>
            <w:r>
              <w:rPr>
                <w:rFonts w:hint="eastAsia" w:ascii="宋体" w:hAnsi="宋体" w:cs="宋体"/>
                <w:sz w:val="18"/>
                <w:szCs w:val="18"/>
              </w:rPr>
              <w:t>X&lt;20</w:t>
            </w:r>
          </w:p>
        </w:tc>
      </w:tr>
      <w:tr w14:paraId="255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31C3AA6">
            <w:pPr>
              <w:widowControl/>
              <w:spacing w:after="113" w:line="180" w:lineRule="atLeast"/>
              <w:jc w:val="center"/>
              <w:rPr>
                <w:rFonts w:hint="eastAsia" w:ascii="宋体" w:hAnsi="宋体" w:cs="宋体"/>
                <w:sz w:val="18"/>
                <w:szCs w:val="18"/>
              </w:rPr>
            </w:pPr>
          </w:p>
        </w:tc>
        <w:tc>
          <w:tcPr>
            <w:tcW w:w="1104" w:type="dxa"/>
            <w:vAlign w:val="center"/>
          </w:tcPr>
          <w:p w14:paraId="5D02C21A">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4DDD4A71">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3D7DB994">
            <w:pPr>
              <w:widowControl/>
              <w:spacing w:after="113" w:line="180" w:lineRule="atLeast"/>
              <w:jc w:val="center"/>
              <w:rPr>
                <w:rFonts w:hint="eastAsia" w:ascii="宋体" w:hAnsi="宋体" w:cs="宋体"/>
                <w:sz w:val="18"/>
                <w:szCs w:val="18"/>
              </w:rPr>
            </w:pPr>
            <w:r>
              <w:rPr>
                <w:rFonts w:hint="eastAsia" w:ascii="宋体" w:hAnsi="宋体" w:cs="宋体"/>
                <w:sz w:val="18"/>
                <w:szCs w:val="18"/>
              </w:rPr>
              <w:t>Y≥30000</w:t>
            </w:r>
          </w:p>
        </w:tc>
        <w:tc>
          <w:tcPr>
            <w:tcW w:w="1561" w:type="dxa"/>
            <w:vAlign w:val="center"/>
          </w:tcPr>
          <w:p w14:paraId="1B452528">
            <w:pPr>
              <w:widowControl/>
              <w:spacing w:after="113" w:line="180" w:lineRule="atLeast"/>
              <w:jc w:val="center"/>
              <w:rPr>
                <w:rFonts w:hint="eastAsia" w:ascii="宋体" w:hAnsi="宋体" w:cs="宋体"/>
                <w:sz w:val="18"/>
                <w:szCs w:val="18"/>
              </w:rPr>
            </w:pPr>
            <w:r>
              <w:rPr>
                <w:rFonts w:hint="eastAsia" w:ascii="宋体" w:hAnsi="宋体" w:cs="宋体"/>
                <w:sz w:val="18"/>
                <w:szCs w:val="18"/>
              </w:rPr>
              <w:t>3000≤Y&lt;30000</w:t>
            </w:r>
          </w:p>
        </w:tc>
        <w:tc>
          <w:tcPr>
            <w:tcW w:w="1389" w:type="dxa"/>
            <w:vAlign w:val="center"/>
          </w:tcPr>
          <w:p w14:paraId="46AF2076">
            <w:pPr>
              <w:widowControl/>
              <w:spacing w:after="113" w:line="180" w:lineRule="atLeast"/>
              <w:jc w:val="center"/>
              <w:rPr>
                <w:rFonts w:hint="eastAsia" w:ascii="宋体" w:hAnsi="宋体" w:cs="宋体"/>
                <w:sz w:val="18"/>
                <w:szCs w:val="18"/>
              </w:rPr>
            </w:pPr>
            <w:r>
              <w:rPr>
                <w:rFonts w:hint="eastAsia" w:ascii="宋体" w:hAnsi="宋体" w:cs="宋体"/>
                <w:sz w:val="18"/>
                <w:szCs w:val="18"/>
              </w:rPr>
              <w:t>200≤Y&lt;3000</w:t>
            </w:r>
          </w:p>
        </w:tc>
        <w:tc>
          <w:tcPr>
            <w:tcW w:w="965" w:type="dxa"/>
            <w:vAlign w:val="center"/>
          </w:tcPr>
          <w:p w14:paraId="477D19CC">
            <w:pPr>
              <w:widowControl/>
              <w:spacing w:after="113" w:line="180" w:lineRule="atLeast"/>
              <w:jc w:val="center"/>
              <w:rPr>
                <w:rFonts w:hint="eastAsia" w:ascii="宋体" w:hAnsi="宋体" w:cs="宋体"/>
                <w:sz w:val="18"/>
                <w:szCs w:val="18"/>
              </w:rPr>
            </w:pPr>
            <w:r>
              <w:rPr>
                <w:rFonts w:hint="eastAsia" w:ascii="宋体" w:hAnsi="宋体" w:cs="宋体"/>
                <w:sz w:val="18"/>
                <w:szCs w:val="18"/>
              </w:rPr>
              <w:t>Y&lt;200</w:t>
            </w:r>
          </w:p>
        </w:tc>
      </w:tr>
      <w:tr w14:paraId="1B11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D75D3C0">
            <w:pPr>
              <w:widowControl/>
              <w:spacing w:after="113" w:line="180" w:lineRule="atLeast"/>
              <w:jc w:val="center"/>
              <w:rPr>
                <w:rFonts w:hint="eastAsia" w:ascii="宋体" w:hAnsi="宋体" w:cs="宋体"/>
                <w:sz w:val="18"/>
                <w:szCs w:val="18"/>
              </w:rPr>
            </w:pPr>
            <w:r>
              <w:rPr>
                <w:rFonts w:hint="eastAsia" w:ascii="宋体" w:hAnsi="宋体" w:cs="宋体"/>
                <w:sz w:val="18"/>
                <w:szCs w:val="18"/>
              </w:rPr>
              <w:t>仓储业★</w:t>
            </w:r>
          </w:p>
        </w:tc>
        <w:tc>
          <w:tcPr>
            <w:tcW w:w="1104" w:type="dxa"/>
            <w:vAlign w:val="center"/>
          </w:tcPr>
          <w:p w14:paraId="7C4916C8">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1AFBF30A">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4EA78E30">
            <w:pPr>
              <w:widowControl/>
              <w:spacing w:after="113" w:line="180" w:lineRule="atLeast"/>
              <w:jc w:val="center"/>
              <w:rPr>
                <w:rFonts w:hint="eastAsia" w:ascii="宋体" w:hAnsi="宋体" w:cs="宋体"/>
                <w:sz w:val="18"/>
                <w:szCs w:val="18"/>
              </w:rPr>
            </w:pPr>
            <w:r>
              <w:rPr>
                <w:rFonts w:hint="eastAsia" w:ascii="宋体" w:hAnsi="宋体" w:cs="宋体"/>
                <w:sz w:val="18"/>
                <w:szCs w:val="18"/>
              </w:rPr>
              <w:t>X≥200</w:t>
            </w:r>
          </w:p>
        </w:tc>
        <w:tc>
          <w:tcPr>
            <w:tcW w:w="1561" w:type="dxa"/>
            <w:vAlign w:val="center"/>
          </w:tcPr>
          <w:p w14:paraId="0D06B330">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100≤X&lt;200</w:t>
            </w:r>
          </w:p>
        </w:tc>
        <w:tc>
          <w:tcPr>
            <w:tcW w:w="1389" w:type="dxa"/>
            <w:vAlign w:val="center"/>
          </w:tcPr>
          <w:p w14:paraId="5514F38E">
            <w:pPr>
              <w:widowControl/>
              <w:spacing w:after="113" w:line="180" w:lineRule="atLeast"/>
              <w:jc w:val="center"/>
              <w:rPr>
                <w:rFonts w:hint="eastAsia" w:ascii="宋体" w:hAnsi="宋体" w:cs="宋体"/>
                <w:sz w:val="18"/>
                <w:szCs w:val="18"/>
              </w:rPr>
            </w:pPr>
            <w:r>
              <w:rPr>
                <w:rFonts w:hint="eastAsia" w:ascii="宋体" w:hAnsi="宋体" w:cs="宋体"/>
                <w:sz w:val="18"/>
                <w:szCs w:val="18"/>
              </w:rPr>
              <w:t>20≤X&lt;100</w:t>
            </w:r>
          </w:p>
        </w:tc>
        <w:tc>
          <w:tcPr>
            <w:tcW w:w="965" w:type="dxa"/>
            <w:vAlign w:val="center"/>
          </w:tcPr>
          <w:p w14:paraId="1FD0747E">
            <w:pPr>
              <w:widowControl/>
              <w:spacing w:after="113" w:line="180" w:lineRule="atLeast"/>
              <w:jc w:val="center"/>
              <w:rPr>
                <w:rFonts w:hint="eastAsia" w:ascii="宋体" w:hAnsi="宋体" w:cs="宋体"/>
                <w:sz w:val="18"/>
                <w:szCs w:val="18"/>
              </w:rPr>
            </w:pPr>
            <w:r>
              <w:rPr>
                <w:rFonts w:hint="eastAsia" w:ascii="宋体" w:hAnsi="宋体" w:cs="宋体"/>
                <w:sz w:val="18"/>
                <w:szCs w:val="18"/>
              </w:rPr>
              <w:t>X&lt;20</w:t>
            </w:r>
          </w:p>
        </w:tc>
      </w:tr>
      <w:tr w14:paraId="158C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22A9BDB">
            <w:pPr>
              <w:widowControl/>
              <w:spacing w:after="113" w:line="180" w:lineRule="atLeast"/>
              <w:jc w:val="center"/>
              <w:rPr>
                <w:rFonts w:hint="eastAsia" w:ascii="宋体" w:hAnsi="宋体" w:cs="宋体"/>
                <w:sz w:val="18"/>
                <w:szCs w:val="18"/>
              </w:rPr>
            </w:pPr>
          </w:p>
        </w:tc>
        <w:tc>
          <w:tcPr>
            <w:tcW w:w="1104" w:type="dxa"/>
            <w:vAlign w:val="center"/>
          </w:tcPr>
          <w:p w14:paraId="07A9DE61">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1AC4DD19">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0D62C1DB">
            <w:pPr>
              <w:widowControl/>
              <w:spacing w:after="113" w:line="180" w:lineRule="atLeast"/>
              <w:jc w:val="center"/>
              <w:rPr>
                <w:rFonts w:hint="eastAsia" w:ascii="宋体" w:hAnsi="宋体" w:cs="宋体"/>
                <w:sz w:val="18"/>
                <w:szCs w:val="18"/>
              </w:rPr>
            </w:pPr>
            <w:r>
              <w:rPr>
                <w:rFonts w:hint="eastAsia" w:ascii="宋体" w:hAnsi="宋体" w:cs="宋体"/>
                <w:sz w:val="18"/>
                <w:szCs w:val="18"/>
              </w:rPr>
              <w:t>Y≥30000</w:t>
            </w:r>
          </w:p>
        </w:tc>
        <w:tc>
          <w:tcPr>
            <w:tcW w:w="1561" w:type="dxa"/>
            <w:vAlign w:val="center"/>
          </w:tcPr>
          <w:p w14:paraId="20B3A3C3">
            <w:pPr>
              <w:widowControl/>
              <w:spacing w:after="113" w:line="180" w:lineRule="atLeast"/>
              <w:jc w:val="center"/>
              <w:rPr>
                <w:rFonts w:hint="eastAsia" w:ascii="宋体" w:hAnsi="宋体" w:cs="宋体"/>
                <w:sz w:val="18"/>
                <w:szCs w:val="18"/>
              </w:rPr>
            </w:pPr>
            <w:r>
              <w:rPr>
                <w:rFonts w:hint="eastAsia" w:ascii="宋体" w:hAnsi="宋体" w:cs="宋体"/>
                <w:sz w:val="18"/>
                <w:szCs w:val="18"/>
              </w:rPr>
              <w:t>1000≤Y&lt;30000</w:t>
            </w:r>
          </w:p>
        </w:tc>
        <w:tc>
          <w:tcPr>
            <w:tcW w:w="1389" w:type="dxa"/>
            <w:vAlign w:val="center"/>
          </w:tcPr>
          <w:p w14:paraId="269E21F8">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100≤Y&lt;1000</w:t>
            </w:r>
          </w:p>
        </w:tc>
        <w:tc>
          <w:tcPr>
            <w:tcW w:w="965" w:type="dxa"/>
            <w:vAlign w:val="center"/>
          </w:tcPr>
          <w:p w14:paraId="1B89EE6E">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6C81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4F409088">
            <w:pPr>
              <w:widowControl/>
              <w:spacing w:after="113" w:line="180" w:lineRule="atLeast"/>
              <w:jc w:val="center"/>
              <w:rPr>
                <w:rFonts w:hint="eastAsia" w:ascii="宋体" w:hAnsi="宋体" w:cs="宋体"/>
                <w:sz w:val="18"/>
                <w:szCs w:val="18"/>
              </w:rPr>
            </w:pPr>
            <w:r>
              <w:rPr>
                <w:rFonts w:hint="eastAsia" w:ascii="宋体" w:hAnsi="宋体" w:cs="宋体"/>
                <w:sz w:val="18"/>
                <w:szCs w:val="18"/>
              </w:rPr>
              <w:t>邮政业</w:t>
            </w:r>
          </w:p>
        </w:tc>
        <w:tc>
          <w:tcPr>
            <w:tcW w:w="1104" w:type="dxa"/>
            <w:vAlign w:val="center"/>
          </w:tcPr>
          <w:p w14:paraId="7AF5962E">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3A8F6EAD">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2B95C861">
            <w:pPr>
              <w:widowControl/>
              <w:spacing w:after="113" w:line="180" w:lineRule="atLeast"/>
              <w:jc w:val="center"/>
              <w:rPr>
                <w:rFonts w:hint="eastAsia" w:ascii="宋体" w:hAnsi="宋体" w:cs="宋体"/>
                <w:sz w:val="18"/>
                <w:szCs w:val="18"/>
              </w:rPr>
            </w:pPr>
            <w:r>
              <w:rPr>
                <w:rFonts w:hint="eastAsia" w:ascii="宋体" w:hAnsi="宋体" w:cs="宋体"/>
                <w:sz w:val="18"/>
                <w:szCs w:val="18"/>
              </w:rPr>
              <w:t>X≥1000</w:t>
            </w:r>
          </w:p>
        </w:tc>
        <w:tc>
          <w:tcPr>
            <w:tcW w:w="1561" w:type="dxa"/>
            <w:vAlign w:val="center"/>
          </w:tcPr>
          <w:p w14:paraId="2C34E970">
            <w:pPr>
              <w:widowControl/>
              <w:spacing w:after="113" w:line="180" w:lineRule="atLeast"/>
              <w:jc w:val="center"/>
              <w:rPr>
                <w:rFonts w:hint="eastAsia" w:ascii="宋体" w:hAnsi="宋体" w:cs="宋体"/>
                <w:sz w:val="18"/>
                <w:szCs w:val="18"/>
              </w:rPr>
            </w:pPr>
            <w:r>
              <w:rPr>
                <w:rFonts w:hint="eastAsia" w:ascii="宋体" w:hAnsi="宋体" w:cs="宋体"/>
                <w:sz w:val="18"/>
                <w:szCs w:val="18"/>
              </w:rPr>
              <w:t>300≤X&lt;1000</w:t>
            </w:r>
          </w:p>
        </w:tc>
        <w:tc>
          <w:tcPr>
            <w:tcW w:w="1389" w:type="dxa"/>
            <w:vAlign w:val="center"/>
          </w:tcPr>
          <w:p w14:paraId="04EC2A02">
            <w:pPr>
              <w:widowControl/>
              <w:spacing w:after="113" w:line="180" w:lineRule="atLeast"/>
              <w:jc w:val="center"/>
              <w:rPr>
                <w:rFonts w:hint="eastAsia" w:ascii="宋体" w:hAnsi="宋体" w:cs="宋体"/>
                <w:sz w:val="18"/>
                <w:szCs w:val="18"/>
              </w:rPr>
            </w:pPr>
            <w:r>
              <w:rPr>
                <w:rFonts w:hint="eastAsia" w:ascii="宋体" w:hAnsi="宋体" w:cs="宋体"/>
                <w:sz w:val="18"/>
                <w:szCs w:val="18"/>
              </w:rPr>
              <w:t>20≤X&lt;300</w:t>
            </w:r>
          </w:p>
        </w:tc>
        <w:tc>
          <w:tcPr>
            <w:tcW w:w="965" w:type="dxa"/>
            <w:vAlign w:val="center"/>
          </w:tcPr>
          <w:p w14:paraId="73144AAB">
            <w:pPr>
              <w:widowControl/>
              <w:spacing w:after="113" w:line="180" w:lineRule="atLeast"/>
              <w:jc w:val="center"/>
              <w:rPr>
                <w:rFonts w:hint="eastAsia" w:ascii="宋体" w:hAnsi="宋体" w:cs="宋体"/>
                <w:sz w:val="18"/>
                <w:szCs w:val="18"/>
              </w:rPr>
            </w:pPr>
            <w:r>
              <w:rPr>
                <w:rFonts w:hint="eastAsia" w:ascii="宋体" w:hAnsi="宋体" w:cs="宋体"/>
                <w:sz w:val="18"/>
                <w:szCs w:val="18"/>
              </w:rPr>
              <w:t>X&lt;20</w:t>
            </w:r>
          </w:p>
        </w:tc>
      </w:tr>
      <w:tr w14:paraId="13B7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B7DA96C">
            <w:pPr>
              <w:widowControl/>
              <w:spacing w:after="113" w:line="180" w:lineRule="atLeast"/>
              <w:jc w:val="center"/>
              <w:rPr>
                <w:rFonts w:hint="eastAsia" w:ascii="宋体" w:hAnsi="宋体" w:cs="宋体"/>
                <w:sz w:val="18"/>
                <w:szCs w:val="18"/>
              </w:rPr>
            </w:pPr>
          </w:p>
        </w:tc>
        <w:tc>
          <w:tcPr>
            <w:tcW w:w="1104" w:type="dxa"/>
            <w:vAlign w:val="center"/>
          </w:tcPr>
          <w:p w14:paraId="5ED96D79">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5649A19C">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61C9B1AA">
            <w:pPr>
              <w:widowControl/>
              <w:spacing w:after="113" w:line="180" w:lineRule="atLeast"/>
              <w:jc w:val="center"/>
              <w:rPr>
                <w:rFonts w:hint="eastAsia" w:ascii="宋体" w:hAnsi="宋体" w:cs="宋体"/>
                <w:sz w:val="18"/>
                <w:szCs w:val="18"/>
              </w:rPr>
            </w:pPr>
            <w:r>
              <w:rPr>
                <w:rFonts w:hint="eastAsia" w:ascii="宋体" w:hAnsi="宋体" w:cs="宋体"/>
                <w:sz w:val="18"/>
                <w:szCs w:val="18"/>
              </w:rPr>
              <w:t>Y≥30000</w:t>
            </w:r>
          </w:p>
        </w:tc>
        <w:tc>
          <w:tcPr>
            <w:tcW w:w="1561" w:type="dxa"/>
            <w:vAlign w:val="center"/>
          </w:tcPr>
          <w:p w14:paraId="11B1B85A">
            <w:pPr>
              <w:widowControl/>
              <w:spacing w:after="113" w:line="180" w:lineRule="atLeast"/>
              <w:jc w:val="center"/>
              <w:rPr>
                <w:rFonts w:hint="eastAsia" w:ascii="宋体" w:hAnsi="宋体" w:cs="宋体"/>
                <w:sz w:val="18"/>
                <w:szCs w:val="18"/>
              </w:rPr>
            </w:pPr>
            <w:r>
              <w:rPr>
                <w:rFonts w:hint="eastAsia" w:ascii="宋体" w:hAnsi="宋体" w:cs="宋体"/>
                <w:sz w:val="18"/>
                <w:szCs w:val="18"/>
              </w:rPr>
              <w:t>2000≤Y&lt;30000</w:t>
            </w:r>
          </w:p>
        </w:tc>
        <w:tc>
          <w:tcPr>
            <w:tcW w:w="1389" w:type="dxa"/>
            <w:vAlign w:val="center"/>
          </w:tcPr>
          <w:p w14:paraId="69FA1641">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100≤Y&lt;2000</w:t>
            </w:r>
          </w:p>
        </w:tc>
        <w:tc>
          <w:tcPr>
            <w:tcW w:w="965" w:type="dxa"/>
            <w:vAlign w:val="center"/>
          </w:tcPr>
          <w:p w14:paraId="3A34B958">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10C6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12" w:type="dxa"/>
            <w:vMerge w:val="restart"/>
            <w:vAlign w:val="center"/>
          </w:tcPr>
          <w:p w14:paraId="76C0AA94">
            <w:pPr>
              <w:widowControl/>
              <w:spacing w:after="113" w:line="180" w:lineRule="atLeast"/>
              <w:jc w:val="center"/>
              <w:rPr>
                <w:rFonts w:hint="eastAsia" w:ascii="宋体" w:hAnsi="宋体" w:cs="宋体"/>
                <w:sz w:val="18"/>
                <w:szCs w:val="18"/>
              </w:rPr>
            </w:pPr>
            <w:r>
              <w:rPr>
                <w:rFonts w:hint="eastAsia" w:ascii="宋体" w:hAnsi="宋体" w:cs="宋体"/>
                <w:sz w:val="18"/>
                <w:szCs w:val="18"/>
              </w:rPr>
              <w:t>住宿业</w:t>
            </w:r>
          </w:p>
        </w:tc>
        <w:tc>
          <w:tcPr>
            <w:tcW w:w="1104" w:type="dxa"/>
            <w:vAlign w:val="center"/>
          </w:tcPr>
          <w:p w14:paraId="585CD7FD">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7CD6F839">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5DFD9173">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63C1D499">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1389" w:type="dxa"/>
            <w:vAlign w:val="center"/>
          </w:tcPr>
          <w:p w14:paraId="1E05DA09">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618A46B0">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0558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05BAC40">
            <w:pPr>
              <w:widowControl/>
              <w:spacing w:after="113" w:line="180" w:lineRule="atLeast"/>
              <w:jc w:val="center"/>
              <w:rPr>
                <w:rFonts w:hint="eastAsia" w:ascii="宋体" w:hAnsi="宋体" w:cs="宋体"/>
                <w:sz w:val="18"/>
                <w:szCs w:val="18"/>
              </w:rPr>
            </w:pPr>
          </w:p>
        </w:tc>
        <w:tc>
          <w:tcPr>
            <w:tcW w:w="1104" w:type="dxa"/>
            <w:vAlign w:val="center"/>
          </w:tcPr>
          <w:p w14:paraId="47EBE2D3">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3F698EBF">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4F9603E9">
            <w:pPr>
              <w:widowControl/>
              <w:spacing w:after="113" w:line="180" w:lineRule="atLeast"/>
              <w:jc w:val="center"/>
              <w:rPr>
                <w:rFonts w:hint="eastAsia" w:ascii="宋体" w:hAnsi="宋体" w:cs="宋体"/>
                <w:sz w:val="18"/>
                <w:szCs w:val="18"/>
              </w:rPr>
            </w:pPr>
            <w:r>
              <w:rPr>
                <w:rFonts w:hint="eastAsia" w:ascii="宋体" w:hAnsi="宋体" w:cs="宋体"/>
                <w:sz w:val="18"/>
                <w:szCs w:val="18"/>
              </w:rPr>
              <w:t>Y≥10000</w:t>
            </w:r>
          </w:p>
        </w:tc>
        <w:tc>
          <w:tcPr>
            <w:tcW w:w="1561" w:type="dxa"/>
            <w:vAlign w:val="center"/>
          </w:tcPr>
          <w:p w14:paraId="4920E945">
            <w:pPr>
              <w:widowControl/>
              <w:spacing w:after="113" w:line="180" w:lineRule="atLeast"/>
              <w:jc w:val="center"/>
              <w:rPr>
                <w:rFonts w:hint="eastAsia" w:ascii="宋体" w:hAnsi="宋体" w:cs="宋体"/>
                <w:sz w:val="18"/>
                <w:szCs w:val="18"/>
              </w:rPr>
            </w:pPr>
            <w:r>
              <w:rPr>
                <w:rFonts w:hint="eastAsia" w:ascii="宋体" w:hAnsi="宋体" w:cs="宋体"/>
                <w:sz w:val="18"/>
                <w:szCs w:val="18"/>
              </w:rPr>
              <w:t>2000≤Y&lt;10000</w:t>
            </w:r>
          </w:p>
        </w:tc>
        <w:tc>
          <w:tcPr>
            <w:tcW w:w="1389" w:type="dxa"/>
            <w:vAlign w:val="center"/>
          </w:tcPr>
          <w:p w14:paraId="0EA1DDED">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100≤Y&lt;2000</w:t>
            </w:r>
          </w:p>
        </w:tc>
        <w:tc>
          <w:tcPr>
            <w:tcW w:w="965" w:type="dxa"/>
            <w:vAlign w:val="center"/>
          </w:tcPr>
          <w:p w14:paraId="72CB891D">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374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D912ED4">
            <w:pPr>
              <w:widowControl/>
              <w:spacing w:after="113" w:line="180" w:lineRule="atLeast"/>
              <w:jc w:val="center"/>
              <w:rPr>
                <w:rFonts w:hint="eastAsia" w:ascii="宋体" w:hAnsi="宋体" w:cs="宋体"/>
                <w:sz w:val="18"/>
                <w:szCs w:val="18"/>
              </w:rPr>
            </w:pPr>
            <w:r>
              <w:rPr>
                <w:rFonts w:hint="eastAsia" w:ascii="宋体" w:hAnsi="宋体" w:cs="宋体"/>
                <w:sz w:val="18"/>
                <w:szCs w:val="18"/>
              </w:rPr>
              <w:t>餐饮业</w:t>
            </w:r>
          </w:p>
        </w:tc>
        <w:tc>
          <w:tcPr>
            <w:tcW w:w="1104" w:type="dxa"/>
            <w:vAlign w:val="center"/>
          </w:tcPr>
          <w:p w14:paraId="65BE4D96">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50B353C6">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0AA1BC6F">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79C69835">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1389" w:type="dxa"/>
            <w:vAlign w:val="center"/>
          </w:tcPr>
          <w:p w14:paraId="52CA17B3">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2DFBFDFA">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748E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5AD9069C">
            <w:pPr>
              <w:widowControl/>
              <w:spacing w:after="113" w:line="180" w:lineRule="atLeast"/>
              <w:jc w:val="center"/>
              <w:rPr>
                <w:rFonts w:hint="eastAsia" w:ascii="宋体" w:hAnsi="宋体" w:cs="宋体"/>
                <w:sz w:val="18"/>
                <w:szCs w:val="18"/>
              </w:rPr>
            </w:pPr>
          </w:p>
        </w:tc>
        <w:tc>
          <w:tcPr>
            <w:tcW w:w="1104" w:type="dxa"/>
            <w:vAlign w:val="center"/>
          </w:tcPr>
          <w:p w14:paraId="52DF782C">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6212003B">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679FC5E0">
            <w:pPr>
              <w:widowControl/>
              <w:spacing w:after="113" w:line="180" w:lineRule="atLeast"/>
              <w:jc w:val="center"/>
              <w:rPr>
                <w:rFonts w:hint="eastAsia" w:ascii="宋体" w:hAnsi="宋体" w:cs="宋体"/>
                <w:sz w:val="18"/>
                <w:szCs w:val="18"/>
              </w:rPr>
            </w:pPr>
            <w:r>
              <w:rPr>
                <w:rFonts w:hint="eastAsia" w:ascii="宋体" w:hAnsi="宋体" w:cs="宋体"/>
                <w:sz w:val="18"/>
                <w:szCs w:val="18"/>
              </w:rPr>
              <w:t>Y≥10000</w:t>
            </w:r>
          </w:p>
        </w:tc>
        <w:tc>
          <w:tcPr>
            <w:tcW w:w="1561" w:type="dxa"/>
            <w:vAlign w:val="center"/>
          </w:tcPr>
          <w:p w14:paraId="77771889">
            <w:pPr>
              <w:widowControl/>
              <w:spacing w:after="113" w:line="180" w:lineRule="atLeast"/>
              <w:jc w:val="center"/>
              <w:rPr>
                <w:rFonts w:hint="eastAsia" w:ascii="宋体" w:hAnsi="宋体" w:cs="宋体"/>
                <w:sz w:val="18"/>
                <w:szCs w:val="18"/>
              </w:rPr>
            </w:pPr>
            <w:r>
              <w:rPr>
                <w:rFonts w:hint="eastAsia" w:ascii="宋体" w:hAnsi="宋体" w:cs="宋体"/>
                <w:sz w:val="18"/>
                <w:szCs w:val="18"/>
              </w:rPr>
              <w:t>2000≤Y&lt;10000</w:t>
            </w:r>
          </w:p>
        </w:tc>
        <w:tc>
          <w:tcPr>
            <w:tcW w:w="1389" w:type="dxa"/>
            <w:vAlign w:val="center"/>
          </w:tcPr>
          <w:p w14:paraId="2EF52AC5">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100≤Y&lt;2000</w:t>
            </w:r>
          </w:p>
        </w:tc>
        <w:tc>
          <w:tcPr>
            <w:tcW w:w="965" w:type="dxa"/>
            <w:vAlign w:val="center"/>
          </w:tcPr>
          <w:p w14:paraId="0E7689BB">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0B1D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BD05A15">
            <w:pPr>
              <w:widowControl/>
              <w:spacing w:after="113" w:line="180" w:lineRule="atLeast"/>
              <w:jc w:val="center"/>
              <w:rPr>
                <w:rFonts w:hint="eastAsia" w:ascii="宋体" w:hAnsi="宋体" w:cs="宋体"/>
                <w:sz w:val="18"/>
                <w:szCs w:val="18"/>
              </w:rPr>
            </w:pPr>
            <w:r>
              <w:rPr>
                <w:rFonts w:hint="eastAsia" w:ascii="宋体" w:hAnsi="宋体" w:cs="宋体"/>
                <w:sz w:val="18"/>
                <w:szCs w:val="18"/>
              </w:rPr>
              <w:t>信息传输业★</w:t>
            </w:r>
          </w:p>
        </w:tc>
        <w:tc>
          <w:tcPr>
            <w:tcW w:w="1104" w:type="dxa"/>
            <w:vAlign w:val="center"/>
          </w:tcPr>
          <w:p w14:paraId="231CA2A2">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1C97F3E0">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0C7395BF">
            <w:pPr>
              <w:widowControl/>
              <w:spacing w:after="113" w:line="180" w:lineRule="atLeast"/>
              <w:jc w:val="center"/>
              <w:rPr>
                <w:rFonts w:hint="eastAsia" w:ascii="宋体" w:hAnsi="宋体" w:cs="宋体"/>
                <w:sz w:val="18"/>
                <w:szCs w:val="18"/>
              </w:rPr>
            </w:pPr>
            <w:r>
              <w:rPr>
                <w:rFonts w:hint="eastAsia" w:ascii="宋体" w:hAnsi="宋体" w:cs="宋体"/>
                <w:sz w:val="18"/>
                <w:szCs w:val="18"/>
              </w:rPr>
              <w:t>X≥2000</w:t>
            </w:r>
          </w:p>
        </w:tc>
        <w:tc>
          <w:tcPr>
            <w:tcW w:w="1561" w:type="dxa"/>
            <w:vAlign w:val="center"/>
          </w:tcPr>
          <w:p w14:paraId="49446ACC">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100≤X&lt;2000</w:t>
            </w:r>
          </w:p>
        </w:tc>
        <w:tc>
          <w:tcPr>
            <w:tcW w:w="1389" w:type="dxa"/>
            <w:vAlign w:val="center"/>
          </w:tcPr>
          <w:p w14:paraId="60C1E69B">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09B8A1A0">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6511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7BEF0579">
            <w:pPr>
              <w:widowControl/>
              <w:spacing w:after="113" w:line="180" w:lineRule="atLeast"/>
              <w:jc w:val="center"/>
              <w:rPr>
                <w:rFonts w:hint="eastAsia" w:ascii="宋体" w:hAnsi="宋体" w:cs="宋体"/>
                <w:sz w:val="18"/>
                <w:szCs w:val="18"/>
              </w:rPr>
            </w:pPr>
          </w:p>
        </w:tc>
        <w:tc>
          <w:tcPr>
            <w:tcW w:w="1104" w:type="dxa"/>
            <w:vAlign w:val="center"/>
          </w:tcPr>
          <w:p w14:paraId="1BB1E4ED">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12A81637">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556905B5">
            <w:pPr>
              <w:widowControl/>
              <w:spacing w:after="113" w:line="180" w:lineRule="atLeast"/>
              <w:jc w:val="center"/>
              <w:rPr>
                <w:rFonts w:hint="eastAsia" w:ascii="宋体" w:hAnsi="宋体" w:cs="宋体"/>
                <w:sz w:val="18"/>
                <w:szCs w:val="18"/>
              </w:rPr>
            </w:pPr>
            <w:r>
              <w:rPr>
                <w:rFonts w:hint="eastAsia" w:ascii="宋体" w:hAnsi="宋体" w:cs="宋体"/>
                <w:sz w:val="18"/>
                <w:szCs w:val="18"/>
              </w:rPr>
              <w:t>Y≥100000</w:t>
            </w:r>
          </w:p>
        </w:tc>
        <w:tc>
          <w:tcPr>
            <w:tcW w:w="1561" w:type="dxa"/>
            <w:vAlign w:val="center"/>
          </w:tcPr>
          <w:p w14:paraId="390CE6C4">
            <w:pPr>
              <w:widowControl/>
              <w:spacing w:after="113" w:line="180" w:lineRule="atLeast"/>
              <w:jc w:val="center"/>
              <w:rPr>
                <w:rFonts w:hint="eastAsia" w:ascii="宋体" w:hAnsi="宋体" w:cs="宋体"/>
                <w:sz w:val="18"/>
                <w:szCs w:val="18"/>
              </w:rPr>
            </w:pPr>
            <w:r>
              <w:rPr>
                <w:rFonts w:hint="eastAsia" w:ascii="宋体" w:hAnsi="宋体" w:cs="宋体"/>
                <w:sz w:val="18"/>
                <w:szCs w:val="18"/>
              </w:rPr>
              <w:t>1000≤Y&lt;100000</w:t>
            </w:r>
          </w:p>
        </w:tc>
        <w:tc>
          <w:tcPr>
            <w:tcW w:w="1389" w:type="dxa"/>
            <w:vAlign w:val="center"/>
          </w:tcPr>
          <w:p w14:paraId="3EFDCA44">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100≤Y&lt;1000</w:t>
            </w:r>
          </w:p>
        </w:tc>
        <w:tc>
          <w:tcPr>
            <w:tcW w:w="965" w:type="dxa"/>
            <w:vAlign w:val="center"/>
          </w:tcPr>
          <w:p w14:paraId="29455D1C">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489D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74852F88">
            <w:pPr>
              <w:widowControl/>
              <w:spacing w:after="113" w:line="180" w:lineRule="atLeast"/>
              <w:jc w:val="center"/>
              <w:rPr>
                <w:rFonts w:hint="eastAsia" w:ascii="宋体" w:hAnsi="宋体" w:cs="宋体"/>
                <w:sz w:val="18"/>
                <w:szCs w:val="18"/>
              </w:rPr>
            </w:pPr>
            <w:r>
              <w:rPr>
                <w:rFonts w:hint="eastAsia" w:ascii="宋体" w:hAnsi="宋体" w:cs="宋体"/>
                <w:sz w:val="18"/>
                <w:szCs w:val="18"/>
              </w:rPr>
              <w:t>软件和信息技术服务业</w:t>
            </w:r>
          </w:p>
        </w:tc>
        <w:tc>
          <w:tcPr>
            <w:tcW w:w="1104" w:type="dxa"/>
            <w:vAlign w:val="center"/>
          </w:tcPr>
          <w:p w14:paraId="347D688C">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4A208B51">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5D8D6EB4">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15DCC5C9">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1389" w:type="dxa"/>
            <w:vAlign w:val="center"/>
          </w:tcPr>
          <w:p w14:paraId="519C740E">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7A1D1439">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4D8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6A84A20A">
            <w:pPr>
              <w:widowControl/>
              <w:spacing w:after="113" w:line="180" w:lineRule="atLeast"/>
              <w:jc w:val="center"/>
              <w:rPr>
                <w:rFonts w:hint="eastAsia" w:ascii="宋体" w:hAnsi="宋体" w:cs="宋体"/>
                <w:sz w:val="18"/>
                <w:szCs w:val="18"/>
              </w:rPr>
            </w:pPr>
          </w:p>
        </w:tc>
        <w:tc>
          <w:tcPr>
            <w:tcW w:w="1104" w:type="dxa"/>
            <w:vAlign w:val="center"/>
          </w:tcPr>
          <w:p w14:paraId="7D494EAB">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005BEBB0">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616D7243">
            <w:pPr>
              <w:widowControl/>
              <w:spacing w:after="113" w:line="180" w:lineRule="atLeast"/>
              <w:jc w:val="center"/>
              <w:rPr>
                <w:rFonts w:hint="eastAsia" w:ascii="宋体" w:hAnsi="宋体" w:cs="宋体"/>
                <w:sz w:val="18"/>
                <w:szCs w:val="18"/>
              </w:rPr>
            </w:pPr>
            <w:r>
              <w:rPr>
                <w:rFonts w:hint="eastAsia" w:ascii="宋体" w:hAnsi="宋体" w:cs="宋体"/>
                <w:sz w:val="18"/>
                <w:szCs w:val="18"/>
              </w:rPr>
              <w:t>Y≥10000</w:t>
            </w:r>
          </w:p>
        </w:tc>
        <w:tc>
          <w:tcPr>
            <w:tcW w:w="1561" w:type="dxa"/>
            <w:vAlign w:val="center"/>
          </w:tcPr>
          <w:p w14:paraId="3EC55E71">
            <w:pPr>
              <w:widowControl/>
              <w:spacing w:after="113" w:line="180" w:lineRule="atLeast"/>
              <w:jc w:val="center"/>
              <w:rPr>
                <w:rFonts w:hint="eastAsia" w:ascii="宋体" w:hAnsi="宋体" w:cs="宋体"/>
                <w:sz w:val="18"/>
                <w:szCs w:val="18"/>
              </w:rPr>
            </w:pPr>
            <w:r>
              <w:rPr>
                <w:rFonts w:hint="eastAsia" w:ascii="宋体" w:hAnsi="宋体" w:cs="宋体"/>
                <w:sz w:val="18"/>
                <w:szCs w:val="18"/>
              </w:rPr>
              <w:t>1000≤Y&lt;10000</w:t>
            </w:r>
          </w:p>
        </w:tc>
        <w:tc>
          <w:tcPr>
            <w:tcW w:w="1389" w:type="dxa"/>
            <w:vAlign w:val="center"/>
          </w:tcPr>
          <w:p w14:paraId="34C4DEB5">
            <w:pPr>
              <w:widowControl/>
              <w:spacing w:after="113" w:line="180" w:lineRule="atLeast"/>
              <w:jc w:val="center"/>
              <w:rPr>
                <w:rFonts w:hint="eastAsia" w:ascii="宋体" w:hAnsi="宋体" w:cs="宋体"/>
                <w:sz w:val="18"/>
                <w:szCs w:val="18"/>
              </w:rPr>
            </w:pPr>
            <w:r>
              <w:rPr>
                <w:rFonts w:hint="eastAsia" w:ascii="宋体" w:hAnsi="宋体" w:cs="宋体"/>
                <w:sz w:val="18"/>
                <w:szCs w:val="18"/>
              </w:rPr>
              <w:t>50≤Y&lt;1000</w:t>
            </w:r>
          </w:p>
        </w:tc>
        <w:tc>
          <w:tcPr>
            <w:tcW w:w="965" w:type="dxa"/>
            <w:vAlign w:val="center"/>
          </w:tcPr>
          <w:p w14:paraId="7FA08E6E">
            <w:pPr>
              <w:widowControl/>
              <w:spacing w:after="113" w:line="180" w:lineRule="atLeast"/>
              <w:jc w:val="center"/>
              <w:rPr>
                <w:rFonts w:hint="eastAsia" w:ascii="宋体" w:hAnsi="宋体" w:cs="宋体"/>
                <w:sz w:val="18"/>
                <w:szCs w:val="18"/>
              </w:rPr>
            </w:pPr>
            <w:r>
              <w:rPr>
                <w:rFonts w:hint="eastAsia" w:ascii="宋体" w:hAnsi="宋体" w:cs="宋体"/>
                <w:sz w:val="18"/>
                <w:szCs w:val="18"/>
              </w:rPr>
              <w:t>Y&lt;50</w:t>
            </w:r>
          </w:p>
        </w:tc>
      </w:tr>
      <w:tr w14:paraId="01E0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6305A56">
            <w:pPr>
              <w:widowControl/>
              <w:spacing w:after="113" w:line="180" w:lineRule="atLeast"/>
              <w:jc w:val="center"/>
              <w:rPr>
                <w:rFonts w:hint="eastAsia" w:ascii="宋体" w:hAnsi="宋体" w:cs="宋体"/>
                <w:sz w:val="18"/>
                <w:szCs w:val="18"/>
              </w:rPr>
            </w:pPr>
            <w:r>
              <w:rPr>
                <w:rFonts w:hint="eastAsia" w:ascii="宋体" w:hAnsi="宋体" w:cs="宋体"/>
                <w:sz w:val="18"/>
                <w:szCs w:val="18"/>
              </w:rPr>
              <w:t>房地产开发经营</w:t>
            </w:r>
          </w:p>
        </w:tc>
        <w:tc>
          <w:tcPr>
            <w:tcW w:w="1104" w:type="dxa"/>
            <w:vAlign w:val="center"/>
          </w:tcPr>
          <w:p w14:paraId="08063B03">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7212842E">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4B65CB5A">
            <w:pPr>
              <w:widowControl/>
              <w:spacing w:after="113" w:line="180" w:lineRule="atLeast"/>
              <w:jc w:val="center"/>
              <w:rPr>
                <w:rFonts w:hint="eastAsia" w:ascii="宋体" w:hAnsi="宋体" w:cs="宋体"/>
                <w:sz w:val="18"/>
                <w:szCs w:val="18"/>
              </w:rPr>
            </w:pPr>
            <w:r>
              <w:rPr>
                <w:rFonts w:hint="eastAsia" w:ascii="宋体" w:hAnsi="宋体" w:cs="宋体"/>
                <w:sz w:val="18"/>
                <w:szCs w:val="18"/>
              </w:rPr>
              <w:t>Y≥200000</w:t>
            </w:r>
          </w:p>
        </w:tc>
        <w:tc>
          <w:tcPr>
            <w:tcW w:w="1561" w:type="dxa"/>
            <w:vAlign w:val="center"/>
          </w:tcPr>
          <w:p w14:paraId="1B37123D">
            <w:pPr>
              <w:widowControl/>
              <w:spacing w:after="113" w:line="180" w:lineRule="atLeast"/>
              <w:jc w:val="center"/>
              <w:rPr>
                <w:rFonts w:hint="eastAsia" w:ascii="宋体" w:hAnsi="宋体" w:cs="宋体"/>
                <w:sz w:val="18"/>
                <w:szCs w:val="18"/>
              </w:rPr>
            </w:pPr>
            <w:r>
              <w:rPr>
                <w:rFonts w:hint="eastAsia" w:ascii="宋体" w:hAnsi="宋体" w:cs="宋体"/>
                <w:sz w:val="18"/>
                <w:szCs w:val="18"/>
              </w:rPr>
              <w:t>1000≤Y&lt;200000</w:t>
            </w:r>
          </w:p>
        </w:tc>
        <w:tc>
          <w:tcPr>
            <w:tcW w:w="1389" w:type="dxa"/>
            <w:vAlign w:val="center"/>
          </w:tcPr>
          <w:p w14:paraId="2AC38022">
            <w:pPr>
              <w:widowControl/>
              <w:spacing w:after="113" w:line="180" w:lineRule="atLeast"/>
              <w:jc w:val="center"/>
              <w:rPr>
                <w:rFonts w:hint="eastAsia" w:ascii="宋体" w:hAnsi="宋体" w:cs="宋体"/>
                <w:sz w:val="18"/>
                <w:szCs w:val="18"/>
              </w:rPr>
            </w:pPr>
            <w:r>
              <w:rPr>
                <w:rFonts w:hint="eastAsia" w:ascii="宋体" w:hAnsi="宋体" w:cs="宋体"/>
                <w:sz w:val="18"/>
                <w:szCs w:val="18"/>
              </w:rPr>
              <w:t>100≤Y&lt;1000</w:t>
            </w:r>
          </w:p>
        </w:tc>
        <w:tc>
          <w:tcPr>
            <w:tcW w:w="965" w:type="dxa"/>
            <w:vAlign w:val="center"/>
          </w:tcPr>
          <w:p w14:paraId="29176741">
            <w:pPr>
              <w:widowControl/>
              <w:spacing w:after="113" w:line="180" w:lineRule="atLeast"/>
              <w:jc w:val="center"/>
              <w:rPr>
                <w:rFonts w:hint="eastAsia" w:ascii="宋体" w:hAnsi="宋体" w:cs="宋体"/>
                <w:sz w:val="18"/>
                <w:szCs w:val="18"/>
              </w:rPr>
            </w:pPr>
            <w:r>
              <w:rPr>
                <w:rFonts w:hint="eastAsia" w:ascii="宋体" w:hAnsi="宋体" w:cs="宋体"/>
                <w:sz w:val="18"/>
                <w:szCs w:val="18"/>
              </w:rPr>
              <w:t>Y&lt;100</w:t>
            </w:r>
          </w:p>
        </w:tc>
      </w:tr>
      <w:tr w14:paraId="7F80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2BF1FE50">
            <w:pPr>
              <w:widowControl/>
              <w:spacing w:after="113" w:line="180" w:lineRule="atLeast"/>
              <w:jc w:val="center"/>
              <w:rPr>
                <w:rFonts w:hint="eastAsia" w:ascii="宋体" w:hAnsi="宋体" w:cs="宋体"/>
                <w:sz w:val="18"/>
                <w:szCs w:val="18"/>
              </w:rPr>
            </w:pPr>
          </w:p>
        </w:tc>
        <w:tc>
          <w:tcPr>
            <w:tcW w:w="1104" w:type="dxa"/>
            <w:vAlign w:val="center"/>
          </w:tcPr>
          <w:p w14:paraId="7DB600F4">
            <w:pPr>
              <w:widowControl/>
              <w:spacing w:after="113" w:line="180" w:lineRule="atLeast"/>
              <w:jc w:val="center"/>
              <w:rPr>
                <w:rFonts w:hint="eastAsia" w:ascii="宋体" w:hAnsi="宋体" w:cs="宋体"/>
                <w:sz w:val="18"/>
                <w:szCs w:val="18"/>
              </w:rPr>
            </w:pPr>
            <w:r>
              <w:rPr>
                <w:rFonts w:hint="eastAsia" w:ascii="宋体" w:hAnsi="宋体" w:cs="宋体"/>
                <w:sz w:val="18"/>
                <w:szCs w:val="18"/>
              </w:rPr>
              <w:t>资产总额(Z)</w:t>
            </w:r>
          </w:p>
        </w:tc>
        <w:tc>
          <w:tcPr>
            <w:tcW w:w="1097" w:type="dxa"/>
            <w:vAlign w:val="center"/>
          </w:tcPr>
          <w:p w14:paraId="4A4F82D5">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675AF853">
            <w:pPr>
              <w:widowControl/>
              <w:spacing w:after="113" w:line="180" w:lineRule="atLeast"/>
              <w:jc w:val="center"/>
              <w:rPr>
                <w:rFonts w:hint="eastAsia" w:ascii="宋体" w:hAnsi="宋体" w:cs="宋体"/>
                <w:sz w:val="18"/>
                <w:szCs w:val="18"/>
              </w:rPr>
            </w:pPr>
            <w:r>
              <w:rPr>
                <w:rFonts w:hint="eastAsia" w:ascii="宋体" w:hAnsi="宋体" w:cs="宋体"/>
                <w:sz w:val="18"/>
                <w:szCs w:val="18"/>
              </w:rPr>
              <w:t>Z≥10000</w:t>
            </w:r>
          </w:p>
        </w:tc>
        <w:tc>
          <w:tcPr>
            <w:tcW w:w="1561" w:type="dxa"/>
            <w:vAlign w:val="center"/>
          </w:tcPr>
          <w:p w14:paraId="27F564EA">
            <w:pPr>
              <w:widowControl/>
              <w:spacing w:after="113" w:line="180" w:lineRule="atLeast"/>
              <w:jc w:val="center"/>
              <w:rPr>
                <w:rFonts w:hint="eastAsia" w:ascii="宋体" w:hAnsi="宋体" w:cs="宋体"/>
                <w:sz w:val="18"/>
                <w:szCs w:val="18"/>
              </w:rPr>
            </w:pPr>
            <w:r>
              <w:rPr>
                <w:rFonts w:hint="eastAsia" w:ascii="宋体" w:hAnsi="宋体" w:cs="宋体"/>
                <w:sz w:val="18"/>
                <w:szCs w:val="18"/>
              </w:rPr>
              <w:t>5000≤Z&lt;10000</w:t>
            </w:r>
          </w:p>
        </w:tc>
        <w:tc>
          <w:tcPr>
            <w:tcW w:w="1389" w:type="dxa"/>
            <w:vAlign w:val="center"/>
          </w:tcPr>
          <w:p w14:paraId="0C2D39E8">
            <w:pPr>
              <w:widowControl/>
              <w:spacing w:after="113" w:line="180" w:lineRule="atLeast"/>
              <w:jc w:val="center"/>
              <w:rPr>
                <w:rFonts w:hint="eastAsia" w:ascii="宋体" w:hAnsi="宋体" w:cs="宋体"/>
                <w:sz w:val="18"/>
                <w:szCs w:val="18"/>
              </w:rPr>
            </w:pPr>
            <w:r>
              <w:rPr>
                <w:rFonts w:hint="eastAsia" w:ascii="宋体" w:hAnsi="宋体" w:cs="宋体"/>
                <w:sz w:val="18"/>
                <w:szCs w:val="18"/>
              </w:rPr>
              <w:t>2000≤Z&lt;5000</w:t>
            </w:r>
          </w:p>
        </w:tc>
        <w:tc>
          <w:tcPr>
            <w:tcW w:w="965" w:type="dxa"/>
            <w:vAlign w:val="center"/>
          </w:tcPr>
          <w:p w14:paraId="3E13250A">
            <w:pPr>
              <w:widowControl/>
              <w:spacing w:after="113" w:line="180" w:lineRule="atLeast"/>
              <w:jc w:val="center"/>
              <w:rPr>
                <w:rFonts w:hint="eastAsia" w:ascii="宋体" w:hAnsi="宋体" w:cs="宋体"/>
                <w:sz w:val="18"/>
                <w:szCs w:val="18"/>
              </w:rPr>
            </w:pPr>
            <w:r>
              <w:rPr>
                <w:rFonts w:hint="eastAsia" w:ascii="宋体" w:hAnsi="宋体" w:cs="宋体"/>
                <w:sz w:val="18"/>
                <w:szCs w:val="18"/>
              </w:rPr>
              <w:t>Z&lt;2000</w:t>
            </w:r>
          </w:p>
        </w:tc>
      </w:tr>
      <w:tr w14:paraId="189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B575076">
            <w:pPr>
              <w:widowControl/>
              <w:spacing w:after="113" w:line="180" w:lineRule="atLeast"/>
              <w:jc w:val="center"/>
              <w:rPr>
                <w:rFonts w:hint="eastAsia" w:ascii="宋体" w:hAnsi="宋体" w:cs="宋体"/>
                <w:sz w:val="18"/>
                <w:szCs w:val="18"/>
              </w:rPr>
            </w:pPr>
            <w:r>
              <w:rPr>
                <w:rFonts w:hint="eastAsia" w:ascii="宋体" w:hAnsi="宋体" w:cs="宋体"/>
                <w:sz w:val="18"/>
                <w:szCs w:val="18"/>
              </w:rPr>
              <w:t>物业管理</w:t>
            </w:r>
          </w:p>
        </w:tc>
        <w:tc>
          <w:tcPr>
            <w:tcW w:w="1104" w:type="dxa"/>
            <w:vAlign w:val="center"/>
          </w:tcPr>
          <w:p w14:paraId="2FB666A8">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038CFFD2">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533EC506">
            <w:pPr>
              <w:widowControl/>
              <w:spacing w:after="113" w:line="180" w:lineRule="atLeast"/>
              <w:jc w:val="center"/>
              <w:rPr>
                <w:rFonts w:hint="eastAsia" w:ascii="宋体" w:hAnsi="宋体" w:cs="宋体"/>
                <w:sz w:val="18"/>
                <w:szCs w:val="18"/>
              </w:rPr>
            </w:pPr>
            <w:r>
              <w:rPr>
                <w:rFonts w:hint="eastAsia" w:ascii="宋体" w:hAnsi="宋体" w:cs="宋体"/>
                <w:sz w:val="18"/>
                <w:szCs w:val="18"/>
              </w:rPr>
              <w:t>X≥1000</w:t>
            </w:r>
          </w:p>
        </w:tc>
        <w:tc>
          <w:tcPr>
            <w:tcW w:w="1561" w:type="dxa"/>
            <w:vAlign w:val="center"/>
          </w:tcPr>
          <w:p w14:paraId="2A1957B0">
            <w:pPr>
              <w:widowControl/>
              <w:spacing w:after="113" w:line="180" w:lineRule="atLeast"/>
              <w:jc w:val="center"/>
              <w:rPr>
                <w:rFonts w:hint="eastAsia" w:ascii="宋体" w:hAnsi="宋体" w:cs="宋体"/>
                <w:sz w:val="18"/>
                <w:szCs w:val="18"/>
              </w:rPr>
            </w:pPr>
            <w:r>
              <w:rPr>
                <w:rFonts w:hint="eastAsia" w:ascii="宋体" w:hAnsi="宋体" w:cs="宋体"/>
                <w:sz w:val="18"/>
                <w:szCs w:val="18"/>
              </w:rPr>
              <w:t>300≤X&lt;1000</w:t>
            </w:r>
          </w:p>
        </w:tc>
        <w:tc>
          <w:tcPr>
            <w:tcW w:w="1389" w:type="dxa"/>
            <w:vAlign w:val="center"/>
          </w:tcPr>
          <w:p w14:paraId="2945D2FB">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965" w:type="dxa"/>
            <w:vAlign w:val="center"/>
          </w:tcPr>
          <w:p w14:paraId="76BBAB11">
            <w:pPr>
              <w:widowControl/>
              <w:spacing w:after="113" w:line="180" w:lineRule="atLeast"/>
              <w:jc w:val="center"/>
              <w:rPr>
                <w:rFonts w:hint="eastAsia" w:ascii="宋体" w:hAnsi="宋体" w:cs="宋体"/>
                <w:sz w:val="18"/>
                <w:szCs w:val="18"/>
              </w:rPr>
            </w:pPr>
            <w:r>
              <w:rPr>
                <w:rFonts w:hint="eastAsia" w:ascii="宋体" w:hAnsi="宋体" w:cs="宋体"/>
                <w:sz w:val="18"/>
                <w:szCs w:val="18"/>
              </w:rPr>
              <w:t>X&lt;100</w:t>
            </w:r>
          </w:p>
        </w:tc>
      </w:tr>
      <w:tr w14:paraId="4F4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7A356B3">
            <w:pPr>
              <w:widowControl/>
              <w:spacing w:after="113" w:line="180" w:lineRule="atLeast"/>
              <w:jc w:val="center"/>
              <w:rPr>
                <w:rFonts w:hint="eastAsia" w:ascii="宋体" w:hAnsi="宋体" w:cs="宋体"/>
                <w:sz w:val="18"/>
                <w:szCs w:val="18"/>
              </w:rPr>
            </w:pPr>
          </w:p>
        </w:tc>
        <w:tc>
          <w:tcPr>
            <w:tcW w:w="1104" w:type="dxa"/>
            <w:vAlign w:val="center"/>
          </w:tcPr>
          <w:p w14:paraId="7041C52D">
            <w:pPr>
              <w:widowControl/>
              <w:spacing w:after="113" w:line="180" w:lineRule="atLeast"/>
              <w:jc w:val="center"/>
              <w:rPr>
                <w:rFonts w:hint="eastAsia" w:ascii="宋体" w:hAnsi="宋体" w:cs="宋体"/>
                <w:sz w:val="18"/>
                <w:szCs w:val="18"/>
              </w:rPr>
            </w:pPr>
            <w:r>
              <w:rPr>
                <w:rFonts w:hint="eastAsia" w:ascii="宋体" w:hAnsi="宋体" w:cs="宋体"/>
                <w:sz w:val="18"/>
                <w:szCs w:val="18"/>
              </w:rPr>
              <w:t>营业收入(Y)</w:t>
            </w:r>
          </w:p>
        </w:tc>
        <w:tc>
          <w:tcPr>
            <w:tcW w:w="1097" w:type="dxa"/>
            <w:vAlign w:val="center"/>
          </w:tcPr>
          <w:p w14:paraId="26363960">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0943CC41">
            <w:pPr>
              <w:widowControl/>
              <w:spacing w:after="113" w:line="180" w:lineRule="atLeast"/>
              <w:jc w:val="center"/>
              <w:rPr>
                <w:rFonts w:hint="eastAsia" w:ascii="宋体" w:hAnsi="宋体" w:cs="宋体"/>
                <w:sz w:val="18"/>
                <w:szCs w:val="18"/>
              </w:rPr>
            </w:pPr>
            <w:r>
              <w:rPr>
                <w:rFonts w:hint="eastAsia" w:ascii="宋体" w:hAnsi="宋体" w:cs="宋体"/>
                <w:sz w:val="18"/>
                <w:szCs w:val="18"/>
              </w:rPr>
              <w:t>Y≥5000</w:t>
            </w:r>
          </w:p>
        </w:tc>
        <w:tc>
          <w:tcPr>
            <w:tcW w:w="1561" w:type="dxa"/>
            <w:vAlign w:val="center"/>
          </w:tcPr>
          <w:p w14:paraId="08FF8BD2">
            <w:pPr>
              <w:widowControl/>
              <w:spacing w:after="113" w:line="180" w:lineRule="atLeast"/>
              <w:jc w:val="center"/>
              <w:rPr>
                <w:rFonts w:hint="eastAsia" w:ascii="宋体" w:hAnsi="宋体" w:cs="宋体"/>
                <w:sz w:val="18"/>
                <w:szCs w:val="18"/>
              </w:rPr>
            </w:pPr>
            <w:r>
              <w:rPr>
                <w:rFonts w:hint="eastAsia" w:ascii="宋体" w:hAnsi="宋体" w:cs="宋体"/>
                <w:sz w:val="18"/>
                <w:szCs w:val="18"/>
              </w:rPr>
              <w:t>1000≤Y&lt;5000</w:t>
            </w:r>
          </w:p>
        </w:tc>
        <w:tc>
          <w:tcPr>
            <w:tcW w:w="1389" w:type="dxa"/>
            <w:vAlign w:val="center"/>
          </w:tcPr>
          <w:p w14:paraId="4EA39F3A">
            <w:pPr>
              <w:widowControl/>
              <w:spacing w:after="113" w:line="180" w:lineRule="atLeast"/>
              <w:jc w:val="center"/>
              <w:rPr>
                <w:rFonts w:hint="eastAsia" w:ascii="宋体" w:hAnsi="宋体" w:cs="宋体"/>
                <w:sz w:val="18"/>
                <w:szCs w:val="18"/>
              </w:rPr>
            </w:pPr>
            <w:r>
              <w:rPr>
                <w:rFonts w:hint="eastAsia" w:ascii="宋体" w:hAnsi="宋体" w:cs="宋体"/>
                <w:sz w:val="18"/>
                <w:szCs w:val="18"/>
              </w:rPr>
              <w:t>500≤Y&lt;1000</w:t>
            </w:r>
          </w:p>
        </w:tc>
        <w:tc>
          <w:tcPr>
            <w:tcW w:w="965" w:type="dxa"/>
            <w:vAlign w:val="center"/>
          </w:tcPr>
          <w:p w14:paraId="762046CA">
            <w:pPr>
              <w:widowControl/>
              <w:spacing w:after="113" w:line="180" w:lineRule="atLeast"/>
              <w:jc w:val="center"/>
              <w:rPr>
                <w:rFonts w:hint="eastAsia" w:ascii="宋体" w:hAnsi="宋体" w:cs="宋体"/>
                <w:sz w:val="18"/>
                <w:szCs w:val="18"/>
              </w:rPr>
            </w:pPr>
            <w:r>
              <w:rPr>
                <w:rFonts w:hint="eastAsia" w:ascii="宋体" w:hAnsi="宋体" w:cs="宋体"/>
                <w:sz w:val="18"/>
                <w:szCs w:val="18"/>
              </w:rPr>
              <w:t>Y&lt;500</w:t>
            </w:r>
          </w:p>
        </w:tc>
      </w:tr>
      <w:tr w14:paraId="2F6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306C7247">
            <w:pPr>
              <w:widowControl/>
              <w:spacing w:after="113" w:line="180" w:lineRule="atLeast"/>
              <w:jc w:val="center"/>
              <w:rPr>
                <w:rFonts w:hint="eastAsia" w:ascii="宋体" w:hAnsi="宋体" w:cs="宋体"/>
                <w:sz w:val="18"/>
                <w:szCs w:val="18"/>
              </w:rPr>
            </w:pPr>
            <w:r>
              <w:rPr>
                <w:rFonts w:hint="eastAsia" w:ascii="宋体" w:hAnsi="宋体" w:cs="宋体"/>
                <w:sz w:val="18"/>
                <w:szCs w:val="18"/>
              </w:rPr>
              <w:t>租赁和商务服务业</w:t>
            </w:r>
          </w:p>
        </w:tc>
        <w:tc>
          <w:tcPr>
            <w:tcW w:w="1104" w:type="dxa"/>
            <w:vAlign w:val="center"/>
          </w:tcPr>
          <w:p w14:paraId="4B68E5C2">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124326C2">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3532ADCE">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74427CB1">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1389" w:type="dxa"/>
            <w:vAlign w:val="center"/>
          </w:tcPr>
          <w:p w14:paraId="35B68FBB">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37B4D579">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r w14:paraId="70BF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40B1C66">
            <w:pPr>
              <w:widowControl/>
              <w:spacing w:after="113" w:line="180" w:lineRule="atLeast"/>
              <w:jc w:val="center"/>
              <w:rPr>
                <w:rFonts w:hint="eastAsia" w:ascii="宋体" w:hAnsi="宋体" w:cs="宋体"/>
                <w:sz w:val="18"/>
                <w:szCs w:val="18"/>
              </w:rPr>
            </w:pPr>
          </w:p>
        </w:tc>
        <w:tc>
          <w:tcPr>
            <w:tcW w:w="1104" w:type="dxa"/>
            <w:vAlign w:val="center"/>
          </w:tcPr>
          <w:p w14:paraId="294D50C5">
            <w:pPr>
              <w:widowControl/>
              <w:spacing w:after="113" w:line="180" w:lineRule="atLeast"/>
              <w:jc w:val="center"/>
              <w:rPr>
                <w:rFonts w:hint="eastAsia" w:ascii="宋体" w:hAnsi="宋体" w:cs="宋体"/>
                <w:sz w:val="18"/>
                <w:szCs w:val="18"/>
              </w:rPr>
            </w:pPr>
            <w:r>
              <w:rPr>
                <w:rFonts w:hint="eastAsia" w:ascii="宋体" w:hAnsi="宋体" w:cs="宋体"/>
                <w:sz w:val="18"/>
                <w:szCs w:val="18"/>
              </w:rPr>
              <w:t>资产总额(Z)</w:t>
            </w:r>
          </w:p>
        </w:tc>
        <w:tc>
          <w:tcPr>
            <w:tcW w:w="1097" w:type="dxa"/>
            <w:vAlign w:val="center"/>
          </w:tcPr>
          <w:p w14:paraId="162055A2">
            <w:pPr>
              <w:widowControl/>
              <w:spacing w:after="113" w:line="180" w:lineRule="atLeast"/>
              <w:jc w:val="center"/>
              <w:rPr>
                <w:rFonts w:hint="eastAsia" w:ascii="宋体" w:hAnsi="宋体" w:cs="宋体"/>
                <w:sz w:val="18"/>
                <w:szCs w:val="18"/>
              </w:rPr>
            </w:pPr>
            <w:r>
              <w:rPr>
                <w:rFonts w:hint="eastAsia" w:ascii="宋体" w:hAnsi="宋体" w:cs="宋体"/>
                <w:sz w:val="18"/>
                <w:szCs w:val="18"/>
              </w:rPr>
              <w:t>万元</w:t>
            </w:r>
          </w:p>
        </w:tc>
        <w:tc>
          <w:tcPr>
            <w:tcW w:w="1295" w:type="dxa"/>
            <w:vAlign w:val="center"/>
          </w:tcPr>
          <w:p w14:paraId="7181E6F0">
            <w:pPr>
              <w:widowControl/>
              <w:spacing w:after="113" w:line="180" w:lineRule="atLeast"/>
              <w:jc w:val="center"/>
              <w:rPr>
                <w:rFonts w:hint="eastAsia" w:ascii="宋体" w:hAnsi="宋体" w:cs="宋体"/>
                <w:sz w:val="18"/>
                <w:szCs w:val="18"/>
              </w:rPr>
            </w:pPr>
            <w:r>
              <w:rPr>
                <w:rFonts w:hint="eastAsia" w:ascii="宋体" w:hAnsi="宋体" w:cs="宋体"/>
                <w:sz w:val="18"/>
                <w:szCs w:val="18"/>
              </w:rPr>
              <w:t>Z≥120000</w:t>
            </w:r>
          </w:p>
        </w:tc>
        <w:tc>
          <w:tcPr>
            <w:tcW w:w="1561" w:type="dxa"/>
            <w:vAlign w:val="center"/>
          </w:tcPr>
          <w:p w14:paraId="1F858325">
            <w:pPr>
              <w:widowControl/>
              <w:spacing w:after="113" w:line="180" w:lineRule="atLeast"/>
              <w:jc w:val="center"/>
              <w:rPr>
                <w:rFonts w:hint="eastAsia" w:ascii="宋体" w:hAnsi="宋体" w:cs="宋体"/>
                <w:sz w:val="18"/>
                <w:szCs w:val="18"/>
              </w:rPr>
            </w:pPr>
            <w:r>
              <w:rPr>
                <w:rFonts w:hint="eastAsia" w:ascii="宋体" w:hAnsi="宋体" w:cs="宋体"/>
                <w:sz w:val="18"/>
                <w:szCs w:val="18"/>
              </w:rPr>
              <w:t>8000≤Z&lt;120000</w:t>
            </w:r>
          </w:p>
        </w:tc>
        <w:tc>
          <w:tcPr>
            <w:tcW w:w="1389" w:type="dxa"/>
            <w:vAlign w:val="center"/>
          </w:tcPr>
          <w:p w14:paraId="6004E2F4">
            <w:pPr>
              <w:widowControl/>
              <w:spacing w:after="113" w:line="180" w:lineRule="atLeast"/>
              <w:jc w:val="center"/>
              <w:rPr>
                <w:rFonts w:hint="eastAsia" w:ascii="宋体" w:hAnsi="宋体" w:cs="宋体"/>
                <w:sz w:val="18"/>
                <w:szCs w:val="18"/>
              </w:rPr>
            </w:pPr>
            <w:r>
              <w:rPr>
                <w:rFonts w:hint="eastAsia" w:ascii="宋体" w:hAnsi="宋体" w:cs="宋体"/>
                <w:sz w:val="18"/>
                <w:szCs w:val="18"/>
              </w:rPr>
              <w:t>100≤Z&lt;8000</w:t>
            </w:r>
          </w:p>
        </w:tc>
        <w:tc>
          <w:tcPr>
            <w:tcW w:w="965" w:type="dxa"/>
            <w:vAlign w:val="center"/>
          </w:tcPr>
          <w:p w14:paraId="3683938B">
            <w:pPr>
              <w:widowControl/>
              <w:spacing w:after="113" w:line="180" w:lineRule="atLeast"/>
              <w:jc w:val="center"/>
              <w:rPr>
                <w:rFonts w:hint="eastAsia" w:ascii="宋体" w:hAnsi="宋体" w:cs="宋体"/>
                <w:sz w:val="18"/>
                <w:szCs w:val="18"/>
              </w:rPr>
            </w:pPr>
            <w:r>
              <w:rPr>
                <w:rFonts w:hint="eastAsia" w:ascii="宋体" w:hAnsi="宋体" w:cs="宋体"/>
                <w:sz w:val="18"/>
                <w:szCs w:val="18"/>
              </w:rPr>
              <w:t>Z&lt;100</w:t>
            </w:r>
          </w:p>
        </w:tc>
      </w:tr>
      <w:tr w14:paraId="7145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0FF4847A">
            <w:pPr>
              <w:widowControl/>
              <w:spacing w:after="113" w:line="180" w:lineRule="atLeast"/>
              <w:jc w:val="center"/>
              <w:rPr>
                <w:rFonts w:hint="eastAsia" w:ascii="宋体" w:hAnsi="宋体" w:cs="宋体"/>
                <w:sz w:val="18"/>
                <w:szCs w:val="18"/>
              </w:rPr>
            </w:pPr>
            <w:r>
              <w:rPr>
                <w:rFonts w:hint="eastAsia" w:ascii="宋体" w:hAnsi="宋体" w:cs="宋体"/>
                <w:sz w:val="18"/>
                <w:szCs w:val="18"/>
              </w:rPr>
              <w:t>其他未列明行业★</w:t>
            </w:r>
          </w:p>
        </w:tc>
        <w:tc>
          <w:tcPr>
            <w:tcW w:w="1104" w:type="dxa"/>
            <w:vAlign w:val="center"/>
          </w:tcPr>
          <w:p w14:paraId="328AE2E9">
            <w:pPr>
              <w:widowControl/>
              <w:spacing w:after="113" w:line="180" w:lineRule="atLeast"/>
              <w:jc w:val="center"/>
              <w:rPr>
                <w:rFonts w:hint="eastAsia" w:ascii="宋体" w:hAnsi="宋体" w:cs="宋体"/>
                <w:sz w:val="18"/>
                <w:szCs w:val="18"/>
              </w:rPr>
            </w:pPr>
            <w:r>
              <w:rPr>
                <w:rFonts w:hint="eastAsia" w:ascii="宋体" w:hAnsi="宋体" w:cs="宋体"/>
                <w:sz w:val="18"/>
                <w:szCs w:val="18"/>
              </w:rPr>
              <w:t>从业人员(X)</w:t>
            </w:r>
          </w:p>
        </w:tc>
        <w:tc>
          <w:tcPr>
            <w:tcW w:w="1097" w:type="dxa"/>
            <w:vAlign w:val="center"/>
          </w:tcPr>
          <w:p w14:paraId="152FCD07">
            <w:pPr>
              <w:widowControl/>
              <w:spacing w:after="113" w:line="180" w:lineRule="atLeast"/>
              <w:jc w:val="center"/>
              <w:rPr>
                <w:rFonts w:hint="eastAsia" w:ascii="宋体" w:hAnsi="宋体" w:cs="宋体"/>
                <w:sz w:val="18"/>
                <w:szCs w:val="18"/>
              </w:rPr>
            </w:pPr>
            <w:r>
              <w:rPr>
                <w:rFonts w:hint="eastAsia" w:ascii="宋体" w:hAnsi="宋体" w:cs="宋体"/>
                <w:sz w:val="18"/>
                <w:szCs w:val="18"/>
              </w:rPr>
              <w:t>人</w:t>
            </w:r>
          </w:p>
        </w:tc>
        <w:tc>
          <w:tcPr>
            <w:tcW w:w="1295" w:type="dxa"/>
            <w:vAlign w:val="center"/>
          </w:tcPr>
          <w:p w14:paraId="65D94ADA">
            <w:pPr>
              <w:widowControl/>
              <w:spacing w:after="113" w:line="180" w:lineRule="atLeast"/>
              <w:jc w:val="center"/>
              <w:rPr>
                <w:rFonts w:hint="eastAsia" w:ascii="宋体" w:hAnsi="宋体" w:cs="宋体"/>
                <w:sz w:val="18"/>
                <w:szCs w:val="18"/>
              </w:rPr>
            </w:pPr>
            <w:r>
              <w:rPr>
                <w:rFonts w:hint="eastAsia" w:ascii="宋体" w:hAnsi="宋体" w:cs="宋体"/>
                <w:sz w:val="18"/>
                <w:szCs w:val="18"/>
              </w:rPr>
              <w:t>X≥300</w:t>
            </w:r>
          </w:p>
        </w:tc>
        <w:tc>
          <w:tcPr>
            <w:tcW w:w="1561" w:type="dxa"/>
            <w:vAlign w:val="center"/>
          </w:tcPr>
          <w:p w14:paraId="5C1967B5">
            <w:pPr>
              <w:widowControl/>
              <w:spacing w:after="113" w:line="180" w:lineRule="atLeast"/>
              <w:jc w:val="center"/>
              <w:rPr>
                <w:rFonts w:hint="eastAsia" w:ascii="宋体" w:hAnsi="宋体" w:cs="宋体"/>
                <w:sz w:val="18"/>
                <w:szCs w:val="18"/>
              </w:rPr>
            </w:pPr>
            <w:r>
              <w:rPr>
                <w:rFonts w:hint="eastAsia" w:ascii="宋体" w:hAnsi="宋体" w:cs="宋体"/>
                <w:sz w:val="18"/>
                <w:szCs w:val="18"/>
              </w:rPr>
              <w:t>100≤X&lt;300</w:t>
            </w:r>
          </w:p>
        </w:tc>
        <w:tc>
          <w:tcPr>
            <w:tcW w:w="1389" w:type="dxa"/>
            <w:vAlign w:val="center"/>
          </w:tcPr>
          <w:p w14:paraId="55AC74C7">
            <w:pPr>
              <w:widowControl/>
              <w:spacing w:after="113" w:line="180" w:lineRule="atLeast"/>
              <w:jc w:val="center"/>
              <w:rPr>
                <w:rFonts w:hint="eastAsia" w:ascii="宋体" w:hAnsi="宋体" w:cs="宋体"/>
                <w:sz w:val="18"/>
                <w:szCs w:val="18"/>
              </w:rPr>
            </w:pPr>
            <w:r>
              <w:rPr>
                <w:rFonts w:hint="eastAsia" w:ascii="宋体" w:hAnsi="宋体" w:cs="宋体"/>
                <w:sz w:val="18"/>
                <w:szCs w:val="18"/>
              </w:rPr>
              <w:t>10≤X&lt;100</w:t>
            </w:r>
          </w:p>
        </w:tc>
        <w:tc>
          <w:tcPr>
            <w:tcW w:w="965" w:type="dxa"/>
            <w:vAlign w:val="center"/>
          </w:tcPr>
          <w:p w14:paraId="5408D0F5">
            <w:pPr>
              <w:widowControl/>
              <w:spacing w:after="113" w:line="180" w:lineRule="atLeast"/>
              <w:jc w:val="center"/>
              <w:rPr>
                <w:rFonts w:hint="eastAsia" w:ascii="宋体" w:hAnsi="宋体" w:cs="宋体"/>
                <w:sz w:val="18"/>
                <w:szCs w:val="18"/>
              </w:rPr>
            </w:pPr>
            <w:r>
              <w:rPr>
                <w:rFonts w:hint="eastAsia" w:ascii="宋体" w:hAnsi="宋体" w:cs="宋体"/>
                <w:sz w:val="18"/>
                <w:szCs w:val="18"/>
              </w:rPr>
              <w:t>X&lt;10</w:t>
            </w:r>
          </w:p>
        </w:tc>
      </w:tr>
    </w:tbl>
    <w:p w14:paraId="02CD9E5F">
      <w:pPr>
        <w:pStyle w:val="42"/>
        <w:spacing w:line="520" w:lineRule="exact"/>
        <w:rPr>
          <w:rFonts w:hint="eastAsia" w:ascii="宋体" w:hAnsi="宋体" w:cs="宋体"/>
          <w:sz w:val="24"/>
          <w:szCs w:val="24"/>
        </w:rPr>
      </w:pPr>
      <w:r>
        <w:rPr>
          <w:rFonts w:hint="eastAsia" w:ascii="宋体" w:hAnsi="宋体" w:cs="宋体"/>
          <w:b/>
          <w:sz w:val="24"/>
          <w:szCs w:val="24"/>
        </w:rPr>
        <w:t>中小企业划分标准的说明</w:t>
      </w:r>
      <w:r>
        <w:rPr>
          <w:rFonts w:hint="eastAsia" w:ascii="宋体" w:hAnsi="宋体" w:cs="宋体"/>
          <w:sz w:val="24"/>
          <w:szCs w:val="24"/>
        </w:rPr>
        <w:t>：</w:t>
      </w:r>
    </w:p>
    <w:p w14:paraId="25414E7F">
      <w:pPr>
        <w:pStyle w:val="42"/>
        <w:spacing w:line="520" w:lineRule="exact"/>
        <w:ind w:firstLine="480" w:firstLineChars="200"/>
        <w:rPr>
          <w:rFonts w:hint="eastAsia" w:ascii="宋体" w:hAnsi="宋体" w:cs="宋体"/>
          <w:sz w:val="24"/>
          <w:szCs w:val="24"/>
        </w:rPr>
      </w:pPr>
      <w:r>
        <w:rPr>
          <w:rFonts w:hint="eastAsia" w:ascii="宋体" w:hAnsi="宋体" w:cs="宋体"/>
          <w:sz w:val="24"/>
          <w:szCs w:val="24"/>
        </w:rPr>
        <w:t>1、大型、中型和小型企业须同时满足所列指标的下限，否则下划一档；微型企业只须满足所列指标中的一项即可。</w:t>
      </w:r>
    </w:p>
    <w:p w14:paraId="556D2984">
      <w:pPr>
        <w:pStyle w:val="42"/>
        <w:spacing w:line="520" w:lineRule="exact"/>
        <w:ind w:firstLine="480" w:firstLineChars="200"/>
        <w:rPr>
          <w:rFonts w:hint="eastAsia" w:ascii="宋体" w:hAnsi="宋体" w:cs="宋体"/>
          <w:sz w:val="24"/>
          <w:szCs w:val="24"/>
        </w:rPr>
      </w:pPr>
      <w:r>
        <w:rPr>
          <w:rFonts w:hint="eastAsia" w:ascii="宋体" w:hAnsi="宋体" w:cs="宋体"/>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DE9374">
      <w:pPr>
        <w:pStyle w:val="24"/>
        <w:spacing w:line="520" w:lineRule="exact"/>
        <w:ind w:left="0" w:firstLine="480"/>
        <w:rPr>
          <w:rFonts w:hint="eastAsia" w:ascii="宋体" w:hAnsi="宋体" w:eastAsia="宋体" w:cs="宋体"/>
          <w:sz w:val="24"/>
          <w:szCs w:val="24"/>
        </w:rPr>
      </w:pPr>
      <w:r>
        <w:rPr>
          <w:rFonts w:hint="eastAsia" w:ascii="宋体" w:hAnsi="宋体" w:eastAsia="宋体" w:cs="宋体"/>
          <w:sz w:val="24"/>
          <w:szCs w:val="24"/>
        </w:rPr>
        <w:t>3、企业划分指标以现行统计制度为准。</w:t>
      </w:r>
    </w:p>
    <w:p w14:paraId="10CBB591">
      <w:pPr>
        <w:pStyle w:val="24"/>
        <w:spacing w:line="520" w:lineRule="exact"/>
        <w:ind w:left="0" w:firstLine="480"/>
        <w:rPr>
          <w:rFonts w:hint="eastAsia" w:ascii="宋体" w:hAnsi="宋体" w:eastAsia="宋体" w:cs="宋体"/>
          <w:sz w:val="24"/>
          <w:szCs w:val="24"/>
        </w:rPr>
      </w:pPr>
      <w:r>
        <w:rPr>
          <w:rFonts w:hint="eastAsia" w:ascii="宋体" w:hAnsi="宋体" w:eastAsia="宋体" w:cs="宋体"/>
          <w:sz w:val="24"/>
          <w:szCs w:val="24"/>
        </w:rPr>
        <w:t>（1）从业人员，是指期末从业人员数，没有期末从业人员数的，采用全年平均人员数代替。</w:t>
      </w:r>
    </w:p>
    <w:p w14:paraId="720128C8">
      <w:pPr>
        <w:pStyle w:val="24"/>
        <w:spacing w:line="520" w:lineRule="exact"/>
        <w:ind w:left="0" w:firstLine="480"/>
        <w:rPr>
          <w:rFonts w:hint="eastAsia" w:ascii="宋体" w:hAnsi="宋体" w:eastAsia="宋体" w:cs="宋体"/>
          <w:sz w:val="24"/>
          <w:szCs w:val="24"/>
        </w:rPr>
      </w:pPr>
      <w:r>
        <w:rPr>
          <w:rFonts w:hint="eastAsia" w:ascii="宋体" w:hAnsi="宋体" w:eastAsia="宋体" w:cs="宋体"/>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18667D5">
      <w:pPr>
        <w:pStyle w:val="24"/>
        <w:spacing w:line="520" w:lineRule="exact"/>
        <w:ind w:left="0" w:firstLine="480"/>
        <w:rPr>
          <w:rFonts w:hint="eastAsia"/>
        </w:rPr>
      </w:pPr>
      <w:r>
        <w:rPr>
          <w:rFonts w:hint="eastAsia" w:ascii="宋体" w:hAnsi="宋体" w:eastAsia="宋体" w:cs="宋体"/>
          <w:sz w:val="24"/>
          <w:szCs w:val="24"/>
        </w:rPr>
        <w:t>（3）资产总额，采用资产总计代替。</w:t>
      </w:r>
    </w:p>
    <w:p w14:paraId="0C4A34DE">
      <w:pPr>
        <w:pStyle w:val="24"/>
        <w:ind w:firstLine="640"/>
        <w:rPr>
          <w:rFonts w:hint="eastAsia"/>
        </w:rPr>
      </w:pPr>
    </w:p>
    <w:p w14:paraId="15DADE00">
      <w:pPr>
        <w:jc w:val="left"/>
        <w:rPr>
          <w:rFonts w:hint="eastAsia"/>
        </w:rPr>
      </w:pP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0FBCEC-58AA-4906-9A4D-4BDEEBC4DA14}"/>
  </w:font>
  <w:font w:name="黑体">
    <w:panose1 w:val="02010609060101010101"/>
    <w:charset w:val="86"/>
    <w:family w:val="auto"/>
    <w:pitch w:val="default"/>
    <w:sig w:usb0="800002BF" w:usb1="38CF7CFA" w:usb2="00000016" w:usb3="00000000" w:csb0="00040001" w:csb1="00000000"/>
    <w:embedRegular r:id="rId2" w:fontKey="{C090F944-80EE-4293-8AC0-44B143AAE01F}"/>
  </w:font>
  <w:font w:name="Courier New">
    <w:panose1 w:val="02070309020205020404"/>
    <w:charset w:val="01"/>
    <w:family w:val="modern"/>
    <w:pitch w:val="default"/>
    <w:sig w:usb0="E0002EFF" w:usb1="C0007843" w:usb2="00000009" w:usb3="00000000" w:csb0="400001FF" w:csb1="FFFF0000"/>
    <w:embedRegular r:id="rId3" w:fontKey="{FBCE320C-C203-4614-B95D-E284A1533B8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4845A6C-C1F0-436C-83B4-56892FCD139D}"/>
  </w:font>
  <w:font w:name="方正小标宋_GBK">
    <w:panose1 w:val="02000000000000000000"/>
    <w:charset w:val="86"/>
    <w:family w:val="script"/>
    <w:pitch w:val="default"/>
    <w:sig w:usb0="A00002BF" w:usb1="38CF7CFA" w:usb2="00082016" w:usb3="00000000" w:csb0="00040001" w:csb1="00000000"/>
    <w:embedRegular r:id="rId5" w:fontKey="{24FB5CD3-40FB-4529-A1AC-741AC64E9CA6}"/>
  </w:font>
  <w:font w:name="方正黑体_GBK">
    <w:altName w:val="微软雅黑"/>
    <w:panose1 w:val="00000000000000000000"/>
    <w:charset w:val="86"/>
    <w:family w:val="script"/>
    <w:pitch w:val="default"/>
    <w:sig w:usb0="00000000" w:usb1="00000000" w:usb2="00000000" w:usb3="00000000" w:csb0="00040000" w:csb1="00000000"/>
    <w:embedRegular r:id="rId6" w:fontKey="{1883740D-ACE3-488F-B583-336F75F6506C}"/>
  </w:font>
  <w:font w:name="微软雅黑">
    <w:panose1 w:val="020B0503020204020204"/>
    <w:charset w:val="86"/>
    <w:family w:val="auto"/>
    <w:pitch w:val="default"/>
    <w:sig w:usb0="80000287" w:usb1="2ACF3C50" w:usb2="00000016" w:usb3="00000000" w:csb0="0004001F"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7" w:fontKey="{56AA1B90-1B40-41E3-9CCC-614AD87E30F6}"/>
  </w:font>
  <w:font w:name="仿宋">
    <w:panose1 w:val="02010609060101010101"/>
    <w:charset w:val="86"/>
    <w:family w:val="modern"/>
    <w:pitch w:val="default"/>
    <w:sig w:usb0="800002BF" w:usb1="38CF7CFA" w:usb2="00000016" w:usb3="00000000" w:csb0="00040001" w:csb1="00000000"/>
    <w:embedRegular r:id="rId8" w:fontKey="{B16F214B-8416-419E-92F3-0EED368D9D94}"/>
  </w:font>
  <w:font w:name="华文楷体">
    <w:panose1 w:val="02010600040101010101"/>
    <w:charset w:val="86"/>
    <w:family w:val="auto"/>
    <w:pitch w:val="default"/>
    <w:sig w:usb0="00000287" w:usb1="080F0000" w:usb2="00000000" w:usb3="00000000" w:csb0="0004009F" w:csb1="DFD70000"/>
    <w:embedRegular r:id="rId9" w:fontKey="{93939DE5-FDBF-499B-AD10-2B3E93450B29}"/>
  </w:font>
  <w:font w:name="华文中宋">
    <w:panose1 w:val="02010600040101010101"/>
    <w:charset w:val="86"/>
    <w:family w:val="auto"/>
    <w:pitch w:val="default"/>
    <w:sig w:usb0="00000287" w:usb1="080F0000" w:usb2="00000000" w:usb3="00000000" w:csb0="0004009F" w:csb1="DFD70000"/>
    <w:embedRegular r:id="rId10" w:fontKey="{1A512EED-6962-43B1-8A07-F089168C633E}"/>
  </w:font>
  <w:font w:name="方正书宋_GBK">
    <w:altName w:val="微软雅黑"/>
    <w:panose1 w:val="00000000000000000000"/>
    <w:charset w:val="86"/>
    <w:family w:val="auto"/>
    <w:pitch w:val="default"/>
    <w:sig w:usb0="00000000" w:usb1="00000000" w:usb2="00000000" w:usb3="00000000" w:csb0="00040000" w:csb1="00000000"/>
    <w:embedRegular r:id="rId11" w:fontKey="{885516C4-8CDB-425A-9EDD-033CC35E7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9EAF">
    <w:pPr>
      <w:pStyle w:val="16"/>
      <w:ind w:right="360" w:firstLine="360"/>
      <w:jc w:val="center"/>
      <w:rPr>
        <w:rFonts w:hint="eastAsia" w:ascii="宋体" w:hAnsi="宋体"/>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8A81CE">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L/IE3KAQAAlwMAAA4AAAAAAAAAAQAgAAAAIgEAAGRycy9l&#10;Mm9Eb2MueG1sUEsFBgAAAAAGAAYAWQEAAF4FAAAAAA==&#10;">
              <v:fill on="f" focussize="0,0"/>
              <v:stroke on="f" weight="1.25pt"/>
              <v:imagedata o:title=""/>
              <o:lock v:ext="edit" aspectratio="f"/>
              <v:textbox inset="0mm,0mm,0mm,0mm" style="mso-fit-shape-to-text:t;">
                <w:txbxContent>
                  <w:p w14:paraId="038A81CE">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B923">
    <w:pPr>
      <w:pStyle w:val="16"/>
      <w:framePr w:wrap="around" w:vAnchor="text" w:hAnchor="margin" w:xAlign="outside" w:y="1"/>
      <w:rPr>
        <w:rStyle w:val="29"/>
        <w:rFonts w:hint="eastAsia"/>
      </w:rPr>
    </w:pPr>
    <w:r>
      <w:rPr>
        <w:rStyle w:val="29"/>
      </w:rPr>
      <w:fldChar w:fldCharType="begin"/>
    </w:r>
    <w:r>
      <w:rPr>
        <w:rStyle w:val="29"/>
      </w:rPr>
      <w:instrText xml:space="preserve">PAGE  </w:instrText>
    </w:r>
    <w:r>
      <w:rPr>
        <w:rStyle w:val="29"/>
      </w:rPr>
      <w:fldChar w:fldCharType="end"/>
    </w:r>
  </w:p>
  <w:p w14:paraId="3E2C3EF1">
    <w:pPr>
      <w:pStyle w:val="16"/>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06E2">
    <w:pPr>
      <w:snapToGrid w:val="0"/>
      <w:jc w:val="center"/>
      <w:rPr>
        <w:rFonts w:ascii="Arial" w:hAnsi="Arial" w:cs="Arial"/>
        <w:b/>
        <w:bCs/>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B4C050">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hq33HL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S0osMzjw0+9fpz//&#10;Tn9/kirJ03uoMeveY14cPrkBl2a+B7xMrAcZTPoiH4JxFPd4FlcMkfD0qFpWVYkhjrHZQfzi8bkP&#10;ED8LZ0gyGhpwellUdvgKcUydU1I1626V1nmC2pIeUS+rq8v84hxCdG2xSGIxdpusOGyHidrWtUdk&#10;1uMKNNTixlOiv1hUOG3LbITZ2E5GKg/+Zh+xhdxZQh2hpmI4r8xt2q20EE/9nPX4P6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at9xywEAAJcDAAAOAAAAAAAAAAEAIAAAACIBAABkcnMv&#10;ZTJvRG9jLnhtbFBLBQYAAAAABgAGAFkBAABfBQAAAAA=&#10;">
              <v:fill on="f" focussize="0,0"/>
              <v:stroke on="f" weight="1.25pt"/>
              <v:imagedata o:title=""/>
              <o:lock v:ext="edit" aspectratio="f"/>
              <v:textbox inset="0mm,0mm,0mm,0mm" style="mso-fit-shape-to-text:t;">
                <w:txbxContent>
                  <w:p w14:paraId="39B4C050">
                    <w:pPr>
                      <w:pStyle w:val="1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A442">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B4BF">
    <w:pPr>
      <w:pStyle w:val="18"/>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OTY3ZTZkODg4MGYzYmMzYzNjOTY4OTM1ODc1NmIifQ=="/>
  </w:docVars>
  <w:rsids>
    <w:rsidRoot w:val="04DC243A"/>
    <w:rsid w:val="00025C85"/>
    <w:rsid w:val="00031BFB"/>
    <w:rsid w:val="0004736E"/>
    <w:rsid w:val="00064CE0"/>
    <w:rsid w:val="00077F11"/>
    <w:rsid w:val="0008670B"/>
    <w:rsid w:val="00096E05"/>
    <w:rsid w:val="00097323"/>
    <w:rsid w:val="000B5CD2"/>
    <w:rsid w:val="000C176B"/>
    <w:rsid w:val="000C4957"/>
    <w:rsid w:val="000D05B4"/>
    <w:rsid w:val="000D4DA9"/>
    <w:rsid w:val="001110A0"/>
    <w:rsid w:val="0012034A"/>
    <w:rsid w:val="0012206D"/>
    <w:rsid w:val="00142A10"/>
    <w:rsid w:val="001438A7"/>
    <w:rsid w:val="001637D6"/>
    <w:rsid w:val="001A0E6A"/>
    <w:rsid w:val="001A4253"/>
    <w:rsid w:val="001A6544"/>
    <w:rsid w:val="001B3DE0"/>
    <w:rsid w:val="001B48FD"/>
    <w:rsid w:val="001C30EE"/>
    <w:rsid w:val="001C5A92"/>
    <w:rsid w:val="001D4046"/>
    <w:rsid w:val="001F437D"/>
    <w:rsid w:val="001F7DA0"/>
    <w:rsid w:val="00215B30"/>
    <w:rsid w:val="0023676B"/>
    <w:rsid w:val="00240A64"/>
    <w:rsid w:val="002845EB"/>
    <w:rsid w:val="002907EC"/>
    <w:rsid w:val="002A6C72"/>
    <w:rsid w:val="002B48EF"/>
    <w:rsid w:val="002E342A"/>
    <w:rsid w:val="002F126D"/>
    <w:rsid w:val="00313301"/>
    <w:rsid w:val="00326FEA"/>
    <w:rsid w:val="00340C4D"/>
    <w:rsid w:val="003569CB"/>
    <w:rsid w:val="00367DA2"/>
    <w:rsid w:val="003956C5"/>
    <w:rsid w:val="0039734D"/>
    <w:rsid w:val="003A3B23"/>
    <w:rsid w:val="003A4B42"/>
    <w:rsid w:val="003A70A6"/>
    <w:rsid w:val="003D11FC"/>
    <w:rsid w:val="003F0C9A"/>
    <w:rsid w:val="003F4DA6"/>
    <w:rsid w:val="00417EF4"/>
    <w:rsid w:val="00424640"/>
    <w:rsid w:val="00427795"/>
    <w:rsid w:val="00443B65"/>
    <w:rsid w:val="00463349"/>
    <w:rsid w:val="00466C32"/>
    <w:rsid w:val="00475C83"/>
    <w:rsid w:val="00480910"/>
    <w:rsid w:val="00484EEA"/>
    <w:rsid w:val="004A27FA"/>
    <w:rsid w:val="004A7B3D"/>
    <w:rsid w:val="004B375B"/>
    <w:rsid w:val="004C7371"/>
    <w:rsid w:val="004E7373"/>
    <w:rsid w:val="004F37C1"/>
    <w:rsid w:val="005019EB"/>
    <w:rsid w:val="00501A60"/>
    <w:rsid w:val="00505FBC"/>
    <w:rsid w:val="0051332A"/>
    <w:rsid w:val="005142C9"/>
    <w:rsid w:val="00515BFC"/>
    <w:rsid w:val="00522060"/>
    <w:rsid w:val="0053415A"/>
    <w:rsid w:val="0053645E"/>
    <w:rsid w:val="00536653"/>
    <w:rsid w:val="00536814"/>
    <w:rsid w:val="00540936"/>
    <w:rsid w:val="005559BF"/>
    <w:rsid w:val="0056110B"/>
    <w:rsid w:val="00561D58"/>
    <w:rsid w:val="005B192E"/>
    <w:rsid w:val="005C3369"/>
    <w:rsid w:val="005C34B5"/>
    <w:rsid w:val="005E3AD0"/>
    <w:rsid w:val="005E512D"/>
    <w:rsid w:val="005F2757"/>
    <w:rsid w:val="00620616"/>
    <w:rsid w:val="00623E4A"/>
    <w:rsid w:val="0063015B"/>
    <w:rsid w:val="00630644"/>
    <w:rsid w:val="00646DB0"/>
    <w:rsid w:val="00651BBF"/>
    <w:rsid w:val="0067293B"/>
    <w:rsid w:val="00675D37"/>
    <w:rsid w:val="00691664"/>
    <w:rsid w:val="006A133C"/>
    <w:rsid w:val="006D0C4F"/>
    <w:rsid w:val="006D576E"/>
    <w:rsid w:val="006D71E0"/>
    <w:rsid w:val="006E0C3B"/>
    <w:rsid w:val="006E21B6"/>
    <w:rsid w:val="006E2AE1"/>
    <w:rsid w:val="006E7C6E"/>
    <w:rsid w:val="006F3286"/>
    <w:rsid w:val="00724907"/>
    <w:rsid w:val="007401AB"/>
    <w:rsid w:val="00743F7E"/>
    <w:rsid w:val="00750181"/>
    <w:rsid w:val="00752DA2"/>
    <w:rsid w:val="00752FDD"/>
    <w:rsid w:val="00756203"/>
    <w:rsid w:val="0075707D"/>
    <w:rsid w:val="00760E5E"/>
    <w:rsid w:val="00793C4E"/>
    <w:rsid w:val="007941D0"/>
    <w:rsid w:val="00801808"/>
    <w:rsid w:val="0081545A"/>
    <w:rsid w:val="00834E88"/>
    <w:rsid w:val="008379CA"/>
    <w:rsid w:val="008450E4"/>
    <w:rsid w:val="00856453"/>
    <w:rsid w:val="00860D56"/>
    <w:rsid w:val="008837E7"/>
    <w:rsid w:val="00893A79"/>
    <w:rsid w:val="008C16F3"/>
    <w:rsid w:val="008C3406"/>
    <w:rsid w:val="008C40A7"/>
    <w:rsid w:val="00915BA4"/>
    <w:rsid w:val="009637D9"/>
    <w:rsid w:val="00965366"/>
    <w:rsid w:val="009766E5"/>
    <w:rsid w:val="00995FC3"/>
    <w:rsid w:val="009C0064"/>
    <w:rsid w:val="009C200E"/>
    <w:rsid w:val="00A32B37"/>
    <w:rsid w:val="00A54144"/>
    <w:rsid w:val="00A54613"/>
    <w:rsid w:val="00A64246"/>
    <w:rsid w:val="00A65241"/>
    <w:rsid w:val="00A93D7F"/>
    <w:rsid w:val="00AA65EE"/>
    <w:rsid w:val="00AC329B"/>
    <w:rsid w:val="00AC47BD"/>
    <w:rsid w:val="00AC4F8C"/>
    <w:rsid w:val="00AF01AB"/>
    <w:rsid w:val="00AF1130"/>
    <w:rsid w:val="00AF2FB3"/>
    <w:rsid w:val="00AF3B10"/>
    <w:rsid w:val="00B13070"/>
    <w:rsid w:val="00B13A5F"/>
    <w:rsid w:val="00B21138"/>
    <w:rsid w:val="00B434A6"/>
    <w:rsid w:val="00B522DB"/>
    <w:rsid w:val="00B530CD"/>
    <w:rsid w:val="00B54671"/>
    <w:rsid w:val="00B54E85"/>
    <w:rsid w:val="00B6525C"/>
    <w:rsid w:val="00B72EEA"/>
    <w:rsid w:val="00B87C0A"/>
    <w:rsid w:val="00B93F4B"/>
    <w:rsid w:val="00BA317D"/>
    <w:rsid w:val="00BB4654"/>
    <w:rsid w:val="00BD387C"/>
    <w:rsid w:val="00BD538A"/>
    <w:rsid w:val="00BD5FA6"/>
    <w:rsid w:val="00BE7DD9"/>
    <w:rsid w:val="00BF165B"/>
    <w:rsid w:val="00BF5F21"/>
    <w:rsid w:val="00C05453"/>
    <w:rsid w:val="00C05B8F"/>
    <w:rsid w:val="00C23F85"/>
    <w:rsid w:val="00C30341"/>
    <w:rsid w:val="00C35FA5"/>
    <w:rsid w:val="00C57FB4"/>
    <w:rsid w:val="00C62175"/>
    <w:rsid w:val="00C75478"/>
    <w:rsid w:val="00C80754"/>
    <w:rsid w:val="00C96BCC"/>
    <w:rsid w:val="00CA2FE8"/>
    <w:rsid w:val="00CB0C92"/>
    <w:rsid w:val="00CC0A68"/>
    <w:rsid w:val="00CC67EE"/>
    <w:rsid w:val="00CD35E9"/>
    <w:rsid w:val="00CE4D0A"/>
    <w:rsid w:val="00CE5647"/>
    <w:rsid w:val="00CF2EB7"/>
    <w:rsid w:val="00CF6A22"/>
    <w:rsid w:val="00D0385B"/>
    <w:rsid w:val="00D14F79"/>
    <w:rsid w:val="00D22EC1"/>
    <w:rsid w:val="00D8690C"/>
    <w:rsid w:val="00DA37F7"/>
    <w:rsid w:val="00DC01BF"/>
    <w:rsid w:val="00DF32F0"/>
    <w:rsid w:val="00E2319C"/>
    <w:rsid w:val="00E47E7C"/>
    <w:rsid w:val="00E5538B"/>
    <w:rsid w:val="00E72360"/>
    <w:rsid w:val="00E80C77"/>
    <w:rsid w:val="00E935E9"/>
    <w:rsid w:val="00E96075"/>
    <w:rsid w:val="00EA2C91"/>
    <w:rsid w:val="00EA7F1A"/>
    <w:rsid w:val="00EB711E"/>
    <w:rsid w:val="00EC3033"/>
    <w:rsid w:val="00ED2455"/>
    <w:rsid w:val="00EF6ACC"/>
    <w:rsid w:val="00F05C50"/>
    <w:rsid w:val="00F175E3"/>
    <w:rsid w:val="00F42529"/>
    <w:rsid w:val="00F46D78"/>
    <w:rsid w:val="00F5595C"/>
    <w:rsid w:val="00F71A22"/>
    <w:rsid w:val="00F7554A"/>
    <w:rsid w:val="00F7669A"/>
    <w:rsid w:val="00F8687E"/>
    <w:rsid w:val="00F973F5"/>
    <w:rsid w:val="00FA6038"/>
    <w:rsid w:val="011533D3"/>
    <w:rsid w:val="01625F9F"/>
    <w:rsid w:val="017817AA"/>
    <w:rsid w:val="017D6F03"/>
    <w:rsid w:val="017F409D"/>
    <w:rsid w:val="01D94415"/>
    <w:rsid w:val="02026CE1"/>
    <w:rsid w:val="02346CFB"/>
    <w:rsid w:val="026E5982"/>
    <w:rsid w:val="0285401A"/>
    <w:rsid w:val="02D51985"/>
    <w:rsid w:val="02E64D83"/>
    <w:rsid w:val="02EB3B34"/>
    <w:rsid w:val="02F7536E"/>
    <w:rsid w:val="02F76F90"/>
    <w:rsid w:val="0313297B"/>
    <w:rsid w:val="035E2A3E"/>
    <w:rsid w:val="03B31109"/>
    <w:rsid w:val="03D36760"/>
    <w:rsid w:val="03E509D1"/>
    <w:rsid w:val="0422003D"/>
    <w:rsid w:val="043B2EAD"/>
    <w:rsid w:val="04455AD9"/>
    <w:rsid w:val="046F057D"/>
    <w:rsid w:val="047E5E1A"/>
    <w:rsid w:val="04881B00"/>
    <w:rsid w:val="049B0B31"/>
    <w:rsid w:val="04C13989"/>
    <w:rsid w:val="04C95B8C"/>
    <w:rsid w:val="04DC243A"/>
    <w:rsid w:val="04FE3CBD"/>
    <w:rsid w:val="04FE4606"/>
    <w:rsid w:val="051A01A7"/>
    <w:rsid w:val="052B2F21"/>
    <w:rsid w:val="053578FC"/>
    <w:rsid w:val="053A5DD1"/>
    <w:rsid w:val="054A784B"/>
    <w:rsid w:val="05571F68"/>
    <w:rsid w:val="05707F36"/>
    <w:rsid w:val="057F2AC0"/>
    <w:rsid w:val="05923B89"/>
    <w:rsid w:val="05E35235"/>
    <w:rsid w:val="05E97064"/>
    <w:rsid w:val="05EC445F"/>
    <w:rsid w:val="05EF279D"/>
    <w:rsid w:val="0629097B"/>
    <w:rsid w:val="065B3BFA"/>
    <w:rsid w:val="06674979"/>
    <w:rsid w:val="06685412"/>
    <w:rsid w:val="0673099B"/>
    <w:rsid w:val="068648A1"/>
    <w:rsid w:val="069A65B0"/>
    <w:rsid w:val="06A765D7"/>
    <w:rsid w:val="06EC6D6C"/>
    <w:rsid w:val="074F4328"/>
    <w:rsid w:val="0768045D"/>
    <w:rsid w:val="078017DE"/>
    <w:rsid w:val="08651B9C"/>
    <w:rsid w:val="0865499C"/>
    <w:rsid w:val="088A5513"/>
    <w:rsid w:val="088C01D8"/>
    <w:rsid w:val="08AE00F1"/>
    <w:rsid w:val="08BD33F4"/>
    <w:rsid w:val="08E05F32"/>
    <w:rsid w:val="08E104C7"/>
    <w:rsid w:val="090515DA"/>
    <w:rsid w:val="09534F32"/>
    <w:rsid w:val="0959280F"/>
    <w:rsid w:val="09A91622"/>
    <w:rsid w:val="09BE0882"/>
    <w:rsid w:val="0A2C5B6E"/>
    <w:rsid w:val="0A30147D"/>
    <w:rsid w:val="0A341E0E"/>
    <w:rsid w:val="0A42592B"/>
    <w:rsid w:val="0A4707FD"/>
    <w:rsid w:val="0A856C30"/>
    <w:rsid w:val="0A8B6D96"/>
    <w:rsid w:val="0A9336F3"/>
    <w:rsid w:val="0AAA770C"/>
    <w:rsid w:val="0ABB6891"/>
    <w:rsid w:val="0B5F6D0F"/>
    <w:rsid w:val="0BAC30AB"/>
    <w:rsid w:val="0BB61EAD"/>
    <w:rsid w:val="0C035C03"/>
    <w:rsid w:val="0C2E16E6"/>
    <w:rsid w:val="0C532AB2"/>
    <w:rsid w:val="0CBD16F5"/>
    <w:rsid w:val="0CCD3F0E"/>
    <w:rsid w:val="0CD45C4C"/>
    <w:rsid w:val="0CD85557"/>
    <w:rsid w:val="0CEC2F96"/>
    <w:rsid w:val="0D0429D6"/>
    <w:rsid w:val="0DE27720"/>
    <w:rsid w:val="0DE73E5E"/>
    <w:rsid w:val="0E0B2027"/>
    <w:rsid w:val="0E314720"/>
    <w:rsid w:val="0E3E0FEA"/>
    <w:rsid w:val="0E4532A6"/>
    <w:rsid w:val="0E8A6F0A"/>
    <w:rsid w:val="0F0E7940"/>
    <w:rsid w:val="0F44530B"/>
    <w:rsid w:val="0F4475F4"/>
    <w:rsid w:val="0F6105DB"/>
    <w:rsid w:val="0F8A728A"/>
    <w:rsid w:val="0FA638D0"/>
    <w:rsid w:val="0FF94348"/>
    <w:rsid w:val="10160A6E"/>
    <w:rsid w:val="109F7F16"/>
    <w:rsid w:val="10A52432"/>
    <w:rsid w:val="10C53C9A"/>
    <w:rsid w:val="11003973"/>
    <w:rsid w:val="11285A31"/>
    <w:rsid w:val="114762E6"/>
    <w:rsid w:val="11566508"/>
    <w:rsid w:val="118F71A7"/>
    <w:rsid w:val="11A02C31"/>
    <w:rsid w:val="11CC783A"/>
    <w:rsid w:val="11DD37F5"/>
    <w:rsid w:val="123E1936"/>
    <w:rsid w:val="12444BEB"/>
    <w:rsid w:val="124F64A1"/>
    <w:rsid w:val="12A83E03"/>
    <w:rsid w:val="12B32FBA"/>
    <w:rsid w:val="12B330E7"/>
    <w:rsid w:val="12B44556"/>
    <w:rsid w:val="12F02C74"/>
    <w:rsid w:val="12FE59B8"/>
    <w:rsid w:val="131320DA"/>
    <w:rsid w:val="13733A6E"/>
    <w:rsid w:val="139A267A"/>
    <w:rsid w:val="13A26D76"/>
    <w:rsid w:val="13A55747"/>
    <w:rsid w:val="13B42158"/>
    <w:rsid w:val="13D749A0"/>
    <w:rsid w:val="13E338AE"/>
    <w:rsid w:val="13E545D6"/>
    <w:rsid w:val="145B3A97"/>
    <w:rsid w:val="14824196"/>
    <w:rsid w:val="14952621"/>
    <w:rsid w:val="14A25F16"/>
    <w:rsid w:val="14A90EBB"/>
    <w:rsid w:val="14B20F69"/>
    <w:rsid w:val="14B66F07"/>
    <w:rsid w:val="14F11F32"/>
    <w:rsid w:val="152D26FB"/>
    <w:rsid w:val="15345CDC"/>
    <w:rsid w:val="154C4F1A"/>
    <w:rsid w:val="15786FC5"/>
    <w:rsid w:val="15CF515F"/>
    <w:rsid w:val="15D71E2B"/>
    <w:rsid w:val="15D949D3"/>
    <w:rsid w:val="15E474E8"/>
    <w:rsid w:val="162B4B2F"/>
    <w:rsid w:val="166C5148"/>
    <w:rsid w:val="16A24CDB"/>
    <w:rsid w:val="172F4AF3"/>
    <w:rsid w:val="17802C1E"/>
    <w:rsid w:val="17A50348"/>
    <w:rsid w:val="17CB578D"/>
    <w:rsid w:val="17CF598E"/>
    <w:rsid w:val="17F84EE5"/>
    <w:rsid w:val="1820443C"/>
    <w:rsid w:val="183A3804"/>
    <w:rsid w:val="184C63A5"/>
    <w:rsid w:val="184D326B"/>
    <w:rsid w:val="18512847"/>
    <w:rsid w:val="188C6BDF"/>
    <w:rsid w:val="18D81CC8"/>
    <w:rsid w:val="18F86F87"/>
    <w:rsid w:val="19097221"/>
    <w:rsid w:val="192B2C59"/>
    <w:rsid w:val="198300CB"/>
    <w:rsid w:val="198F7ACB"/>
    <w:rsid w:val="19EC6CCB"/>
    <w:rsid w:val="1A11287F"/>
    <w:rsid w:val="1A5C7F1E"/>
    <w:rsid w:val="1A7806FD"/>
    <w:rsid w:val="1A8472A0"/>
    <w:rsid w:val="1A96572E"/>
    <w:rsid w:val="1AA00B07"/>
    <w:rsid w:val="1ABE27D0"/>
    <w:rsid w:val="1AC57C63"/>
    <w:rsid w:val="1AC94917"/>
    <w:rsid w:val="1B09565B"/>
    <w:rsid w:val="1B2C7A13"/>
    <w:rsid w:val="1B373314"/>
    <w:rsid w:val="1B612DA1"/>
    <w:rsid w:val="1B6D668B"/>
    <w:rsid w:val="1BC0122A"/>
    <w:rsid w:val="1BDB2463"/>
    <w:rsid w:val="1C360972"/>
    <w:rsid w:val="1C594AE1"/>
    <w:rsid w:val="1C694E5E"/>
    <w:rsid w:val="1C7C20CC"/>
    <w:rsid w:val="1C890801"/>
    <w:rsid w:val="1CA16557"/>
    <w:rsid w:val="1CCA4077"/>
    <w:rsid w:val="1CE30E31"/>
    <w:rsid w:val="1D014DB0"/>
    <w:rsid w:val="1D5A3F4C"/>
    <w:rsid w:val="1D7A676B"/>
    <w:rsid w:val="1D884F5D"/>
    <w:rsid w:val="1D9D6017"/>
    <w:rsid w:val="1DBFEF25"/>
    <w:rsid w:val="1DC44225"/>
    <w:rsid w:val="1DCC7F6A"/>
    <w:rsid w:val="1E2221BE"/>
    <w:rsid w:val="1E4211A4"/>
    <w:rsid w:val="1E830638"/>
    <w:rsid w:val="1EC61CE4"/>
    <w:rsid w:val="1ECC406A"/>
    <w:rsid w:val="1EE14925"/>
    <w:rsid w:val="1F1141E3"/>
    <w:rsid w:val="1F203B42"/>
    <w:rsid w:val="1F7FB2C8"/>
    <w:rsid w:val="1FA672E6"/>
    <w:rsid w:val="1FAB80D9"/>
    <w:rsid w:val="1FBE4C66"/>
    <w:rsid w:val="1FD35646"/>
    <w:rsid w:val="1FE10D15"/>
    <w:rsid w:val="1FF61A2C"/>
    <w:rsid w:val="1FF61E9A"/>
    <w:rsid w:val="20163207"/>
    <w:rsid w:val="202C7E22"/>
    <w:rsid w:val="202D1225"/>
    <w:rsid w:val="20597AA5"/>
    <w:rsid w:val="20716C4C"/>
    <w:rsid w:val="20B50894"/>
    <w:rsid w:val="20FC79B0"/>
    <w:rsid w:val="21357562"/>
    <w:rsid w:val="21477726"/>
    <w:rsid w:val="21577823"/>
    <w:rsid w:val="215D04AF"/>
    <w:rsid w:val="216C4E14"/>
    <w:rsid w:val="21C734F7"/>
    <w:rsid w:val="21D42471"/>
    <w:rsid w:val="221635E7"/>
    <w:rsid w:val="22356D36"/>
    <w:rsid w:val="223B12B8"/>
    <w:rsid w:val="224302CF"/>
    <w:rsid w:val="22623FCE"/>
    <w:rsid w:val="2264473C"/>
    <w:rsid w:val="227F4D69"/>
    <w:rsid w:val="22BB723B"/>
    <w:rsid w:val="22E84C54"/>
    <w:rsid w:val="230C030B"/>
    <w:rsid w:val="237F04BF"/>
    <w:rsid w:val="23A85CF5"/>
    <w:rsid w:val="23F07684"/>
    <w:rsid w:val="24344866"/>
    <w:rsid w:val="24376C08"/>
    <w:rsid w:val="24474BEB"/>
    <w:rsid w:val="24585BAE"/>
    <w:rsid w:val="246E7F53"/>
    <w:rsid w:val="247F7CDD"/>
    <w:rsid w:val="24C0767C"/>
    <w:rsid w:val="24C90335"/>
    <w:rsid w:val="24EC7B7F"/>
    <w:rsid w:val="24F7242C"/>
    <w:rsid w:val="250848CE"/>
    <w:rsid w:val="25145F24"/>
    <w:rsid w:val="25175D2B"/>
    <w:rsid w:val="252A06A8"/>
    <w:rsid w:val="253D69E6"/>
    <w:rsid w:val="25430F42"/>
    <w:rsid w:val="25666FD3"/>
    <w:rsid w:val="25AB640E"/>
    <w:rsid w:val="25D6079F"/>
    <w:rsid w:val="25EE23E6"/>
    <w:rsid w:val="26034DBB"/>
    <w:rsid w:val="260352F7"/>
    <w:rsid w:val="2637753E"/>
    <w:rsid w:val="263B2179"/>
    <w:rsid w:val="265B266D"/>
    <w:rsid w:val="26A86D7E"/>
    <w:rsid w:val="26C41100"/>
    <w:rsid w:val="26C757BD"/>
    <w:rsid w:val="26C80E50"/>
    <w:rsid w:val="26EA788C"/>
    <w:rsid w:val="27280C17"/>
    <w:rsid w:val="273F1C74"/>
    <w:rsid w:val="27567D73"/>
    <w:rsid w:val="280068CA"/>
    <w:rsid w:val="281A6373"/>
    <w:rsid w:val="284A1528"/>
    <w:rsid w:val="28547D19"/>
    <w:rsid w:val="28843D57"/>
    <w:rsid w:val="29000B11"/>
    <w:rsid w:val="293146FB"/>
    <w:rsid w:val="29333EC4"/>
    <w:rsid w:val="29AD3C9D"/>
    <w:rsid w:val="29BA5754"/>
    <w:rsid w:val="29F8280C"/>
    <w:rsid w:val="2A261BC1"/>
    <w:rsid w:val="2A494B11"/>
    <w:rsid w:val="2A4E3584"/>
    <w:rsid w:val="2A732FB5"/>
    <w:rsid w:val="2A930168"/>
    <w:rsid w:val="2A9B3245"/>
    <w:rsid w:val="2AAA5337"/>
    <w:rsid w:val="2AD03A9F"/>
    <w:rsid w:val="2B491F3E"/>
    <w:rsid w:val="2B6D169A"/>
    <w:rsid w:val="2B7B3A0B"/>
    <w:rsid w:val="2B893791"/>
    <w:rsid w:val="2BEC56F0"/>
    <w:rsid w:val="2C047EA4"/>
    <w:rsid w:val="2C0D253D"/>
    <w:rsid w:val="2C6D0CAB"/>
    <w:rsid w:val="2C78567B"/>
    <w:rsid w:val="2C821B92"/>
    <w:rsid w:val="2CA636AB"/>
    <w:rsid w:val="2CBDFEAF"/>
    <w:rsid w:val="2CBE4B39"/>
    <w:rsid w:val="2CBF5B79"/>
    <w:rsid w:val="2CE9517C"/>
    <w:rsid w:val="2CFC2D64"/>
    <w:rsid w:val="2D3C075D"/>
    <w:rsid w:val="2D8E0F2E"/>
    <w:rsid w:val="2D9F2369"/>
    <w:rsid w:val="2DAD2E96"/>
    <w:rsid w:val="2DE27D71"/>
    <w:rsid w:val="2E2959A0"/>
    <w:rsid w:val="2E445076"/>
    <w:rsid w:val="2E552C39"/>
    <w:rsid w:val="2E583D16"/>
    <w:rsid w:val="2E807071"/>
    <w:rsid w:val="2E9B7360"/>
    <w:rsid w:val="2EDD459B"/>
    <w:rsid w:val="2F3932F0"/>
    <w:rsid w:val="2F61403F"/>
    <w:rsid w:val="2F6F44E4"/>
    <w:rsid w:val="2F731EE4"/>
    <w:rsid w:val="2F9E416C"/>
    <w:rsid w:val="2FA8323D"/>
    <w:rsid w:val="3026317E"/>
    <w:rsid w:val="30336FAA"/>
    <w:rsid w:val="305C3852"/>
    <w:rsid w:val="3064318F"/>
    <w:rsid w:val="30717C09"/>
    <w:rsid w:val="30876F3C"/>
    <w:rsid w:val="30B87725"/>
    <w:rsid w:val="30BF2968"/>
    <w:rsid w:val="30D261D7"/>
    <w:rsid w:val="30FC2D18"/>
    <w:rsid w:val="311A5640"/>
    <w:rsid w:val="311B786B"/>
    <w:rsid w:val="31A240F4"/>
    <w:rsid w:val="31D237D1"/>
    <w:rsid w:val="31E00383"/>
    <w:rsid w:val="31E07961"/>
    <w:rsid w:val="321D7DE3"/>
    <w:rsid w:val="32347FFB"/>
    <w:rsid w:val="3272469C"/>
    <w:rsid w:val="32796640"/>
    <w:rsid w:val="32C103D2"/>
    <w:rsid w:val="32CA68E5"/>
    <w:rsid w:val="330E5059"/>
    <w:rsid w:val="331C3D26"/>
    <w:rsid w:val="333D579D"/>
    <w:rsid w:val="334A2ABA"/>
    <w:rsid w:val="337E4009"/>
    <w:rsid w:val="33AF314A"/>
    <w:rsid w:val="33BC1065"/>
    <w:rsid w:val="33CA7E69"/>
    <w:rsid w:val="33E16D1D"/>
    <w:rsid w:val="33E32A95"/>
    <w:rsid w:val="34317328"/>
    <w:rsid w:val="345D45F6"/>
    <w:rsid w:val="345D5AA8"/>
    <w:rsid w:val="345E3ECA"/>
    <w:rsid w:val="34675F12"/>
    <w:rsid w:val="348513B5"/>
    <w:rsid w:val="34D67ABD"/>
    <w:rsid w:val="34F160E8"/>
    <w:rsid w:val="35373099"/>
    <w:rsid w:val="3572234E"/>
    <w:rsid w:val="35B05222"/>
    <w:rsid w:val="360C0799"/>
    <w:rsid w:val="36257395"/>
    <w:rsid w:val="362829E1"/>
    <w:rsid w:val="36813DF9"/>
    <w:rsid w:val="369154CF"/>
    <w:rsid w:val="36B54AD0"/>
    <w:rsid w:val="36D05553"/>
    <w:rsid w:val="36E63284"/>
    <w:rsid w:val="37046FAB"/>
    <w:rsid w:val="37342E1F"/>
    <w:rsid w:val="37536155"/>
    <w:rsid w:val="37542E22"/>
    <w:rsid w:val="375A12C0"/>
    <w:rsid w:val="3784633D"/>
    <w:rsid w:val="37F94635"/>
    <w:rsid w:val="380B5028"/>
    <w:rsid w:val="38145D11"/>
    <w:rsid w:val="384300DA"/>
    <w:rsid w:val="384A2968"/>
    <w:rsid w:val="38B5469B"/>
    <w:rsid w:val="391D6D4C"/>
    <w:rsid w:val="397B3CC4"/>
    <w:rsid w:val="39C82DD9"/>
    <w:rsid w:val="3A22476C"/>
    <w:rsid w:val="3A7F437D"/>
    <w:rsid w:val="3A830B2E"/>
    <w:rsid w:val="3A88026E"/>
    <w:rsid w:val="3A9248CD"/>
    <w:rsid w:val="3ABE56C2"/>
    <w:rsid w:val="3ACA6B4D"/>
    <w:rsid w:val="3B020A8C"/>
    <w:rsid w:val="3B184EC9"/>
    <w:rsid w:val="3B20012B"/>
    <w:rsid w:val="3B7B26FA"/>
    <w:rsid w:val="3BD41BB4"/>
    <w:rsid w:val="3BD8630F"/>
    <w:rsid w:val="3BEF38F1"/>
    <w:rsid w:val="3BFD449E"/>
    <w:rsid w:val="3C214AEB"/>
    <w:rsid w:val="3C2D1349"/>
    <w:rsid w:val="3C4167D6"/>
    <w:rsid w:val="3C4B6A7A"/>
    <w:rsid w:val="3C574020"/>
    <w:rsid w:val="3C5C69AE"/>
    <w:rsid w:val="3C652258"/>
    <w:rsid w:val="3CDD3371"/>
    <w:rsid w:val="3CFB2C9B"/>
    <w:rsid w:val="3D3C482B"/>
    <w:rsid w:val="3D8676A4"/>
    <w:rsid w:val="3D996023"/>
    <w:rsid w:val="3DA16CAC"/>
    <w:rsid w:val="3DB96DDC"/>
    <w:rsid w:val="3DD41AB0"/>
    <w:rsid w:val="3DFD50A2"/>
    <w:rsid w:val="3DFE04CE"/>
    <w:rsid w:val="3E2C300D"/>
    <w:rsid w:val="3E53196F"/>
    <w:rsid w:val="3E75020E"/>
    <w:rsid w:val="3E810519"/>
    <w:rsid w:val="3E9D7E49"/>
    <w:rsid w:val="3ED957C1"/>
    <w:rsid w:val="3EF43DA9"/>
    <w:rsid w:val="3F054C04"/>
    <w:rsid w:val="3F4670D3"/>
    <w:rsid w:val="3F4A1C1A"/>
    <w:rsid w:val="3F7334D8"/>
    <w:rsid w:val="3F973978"/>
    <w:rsid w:val="3FC802F1"/>
    <w:rsid w:val="3FC83D82"/>
    <w:rsid w:val="3FD823AD"/>
    <w:rsid w:val="3FDB691B"/>
    <w:rsid w:val="3FE6171A"/>
    <w:rsid w:val="3FF22CF9"/>
    <w:rsid w:val="3FF305DF"/>
    <w:rsid w:val="3FFD2767"/>
    <w:rsid w:val="40220A51"/>
    <w:rsid w:val="40254E3C"/>
    <w:rsid w:val="40291830"/>
    <w:rsid w:val="40B414F2"/>
    <w:rsid w:val="40F755DB"/>
    <w:rsid w:val="410A18DF"/>
    <w:rsid w:val="41A331B3"/>
    <w:rsid w:val="41A5138A"/>
    <w:rsid w:val="41A75102"/>
    <w:rsid w:val="41A97AC3"/>
    <w:rsid w:val="41BE4262"/>
    <w:rsid w:val="422608BA"/>
    <w:rsid w:val="428B0580"/>
    <w:rsid w:val="4296533B"/>
    <w:rsid w:val="42C87B47"/>
    <w:rsid w:val="42DC3327"/>
    <w:rsid w:val="42EF1C2B"/>
    <w:rsid w:val="43127EEB"/>
    <w:rsid w:val="43183292"/>
    <w:rsid w:val="43236033"/>
    <w:rsid w:val="433504EC"/>
    <w:rsid w:val="43B81849"/>
    <w:rsid w:val="43C936ED"/>
    <w:rsid w:val="43EF032B"/>
    <w:rsid w:val="43F167E1"/>
    <w:rsid w:val="44654E01"/>
    <w:rsid w:val="446D1F78"/>
    <w:rsid w:val="446D275A"/>
    <w:rsid w:val="4474281A"/>
    <w:rsid w:val="4479071A"/>
    <w:rsid w:val="448154AC"/>
    <w:rsid w:val="44CD1324"/>
    <w:rsid w:val="44DF4BB3"/>
    <w:rsid w:val="44E328F5"/>
    <w:rsid w:val="451C65F1"/>
    <w:rsid w:val="45652931"/>
    <w:rsid w:val="45A40E20"/>
    <w:rsid w:val="45AC7FA8"/>
    <w:rsid w:val="45D15EED"/>
    <w:rsid w:val="45D55B02"/>
    <w:rsid w:val="45DE45FD"/>
    <w:rsid w:val="462103E3"/>
    <w:rsid w:val="46587F31"/>
    <w:rsid w:val="46731A57"/>
    <w:rsid w:val="46884147"/>
    <w:rsid w:val="468A6B92"/>
    <w:rsid w:val="46922BF7"/>
    <w:rsid w:val="46CA4BB0"/>
    <w:rsid w:val="46DDEAE8"/>
    <w:rsid w:val="46FC0AE6"/>
    <w:rsid w:val="46FF32EA"/>
    <w:rsid w:val="47117A98"/>
    <w:rsid w:val="471B4EA0"/>
    <w:rsid w:val="476E6725"/>
    <w:rsid w:val="478077BD"/>
    <w:rsid w:val="478479C6"/>
    <w:rsid w:val="478742C7"/>
    <w:rsid w:val="47EF0487"/>
    <w:rsid w:val="47F15CBC"/>
    <w:rsid w:val="48106272"/>
    <w:rsid w:val="486F5ECE"/>
    <w:rsid w:val="48D4548A"/>
    <w:rsid w:val="48F418F6"/>
    <w:rsid w:val="491F7FD9"/>
    <w:rsid w:val="498B70B7"/>
    <w:rsid w:val="49C7738E"/>
    <w:rsid w:val="49EC0F55"/>
    <w:rsid w:val="49F41A72"/>
    <w:rsid w:val="4A061AFF"/>
    <w:rsid w:val="4A123335"/>
    <w:rsid w:val="4A2F038B"/>
    <w:rsid w:val="4A3B442F"/>
    <w:rsid w:val="4A474F52"/>
    <w:rsid w:val="4A4D0F83"/>
    <w:rsid w:val="4A4F0096"/>
    <w:rsid w:val="4A632622"/>
    <w:rsid w:val="4A6F36C2"/>
    <w:rsid w:val="4A7E09AB"/>
    <w:rsid w:val="4ABB0971"/>
    <w:rsid w:val="4AD43E8F"/>
    <w:rsid w:val="4B7301C6"/>
    <w:rsid w:val="4B771FE9"/>
    <w:rsid w:val="4BA52465"/>
    <w:rsid w:val="4BA91D45"/>
    <w:rsid w:val="4BD158A5"/>
    <w:rsid w:val="4BDA06EE"/>
    <w:rsid w:val="4BF4363A"/>
    <w:rsid w:val="4C0C77B8"/>
    <w:rsid w:val="4C0F1AB3"/>
    <w:rsid w:val="4C426EAB"/>
    <w:rsid w:val="4C6A1BFE"/>
    <w:rsid w:val="4C6F1D6F"/>
    <w:rsid w:val="4C757CBC"/>
    <w:rsid w:val="4C840E1A"/>
    <w:rsid w:val="4C8E28E3"/>
    <w:rsid w:val="4CA55200"/>
    <w:rsid w:val="4D244F88"/>
    <w:rsid w:val="4D550108"/>
    <w:rsid w:val="4E781D55"/>
    <w:rsid w:val="4EB621B3"/>
    <w:rsid w:val="4EF676C9"/>
    <w:rsid w:val="4EF9611F"/>
    <w:rsid w:val="4EFE0E6F"/>
    <w:rsid w:val="4F297744"/>
    <w:rsid w:val="4F622668"/>
    <w:rsid w:val="4F637D4D"/>
    <w:rsid w:val="4F691C49"/>
    <w:rsid w:val="4F7C5E20"/>
    <w:rsid w:val="4F820F5D"/>
    <w:rsid w:val="4FB94ED8"/>
    <w:rsid w:val="4FD173C7"/>
    <w:rsid w:val="4FDC09E9"/>
    <w:rsid w:val="4FF5BC8D"/>
    <w:rsid w:val="50226E86"/>
    <w:rsid w:val="504923A2"/>
    <w:rsid w:val="508558A6"/>
    <w:rsid w:val="509B0528"/>
    <w:rsid w:val="50B9375A"/>
    <w:rsid w:val="50F429B8"/>
    <w:rsid w:val="50F471DE"/>
    <w:rsid w:val="5107796B"/>
    <w:rsid w:val="5112678F"/>
    <w:rsid w:val="5117434D"/>
    <w:rsid w:val="511B197B"/>
    <w:rsid w:val="51384450"/>
    <w:rsid w:val="51542485"/>
    <w:rsid w:val="517D19DC"/>
    <w:rsid w:val="51A95A08"/>
    <w:rsid w:val="51CB03DA"/>
    <w:rsid w:val="521D6D1B"/>
    <w:rsid w:val="5296454D"/>
    <w:rsid w:val="52AC6A59"/>
    <w:rsid w:val="52C76699"/>
    <w:rsid w:val="52E13647"/>
    <w:rsid w:val="53101351"/>
    <w:rsid w:val="53310CD0"/>
    <w:rsid w:val="534F55FA"/>
    <w:rsid w:val="53741519"/>
    <w:rsid w:val="538C7248"/>
    <w:rsid w:val="53DD306E"/>
    <w:rsid w:val="53F73CC7"/>
    <w:rsid w:val="54271E31"/>
    <w:rsid w:val="542A026B"/>
    <w:rsid w:val="545033D7"/>
    <w:rsid w:val="54A87E61"/>
    <w:rsid w:val="54C905DB"/>
    <w:rsid w:val="54EA1131"/>
    <w:rsid w:val="54F32D79"/>
    <w:rsid w:val="553616D8"/>
    <w:rsid w:val="55432CF1"/>
    <w:rsid w:val="55570796"/>
    <w:rsid w:val="55615CD2"/>
    <w:rsid w:val="55805F3E"/>
    <w:rsid w:val="55B00FFF"/>
    <w:rsid w:val="55DA38A0"/>
    <w:rsid w:val="55FF1B69"/>
    <w:rsid w:val="560B1CAC"/>
    <w:rsid w:val="56112522"/>
    <w:rsid w:val="56126F90"/>
    <w:rsid w:val="56344425"/>
    <w:rsid w:val="5643062C"/>
    <w:rsid w:val="56483B69"/>
    <w:rsid w:val="565A521A"/>
    <w:rsid w:val="56A81F3E"/>
    <w:rsid w:val="56B36A6F"/>
    <w:rsid w:val="56C24271"/>
    <w:rsid w:val="56D0377C"/>
    <w:rsid w:val="56D54068"/>
    <w:rsid w:val="56EB528A"/>
    <w:rsid w:val="56F02966"/>
    <w:rsid w:val="57085BEB"/>
    <w:rsid w:val="573E34B0"/>
    <w:rsid w:val="576912E5"/>
    <w:rsid w:val="57CF53E0"/>
    <w:rsid w:val="57E427B4"/>
    <w:rsid w:val="5800799B"/>
    <w:rsid w:val="580C6F3F"/>
    <w:rsid w:val="584B18E3"/>
    <w:rsid w:val="587E693B"/>
    <w:rsid w:val="58920462"/>
    <w:rsid w:val="58A756CB"/>
    <w:rsid w:val="58B06210"/>
    <w:rsid w:val="591069D9"/>
    <w:rsid w:val="591470C9"/>
    <w:rsid w:val="592A2449"/>
    <w:rsid w:val="59421EFC"/>
    <w:rsid w:val="59444101"/>
    <w:rsid w:val="59B15A33"/>
    <w:rsid w:val="59E30AC0"/>
    <w:rsid w:val="59F2451C"/>
    <w:rsid w:val="5A166E71"/>
    <w:rsid w:val="5A1E7159"/>
    <w:rsid w:val="5A736072"/>
    <w:rsid w:val="5AA465A7"/>
    <w:rsid w:val="5AAD1584"/>
    <w:rsid w:val="5AEB5C08"/>
    <w:rsid w:val="5AF07770"/>
    <w:rsid w:val="5B280C0A"/>
    <w:rsid w:val="5B4B193D"/>
    <w:rsid w:val="5B4B48F9"/>
    <w:rsid w:val="5B505B2C"/>
    <w:rsid w:val="5B6339F0"/>
    <w:rsid w:val="5B7420A1"/>
    <w:rsid w:val="5B9E4BAA"/>
    <w:rsid w:val="5C052271"/>
    <w:rsid w:val="5C183C23"/>
    <w:rsid w:val="5C392920"/>
    <w:rsid w:val="5C672A9D"/>
    <w:rsid w:val="5C753119"/>
    <w:rsid w:val="5C921D2A"/>
    <w:rsid w:val="5C9D7613"/>
    <w:rsid w:val="5CC76BFA"/>
    <w:rsid w:val="5D6972B8"/>
    <w:rsid w:val="5D767D2E"/>
    <w:rsid w:val="5DB22A0D"/>
    <w:rsid w:val="5DB86309"/>
    <w:rsid w:val="5E1B5CE1"/>
    <w:rsid w:val="5E477D88"/>
    <w:rsid w:val="5E797F0A"/>
    <w:rsid w:val="5ED645AC"/>
    <w:rsid w:val="5F2E6B6F"/>
    <w:rsid w:val="5F3638ED"/>
    <w:rsid w:val="5F381638"/>
    <w:rsid w:val="5F387044"/>
    <w:rsid w:val="5F473A13"/>
    <w:rsid w:val="5F9C066D"/>
    <w:rsid w:val="5FA97EF3"/>
    <w:rsid w:val="5FB45594"/>
    <w:rsid w:val="5FBB6505"/>
    <w:rsid w:val="5FBC2100"/>
    <w:rsid w:val="5FD2383A"/>
    <w:rsid w:val="60064219"/>
    <w:rsid w:val="6049691C"/>
    <w:rsid w:val="6065020A"/>
    <w:rsid w:val="60714E01"/>
    <w:rsid w:val="60720D19"/>
    <w:rsid w:val="60790CD5"/>
    <w:rsid w:val="60855954"/>
    <w:rsid w:val="608F3679"/>
    <w:rsid w:val="60DA7ACA"/>
    <w:rsid w:val="60E10FEB"/>
    <w:rsid w:val="60EE0200"/>
    <w:rsid w:val="60F03F78"/>
    <w:rsid w:val="60F55697"/>
    <w:rsid w:val="60F66235"/>
    <w:rsid w:val="611C2A0D"/>
    <w:rsid w:val="61400BC8"/>
    <w:rsid w:val="615E2F40"/>
    <w:rsid w:val="615F122B"/>
    <w:rsid w:val="6189463E"/>
    <w:rsid w:val="61BC20AC"/>
    <w:rsid w:val="61BD3787"/>
    <w:rsid w:val="61BFFBB5"/>
    <w:rsid w:val="61E37AA7"/>
    <w:rsid w:val="61EF3D39"/>
    <w:rsid w:val="6200468F"/>
    <w:rsid w:val="623156CB"/>
    <w:rsid w:val="625D4F42"/>
    <w:rsid w:val="626D15F8"/>
    <w:rsid w:val="62A82630"/>
    <w:rsid w:val="62CE11A9"/>
    <w:rsid w:val="63035AB9"/>
    <w:rsid w:val="63213671"/>
    <w:rsid w:val="632F68AE"/>
    <w:rsid w:val="633F4D43"/>
    <w:rsid w:val="63501214"/>
    <w:rsid w:val="635B1617"/>
    <w:rsid w:val="63636B3B"/>
    <w:rsid w:val="637F542B"/>
    <w:rsid w:val="639257BA"/>
    <w:rsid w:val="63AB4255"/>
    <w:rsid w:val="63E36016"/>
    <w:rsid w:val="64011C9A"/>
    <w:rsid w:val="6447446D"/>
    <w:rsid w:val="64556721"/>
    <w:rsid w:val="64831537"/>
    <w:rsid w:val="648D1C00"/>
    <w:rsid w:val="64A55079"/>
    <w:rsid w:val="64BF7663"/>
    <w:rsid w:val="64C0654B"/>
    <w:rsid w:val="65105CB3"/>
    <w:rsid w:val="6546685C"/>
    <w:rsid w:val="654936F8"/>
    <w:rsid w:val="65501489"/>
    <w:rsid w:val="656B0071"/>
    <w:rsid w:val="65963624"/>
    <w:rsid w:val="65A17A0B"/>
    <w:rsid w:val="65BF660F"/>
    <w:rsid w:val="65DF78A3"/>
    <w:rsid w:val="66CB4B3F"/>
    <w:rsid w:val="66D04BBC"/>
    <w:rsid w:val="66D470B2"/>
    <w:rsid w:val="670C13E0"/>
    <w:rsid w:val="6712266B"/>
    <w:rsid w:val="672534EE"/>
    <w:rsid w:val="6733328F"/>
    <w:rsid w:val="67346B89"/>
    <w:rsid w:val="67393D04"/>
    <w:rsid w:val="67825B46"/>
    <w:rsid w:val="67DD5376"/>
    <w:rsid w:val="67F9077B"/>
    <w:rsid w:val="6829633D"/>
    <w:rsid w:val="682B7F8C"/>
    <w:rsid w:val="6832679F"/>
    <w:rsid w:val="68831B76"/>
    <w:rsid w:val="68834C51"/>
    <w:rsid w:val="68B75F88"/>
    <w:rsid w:val="69144B99"/>
    <w:rsid w:val="6933088C"/>
    <w:rsid w:val="695D23C7"/>
    <w:rsid w:val="69601EB7"/>
    <w:rsid w:val="696465FE"/>
    <w:rsid w:val="697108DB"/>
    <w:rsid w:val="697743DD"/>
    <w:rsid w:val="69816951"/>
    <w:rsid w:val="698536CB"/>
    <w:rsid w:val="699B2AD1"/>
    <w:rsid w:val="699F478D"/>
    <w:rsid w:val="69BBBF6F"/>
    <w:rsid w:val="69BD4C13"/>
    <w:rsid w:val="69EF1C7F"/>
    <w:rsid w:val="6A072332"/>
    <w:rsid w:val="6A294057"/>
    <w:rsid w:val="6A971908"/>
    <w:rsid w:val="6AB53CDC"/>
    <w:rsid w:val="6B4B2318"/>
    <w:rsid w:val="6B593D2B"/>
    <w:rsid w:val="6B930322"/>
    <w:rsid w:val="6B961BC0"/>
    <w:rsid w:val="6B985938"/>
    <w:rsid w:val="6BA81981"/>
    <w:rsid w:val="6BB72075"/>
    <w:rsid w:val="6BB960D5"/>
    <w:rsid w:val="6BCC55E2"/>
    <w:rsid w:val="6C084DC9"/>
    <w:rsid w:val="6C09284A"/>
    <w:rsid w:val="6C375918"/>
    <w:rsid w:val="6C5E0930"/>
    <w:rsid w:val="6C6A0E2D"/>
    <w:rsid w:val="6C7147F8"/>
    <w:rsid w:val="6C815B69"/>
    <w:rsid w:val="6CC4275D"/>
    <w:rsid w:val="6CD74FCF"/>
    <w:rsid w:val="6CF43042"/>
    <w:rsid w:val="6CFE1E5E"/>
    <w:rsid w:val="6D0921C2"/>
    <w:rsid w:val="6D1056EB"/>
    <w:rsid w:val="6D325918"/>
    <w:rsid w:val="6D3A3D6E"/>
    <w:rsid w:val="6D44396E"/>
    <w:rsid w:val="6D615622"/>
    <w:rsid w:val="6D643DA0"/>
    <w:rsid w:val="6D7B67A8"/>
    <w:rsid w:val="6D8A5754"/>
    <w:rsid w:val="6D9024E7"/>
    <w:rsid w:val="6DC85CD5"/>
    <w:rsid w:val="6DD720B6"/>
    <w:rsid w:val="6DD9192B"/>
    <w:rsid w:val="6DF40E20"/>
    <w:rsid w:val="6DFA1F24"/>
    <w:rsid w:val="6E166FE8"/>
    <w:rsid w:val="6E3851B0"/>
    <w:rsid w:val="6E503A09"/>
    <w:rsid w:val="6E6B7334"/>
    <w:rsid w:val="6E6E781C"/>
    <w:rsid w:val="6EA13DB5"/>
    <w:rsid w:val="6EAC089F"/>
    <w:rsid w:val="6EBD086B"/>
    <w:rsid w:val="6EBE084F"/>
    <w:rsid w:val="6EE76A48"/>
    <w:rsid w:val="6EEC5A9B"/>
    <w:rsid w:val="6F185ED8"/>
    <w:rsid w:val="6F343AE1"/>
    <w:rsid w:val="6F4CEA14"/>
    <w:rsid w:val="6F500384"/>
    <w:rsid w:val="6F7402E8"/>
    <w:rsid w:val="6F9401C4"/>
    <w:rsid w:val="6FA92CC4"/>
    <w:rsid w:val="6FE12A87"/>
    <w:rsid w:val="6FE75FF5"/>
    <w:rsid w:val="700C41FF"/>
    <w:rsid w:val="70CA1D71"/>
    <w:rsid w:val="713060AF"/>
    <w:rsid w:val="714F6012"/>
    <w:rsid w:val="71535E5D"/>
    <w:rsid w:val="71B443AE"/>
    <w:rsid w:val="71D67E52"/>
    <w:rsid w:val="71D92806"/>
    <w:rsid w:val="72026957"/>
    <w:rsid w:val="7233640D"/>
    <w:rsid w:val="72435ED2"/>
    <w:rsid w:val="724A01C3"/>
    <w:rsid w:val="72545C04"/>
    <w:rsid w:val="726F6CC7"/>
    <w:rsid w:val="72802C1E"/>
    <w:rsid w:val="72F948B2"/>
    <w:rsid w:val="73420476"/>
    <w:rsid w:val="735A1725"/>
    <w:rsid w:val="73F71892"/>
    <w:rsid w:val="747351D5"/>
    <w:rsid w:val="75024B07"/>
    <w:rsid w:val="750F184C"/>
    <w:rsid w:val="751E2DB2"/>
    <w:rsid w:val="752E64C5"/>
    <w:rsid w:val="75523B72"/>
    <w:rsid w:val="75C4732A"/>
    <w:rsid w:val="76937428"/>
    <w:rsid w:val="76965D68"/>
    <w:rsid w:val="76A87ADD"/>
    <w:rsid w:val="76B311AD"/>
    <w:rsid w:val="7726029C"/>
    <w:rsid w:val="773C7ABF"/>
    <w:rsid w:val="774E1596"/>
    <w:rsid w:val="777F037E"/>
    <w:rsid w:val="77A6B43A"/>
    <w:rsid w:val="77C47AB5"/>
    <w:rsid w:val="77CD0717"/>
    <w:rsid w:val="77CE623E"/>
    <w:rsid w:val="77EA08B9"/>
    <w:rsid w:val="78035070"/>
    <w:rsid w:val="781D2278"/>
    <w:rsid w:val="782542D8"/>
    <w:rsid w:val="784C14CE"/>
    <w:rsid w:val="784F3822"/>
    <w:rsid w:val="7861768C"/>
    <w:rsid w:val="78F33891"/>
    <w:rsid w:val="78FE2B52"/>
    <w:rsid w:val="79050385"/>
    <w:rsid w:val="790C526F"/>
    <w:rsid w:val="79287455"/>
    <w:rsid w:val="79552F87"/>
    <w:rsid w:val="7995217E"/>
    <w:rsid w:val="79F458A4"/>
    <w:rsid w:val="79FA115D"/>
    <w:rsid w:val="7A0B3779"/>
    <w:rsid w:val="7A340F22"/>
    <w:rsid w:val="7A4B0B46"/>
    <w:rsid w:val="7A5470ED"/>
    <w:rsid w:val="7A5B5F52"/>
    <w:rsid w:val="7A604410"/>
    <w:rsid w:val="7A6470C6"/>
    <w:rsid w:val="7A70182E"/>
    <w:rsid w:val="7A70361C"/>
    <w:rsid w:val="7A721A4A"/>
    <w:rsid w:val="7AC1208A"/>
    <w:rsid w:val="7ACF734C"/>
    <w:rsid w:val="7AEE929B"/>
    <w:rsid w:val="7AFBEE3D"/>
    <w:rsid w:val="7B0C0269"/>
    <w:rsid w:val="7B75717F"/>
    <w:rsid w:val="7B8E3B9F"/>
    <w:rsid w:val="7BA26400"/>
    <w:rsid w:val="7BAA5BEE"/>
    <w:rsid w:val="7BC139C5"/>
    <w:rsid w:val="7BC167E5"/>
    <w:rsid w:val="7BF604ED"/>
    <w:rsid w:val="7C03068E"/>
    <w:rsid w:val="7C3254AE"/>
    <w:rsid w:val="7C3D0B31"/>
    <w:rsid w:val="7CAF0E61"/>
    <w:rsid w:val="7D537911"/>
    <w:rsid w:val="7D787377"/>
    <w:rsid w:val="7D871368"/>
    <w:rsid w:val="7D925D0F"/>
    <w:rsid w:val="7DAD7077"/>
    <w:rsid w:val="7DE85F90"/>
    <w:rsid w:val="7DEF0186"/>
    <w:rsid w:val="7DFA6D86"/>
    <w:rsid w:val="7DFFADB2"/>
    <w:rsid w:val="7E021846"/>
    <w:rsid w:val="7E500FDB"/>
    <w:rsid w:val="7E6F79AE"/>
    <w:rsid w:val="7E8B2CC0"/>
    <w:rsid w:val="7E8D44C5"/>
    <w:rsid w:val="7EB76F6D"/>
    <w:rsid w:val="7ECE21D2"/>
    <w:rsid w:val="7ED81F11"/>
    <w:rsid w:val="7EEA4B66"/>
    <w:rsid w:val="7EF41063"/>
    <w:rsid w:val="7EFA04A8"/>
    <w:rsid w:val="7F186C86"/>
    <w:rsid w:val="7F6A7194"/>
    <w:rsid w:val="7F793B43"/>
    <w:rsid w:val="7F892C7F"/>
    <w:rsid w:val="7FD0299B"/>
    <w:rsid w:val="7FE3043E"/>
    <w:rsid w:val="8F7BF6C0"/>
    <w:rsid w:val="A7553D12"/>
    <w:rsid w:val="B7FFA2C8"/>
    <w:rsid w:val="B8F89F07"/>
    <w:rsid w:val="BFB7E57B"/>
    <w:rsid w:val="CE7E610B"/>
    <w:rsid w:val="D4D3443B"/>
    <w:rsid w:val="D6FF5DFC"/>
    <w:rsid w:val="DFEBCBCF"/>
    <w:rsid w:val="E7FF4585"/>
    <w:rsid w:val="EA379907"/>
    <w:rsid w:val="EFFF691F"/>
    <w:rsid w:val="F7FBAEEA"/>
    <w:rsid w:val="F9FF0305"/>
    <w:rsid w:val="FAB3B0C2"/>
    <w:rsid w:val="FAD9A6E3"/>
    <w:rsid w:val="FC5DF2D1"/>
    <w:rsid w:val="FDAFCFAF"/>
    <w:rsid w:val="FE7D0A85"/>
    <w:rsid w:val="FE8F4D21"/>
    <w:rsid w:val="FF749617"/>
    <w:rsid w:val="FF7F4348"/>
    <w:rsid w:val="FF9C2DA3"/>
    <w:rsid w:val="FFBB5905"/>
    <w:rsid w:val="FFEC4AB8"/>
    <w:rsid w:val="FFEFC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4">
    <w:name w:val="heading 1"/>
    <w:basedOn w:val="1"/>
    <w:next w:val="1"/>
    <w:link w:val="33"/>
    <w:qFormat/>
    <w:uiPriority w:val="9"/>
    <w:pPr>
      <w:keepNext/>
      <w:keepLines/>
      <w:spacing w:line="360" w:lineRule="auto"/>
      <w:jc w:val="center"/>
      <w:outlineLvl w:val="0"/>
    </w:pPr>
    <w:rPr>
      <w:rFonts w:eastAsia="方正小标宋_GBK"/>
      <w:bCs/>
      <w:kern w:val="44"/>
      <w:sz w:val="44"/>
      <w:szCs w:val="44"/>
    </w:rPr>
  </w:style>
  <w:style w:type="paragraph" w:styleId="5">
    <w:name w:val="heading 2"/>
    <w:basedOn w:val="1"/>
    <w:next w:val="1"/>
    <w:link w:val="34"/>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after="120"/>
    </w:pPr>
    <w:rPr>
      <w:rFonts w:ascii="@微软简标宋" w:hAnsi="@微软简标宋" w:eastAsia="@微软简标宋" w:cs="@微软简标宋"/>
      <w:szCs w:val="24"/>
    </w:rPr>
  </w:style>
  <w:style w:type="paragraph" w:styleId="7">
    <w:name w:val="Normal Indent"/>
    <w:basedOn w:val="1"/>
    <w:qFormat/>
    <w:uiPriority w:val="0"/>
    <w:pPr>
      <w:autoSpaceDE w:val="0"/>
      <w:autoSpaceDN w:val="0"/>
      <w:adjustRightInd w:val="0"/>
      <w:ind w:firstLine="420"/>
      <w:jc w:val="left"/>
    </w:pPr>
    <w:rPr>
      <w:rFonts w:ascii="宋体" w:hAnsi="Times New Roman" w:cs="Times New Roman"/>
      <w:kern w:val="0"/>
    </w:rPr>
  </w:style>
  <w:style w:type="paragraph" w:styleId="8">
    <w:name w:val="toa heading"/>
    <w:basedOn w:val="1"/>
    <w:next w:val="1"/>
    <w:qFormat/>
    <w:uiPriority w:val="0"/>
    <w:rPr>
      <w:rFonts w:ascii="Arial" w:hAnsi="Arial" w:cs="Arial"/>
      <w:szCs w:val="24"/>
    </w:rPr>
  </w:style>
  <w:style w:type="paragraph" w:styleId="9">
    <w:name w:val="annotation text"/>
    <w:basedOn w:val="1"/>
    <w:unhideWhenUsed/>
    <w:qFormat/>
    <w:uiPriority w:val="99"/>
    <w:pPr>
      <w:jc w:val="left"/>
    </w:pPr>
  </w:style>
  <w:style w:type="paragraph" w:styleId="10">
    <w:name w:val="Body Text Indent"/>
    <w:basedOn w:val="1"/>
    <w:unhideWhenUsed/>
    <w:qFormat/>
    <w:uiPriority w:val="99"/>
    <w:pPr>
      <w:ind w:firstLine="645"/>
    </w:pPr>
    <w:rPr>
      <w:rFonts w:ascii="楷体_GB2312" w:eastAsia="楷体_GB2312"/>
      <w:sz w:val="32"/>
    </w:rPr>
  </w:style>
  <w:style w:type="paragraph" w:styleId="11">
    <w:name w:val="index 4"/>
    <w:basedOn w:val="1"/>
    <w:next w:val="1"/>
    <w:qFormat/>
    <w:uiPriority w:val="99"/>
    <w:pPr>
      <w:ind w:left="600" w:leftChars="600"/>
    </w:pPr>
    <w:rPr>
      <w:szCs w:val="24"/>
    </w:rPr>
  </w:style>
  <w:style w:type="paragraph" w:styleId="12">
    <w:name w:val="toc 3"/>
    <w:basedOn w:val="1"/>
    <w:next w:val="1"/>
    <w:unhideWhenUsed/>
    <w:qFormat/>
    <w:uiPriority w:val="39"/>
    <w:pPr>
      <w:ind w:left="840" w:leftChars="400"/>
    </w:pPr>
  </w:style>
  <w:style w:type="paragraph" w:styleId="13">
    <w:name w:val="Plain Text"/>
    <w:basedOn w:val="1"/>
    <w:link w:val="35"/>
    <w:unhideWhenUsed/>
    <w:qFormat/>
    <w:uiPriority w:val="99"/>
    <w:rPr>
      <w:rFonts w:ascii="宋体" w:hAnsi="Courier New" w:cs="黑体"/>
      <w:szCs w:val="22"/>
    </w:rPr>
  </w:style>
  <w:style w:type="paragraph" w:styleId="14">
    <w:name w:val="Date"/>
    <w:basedOn w:val="1"/>
    <w:next w:val="1"/>
    <w:unhideWhenUsed/>
    <w:qFormat/>
    <w:uiPriority w:val="99"/>
    <w:rPr>
      <w:rFonts w:ascii="Arial" w:hAnsi="Arial" w:cs="Arial"/>
      <w:b/>
      <w:sz w:val="28"/>
    </w:rPr>
  </w:style>
  <w:style w:type="paragraph" w:styleId="15">
    <w:name w:val="Balloon Text"/>
    <w:basedOn w:val="1"/>
    <w:link w:val="36"/>
    <w:unhideWhenUsed/>
    <w:qFormat/>
    <w:uiPriority w:val="99"/>
    <w:rPr>
      <w:sz w:val="18"/>
      <w:szCs w:val="18"/>
    </w:rPr>
  </w:style>
  <w:style w:type="paragraph" w:styleId="16">
    <w:name w:val="footer"/>
    <w:basedOn w:val="1"/>
    <w:unhideWhenUsed/>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cs="Arial"/>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eastAsia="方正黑体_GBK"/>
      <w:sz w:val="20"/>
    </w:rPr>
  </w:style>
  <w:style w:type="paragraph" w:styleId="20">
    <w:name w:val="footnote text"/>
    <w:basedOn w:val="1"/>
    <w:unhideWhenUsed/>
    <w:qFormat/>
    <w:uiPriority w:val="0"/>
    <w:pPr>
      <w:snapToGrid w:val="0"/>
      <w:jc w:val="left"/>
    </w:pPr>
    <w:rPr>
      <w:rFonts w:ascii="Times New Roman" w:hAnsi="Times New Roman" w:cs="Times New Roman"/>
      <w:sz w:val="18"/>
      <w:szCs w:val="18"/>
      <w:lang w:val="zh-CN"/>
    </w:rPr>
  </w:style>
  <w:style w:type="paragraph" w:styleId="21">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22">
    <w:name w:val="Normal (Web)"/>
    <w:basedOn w:val="1"/>
    <w:qFormat/>
    <w:uiPriority w:val="0"/>
    <w:pPr>
      <w:spacing w:beforeAutospacing="1" w:afterAutospacing="1"/>
      <w:jc w:val="left"/>
    </w:pPr>
    <w:rPr>
      <w:kern w:val="0"/>
    </w:rPr>
  </w:style>
  <w:style w:type="paragraph" w:styleId="23">
    <w:name w:val="index 1"/>
    <w:basedOn w:val="1"/>
    <w:next w:val="1"/>
    <w:unhideWhenUsed/>
    <w:qFormat/>
    <w:uiPriority w:val="99"/>
    <w:pPr>
      <w:jc w:val="center"/>
    </w:pPr>
    <w:rPr>
      <w:rFonts w:ascii="Arial" w:hAnsi="Arial" w:eastAsia="Arial" w:cs="Arial"/>
      <w:b/>
      <w:bCs/>
      <w:sz w:val="28"/>
    </w:rPr>
  </w:style>
  <w:style w:type="paragraph" w:styleId="24">
    <w:name w:val="Body Text First Indent 2"/>
    <w:basedOn w:val="10"/>
    <w:unhideWhenUsed/>
    <w:qFormat/>
    <w:uiPriority w:val="99"/>
    <w:pPr>
      <w:ind w:left="420" w:firstLine="420" w:firstLineChars="200"/>
    </w:pPr>
    <w:rPr>
      <w:rFonts w:ascii="Times New Roman" w:cs="Times New Roman"/>
    </w:rPr>
  </w:style>
  <w:style w:type="table" w:styleId="26">
    <w:name w:val="Table Grid"/>
    <w:basedOn w:val="2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character" w:styleId="32">
    <w:name w:val="footnote reference"/>
    <w:unhideWhenUsed/>
    <w:qFormat/>
    <w:uiPriority w:val="0"/>
    <w:rPr>
      <w:vertAlign w:val="superscript"/>
    </w:rPr>
  </w:style>
  <w:style w:type="character" w:customStyle="1" w:styleId="33">
    <w:name w:val="标题 1 字符"/>
    <w:link w:val="4"/>
    <w:qFormat/>
    <w:uiPriority w:val="9"/>
    <w:rPr>
      <w:rFonts w:eastAsia="方正小标宋_GBK"/>
      <w:bCs/>
      <w:kern w:val="44"/>
      <w:sz w:val="44"/>
      <w:szCs w:val="44"/>
    </w:rPr>
  </w:style>
  <w:style w:type="character" w:customStyle="1" w:styleId="34">
    <w:name w:val="标题 2 字符"/>
    <w:link w:val="5"/>
    <w:qFormat/>
    <w:uiPriority w:val="0"/>
    <w:rPr>
      <w:rFonts w:ascii="Arial" w:hAnsi="Arial" w:eastAsia="方正黑体_GBK" w:cs="Arial"/>
      <w:bCs/>
      <w:sz w:val="28"/>
      <w:szCs w:val="32"/>
    </w:rPr>
  </w:style>
  <w:style w:type="character" w:customStyle="1" w:styleId="35">
    <w:name w:val="纯文本 字符"/>
    <w:link w:val="13"/>
    <w:qFormat/>
    <w:uiPriority w:val="99"/>
    <w:rPr>
      <w:rFonts w:ascii="宋体" w:hAnsi="Courier New" w:eastAsia="宋体" w:cs="黑体"/>
      <w:szCs w:val="22"/>
    </w:rPr>
  </w:style>
  <w:style w:type="character" w:customStyle="1" w:styleId="36">
    <w:name w:val="批注框文本 字符"/>
    <w:link w:val="15"/>
    <w:semiHidden/>
    <w:qFormat/>
    <w:uiPriority w:val="99"/>
    <w:rPr>
      <w:rFonts w:ascii="@仿宋_GB2312" w:hAnsi="@仿宋_GB2312" w:eastAsia="@仿宋_GB2312" w:cs="@仿宋_GB2312"/>
      <w:kern w:val="2"/>
      <w:sz w:val="18"/>
      <w:szCs w:val="18"/>
    </w:rPr>
  </w:style>
  <w:style w:type="paragraph" w:customStyle="1" w:styleId="37">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xl31"/>
    <w:basedOn w:val="1"/>
    <w:qFormat/>
    <w:uiPriority w:val="0"/>
    <w:pPr>
      <w:widowControl/>
      <w:spacing w:before="100" w:beforeAutospacing="1" w:after="100" w:afterAutospacing="1"/>
      <w:jc w:val="center"/>
    </w:pPr>
    <w:rPr>
      <w:b/>
      <w:bCs/>
      <w:kern w:val="0"/>
      <w:sz w:val="28"/>
      <w:szCs w:val="28"/>
    </w:rPr>
  </w:style>
  <w:style w:type="paragraph" w:customStyle="1" w:styleId="39">
    <w:name w:val="Char Char Char Char Char Char Char1 Char"/>
    <w:basedOn w:val="1"/>
    <w:qFormat/>
    <w:uiPriority w:val="0"/>
    <w:rPr>
      <w:rFonts w:ascii="Arial" w:hAnsi="Arial" w:cs="Arial"/>
    </w:rPr>
  </w:style>
  <w:style w:type="paragraph" w:customStyle="1" w:styleId="40">
    <w:name w:val="普通 (Web)"/>
    <w:basedOn w:val="1"/>
    <w:qFormat/>
    <w:uiPriority w:val="0"/>
    <w:pPr>
      <w:widowControl/>
      <w:spacing w:before="100" w:beforeAutospacing="1" w:after="100" w:afterAutospacing="1"/>
      <w:jc w:val="left"/>
    </w:pPr>
    <w:rPr>
      <w:rFonts w:ascii="宋体" w:hAnsi="宋体" w:cs="Times New Roman"/>
      <w:kern w:val="0"/>
      <w:szCs w:val="24"/>
    </w:rPr>
  </w:style>
  <w:style w:type="paragraph" w:customStyle="1" w:styleId="41">
    <w:name w:val="纯文本1"/>
    <w:basedOn w:val="1"/>
    <w:qFormat/>
    <w:uiPriority w:val="0"/>
    <w:rPr>
      <w:rFonts w:ascii="Arial" w:hAnsi="Arial" w:eastAsia="Arial" w:cs="Times New Roman"/>
    </w:rPr>
  </w:style>
  <w:style w:type="paragraph" w:customStyle="1" w:styleId="42">
    <w:name w:val="正文_0_0"/>
    <w:qFormat/>
    <w:uiPriority w:val="0"/>
    <w:pPr>
      <w:widowControl w:val="0"/>
      <w:jc w:val="both"/>
    </w:pPr>
    <w:rPr>
      <w:rFonts w:ascii="Times New Roman" w:hAnsi="Times New Roman" w:eastAsia="宋体" w:cs="Times New Roman"/>
      <w:kern w:val="2"/>
      <w:sz w:val="21"/>
      <w:lang w:val="en-US" w:eastAsia="zh-CN" w:bidi="ar-SA"/>
    </w:rPr>
  </w:style>
  <w:style w:type="table" w:customStyle="1" w:styleId="4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6">
    <w:name w:val="font31"/>
    <w:qFormat/>
    <w:uiPriority w:val="0"/>
    <w:rPr>
      <w:rFonts w:hint="eastAsia" w:ascii="宋体" w:hAnsi="宋体" w:eastAsia="宋体" w:cs="宋体"/>
      <w:color w:val="000000"/>
      <w:sz w:val="23"/>
      <w:szCs w:val="23"/>
      <w:u w:val="single"/>
    </w:rPr>
  </w:style>
  <w:style w:type="character" w:customStyle="1" w:styleId="47">
    <w:name w:val="font11"/>
    <w:qFormat/>
    <w:uiPriority w:val="0"/>
    <w:rPr>
      <w:rFonts w:hint="eastAsia" w:ascii="宋体" w:hAnsi="宋体" w:eastAsia="宋体" w:cs="宋体"/>
      <w:color w:val="000000"/>
      <w:sz w:val="23"/>
      <w:szCs w:val="23"/>
      <w:u w:val="none"/>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Normal_0"/>
    <w:qFormat/>
    <w:uiPriority w:val="0"/>
    <w:rPr>
      <w:rFonts w:ascii="Calibri" w:hAnsi="Calibri" w:eastAsia="宋体" w:cs="Times New Roman"/>
      <w:sz w:val="24"/>
      <w:szCs w:val="24"/>
      <w:lang w:val="en-US" w:eastAsia="zh-CN" w:bidi="ar-SA"/>
    </w:rPr>
  </w:style>
  <w:style w:type="paragraph" w:customStyle="1" w:styleId="50">
    <w:name w:val="Table Text"/>
    <w:basedOn w:val="1"/>
    <w:semiHidden/>
    <w:qFormat/>
    <w:uiPriority w:val="0"/>
    <w:rPr>
      <w:rFonts w:ascii="宋体" w:hAnsi="宋体" w:cs="宋体"/>
      <w:szCs w:val="24"/>
      <w:lang w:eastAsia="en-US"/>
    </w:rPr>
  </w:style>
  <w:style w:type="paragraph" w:styleId="51">
    <w:name w:val="List Paragraph"/>
    <w:basedOn w:val="1"/>
    <w:qFormat/>
    <w:uiPriority w:val="34"/>
    <w:pPr>
      <w:ind w:firstLine="420" w:firstLineChars="200"/>
    </w:pPr>
    <w:rPr>
      <w:rFonts w:ascii="Calibri" w:hAnsi="Calibri" w:cs="Times New Roman"/>
      <w:szCs w:val="22"/>
    </w:rPr>
  </w:style>
  <w:style w:type="paragraph" w:styleId="52">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53">
    <w:name w:val="_Style 51"/>
    <w:unhideWhenUsed/>
    <w:qFormat/>
    <w:uiPriority w:val="99"/>
    <w:rPr>
      <w:rFonts w:ascii="@仿宋_GB2312" w:hAnsi="@仿宋_GB2312" w:eastAsia="宋体" w:cs="@仿宋_GB2312"/>
      <w:kern w:val="2"/>
      <w:sz w:val="24"/>
      <w:lang w:val="en-US" w:eastAsia="zh-CN" w:bidi="ar-SA"/>
    </w:rPr>
  </w:style>
  <w:style w:type="paragraph" w:customStyle="1" w:styleId="54">
    <w:name w:val="修订1"/>
    <w:hidden/>
    <w:unhideWhenUsed/>
    <w:qFormat/>
    <w:uiPriority w:val="99"/>
    <w:rPr>
      <w:rFonts w:ascii="@仿宋_GB2312" w:hAnsi="@仿宋_GB2312" w:eastAsia="宋体" w:cs="@仿宋_GB2312"/>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31;\Desktop\0512&#25307;&#26631;&#25991;&#20214;-&#20154;&#20307;&#35299;&#21078;&#23398;&#23454;&#39564;&#23460;&#25913;&#36896;&#39033;&#30446;&#24050;&#20462;&#259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0512招标文件-人体解剖学实验室改造项目已修改</Template>
  <Pages>85</Pages>
  <Words>2372</Words>
  <Characters>2706</Characters>
  <Lines>435</Lines>
  <Paragraphs>122</Paragraphs>
  <TotalTime>6</TotalTime>
  <ScaleCrop>false</ScaleCrop>
  <LinksUpToDate>false</LinksUpToDate>
  <CharactersWithSpaces>2836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2025-05-13T03:41:00Z</dcterms:created>
  <dc:creator>001</dc:creator>
  <cp:lastModifiedBy>贞子的小女儿</cp:lastModifiedBy>
  <dcterms:modified xsi:type="dcterms:W3CDTF">2025-08-01T08:24:48Z</dcterms:modified>
  <dc:title>政府采购示范文本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9DE82D06BFD246D1BC51C4290702826D_13</vt:lpwstr>
  </property>
  <property fmtid="{D5CDD505-2E9C-101B-9397-08002B2CF9AE}" pid="4" name="KSOTemplateDocerSaveRecord">
    <vt:lpwstr>eyJoZGlkIjoiN2YzNjBkOTgyNWQ1YTMxYzM3MzMwNWFiODNmOWIzYWMiLCJ1c2VySWQiOiIyOTgxMTI1OTkifQ==</vt:lpwstr>
  </property>
</Properties>
</file>