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ascii="方正小标宋_GBK" w:hAnsi="方正小标宋_GBK" w:eastAsia="方正小标宋_GBK" w:cs="方正小标宋_GBK"/>
          <w:color w:val="auto"/>
          <w:kern w:val="44"/>
          <w:sz w:val="44"/>
          <w:szCs w:val="44"/>
          <w:highlight w:val="none"/>
        </w:rPr>
      </w:pPr>
      <w:bookmarkStart w:id="17" w:name="_GoBack"/>
      <w:r>
        <w:rPr>
          <w:rStyle w:val="12"/>
          <w:rFonts w:hint="eastAsia"/>
          <w:color w:val="auto"/>
          <w:highlight w:val="none"/>
        </w:rPr>
        <w:t>采购需求</w:t>
      </w:r>
    </w:p>
    <w:p w14:paraId="798C4083">
      <w:pPr>
        <w:spacing w:line="360" w:lineRule="auto"/>
        <w:rPr>
          <w:rFonts w:ascii="宋体" w:hAnsi="宋体"/>
          <w:b/>
          <w:color w:val="auto"/>
          <w:highlight w:val="none"/>
        </w:rPr>
      </w:pPr>
      <w:r>
        <w:rPr>
          <w:rFonts w:hint="eastAsia" w:ascii="宋体" w:hAnsi="宋体"/>
          <w:b/>
          <w:color w:val="auto"/>
          <w:highlight w:val="none"/>
        </w:rPr>
        <w:t>前注：</w:t>
      </w:r>
    </w:p>
    <w:p w14:paraId="1493DD00">
      <w:pPr>
        <w:spacing w:line="360" w:lineRule="auto"/>
        <w:ind w:firstLine="435"/>
        <w:rPr>
          <w:rFonts w:ascii="宋体" w:hAnsi="宋体" w:cs="宋体"/>
          <w:color w:val="auto"/>
          <w:szCs w:val="18"/>
          <w:highlight w:val="none"/>
        </w:rPr>
      </w:pPr>
      <w:bookmarkStart w:id="0" w:name="_Hlk16461016"/>
      <w:r>
        <w:rPr>
          <w:rFonts w:hint="eastAsia" w:ascii="宋体" w:hAnsi="宋体" w:cs="宋体"/>
          <w:color w:val="auto"/>
          <w:highlight w:val="none"/>
        </w:rPr>
        <w:t>1.</w:t>
      </w:r>
      <w:r>
        <w:rPr>
          <w:rFonts w:hint="eastAsia" w:ascii="宋体" w:hAnsi="宋体" w:cs="宋体"/>
          <w:color w:val="auto"/>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21B6B8E1">
      <w:pPr>
        <w:spacing w:line="360" w:lineRule="auto"/>
        <w:ind w:firstLine="435"/>
        <w:rPr>
          <w:rFonts w:ascii="宋体" w:hAnsi="宋体" w:cs="宋体"/>
          <w:color w:val="auto"/>
          <w:szCs w:val="18"/>
          <w:highlight w:val="none"/>
        </w:rPr>
      </w:pPr>
      <w:r>
        <w:rPr>
          <w:rFonts w:hint="eastAsia" w:ascii="宋体" w:hAnsi="宋体" w:cs="宋体"/>
          <w:color w:val="auto"/>
          <w:szCs w:val="18"/>
          <w:highlight w:val="none"/>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79202C6">
      <w:pPr>
        <w:spacing w:line="360" w:lineRule="auto"/>
        <w:ind w:firstLine="435"/>
        <w:rPr>
          <w:rFonts w:ascii="宋体" w:hAnsi="宋体" w:cs="宋体"/>
          <w:color w:val="auto"/>
          <w:szCs w:val="18"/>
          <w:highlight w:val="none"/>
        </w:rPr>
      </w:pPr>
      <w:r>
        <w:rPr>
          <w:rFonts w:hint="eastAsia" w:ascii="宋体" w:hAnsi="宋体" w:cs="宋体"/>
          <w:color w:val="auto"/>
          <w:szCs w:val="18"/>
          <w:highlight w:val="none"/>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ascii="宋体" w:hAnsi="宋体" w:cs="宋体"/>
          <w:color w:val="auto"/>
          <w:szCs w:val="18"/>
          <w:highlight w:val="none"/>
        </w:rPr>
      </w:pPr>
      <w:r>
        <w:rPr>
          <w:rFonts w:hint="eastAsia" w:ascii="宋体" w:hAnsi="宋体" w:cs="宋体"/>
          <w:color w:val="auto"/>
          <w:szCs w:val="18"/>
          <w:highlight w:val="none"/>
        </w:rPr>
        <w:t>4.下列采购需求中：标注</w:t>
      </w:r>
      <w:r>
        <w:rPr>
          <w:rFonts w:hint="eastAsia" w:ascii="宋体" w:hAnsi="宋体" w:cs="宋体"/>
          <w:color w:val="auto"/>
          <w:szCs w:val="24"/>
          <w:highlight w:val="none"/>
        </w:rPr>
        <w:t>▲</w:t>
      </w:r>
      <w:r>
        <w:rPr>
          <w:rFonts w:hint="eastAsia" w:ascii="宋体" w:hAnsi="宋体" w:cs="宋体"/>
          <w:color w:val="auto"/>
          <w:szCs w:val="18"/>
          <w:highlight w:val="none"/>
        </w:rPr>
        <w:t>的产品（核心产品），投标人在投标文件《主要中标标的承诺函》中填写名称、品牌、规格、型号、数量、单价等信息。</w:t>
      </w:r>
    </w:p>
    <w:p w14:paraId="6EDECB03">
      <w:pPr>
        <w:pStyle w:val="3"/>
        <w:ind w:firstLine="560"/>
        <w:rPr>
          <w:color w:val="auto"/>
          <w:highlight w:val="none"/>
        </w:rPr>
      </w:pPr>
      <w:bookmarkStart w:id="1" w:name="_Toc2025078090"/>
      <w:bookmarkStart w:id="2" w:name="_Toc1064185329"/>
      <w:bookmarkStart w:id="3" w:name="_Toc337877615"/>
      <w:bookmarkStart w:id="4" w:name="_Toc1437377518_WPSOffice_Level2"/>
      <w:bookmarkStart w:id="5" w:name="_Toc1899401549"/>
      <w:bookmarkStart w:id="6" w:name="_Toc382548620"/>
      <w:bookmarkStart w:id="7" w:name="_Toc292361325"/>
      <w:bookmarkStart w:id="8" w:name="_Toc1452677390"/>
      <w:r>
        <w:rPr>
          <w:rFonts w:hint="eastAsia"/>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28"/>
        <w:gridCol w:w="6148"/>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41F2F4B">
            <w:pPr>
              <w:pStyle w:val="13"/>
              <w:pBdr>
                <w:bottom w:val="none" w:color="auto" w:sz="0" w:space="0"/>
              </w:pBdr>
              <w:tabs>
                <w:tab w:val="clear" w:pos="4153"/>
                <w:tab w:val="clear" w:pos="8306"/>
              </w:tabs>
              <w:adjustRightInd/>
              <w:spacing w:line="240" w:lineRule="auto"/>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序号</w:t>
            </w:r>
          </w:p>
        </w:tc>
        <w:tc>
          <w:tcPr>
            <w:tcW w:w="1728" w:type="dxa"/>
            <w:vAlign w:val="center"/>
          </w:tcPr>
          <w:p w14:paraId="6B663E2A">
            <w:pPr>
              <w:pStyle w:val="14"/>
              <w:widowControl w:val="0"/>
              <w:spacing w:before="0" w:beforeAutospacing="0" w:after="0" w:afterAutospacing="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条款名称</w:t>
            </w:r>
          </w:p>
        </w:tc>
        <w:tc>
          <w:tcPr>
            <w:tcW w:w="6148" w:type="dxa"/>
            <w:vAlign w:val="center"/>
          </w:tcPr>
          <w:p w14:paraId="4C6BBD14">
            <w:pPr>
              <w:pStyle w:val="14"/>
              <w:widowControl w:val="0"/>
              <w:spacing w:before="0" w:beforeAutospacing="0" w:after="0" w:afterAutospacing="0" w:line="360" w:lineRule="auto"/>
              <w:rPr>
                <w:rFonts w:ascii="宋体" w:hAnsi="宋体" w:cs="宋体"/>
                <w:bCs w:val="0"/>
                <w:color w:val="auto"/>
                <w:sz w:val="24"/>
                <w:szCs w:val="24"/>
                <w:highlight w:val="none"/>
              </w:rPr>
            </w:pPr>
            <w:r>
              <w:rPr>
                <w:rFonts w:hint="eastAsia" w:ascii="宋体" w:hAnsi="宋体" w:cs="宋体"/>
                <w:bCs w:val="0"/>
                <w:color w:val="auto"/>
                <w:sz w:val="24"/>
                <w:szCs w:val="24"/>
                <w:highlight w:val="none"/>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5A5C7E22">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1</w:t>
            </w:r>
          </w:p>
        </w:tc>
        <w:tc>
          <w:tcPr>
            <w:tcW w:w="1728" w:type="dxa"/>
            <w:vAlign w:val="center"/>
          </w:tcPr>
          <w:p w14:paraId="295FB5A5">
            <w:pPr>
              <w:pStyle w:val="14"/>
              <w:widowControl w:val="0"/>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付款方式</w:t>
            </w:r>
          </w:p>
        </w:tc>
        <w:tc>
          <w:tcPr>
            <w:tcW w:w="6148" w:type="dxa"/>
            <w:vAlign w:val="center"/>
          </w:tcPr>
          <w:p w14:paraId="3B7937F4">
            <w:pPr>
              <w:spacing w:line="360" w:lineRule="auto"/>
              <w:rPr>
                <w:rFonts w:ascii="宋体" w:hAnsi="宋体" w:cs="宋体"/>
                <w:color w:val="auto"/>
                <w:szCs w:val="18"/>
                <w:highlight w:val="none"/>
              </w:rPr>
            </w:pPr>
            <w:r>
              <w:rPr>
                <w:rFonts w:hint="eastAsia" w:ascii="宋体" w:hAnsi="宋体" w:cs="宋体"/>
                <w:color w:val="auto"/>
                <w:szCs w:val="18"/>
                <w:highlight w:val="none"/>
              </w:rPr>
              <w:t>合同签订生效后，采购人向中标人支付70%合同款（中标人须同时向采购人递交等额预付款保函），全部货物安装调试完毕，剩余30%在验收合格后一次性付给中标人，同时退还预付款保函。</w:t>
            </w:r>
          </w:p>
          <w:p w14:paraId="0609B301">
            <w:pPr>
              <w:widowControl/>
              <w:spacing w:line="360" w:lineRule="auto"/>
              <w:jc w:val="left"/>
              <w:rPr>
                <w:rFonts w:ascii="宋体" w:hAnsi="宋体" w:cs="宋体"/>
                <w:b/>
                <w:color w:val="auto"/>
                <w:highlight w:val="none"/>
              </w:rPr>
            </w:pPr>
            <w:r>
              <w:rPr>
                <w:rFonts w:hint="eastAsia" w:ascii="宋体" w:hAnsi="宋体" w:cs="宋体"/>
                <w:b/>
                <w:color w:val="auto"/>
                <w:highlight w:val="none"/>
              </w:rPr>
              <w:t>注：</w:t>
            </w:r>
          </w:p>
          <w:p w14:paraId="36966E86">
            <w:pPr>
              <w:widowControl/>
              <w:spacing w:line="360" w:lineRule="auto"/>
              <w:jc w:val="left"/>
              <w:rPr>
                <w:rFonts w:ascii="宋体" w:hAnsi="宋体" w:cs="宋体"/>
                <w:b/>
                <w:color w:val="auto"/>
                <w:highlight w:val="none"/>
              </w:rPr>
            </w:pPr>
            <w:r>
              <w:rPr>
                <w:rFonts w:hint="eastAsia" w:ascii="宋体" w:hAnsi="宋体" w:cs="宋体"/>
                <w:b/>
                <w:color w:val="auto"/>
                <w:highlight w:val="none"/>
              </w:rPr>
              <w:t>（1）预付款保函形式： ☑银行保函 ☑担保机构担保</w:t>
            </w:r>
          </w:p>
          <w:p w14:paraId="1CD80D26">
            <w:pPr>
              <w:widowControl/>
              <w:spacing w:line="360" w:lineRule="auto"/>
              <w:jc w:val="left"/>
              <w:rPr>
                <w:rFonts w:ascii="宋体" w:hAnsi="宋体" w:cs="宋体"/>
                <w:b/>
                <w:color w:val="auto"/>
                <w:highlight w:val="none"/>
              </w:rPr>
            </w:pPr>
            <w:r>
              <w:rPr>
                <w:rFonts w:hint="eastAsia" w:ascii="宋体" w:hAnsi="宋体" w:cs="宋体"/>
                <w:b/>
                <w:color w:val="auto"/>
                <w:highlight w:val="none"/>
              </w:rPr>
              <w:t>（2）预付款保函递交要求：</w:t>
            </w:r>
          </w:p>
          <w:p w14:paraId="78BF2BF1">
            <w:pPr>
              <w:widowControl/>
              <w:spacing w:line="360" w:lineRule="auto"/>
              <w:jc w:val="left"/>
              <w:rPr>
                <w:rFonts w:ascii="宋体" w:hAnsi="宋体" w:cs="宋体"/>
                <w:b/>
                <w:color w:val="auto"/>
                <w:highlight w:val="none"/>
              </w:rPr>
            </w:pPr>
            <w:r>
              <w:rPr>
                <w:rFonts w:hint="eastAsia" w:ascii="宋体" w:hAnsi="宋体" w:cs="宋体"/>
                <w:b/>
                <w:color w:val="auto"/>
                <w:highlight w:val="none"/>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4DE5ADB">
            <w:pPr>
              <w:widowControl/>
              <w:spacing w:line="360" w:lineRule="auto"/>
              <w:jc w:val="left"/>
              <w:rPr>
                <w:rFonts w:ascii="宋体" w:hAnsi="宋体" w:cs="宋体"/>
                <w:b/>
                <w:color w:val="auto"/>
                <w:highlight w:val="none"/>
              </w:rPr>
            </w:pPr>
            <w:r>
              <w:rPr>
                <w:rFonts w:hint="eastAsia" w:ascii="宋体" w:hAnsi="宋体" w:cs="宋体"/>
                <w:b/>
                <w:color w:val="auto"/>
                <w:highlight w:val="none"/>
              </w:rPr>
              <w:t>②如采用担保机构担保，应为具有备案资质的融资担保机构出具的见索即付无条件担保，且应将原件交至采购人保管。</w:t>
            </w:r>
          </w:p>
          <w:p w14:paraId="60566820">
            <w:pPr>
              <w:widowControl/>
              <w:spacing w:line="360" w:lineRule="auto"/>
              <w:jc w:val="left"/>
              <w:rPr>
                <w:rFonts w:ascii="宋体" w:hAnsi="宋体" w:cs="宋体"/>
                <w:bCs/>
                <w:color w:val="auto"/>
                <w:szCs w:val="24"/>
                <w:highlight w:val="none"/>
              </w:rPr>
            </w:pPr>
            <w:r>
              <w:rPr>
                <w:rFonts w:hint="eastAsia" w:ascii="宋体" w:hAnsi="宋体" w:cs="宋体"/>
                <w:b/>
                <w:color w:val="auto"/>
                <w:highlight w:val="none"/>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FD8CB28">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2</w:t>
            </w:r>
          </w:p>
        </w:tc>
        <w:tc>
          <w:tcPr>
            <w:tcW w:w="1728" w:type="dxa"/>
            <w:vAlign w:val="center"/>
          </w:tcPr>
          <w:p w14:paraId="7AF6938C">
            <w:pPr>
              <w:pStyle w:val="14"/>
              <w:widowControl w:val="0"/>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供货及安装地点</w:t>
            </w:r>
          </w:p>
        </w:tc>
        <w:tc>
          <w:tcPr>
            <w:tcW w:w="6148" w:type="dxa"/>
            <w:vAlign w:val="center"/>
          </w:tcPr>
          <w:p w14:paraId="60874FC7">
            <w:pPr>
              <w:pStyle w:val="14"/>
              <w:widowControl w:val="0"/>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lang w:val="en-US" w:eastAsia="zh-CN"/>
              </w:rPr>
              <w:t>安徽大学</w:t>
            </w:r>
            <w:r>
              <w:rPr>
                <w:rFonts w:hint="eastAsia" w:ascii="宋体" w:hAnsi="宋体" w:cs="宋体"/>
                <w:b w:val="0"/>
                <w:color w:val="auto"/>
                <w:sz w:val="24"/>
                <w:szCs w:val="24"/>
                <w:highlight w:val="none"/>
              </w:rPr>
              <w:t>磬苑校区材料科学大楼G座。</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25C4DFC">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3</w:t>
            </w:r>
          </w:p>
        </w:tc>
        <w:tc>
          <w:tcPr>
            <w:tcW w:w="1728" w:type="dxa"/>
            <w:vAlign w:val="center"/>
          </w:tcPr>
          <w:p w14:paraId="5A289E54">
            <w:pPr>
              <w:pStyle w:val="14"/>
              <w:widowControl w:val="0"/>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供货及安装期限</w:t>
            </w:r>
          </w:p>
        </w:tc>
        <w:tc>
          <w:tcPr>
            <w:tcW w:w="6148" w:type="dxa"/>
            <w:vAlign w:val="center"/>
          </w:tcPr>
          <w:p w14:paraId="28E28E15">
            <w:pPr>
              <w:pStyle w:val="14"/>
              <w:widowControl w:val="0"/>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合同签订生效后150天内完成供货安装并经验收合格。</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1EE22EB">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4</w:t>
            </w:r>
          </w:p>
        </w:tc>
        <w:tc>
          <w:tcPr>
            <w:tcW w:w="1728" w:type="dxa"/>
            <w:vAlign w:val="center"/>
          </w:tcPr>
          <w:p w14:paraId="17BE67D7">
            <w:pPr>
              <w:pStyle w:val="14"/>
              <w:widowControl w:val="0"/>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免费质保期</w:t>
            </w:r>
          </w:p>
        </w:tc>
        <w:tc>
          <w:tcPr>
            <w:tcW w:w="6148" w:type="dxa"/>
            <w:vAlign w:val="center"/>
          </w:tcPr>
          <w:p w14:paraId="3866FB31">
            <w:pPr>
              <w:pStyle w:val="14"/>
              <w:widowControl w:val="0"/>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验收合格后5年，采购需求另有规定的，以采购需求为准。</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46EB66A4">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szCs w:val="24"/>
                <w:highlight w:val="none"/>
              </w:rPr>
            </w:pPr>
            <w:bookmarkStart w:id="9" w:name="_Toc1191965283_WPSOffice_Level2"/>
            <w:bookmarkStart w:id="10" w:name="_Toc369119811"/>
            <w:bookmarkStart w:id="11" w:name="_Toc1715351726"/>
            <w:bookmarkStart w:id="12" w:name="_Toc58935147"/>
            <w:bookmarkStart w:id="13" w:name="_Toc302804901"/>
            <w:bookmarkStart w:id="14" w:name="_Toc717369146"/>
            <w:bookmarkStart w:id="15" w:name="_Toc1693477008"/>
            <w:bookmarkStart w:id="16" w:name="_Toc626387511"/>
            <w:r>
              <w:rPr>
                <w:rFonts w:hint="eastAsia" w:ascii="宋体" w:hAnsi="宋体" w:cs="宋体"/>
                <w:bCs/>
                <w:color w:val="auto"/>
                <w:kern w:val="2"/>
                <w:szCs w:val="24"/>
                <w:highlight w:val="none"/>
              </w:rPr>
              <w:t>5</w:t>
            </w:r>
          </w:p>
        </w:tc>
        <w:tc>
          <w:tcPr>
            <w:tcW w:w="1728" w:type="dxa"/>
            <w:vAlign w:val="center"/>
          </w:tcPr>
          <w:p w14:paraId="2110F92E">
            <w:pPr>
              <w:pStyle w:val="14"/>
              <w:widowControl w:val="0"/>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本项目采购标的所属行业</w:t>
            </w:r>
          </w:p>
        </w:tc>
        <w:tc>
          <w:tcPr>
            <w:tcW w:w="6148" w:type="dxa"/>
            <w:vAlign w:val="center"/>
          </w:tcPr>
          <w:p w14:paraId="327123A1">
            <w:pPr>
              <w:pStyle w:val="14"/>
              <w:widowControl w:val="0"/>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工业。</w:t>
            </w:r>
          </w:p>
        </w:tc>
      </w:tr>
    </w:tbl>
    <w:p w14:paraId="0766B42F">
      <w:pPr>
        <w:pStyle w:val="3"/>
        <w:ind w:firstLine="560"/>
        <w:rPr>
          <w:color w:val="auto"/>
          <w:highlight w:val="none"/>
        </w:rPr>
      </w:pPr>
      <w:r>
        <w:rPr>
          <w:rFonts w:hint="eastAsia"/>
          <w:color w:val="auto"/>
          <w:highlight w:val="none"/>
        </w:rPr>
        <w:t>二、货物需求</w:t>
      </w:r>
      <w:bookmarkEnd w:id="9"/>
      <w:bookmarkEnd w:id="10"/>
      <w:bookmarkEnd w:id="11"/>
      <w:bookmarkEnd w:id="12"/>
      <w:bookmarkEnd w:id="13"/>
      <w:bookmarkEnd w:id="14"/>
      <w:bookmarkEnd w:id="15"/>
      <w:bookmarkEnd w:id="16"/>
    </w:p>
    <w:bookmarkEnd w:id="0"/>
    <w:p w14:paraId="5CDF662F">
      <w:pPr>
        <w:pStyle w:val="4"/>
        <w:rPr>
          <w:rFonts w:ascii="Times New Roman" w:hAnsi="Times New Roman" w:cs="Times New Roman"/>
          <w:b w:val="0"/>
          <w:i w:val="0"/>
          <w:iCs w:val="0"/>
          <w:color w:val="auto"/>
          <w:szCs w:val="24"/>
          <w:highlight w:val="none"/>
        </w:rPr>
      </w:pPr>
      <w:r>
        <w:rPr>
          <w:rFonts w:ascii="Times New Roman" w:hAnsi="Times New Roman" w:cs="Times New Roman"/>
          <w:b w:val="0"/>
          <w:i w:val="0"/>
          <w:iCs w:val="0"/>
          <w:color w:val="auto"/>
          <w:szCs w:val="24"/>
          <w:highlight w:val="none"/>
        </w:rPr>
        <w:t>（一）货物指标重要性表述</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4CEF9991">
            <w:pPr>
              <w:spacing w:line="360" w:lineRule="auto"/>
              <w:jc w:val="center"/>
              <w:rPr>
                <w:rFonts w:ascii="宋体" w:hAnsi="宋体" w:cs="宋体"/>
                <w:color w:val="auto"/>
                <w:szCs w:val="24"/>
                <w:highlight w:val="none"/>
              </w:rPr>
            </w:pPr>
            <w:r>
              <w:rPr>
                <w:rFonts w:hint="eastAsia" w:asciiTheme="majorEastAsia" w:hAnsiTheme="majorEastAsia" w:eastAsiaTheme="majorEastAsia"/>
                <w:b/>
                <w:color w:val="auto"/>
                <w:szCs w:val="24"/>
                <w:highlight w:val="none"/>
              </w:rPr>
              <w:t>标识重要性</w:t>
            </w:r>
          </w:p>
        </w:tc>
        <w:tc>
          <w:tcPr>
            <w:tcW w:w="1579" w:type="dxa"/>
            <w:vAlign w:val="center"/>
          </w:tcPr>
          <w:p w14:paraId="1EE33D4C">
            <w:pPr>
              <w:spacing w:line="360" w:lineRule="auto"/>
              <w:jc w:val="center"/>
              <w:rPr>
                <w:rFonts w:ascii="宋体" w:hAnsi="宋体" w:cs="宋体"/>
                <w:color w:val="auto"/>
                <w:szCs w:val="24"/>
                <w:highlight w:val="none"/>
              </w:rPr>
            </w:pPr>
            <w:r>
              <w:rPr>
                <w:rFonts w:hint="eastAsia" w:asciiTheme="majorEastAsia" w:hAnsiTheme="majorEastAsia" w:eastAsiaTheme="majorEastAsia"/>
                <w:b/>
                <w:color w:val="auto"/>
                <w:szCs w:val="24"/>
                <w:highlight w:val="none"/>
              </w:rPr>
              <w:t>标识符号</w:t>
            </w:r>
          </w:p>
        </w:tc>
        <w:tc>
          <w:tcPr>
            <w:tcW w:w="5069" w:type="dxa"/>
            <w:vAlign w:val="center"/>
          </w:tcPr>
          <w:p w14:paraId="0EB35C7C">
            <w:pPr>
              <w:spacing w:line="360" w:lineRule="auto"/>
              <w:jc w:val="center"/>
              <w:rPr>
                <w:rFonts w:ascii="宋体" w:hAnsi="宋体" w:cs="宋体"/>
                <w:color w:val="auto"/>
                <w:szCs w:val="24"/>
                <w:highlight w:val="none"/>
              </w:rPr>
            </w:pPr>
            <w:r>
              <w:rPr>
                <w:rFonts w:hint="eastAsia" w:asciiTheme="majorEastAsia" w:hAnsiTheme="majorEastAsia" w:eastAsiaTheme="majorEastAsia"/>
                <w:b/>
                <w:color w:val="auto"/>
                <w:szCs w:val="24"/>
                <w:highlight w:val="none"/>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关键性指标项</w:t>
            </w:r>
          </w:p>
        </w:tc>
        <w:tc>
          <w:tcPr>
            <w:tcW w:w="1579" w:type="dxa"/>
            <w:vAlign w:val="center"/>
          </w:tcPr>
          <w:p w14:paraId="0FBDA46A">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w:t>
            </w:r>
          </w:p>
        </w:tc>
        <w:tc>
          <w:tcPr>
            <w:tcW w:w="5069" w:type="dxa"/>
            <w:vAlign w:val="center"/>
          </w:tcPr>
          <w:p w14:paraId="6335D211">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不满足该指标项将导致投标被拒绝</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重要指标项</w:t>
            </w:r>
          </w:p>
        </w:tc>
        <w:tc>
          <w:tcPr>
            <w:tcW w:w="1579" w:type="dxa"/>
            <w:vAlign w:val="center"/>
          </w:tcPr>
          <w:p w14:paraId="65DB68E0">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w:t>
            </w:r>
          </w:p>
        </w:tc>
        <w:tc>
          <w:tcPr>
            <w:tcW w:w="5069" w:type="dxa"/>
            <w:vAlign w:val="center"/>
          </w:tcPr>
          <w:p w14:paraId="2D535382">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评分项，每满足一项得2分</w:t>
            </w:r>
          </w:p>
        </w:tc>
      </w:tr>
      <w:tr w14:paraId="3647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96219F3">
            <w:pPr>
              <w:spacing w:line="360" w:lineRule="auto"/>
              <w:jc w:val="center"/>
              <w:rPr>
                <w:rFonts w:ascii="宋体" w:hAnsi="宋体" w:cs="宋体"/>
                <w:color w:val="auto"/>
                <w:szCs w:val="18"/>
                <w:highlight w:val="none"/>
              </w:rPr>
            </w:pPr>
            <w:r>
              <w:rPr>
                <w:rFonts w:hint="eastAsia" w:ascii="宋体" w:hAnsi="宋体" w:cs="宋体"/>
                <w:color w:val="auto"/>
                <w:szCs w:val="18"/>
                <w:highlight w:val="none"/>
              </w:rPr>
              <w:t>一般指标项</w:t>
            </w:r>
          </w:p>
        </w:tc>
        <w:tc>
          <w:tcPr>
            <w:tcW w:w="1579" w:type="dxa"/>
            <w:vAlign w:val="center"/>
          </w:tcPr>
          <w:p w14:paraId="5BDA4C44">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w:t>
            </w:r>
          </w:p>
        </w:tc>
        <w:tc>
          <w:tcPr>
            <w:tcW w:w="5069" w:type="dxa"/>
            <w:vAlign w:val="center"/>
          </w:tcPr>
          <w:p w14:paraId="2ED7CA10">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评分项，每满足一项得1分</w:t>
            </w:r>
          </w:p>
        </w:tc>
      </w:tr>
      <w:tr w14:paraId="315E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shd w:val="clear" w:color="auto" w:fill="auto"/>
            <w:vAlign w:val="center"/>
          </w:tcPr>
          <w:p w14:paraId="6EB3B042">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无标识项</w:t>
            </w:r>
          </w:p>
        </w:tc>
        <w:tc>
          <w:tcPr>
            <w:tcW w:w="1579" w:type="dxa"/>
            <w:shd w:val="clear" w:color="auto" w:fill="auto"/>
            <w:vAlign w:val="center"/>
          </w:tcPr>
          <w:p w14:paraId="1C4178DE">
            <w:pPr>
              <w:spacing w:line="360" w:lineRule="auto"/>
              <w:jc w:val="center"/>
              <w:rPr>
                <w:rFonts w:hint="eastAsia" w:ascii="宋体" w:hAnsi="宋体" w:cs="宋体"/>
                <w:bCs/>
                <w:color w:val="auto"/>
                <w:szCs w:val="18"/>
                <w:highlight w:val="none"/>
              </w:rPr>
            </w:pPr>
          </w:p>
        </w:tc>
        <w:tc>
          <w:tcPr>
            <w:tcW w:w="5069" w:type="dxa"/>
            <w:shd w:val="clear" w:color="auto" w:fill="auto"/>
            <w:vAlign w:val="center"/>
          </w:tcPr>
          <w:p w14:paraId="220762EA">
            <w:pPr>
              <w:spacing w:line="360" w:lineRule="auto"/>
              <w:jc w:val="center"/>
              <w:rPr>
                <w:rFonts w:hint="eastAsia" w:ascii="宋体" w:hAnsi="宋体" w:cs="宋体"/>
                <w:color w:val="auto"/>
                <w:szCs w:val="18"/>
                <w:highlight w:val="none"/>
              </w:rPr>
            </w:pPr>
            <w:r>
              <w:rPr>
                <w:rFonts w:hint="eastAsia" w:ascii="宋体" w:hAnsi="宋体" w:cs="宋体"/>
                <w:color w:val="auto"/>
                <w:szCs w:val="18"/>
                <w:highlight w:val="none"/>
              </w:rPr>
              <w:t>3项及以上未响应或负偏离做无效标处理</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751C47D7">
            <w:pPr>
              <w:pStyle w:val="8"/>
              <w:spacing w:line="500" w:lineRule="exact"/>
              <w:ind w:left="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14:paraId="1CF23E2A">
            <w:pPr>
              <w:pStyle w:val="8"/>
              <w:spacing w:line="500" w:lineRule="exact"/>
              <w:ind w:left="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1、如某项标识中包含多条技术参数或要求，则该项标识所含内容均需满足或优于招标文件要求</w:t>
            </w:r>
            <w:r>
              <w:rPr>
                <w:rFonts w:hint="eastAsia" w:ascii="宋体" w:hAnsi="宋体" w:eastAsia="宋体" w:cs="宋体"/>
                <w:bCs/>
                <w:color w:val="auto"/>
                <w:sz w:val="24"/>
                <w:szCs w:val="24"/>
                <w:highlight w:val="none"/>
                <w:lang w:eastAsia="zh-CN"/>
              </w:rPr>
              <w:t>（技术参数及要求</w:t>
            </w:r>
            <w:r>
              <w:rPr>
                <w:rFonts w:hint="eastAsia" w:ascii="宋体" w:hAnsi="宋体" w:eastAsia="宋体" w:cs="宋体"/>
                <w:bCs/>
                <w:color w:val="auto"/>
                <w:sz w:val="24"/>
                <w:szCs w:val="24"/>
                <w:highlight w:val="none"/>
                <w:lang w:val="en-US" w:eastAsia="zh-CN"/>
              </w:rPr>
              <w:t>中单独列明的以实际要求为准）</w:t>
            </w:r>
            <w:r>
              <w:rPr>
                <w:rFonts w:hint="eastAsia" w:ascii="宋体" w:hAnsi="宋体" w:eastAsia="宋体" w:cs="宋体"/>
                <w:bCs/>
                <w:color w:val="auto"/>
                <w:sz w:val="24"/>
                <w:szCs w:val="24"/>
                <w:highlight w:val="none"/>
              </w:rPr>
              <w:t>，否则不予认可。</w:t>
            </w:r>
          </w:p>
          <w:p w14:paraId="201B695C">
            <w:pPr>
              <w:pStyle w:val="8"/>
              <w:spacing w:line="500" w:lineRule="exact"/>
              <w:ind w:left="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关于无标识项的要求：</w:t>
            </w:r>
            <w:r>
              <w:rPr>
                <w:rFonts w:hint="eastAsia" w:ascii="宋体" w:hAnsi="宋体" w:eastAsia="宋体" w:cs="宋体"/>
                <w:bCs/>
                <w:color w:val="auto"/>
                <w:sz w:val="24"/>
                <w:szCs w:val="24"/>
                <w:highlight w:val="none"/>
              </w:rPr>
              <w:t>如某项参数同时存在一级</w:t>
            </w:r>
            <w:r>
              <w:rPr>
                <w:rFonts w:hint="eastAsia" w:ascii="宋体" w:hAnsi="宋体" w:eastAsia="宋体" w:cs="宋体"/>
                <w:bCs/>
                <w:color w:val="auto"/>
                <w:sz w:val="24"/>
                <w:szCs w:val="24"/>
                <w:highlight w:val="none"/>
                <w:lang w:val="en-US" w:eastAsia="zh-CN"/>
              </w:rPr>
              <w:t>标题</w:t>
            </w:r>
            <w:r>
              <w:rPr>
                <w:rFonts w:hint="eastAsia" w:ascii="宋体" w:hAnsi="宋体" w:eastAsia="宋体" w:cs="宋体"/>
                <w:bCs/>
                <w:color w:val="auto"/>
                <w:sz w:val="24"/>
                <w:szCs w:val="24"/>
                <w:highlight w:val="none"/>
              </w:rPr>
              <w:t>和二级</w:t>
            </w:r>
            <w:r>
              <w:rPr>
                <w:rFonts w:hint="eastAsia" w:ascii="宋体" w:hAnsi="宋体" w:eastAsia="宋体" w:cs="宋体"/>
                <w:bCs/>
                <w:color w:val="auto"/>
                <w:sz w:val="24"/>
                <w:szCs w:val="24"/>
                <w:highlight w:val="none"/>
                <w:lang w:val="en-US" w:eastAsia="zh-CN"/>
              </w:rPr>
              <w:t>标题</w:t>
            </w:r>
            <w:r>
              <w:rPr>
                <w:rFonts w:hint="eastAsia" w:ascii="宋体" w:hAnsi="宋体" w:eastAsia="宋体" w:cs="宋体"/>
                <w:bCs/>
                <w:color w:val="auto"/>
                <w:sz w:val="24"/>
                <w:szCs w:val="24"/>
                <w:highlight w:val="none"/>
              </w:rPr>
              <w:t>时，则以二级</w:t>
            </w:r>
            <w:r>
              <w:rPr>
                <w:rFonts w:hint="eastAsia" w:ascii="宋体" w:hAnsi="宋体" w:eastAsia="宋体" w:cs="宋体"/>
                <w:bCs/>
                <w:color w:val="auto"/>
                <w:sz w:val="24"/>
                <w:szCs w:val="24"/>
                <w:highlight w:val="none"/>
                <w:lang w:val="en-US" w:eastAsia="zh-CN"/>
              </w:rPr>
              <w:t>标题</w:t>
            </w:r>
            <w:r>
              <w:rPr>
                <w:rFonts w:hint="eastAsia" w:ascii="宋体" w:hAnsi="宋体" w:eastAsia="宋体" w:cs="宋体"/>
                <w:bCs/>
                <w:color w:val="auto"/>
                <w:sz w:val="24"/>
                <w:szCs w:val="24"/>
                <w:highlight w:val="none"/>
              </w:rPr>
              <w:t>为最小单位计算条目数量（即为一项）；如某项</w:t>
            </w:r>
            <w:r>
              <w:rPr>
                <w:rFonts w:hint="eastAsia" w:ascii="宋体" w:hAnsi="宋体" w:eastAsia="宋体" w:cs="宋体"/>
                <w:bCs/>
                <w:color w:val="auto"/>
                <w:sz w:val="24"/>
                <w:szCs w:val="24"/>
                <w:highlight w:val="none"/>
                <w:lang w:val="en-US" w:eastAsia="zh-CN"/>
              </w:rPr>
              <w:t>参数</w:t>
            </w:r>
            <w:r>
              <w:rPr>
                <w:rFonts w:hint="eastAsia" w:ascii="宋体" w:hAnsi="宋体" w:eastAsia="宋体" w:cs="宋体"/>
                <w:bCs/>
                <w:color w:val="auto"/>
                <w:sz w:val="24"/>
                <w:szCs w:val="24"/>
                <w:highlight w:val="none"/>
              </w:rPr>
              <w:t>同时存在二级</w:t>
            </w:r>
            <w:r>
              <w:rPr>
                <w:rFonts w:hint="eastAsia" w:ascii="宋体" w:hAnsi="宋体" w:eastAsia="宋体" w:cs="宋体"/>
                <w:bCs/>
                <w:color w:val="auto"/>
                <w:sz w:val="24"/>
                <w:szCs w:val="24"/>
                <w:highlight w:val="none"/>
                <w:lang w:val="en-US" w:eastAsia="zh-CN"/>
              </w:rPr>
              <w:t>标题</w:t>
            </w:r>
            <w:r>
              <w:rPr>
                <w:rFonts w:hint="eastAsia" w:ascii="宋体" w:hAnsi="宋体" w:eastAsia="宋体" w:cs="宋体"/>
                <w:bCs/>
                <w:color w:val="auto"/>
                <w:sz w:val="24"/>
                <w:szCs w:val="24"/>
                <w:highlight w:val="none"/>
              </w:rPr>
              <w:t>和三级</w:t>
            </w:r>
            <w:r>
              <w:rPr>
                <w:rFonts w:hint="eastAsia" w:ascii="宋体" w:hAnsi="宋体" w:eastAsia="宋体" w:cs="宋体"/>
                <w:bCs/>
                <w:color w:val="auto"/>
                <w:sz w:val="24"/>
                <w:szCs w:val="24"/>
                <w:highlight w:val="none"/>
                <w:lang w:val="en-US" w:eastAsia="zh-CN"/>
              </w:rPr>
              <w:t>标题</w:t>
            </w:r>
            <w:r>
              <w:rPr>
                <w:rFonts w:hint="eastAsia" w:ascii="宋体" w:hAnsi="宋体" w:eastAsia="宋体" w:cs="宋体"/>
                <w:bCs/>
                <w:color w:val="auto"/>
                <w:sz w:val="24"/>
                <w:szCs w:val="24"/>
                <w:highlight w:val="none"/>
              </w:rPr>
              <w:t>时，则以三级</w:t>
            </w:r>
            <w:r>
              <w:rPr>
                <w:rFonts w:hint="eastAsia" w:ascii="宋体" w:hAnsi="宋体" w:eastAsia="宋体" w:cs="宋体"/>
                <w:bCs/>
                <w:color w:val="auto"/>
                <w:sz w:val="24"/>
                <w:szCs w:val="24"/>
                <w:highlight w:val="none"/>
                <w:lang w:val="en-US" w:eastAsia="zh-CN"/>
              </w:rPr>
              <w:t>标题</w:t>
            </w:r>
            <w:r>
              <w:rPr>
                <w:rFonts w:hint="eastAsia" w:ascii="宋体" w:hAnsi="宋体" w:eastAsia="宋体" w:cs="宋体"/>
                <w:bCs/>
                <w:color w:val="auto"/>
                <w:sz w:val="24"/>
                <w:szCs w:val="24"/>
                <w:highlight w:val="none"/>
              </w:rPr>
              <w:t>为最小单位计算条目数量（即为一项），以此类推。</w:t>
            </w:r>
          </w:p>
          <w:p w14:paraId="6EB8F8C9">
            <w:pPr>
              <w:pStyle w:val="8"/>
              <w:spacing w:line="500" w:lineRule="exact"/>
              <w:ind w:left="0"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、关于参数评审的相关要求：</w:t>
            </w:r>
          </w:p>
          <w:p w14:paraId="235501A6">
            <w:pPr>
              <w:pStyle w:val="8"/>
              <w:spacing w:line="500" w:lineRule="exact"/>
              <w:ind w:left="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①投标人必须对“★”项、“■”项、“●”项</w:t>
            </w:r>
            <w:r>
              <w:rPr>
                <w:rFonts w:hint="eastAsia" w:ascii="宋体" w:hAnsi="宋体" w:eastAsia="宋体" w:cs="宋体"/>
                <w:color w:val="auto"/>
                <w:sz w:val="24"/>
                <w:szCs w:val="24"/>
                <w:highlight w:val="none"/>
              </w:rPr>
              <w:t>和无标识</w:t>
            </w:r>
            <w:r>
              <w:rPr>
                <w:rFonts w:ascii="宋体" w:hAnsi="宋体" w:eastAsia="宋体" w:cs="宋体"/>
                <w:color w:val="auto"/>
                <w:sz w:val="24"/>
                <w:szCs w:val="24"/>
                <w:highlight w:val="none"/>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color w:val="auto"/>
                <w:sz w:val="24"/>
                <w:szCs w:val="24"/>
                <w:highlight w:val="none"/>
              </w:rPr>
              <w:t>对应</w:t>
            </w:r>
            <w:r>
              <w:rPr>
                <w:rFonts w:ascii="宋体" w:hAnsi="宋体" w:eastAsia="宋体" w:cs="宋体"/>
                <w:color w:val="auto"/>
                <w:sz w:val="24"/>
                <w:szCs w:val="24"/>
                <w:highlight w:val="none"/>
              </w:rPr>
              <w:t>的评审标准被否决投标或不得分），如发现虚假响应参数的按无效投标处理。</w:t>
            </w:r>
          </w:p>
          <w:p w14:paraId="1F2DAB18">
            <w:pPr>
              <w:pStyle w:val="8"/>
              <w:spacing w:line="500" w:lineRule="exact"/>
              <w:ind w:left="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8"/>
              <w:spacing w:line="500" w:lineRule="exact"/>
              <w:ind w:left="0"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③除采购需求清单中明确约定在投标文件（或投标时）提供检测或检验或测试报告等证明材料外，其他材料均为合同签订后提供。</w:t>
            </w:r>
          </w:p>
          <w:p w14:paraId="33BAFCB1">
            <w:pPr>
              <w:pStyle w:val="8"/>
              <w:spacing w:line="500" w:lineRule="exact"/>
              <w:ind w:left="0" w:firstLine="0" w:firstLineChars="0"/>
              <w:rPr>
                <w:rFonts w:ascii="宋体" w:hAnsi="宋体" w:eastAsia="宋体" w:cs="宋体"/>
                <w:bCs/>
                <w:color w:val="auto"/>
                <w:sz w:val="24"/>
                <w:szCs w:val="24"/>
                <w:highlight w:val="none"/>
              </w:rPr>
            </w:pPr>
            <w:r>
              <w:rPr>
                <w:rFonts w:ascii="宋体" w:hAnsi="宋体" w:eastAsia="宋体" w:cs="宋体"/>
                <w:color w:val="auto"/>
                <w:sz w:val="24"/>
                <w:szCs w:val="24"/>
                <w:highlight w:val="none"/>
              </w:rPr>
              <w:t>④采购人有权要求合同签订后，验收时中标人对所投产品功能参数进行逐项演示，如发现有与投标文件描述不符或弄虚作假行为，中标人承担违约责任。</w:t>
            </w:r>
          </w:p>
        </w:tc>
      </w:tr>
    </w:tbl>
    <w:p w14:paraId="268DE50D">
      <w:pPr>
        <w:keepNext/>
        <w:keepLines/>
        <w:spacing w:before="200"/>
        <w:outlineLvl w:val="3"/>
        <w:rPr>
          <w:rFonts w:ascii="Calibri" w:hAnsi="Calibri" w:cs="Arial"/>
          <w:bCs/>
          <w:color w:val="auto"/>
          <w:szCs w:val="24"/>
          <w:highlight w:val="none"/>
        </w:rPr>
      </w:pPr>
      <w:r>
        <w:rPr>
          <w:rFonts w:hint="eastAsia" w:ascii="Calibri" w:hAnsi="Calibri" w:cs="Arial"/>
          <w:bCs/>
          <w:color w:val="auto"/>
          <w:szCs w:val="24"/>
          <w:highlight w:val="none"/>
        </w:rPr>
        <w:t>（二）货物指标要求</w:t>
      </w:r>
    </w:p>
    <w:tbl>
      <w:tblPr>
        <w:tblStyle w:val="9"/>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726"/>
        <w:gridCol w:w="6028"/>
        <w:gridCol w:w="713"/>
        <w:gridCol w:w="461"/>
        <w:gridCol w:w="421"/>
      </w:tblGrid>
      <w:tr w14:paraId="35FC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1933352">
            <w:pPr>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序号</w:t>
            </w:r>
          </w:p>
        </w:tc>
        <w:tc>
          <w:tcPr>
            <w:tcW w:w="409" w:type="pct"/>
            <w:vAlign w:val="center"/>
          </w:tcPr>
          <w:p w14:paraId="276D458E">
            <w:pPr>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货物名称</w:t>
            </w:r>
          </w:p>
        </w:tc>
        <w:tc>
          <w:tcPr>
            <w:tcW w:w="3399" w:type="pct"/>
            <w:vAlign w:val="center"/>
          </w:tcPr>
          <w:p w14:paraId="39868F6B">
            <w:pPr>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技术参数及要求</w:t>
            </w:r>
          </w:p>
        </w:tc>
        <w:tc>
          <w:tcPr>
            <w:tcW w:w="402" w:type="pct"/>
            <w:vAlign w:val="center"/>
          </w:tcPr>
          <w:p w14:paraId="77E1D598">
            <w:pPr>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数量</w:t>
            </w:r>
          </w:p>
          <w:p w14:paraId="06B9ACDE">
            <w:pPr>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（单位）</w:t>
            </w:r>
          </w:p>
        </w:tc>
        <w:tc>
          <w:tcPr>
            <w:tcW w:w="260" w:type="pct"/>
            <w:vAlign w:val="center"/>
          </w:tcPr>
          <w:p w14:paraId="298E95E8">
            <w:pPr>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所属行业</w:t>
            </w:r>
          </w:p>
        </w:tc>
        <w:tc>
          <w:tcPr>
            <w:tcW w:w="238" w:type="pct"/>
            <w:vAlign w:val="center"/>
          </w:tcPr>
          <w:p w14:paraId="0093E15F">
            <w:pPr>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备注</w:t>
            </w:r>
          </w:p>
        </w:tc>
      </w:tr>
      <w:tr w14:paraId="7F18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89" w:type="pct"/>
            <w:shd w:val="clear" w:color="auto" w:fill="FFFFFF"/>
            <w:vAlign w:val="center"/>
          </w:tcPr>
          <w:p w14:paraId="247591BC">
            <w:pPr>
              <w:widowControl/>
              <w:jc w:val="center"/>
              <w:textAlignment w:val="center"/>
              <w:rPr>
                <w:rFonts w:ascii="宋体" w:hAnsi="宋体" w:cs="宋体"/>
                <w:color w:val="auto"/>
                <w:kern w:val="0"/>
                <w:szCs w:val="24"/>
                <w:highlight w:val="none"/>
                <w:lang w:bidi="ar"/>
              </w:rPr>
            </w:pPr>
            <w:r>
              <w:rPr>
                <w:rFonts w:hint="eastAsia" w:ascii="宋体" w:hAnsi="宋体" w:cs="宋体"/>
                <w:color w:val="auto"/>
                <w:kern w:val="0"/>
                <w:szCs w:val="24"/>
                <w:highlight w:val="none"/>
                <w:lang w:bidi="ar"/>
              </w:rPr>
              <w:t>1</w:t>
            </w:r>
          </w:p>
        </w:tc>
        <w:tc>
          <w:tcPr>
            <w:tcW w:w="734" w:type="dxa"/>
            <w:shd w:val="clear" w:color="auto" w:fill="FFFFFF"/>
            <w:vAlign w:val="center"/>
          </w:tcPr>
          <w:p w14:paraId="4C52CD46">
            <w:pPr>
              <w:widowControl/>
              <w:jc w:val="left"/>
              <w:textAlignment w:val="center"/>
              <w:rPr>
                <w:rFonts w:ascii="宋体" w:hAnsi="宋体" w:cs="宋体"/>
                <w:color w:val="auto"/>
                <w:kern w:val="0"/>
                <w:szCs w:val="24"/>
                <w:highlight w:val="none"/>
                <w:lang w:bidi="ar"/>
              </w:rPr>
            </w:pPr>
            <w:r>
              <w:rPr>
                <w:rFonts w:hint="eastAsia" w:ascii="宋体" w:hAnsi="宋体" w:cs="宋体"/>
                <w:color w:val="auto"/>
                <w:szCs w:val="21"/>
                <w:highlight w:val="none"/>
              </w:rPr>
              <w:t>▲电驱总成性能测试系统</w:t>
            </w:r>
          </w:p>
        </w:tc>
        <w:tc>
          <w:tcPr>
            <w:tcW w:w="6093" w:type="dxa"/>
            <w:shd w:val="clear" w:color="auto" w:fill="auto"/>
            <w:vAlign w:val="center"/>
          </w:tcPr>
          <w:p w14:paraId="675D4F34">
            <w:pPr>
              <w:pStyle w:val="15"/>
              <w:numPr>
                <w:ilvl w:val="0"/>
                <w:numId w:val="1"/>
              </w:numPr>
              <w:spacing w:line="360" w:lineRule="auto"/>
              <w:ind w:firstLineChars="0"/>
              <w:rPr>
                <w:rFonts w:hint="eastAsia" w:ascii="宋体" w:hAnsi="宋体" w:cs="宋体"/>
                <w:bCs/>
                <w:color w:val="auto"/>
                <w:szCs w:val="21"/>
                <w:highlight w:val="none"/>
              </w:rPr>
            </w:pPr>
            <w:r>
              <w:rPr>
                <w:rFonts w:hint="eastAsia" w:ascii="宋体" w:hAnsi="宋体" w:cs="宋体"/>
                <w:bCs/>
                <w:color w:val="auto"/>
                <w:szCs w:val="21"/>
                <w:highlight w:val="none"/>
              </w:rPr>
              <w:t>一般性说明</w:t>
            </w:r>
          </w:p>
          <w:p w14:paraId="25EBD79F">
            <w:pPr>
              <w:pStyle w:val="15"/>
              <w:numPr>
                <w:ilvl w:val="1"/>
                <w:numId w:val="1"/>
              </w:numPr>
              <w:spacing w:line="360" w:lineRule="auto"/>
              <w:ind w:firstLineChars="0"/>
              <w:rPr>
                <w:rFonts w:hint="eastAsia" w:ascii="宋体" w:hAnsi="宋体" w:cs="宋体"/>
                <w:bCs/>
                <w:color w:val="auto"/>
                <w:szCs w:val="21"/>
                <w:highlight w:val="none"/>
              </w:rPr>
            </w:pPr>
            <w:r>
              <w:rPr>
                <w:rFonts w:hint="eastAsia" w:ascii="宋体" w:hAnsi="宋体" w:cs="宋体"/>
                <w:bCs/>
                <w:color w:val="auto"/>
                <w:szCs w:val="21"/>
                <w:highlight w:val="none"/>
              </w:rPr>
              <w:t>设备功能用途</w:t>
            </w:r>
          </w:p>
          <w:p w14:paraId="7917D434">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试验台需要按T/CSAE 143-2020 纯电动乘用车一体化电驱动总成测评规范及需方的需求进行被试样件输入输出特性、超速、温升、可靠性、环境类、整车模拟仿真等研究性试验及型式试验。</w:t>
            </w:r>
          </w:p>
          <w:p w14:paraId="4A2A77B8">
            <w:pPr>
              <w:pStyle w:val="15"/>
              <w:numPr>
                <w:ilvl w:val="1"/>
                <w:numId w:val="1"/>
              </w:numPr>
              <w:spacing w:line="360" w:lineRule="auto"/>
              <w:ind w:firstLineChars="0"/>
              <w:rPr>
                <w:rFonts w:hint="eastAsia" w:ascii="宋体" w:hAnsi="宋体" w:cs="宋体"/>
                <w:bCs/>
                <w:color w:val="auto"/>
                <w:szCs w:val="21"/>
                <w:highlight w:val="none"/>
              </w:rPr>
            </w:pPr>
            <w:r>
              <w:rPr>
                <w:rFonts w:hint="eastAsia" w:ascii="宋体" w:hAnsi="宋体" w:cs="宋体"/>
                <w:bCs/>
                <w:color w:val="auto"/>
                <w:szCs w:val="21"/>
                <w:highlight w:val="none"/>
              </w:rPr>
              <w:t>适用标准</w:t>
            </w:r>
          </w:p>
          <w:p w14:paraId="4143ECC8">
            <w:pPr>
              <w:pStyle w:val="15"/>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T/CSAE 143-2020纯电动乘用车一体化电驱动总成测评规范</w:t>
            </w:r>
          </w:p>
          <w:p w14:paraId="7F461ED3">
            <w:pPr>
              <w:pStyle w:val="15"/>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QC/T1022-2015  纯电动乘用车车用减速器总成技术条件</w:t>
            </w:r>
          </w:p>
          <w:p w14:paraId="18891DC6">
            <w:pPr>
              <w:pStyle w:val="15"/>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 xml:space="preserve">GB/T 18488-2024电动汽车用电机及其控制器 </w:t>
            </w:r>
          </w:p>
          <w:p w14:paraId="203FF606">
            <w:pPr>
              <w:pStyle w:val="15"/>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GB/T 29307 - 2022《电动汽车用驱动电机系统可靠性试验方法》</w:t>
            </w:r>
          </w:p>
          <w:p w14:paraId="2514D2B4">
            <w:pPr>
              <w:pStyle w:val="15"/>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IEC 61000电磁兼容满足系列标准</w:t>
            </w:r>
          </w:p>
          <w:p w14:paraId="5BA7339F">
            <w:pPr>
              <w:pStyle w:val="15"/>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GB/T 2421 - 2020《环境试验 概述和指南》</w:t>
            </w:r>
          </w:p>
          <w:p w14:paraId="7A871B07">
            <w:pPr>
              <w:pStyle w:val="15"/>
              <w:numPr>
                <w:ilvl w:val="0"/>
                <w:numId w:val="1"/>
              </w:numPr>
              <w:spacing w:line="360" w:lineRule="auto"/>
              <w:ind w:firstLineChars="0"/>
              <w:rPr>
                <w:rFonts w:hint="eastAsia" w:ascii="宋体" w:hAnsi="宋体" w:cs="宋体"/>
                <w:bCs/>
                <w:color w:val="auto"/>
                <w:szCs w:val="21"/>
                <w:highlight w:val="none"/>
              </w:rPr>
            </w:pPr>
            <w:r>
              <w:rPr>
                <w:rFonts w:hint="eastAsia" w:ascii="宋体" w:hAnsi="宋体" w:cs="宋体"/>
                <w:bCs/>
                <w:color w:val="auto"/>
                <w:szCs w:val="21"/>
                <w:highlight w:val="none"/>
              </w:rPr>
              <w:t>技术性能参数要求</w:t>
            </w:r>
          </w:p>
          <w:p w14:paraId="4DE41D47">
            <w:pPr>
              <w:pStyle w:val="15"/>
              <w:numPr>
                <w:ilvl w:val="1"/>
                <w:numId w:val="2"/>
              </w:numPr>
              <w:spacing w:line="360" w:lineRule="auto"/>
              <w:ind w:firstLineChars="0"/>
              <w:rPr>
                <w:rFonts w:hint="eastAsia" w:ascii="宋体" w:hAnsi="宋体" w:cs="宋体"/>
                <w:bCs/>
                <w:color w:val="auto"/>
                <w:szCs w:val="21"/>
                <w:highlight w:val="none"/>
              </w:rPr>
            </w:pPr>
            <w:r>
              <w:rPr>
                <w:rFonts w:hint="eastAsia" w:ascii="宋体" w:hAnsi="宋体" w:cs="宋体"/>
                <w:bCs/>
                <w:color w:val="auto"/>
                <w:szCs w:val="21"/>
                <w:highlight w:val="none"/>
              </w:rPr>
              <w:t>总体要求</w:t>
            </w:r>
          </w:p>
          <w:p w14:paraId="268AF025">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本设备的测试系统应是全新未使用，以保证设备的整体性能和质量，组成部件应从各公司己成熟生产和应用的标准化系列产品中选择；系统具备可靠性好、性能稳定,并且使用、操作和维修方便；</w:t>
            </w:r>
          </w:p>
          <w:p w14:paraId="22F1B42F">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除被试总成、380V供电电源、冷却水、压缩空气</w:t>
            </w:r>
            <w:r>
              <w:rPr>
                <w:rFonts w:hint="eastAsia" w:ascii="宋体" w:hAnsi="宋体" w:cs="宋体"/>
                <w:bCs/>
                <w:color w:val="auto"/>
                <w:szCs w:val="21"/>
                <w:highlight w:val="none"/>
              </w:rPr>
              <w:t>由采购人提供以外，投标人必须按照采购人现有的试验室条件，对其它软硬件设备及系统集成采用交钥匙工程的方式；</w:t>
            </w:r>
          </w:p>
          <w:p w14:paraId="449289A8">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设备应是功能完整的，即使本文件中没有提到的软硬件相关部分，投标人也应根据要实现的功能提供，若在进行试验项目过程中发现有设备缺失而不能完成试验，投标人应为采购人立即配齐所缺设备并集成到系统中，采购人将不再为此承担任何费用；</w:t>
            </w:r>
          </w:p>
          <w:p w14:paraId="6661B04A">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投标人应充分了解采购人被试样件电性能、机械尺寸、重量及安装要求，所设计的试验台架应满足采购人被试样件试验需求；</w:t>
            </w:r>
          </w:p>
          <w:p w14:paraId="2E31818B">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整个系统的安全需要满足国标对机械、电气方面的要求；设备人机交互部分均应符合人机工程学原理，便于操作，易于紧急情况下辩认及动作；控制柜上须装有报警状态指示，采用三柱状指示灯(带蜂鸣器)，各种按钮、开关、指示灯、声光报警器的颜色必须符合国家标准；操作台应有急停开关；</w:t>
            </w:r>
          </w:p>
          <w:p w14:paraId="4976ED51">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电缆和电线须符合国家标准、设计及安全规范，导线颜色规范，电缆必须穿线槽，电线必须穿电线管、软管或线槽，不设中间接头(有中间接头采用分线箱连接)，强弱电源线须分离布置同一线槽必须用隔板隔开，各强弱电线缆均要按照国标规定进行线缆标号，且走线和水管布置要安全、整洁、美观；</w:t>
            </w:r>
          </w:p>
          <w:p w14:paraId="32882B8B">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电器元件必须做出永久标记，并与电路图中标记一致，导线和接线端子上的线号必须与电路图上的线号一致；在项目期间做的电气改动，需要更新到最终电路图交</w:t>
            </w:r>
            <w:r>
              <w:rPr>
                <w:rFonts w:hint="eastAsia" w:ascii="宋体" w:hAnsi="宋体" w:cs="宋体"/>
                <w:bCs/>
                <w:color w:val="auto"/>
                <w:szCs w:val="21"/>
                <w:highlight w:val="none"/>
              </w:rPr>
              <w:t>付给采购人；</w:t>
            </w:r>
          </w:p>
          <w:p w14:paraId="5ECC9595">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电气设计必须充分考虑电磁干扰等特殊环境的要求，符合国内EMC限值标准，确保控制系统软、硬件运行稳定；</w:t>
            </w:r>
          </w:p>
          <w:p w14:paraId="191BE063">
            <w:pPr>
              <w:pStyle w:val="15"/>
              <w:numPr>
                <w:ilvl w:val="2"/>
                <w:numId w:val="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系统具有过流保护、过热保护、过压保护、欠压保护、超速保护、转矩超限保护、突然断电保护、电缆接地短路保护、设备故障报警、互锁等功能，设备具有预防突发事故的能力，当设备久置或发生断电、断气等事故时，系统再次启动能自动恢复，不会对系统功能产生影响；</w:t>
            </w:r>
          </w:p>
          <w:p w14:paraId="400983E8">
            <w:pPr>
              <w:pStyle w:val="15"/>
              <w:numPr>
                <w:ilvl w:val="2"/>
                <w:numId w:val="3"/>
              </w:numPr>
              <w:spacing w:line="360" w:lineRule="auto"/>
              <w:ind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该全套设备不应对其它设备的电信号产生误差范围外的干扰，满足国内相关EMC标准的要求；</w:t>
            </w:r>
          </w:p>
          <w:p w14:paraId="173C3A22">
            <w:pPr>
              <w:pStyle w:val="15"/>
              <w:numPr>
                <w:ilvl w:val="2"/>
                <w:numId w:val="3"/>
              </w:numPr>
              <w:spacing w:line="360" w:lineRule="auto"/>
              <w:ind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该台架应为交钥匙项目，包括全部设备是一套功能完整、性能可靠、运转正常的全新设备；</w:t>
            </w:r>
          </w:p>
          <w:p w14:paraId="0E78D32C">
            <w:pPr>
              <w:pStyle w:val="15"/>
              <w:numPr>
                <w:ilvl w:val="2"/>
                <w:numId w:val="3"/>
              </w:numPr>
              <w:spacing w:line="360" w:lineRule="auto"/>
              <w:ind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该套设备所有仪器仪表显示及数据处理结果的计量单位采用国际单位制（SI）。设备的标定和校准遵循国内和国外有效地计量/校准标准，满足法规要求；</w:t>
            </w:r>
          </w:p>
          <w:p w14:paraId="2D5C25B0">
            <w:pPr>
              <w:pStyle w:val="15"/>
              <w:numPr>
                <w:ilvl w:val="2"/>
                <w:numId w:val="3"/>
              </w:numPr>
              <w:spacing w:line="360" w:lineRule="auto"/>
              <w:ind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设备应符合最新的中国在设备、电气、安全和环保等方面相关标准和法规；</w:t>
            </w:r>
          </w:p>
          <w:p w14:paraId="0C5C9C6C">
            <w:pPr>
              <w:pStyle w:val="15"/>
              <w:numPr>
                <w:ilvl w:val="2"/>
                <w:numId w:val="3"/>
              </w:numPr>
              <w:spacing w:line="360" w:lineRule="auto"/>
              <w:ind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所有高速旋转件、高温和低温部件及其他危险部件有保护装置及提醒标志；</w:t>
            </w:r>
          </w:p>
          <w:p w14:paraId="7B651CC5">
            <w:pPr>
              <w:pStyle w:val="15"/>
              <w:numPr>
                <w:ilvl w:val="2"/>
                <w:numId w:val="3"/>
              </w:numPr>
              <w:spacing w:line="360" w:lineRule="auto"/>
              <w:ind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具备消防联动功能，在消防设备工作时台架具备保护措施，保护台架设备。</w:t>
            </w:r>
          </w:p>
          <w:p w14:paraId="7C237847">
            <w:pPr>
              <w:pStyle w:val="15"/>
              <w:numPr>
                <w:ilvl w:val="1"/>
                <w:numId w:val="2"/>
              </w:numPr>
              <w:spacing w:line="360" w:lineRule="auto"/>
              <w:ind w:firstLineChars="0"/>
              <w:rPr>
                <w:rFonts w:hint="eastAsia" w:ascii="宋体" w:hAnsi="宋体" w:cs="宋体"/>
                <w:bCs/>
                <w:color w:val="auto"/>
                <w:szCs w:val="21"/>
                <w:highlight w:val="none"/>
              </w:rPr>
            </w:pPr>
            <w:r>
              <w:rPr>
                <w:rFonts w:hint="eastAsia" w:ascii="宋体" w:hAnsi="宋体" w:cs="宋体"/>
                <w:bCs/>
                <w:color w:val="auto"/>
                <w:szCs w:val="21"/>
                <w:highlight w:val="none"/>
              </w:rPr>
              <w:t>设备使用环境</w:t>
            </w:r>
          </w:p>
          <w:p w14:paraId="00BEA675">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环境温湿度要求：温度5℃～+40℃，相对湿度20%～95%RH，无结露现象。</w:t>
            </w:r>
          </w:p>
          <w:p w14:paraId="7B7C09E1">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电源：单相220V±10%、三相五线380V±10%，供电频率50Hz±2%。</w:t>
            </w:r>
          </w:p>
          <w:p w14:paraId="4F521135">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接地：联合接地，接地电阻＜4Ω。</w:t>
            </w:r>
          </w:p>
          <w:p w14:paraId="0E9D00E6">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外部供水</w:t>
            </w:r>
            <w:r>
              <w:rPr>
                <w:rFonts w:hint="eastAsia" w:ascii="宋体" w:hAnsi="宋体" w:cs="宋体"/>
                <w:bCs/>
                <w:color w:val="auto"/>
                <w:szCs w:val="21"/>
                <w:highlight w:val="none"/>
              </w:rPr>
              <w:t>：采购人给投标人设备提供的冷却用水，水温最高34℃。</w:t>
            </w:r>
          </w:p>
          <w:p w14:paraId="6FB426C0">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压缩气体：0.6～0.8MPa，气量等需要投标人提供需求。</w:t>
            </w:r>
          </w:p>
          <w:p w14:paraId="1F24916C">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对于系统中对水温、流量、压缩气体等有特殊要求的设备，需投标人自行提供条件。</w:t>
            </w:r>
          </w:p>
          <w:p w14:paraId="671CF4AF">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空气质量：空气中不得</w:t>
            </w:r>
            <w:r>
              <w:rPr>
                <w:rFonts w:hint="eastAsia" w:ascii="宋体" w:hAnsi="宋体" w:cs="宋体"/>
                <w:bCs/>
                <w:color w:val="auto"/>
                <w:szCs w:val="21"/>
                <w:highlight w:val="none"/>
              </w:rPr>
              <w:t>含有过量的尘埃、酸、盐、腐蚀及爆炸性气体。</w:t>
            </w:r>
          </w:p>
          <w:p w14:paraId="69E8884D">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其他要求：远离电磁干扰与机械振动源。</w:t>
            </w:r>
          </w:p>
          <w:p w14:paraId="6AA78320">
            <w:pPr>
              <w:pStyle w:val="15"/>
              <w:numPr>
                <w:ilvl w:val="2"/>
                <w:numId w:val="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符合</w:t>
            </w:r>
            <w:r>
              <w:rPr>
                <w:rFonts w:hint="eastAsia" w:ascii="宋体" w:hAnsi="宋体" w:cs="宋体"/>
                <w:bCs/>
                <w:color w:val="auto"/>
                <w:szCs w:val="21"/>
                <w:highlight w:val="none"/>
              </w:rPr>
              <w:t xml:space="preserve"> GB 50169 - 2016 《电气装置安装工程 接地装置施工及验收规范》</w:t>
            </w:r>
            <w:r>
              <w:rPr>
                <w:rFonts w:hint="eastAsia" w:ascii="宋体" w:hAnsi="宋体" w:cs="宋体"/>
                <w:bCs/>
                <w:color w:val="auto"/>
                <w:szCs w:val="21"/>
                <w:highlight w:val="none"/>
              </w:rPr>
              <w:t>要求。</w:t>
            </w:r>
          </w:p>
          <w:p w14:paraId="2C50AD76">
            <w:pPr>
              <w:pStyle w:val="15"/>
              <w:numPr>
                <w:ilvl w:val="1"/>
                <w:numId w:val="2"/>
              </w:numPr>
              <w:spacing w:line="360" w:lineRule="auto"/>
              <w:ind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设备功能要求</w:t>
            </w:r>
          </w:p>
          <w:p w14:paraId="27A99270">
            <w:pPr>
              <w:spacing w:line="360" w:lineRule="auto"/>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highlight w:val="none"/>
              </w:rPr>
              <w:t>本次拟采购的试验台要求是通用性平台</w:t>
            </w:r>
            <w:r>
              <w:rPr>
                <w:rFonts w:hint="eastAsia" w:ascii="宋体" w:hAnsi="宋体" w:cs="宋体"/>
                <w:b/>
                <w:bCs w:val="0"/>
                <w:color w:val="auto"/>
                <w:szCs w:val="21"/>
                <w:highlight w:val="none"/>
              </w:rPr>
              <w:t>，</w:t>
            </w:r>
            <w:r>
              <w:rPr>
                <w:rFonts w:hint="eastAsia" w:ascii="宋体" w:hAnsi="宋体" w:cs="宋体"/>
                <w:b/>
                <w:bCs w:val="0"/>
                <w:color w:val="auto"/>
                <w:szCs w:val="21"/>
                <w:highlight w:val="none"/>
              </w:rPr>
              <w:t>可兼顾二驱与四驱动力系统的测试需求。不仅支持对两驱EDS总成、轮毂电机独立测试，也能适配集中式与分布式等多种四驱构型的验证工作，实现全场景测试覆盖。</w:t>
            </w:r>
          </w:p>
          <w:p w14:paraId="1FD98D89">
            <w:pPr>
              <w:spacing w:line="360" w:lineRule="auto"/>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台</w:t>
            </w:r>
            <w:r>
              <w:rPr>
                <w:rFonts w:hint="eastAsia" w:ascii="宋体" w:hAnsi="宋体" w:cs="宋体"/>
                <w:b/>
                <w:bCs w:val="0"/>
                <w:color w:val="auto"/>
                <w:szCs w:val="21"/>
                <w:highlight w:val="none"/>
              </w:rPr>
              <w:t>架机械结构拓扑须如下设计和摆放：</w:t>
            </w:r>
          </w:p>
          <w:p w14:paraId="770DCB1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drawing>
                <wp:inline distT="0" distB="0" distL="0" distR="0">
                  <wp:extent cx="3763645" cy="2622550"/>
                  <wp:effectExtent l="0" t="0" r="63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763645" cy="2622550"/>
                          </a:xfrm>
                          <a:prstGeom prst="rect">
                            <a:avLst/>
                          </a:prstGeom>
                          <a:noFill/>
                          <a:ln>
                            <a:noFill/>
                          </a:ln>
                        </pic:spPr>
                      </pic:pic>
                    </a:graphicData>
                  </a:graphic>
                </wp:inline>
              </w:drawing>
            </w:r>
          </w:p>
          <w:p w14:paraId="1A7D9C81">
            <w:pPr>
              <w:pStyle w:val="15"/>
              <w:numPr>
                <w:ilvl w:val="2"/>
                <w:numId w:val="5"/>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■两驱测试时，测功机基座可以进行轮距调整，结构示意图如下：</w:t>
            </w:r>
          </w:p>
          <w:p w14:paraId="42029C7D">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drawing>
                <wp:inline distT="0" distB="0" distL="0" distR="0">
                  <wp:extent cx="3781425" cy="1058545"/>
                  <wp:effectExtent l="0" t="0" r="133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extLst>
                              <a:ext uri="{28A0092B-C50C-407E-A947-70E740481C1C}">
                                <a14:useLocalDpi xmlns:a14="http://schemas.microsoft.com/office/drawing/2010/main" val="0"/>
                              </a:ext>
                            </a:extLst>
                          </a:blip>
                          <a:srcRect r="32998"/>
                          <a:stretch>
                            <a:fillRect/>
                          </a:stretch>
                        </pic:blipFill>
                        <pic:spPr>
                          <a:xfrm>
                            <a:off x="0" y="0"/>
                            <a:ext cx="3781425" cy="1058545"/>
                          </a:xfrm>
                          <a:prstGeom prst="rect">
                            <a:avLst/>
                          </a:prstGeom>
                          <a:noFill/>
                          <a:ln>
                            <a:noFill/>
                          </a:ln>
                        </pic:spPr>
                      </pic:pic>
                    </a:graphicData>
                  </a:graphic>
                </wp:inline>
              </w:drawing>
            </w:r>
          </w:p>
          <w:p w14:paraId="0EE69E66">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单边调整范围为≥350mm，采用电动调节，可XYZ三轴调节（调节范围均≥200mm），带有刻度指示。</w:t>
            </w:r>
          </w:p>
          <w:p w14:paraId="7945FAB6">
            <w:pPr>
              <w:pStyle w:val="15"/>
              <w:numPr>
                <w:ilvl w:val="2"/>
                <w:numId w:val="5"/>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■四驱测试时，可进行轮距和轴距调整。轴距移动调节范围为≥1,500mm，采用电动调节，可XYZ三轴调节（调节范围均≥200mm），带有刻度指示，结构示意图如下：（后续具备可拓展能力和空间安排）</w:t>
            </w:r>
            <w:r>
              <w:rPr>
                <w:rFonts w:hint="eastAsia" w:ascii="宋体" w:hAnsi="宋体" w:cs="宋体"/>
                <w:bCs/>
                <w:color w:val="auto"/>
                <w:szCs w:val="21"/>
                <w:highlight w:val="none"/>
                <w:lang w:eastAsia="zh-CN"/>
              </w:rPr>
              <w:t>。</w:t>
            </w:r>
          </w:p>
          <w:p w14:paraId="39EBB721">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drawing>
                <wp:inline distT="0" distB="0" distL="0" distR="0">
                  <wp:extent cx="3789045" cy="12706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 cstate="print">
                            <a:extLst>
                              <a:ext uri="{28A0092B-C50C-407E-A947-70E740481C1C}">
                                <a14:useLocalDpi xmlns:a14="http://schemas.microsoft.com/office/drawing/2010/main" val="0"/>
                              </a:ext>
                            </a:extLst>
                          </a:blip>
                          <a:srcRect r="32784"/>
                          <a:stretch>
                            <a:fillRect/>
                          </a:stretch>
                        </pic:blipFill>
                        <pic:spPr>
                          <a:xfrm>
                            <a:off x="0" y="0"/>
                            <a:ext cx="3789045" cy="1270635"/>
                          </a:xfrm>
                          <a:prstGeom prst="rect">
                            <a:avLst/>
                          </a:prstGeom>
                          <a:noFill/>
                          <a:ln>
                            <a:noFill/>
                          </a:ln>
                        </pic:spPr>
                      </pic:pic>
                    </a:graphicData>
                  </a:graphic>
                </wp:inline>
              </w:drawing>
            </w:r>
          </w:p>
          <w:p w14:paraId="77B61B5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drawing>
                <wp:inline distT="0" distB="0" distL="0" distR="0">
                  <wp:extent cx="3810000" cy="128143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cstate="print">
                            <a:extLst>
                              <a:ext uri="{28A0092B-C50C-407E-A947-70E740481C1C}">
                                <a14:useLocalDpi xmlns:a14="http://schemas.microsoft.com/office/drawing/2010/main" val="0"/>
                              </a:ext>
                            </a:extLst>
                          </a:blip>
                          <a:srcRect r="32998"/>
                          <a:stretch>
                            <a:fillRect/>
                          </a:stretch>
                        </pic:blipFill>
                        <pic:spPr>
                          <a:xfrm>
                            <a:off x="0" y="0"/>
                            <a:ext cx="3810000" cy="1281430"/>
                          </a:xfrm>
                          <a:prstGeom prst="rect">
                            <a:avLst/>
                          </a:prstGeom>
                          <a:noFill/>
                          <a:ln>
                            <a:noFill/>
                          </a:ln>
                        </pic:spPr>
                      </pic:pic>
                    </a:graphicData>
                  </a:graphic>
                </wp:inline>
              </w:drawing>
            </w:r>
          </w:p>
          <w:p w14:paraId="1BF671C2">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轮距调整和轴距调整范围可根据客户要求进行设计调整。</w:t>
            </w:r>
          </w:p>
          <w:p w14:paraId="58BD27BA">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单边轮距调整范围为≥350mm，轴距调节范围为≥1500mm，移动方式采用电动，带有刻度指示。</w:t>
            </w:r>
          </w:p>
          <w:p w14:paraId="32F3D5C7">
            <w:pPr>
              <w:pStyle w:val="15"/>
              <w:numPr>
                <w:ilvl w:val="2"/>
                <w:numId w:val="5"/>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■轮毂电机测试，结构示意如下，可XYZ三轴调节（调节范围均≥250mm）：</w:t>
            </w:r>
          </w:p>
          <w:p w14:paraId="77F9E31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drawing>
                <wp:inline distT="0" distB="0" distL="0" distR="0">
                  <wp:extent cx="3793490" cy="758190"/>
                  <wp:effectExtent l="0" t="0" r="127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8" cstate="print">
                            <a:extLst>
                              <a:ext uri="{28A0092B-C50C-407E-A947-70E740481C1C}">
                                <a14:useLocalDpi xmlns:a14="http://schemas.microsoft.com/office/drawing/2010/main" val="0"/>
                              </a:ext>
                            </a:extLst>
                          </a:blip>
                          <a:srcRect t="14974" r="29777" b="10132"/>
                          <a:stretch>
                            <a:fillRect/>
                          </a:stretch>
                        </pic:blipFill>
                        <pic:spPr>
                          <a:xfrm>
                            <a:off x="0" y="0"/>
                            <a:ext cx="3793490" cy="758190"/>
                          </a:xfrm>
                          <a:prstGeom prst="rect">
                            <a:avLst/>
                          </a:prstGeom>
                          <a:noFill/>
                          <a:ln>
                            <a:noFill/>
                          </a:ln>
                        </pic:spPr>
                      </pic:pic>
                    </a:graphicData>
                  </a:graphic>
                </wp:inline>
              </w:drawing>
            </w:r>
          </w:p>
          <w:p w14:paraId="23140E74">
            <w:pPr>
              <w:pStyle w:val="15"/>
              <w:numPr>
                <w:ilvl w:val="1"/>
                <w:numId w:val="2"/>
              </w:numPr>
              <w:spacing w:line="360" w:lineRule="auto"/>
              <w:ind w:firstLineChars="0"/>
              <w:rPr>
                <w:rFonts w:hint="eastAsia" w:ascii="宋体" w:hAnsi="宋体" w:cs="宋体"/>
                <w:color w:val="auto"/>
                <w:szCs w:val="24"/>
                <w:highlight w:val="none"/>
              </w:rPr>
            </w:pPr>
            <w:r>
              <w:rPr>
                <w:rFonts w:hint="eastAsia" w:ascii="宋体" w:hAnsi="宋体" w:cs="宋体"/>
                <w:color w:val="auto"/>
                <w:szCs w:val="24"/>
                <w:highlight w:val="none"/>
              </w:rPr>
              <w:t>主要设备清单，本系统应包含以下组成：</w:t>
            </w:r>
          </w:p>
          <w:tbl>
            <w:tblPr>
              <w:tblStyle w:val="9"/>
              <w:tblW w:w="6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88"/>
              <w:gridCol w:w="1839"/>
              <w:gridCol w:w="1280"/>
            </w:tblGrid>
            <w:tr w14:paraId="7753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F9A4733">
                  <w:pPr>
                    <w:widowControl/>
                    <w:ind w:left="-2" w:leftChars="-2" w:hanging="3" w:hangingChars="2"/>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2288" w:type="dxa"/>
                  <w:vAlign w:val="center"/>
                </w:tcPr>
                <w:p w14:paraId="563FD08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名称</w:t>
                  </w:r>
                </w:p>
              </w:tc>
              <w:tc>
                <w:tcPr>
                  <w:tcW w:w="1839" w:type="dxa"/>
                  <w:vAlign w:val="center"/>
                </w:tcPr>
                <w:p w14:paraId="49E18C8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规格</w:t>
                  </w:r>
                </w:p>
              </w:tc>
              <w:tc>
                <w:tcPr>
                  <w:tcW w:w="1280" w:type="dxa"/>
                  <w:vAlign w:val="center"/>
                </w:tcPr>
                <w:p w14:paraId="59C758A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r>
            <w:tr w14:paraId="461A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10F01C8">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7A5B0C16">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铸铁平板及减振</w:t>
                  </w:r>
                </w:p>
              </w:tc>
              <w:tc>
                <w:tcPr>
                  <w:tcW w:w="1839" w:type="dxa"/>
                  <w:vAlign w:val="center"/>
                </w:tcPr>
                <w:p w14:paraId="71E9B612">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656582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7405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1D2447C">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1EAE93FF">
                  <w:pPr>
                    <w:widowControl/>
                    <w:rPr>
                      <w:rFonts w:hint="eastAsia" w:ascii="宋体" w:hAnsi="宋体" w:cs="宋体"/>
                      <w:color w:val="auto"/>
                      <w:kern w:val="0"/>
                      <w:sz w:val="18"/>
                      <w:szCs w:val="18"/>
                      <w:highlight w:val="none"/>
                    </w:rPr>
                  </w:pPr>
                  <w:r>
                    <w:rPr>
                      <w:rFonts w:hint="eastAsia" w:ascii="宋体" w:hAnsi="宋体" w:cs="宋体"/>
                      <w:color w:val="auto"/>
                      <w:sz w:val="18"/>
                      <w:szCs w:val="18"/>
                      <w:highlight w:val="none"/>
                    </w:rPr>
                    <w:t>测功机加载系统</w:t>
                  </w:r>
                </w:p>
              </w:tc>
              <w:tc>
                <w:tcPr>
                  <w:tcW w:w="1839" w:type="dxa"/>
                  <w:vAlign w:val="center"/>
                </w:tcPr>
                <w:p w14:paraId="42B5B3C6">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66F413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≥2套</w:t>
                  </w:r>
                </w:p>
              </w:tc>
            </w:tr>
            <w:tr w14:paraId="0022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2A058E1">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611827A4">
                  <w:pPr>
                    <w:widowControl/>
                    <w:rPr>
                      <w:rFonts w:hint="eastAsia" w:ascii="宋体" w:hAnsi="宋体" w:cs="宋体"/>
                      <w:color w:val="auto"/>
                      <w:kern w:val="0"/>
                      <w:sz w:val="18"/>
                      <w:szCs w:val="18"/>
                      <w:highlight w:val="none"/>
                    </w:rPr>
                  </w:pPr>
                  <w:r>
                    <w:rPr>
                      <w:rFonts w:hint="eastAsia" w:ascii="宋体" w:hAnsi="宋体" w:cs="宋体"/>
                      <w:color w:val="auto"/>
                      <w:sz w:val="18"/>
                      <w:szCs w:val="18"/>
                      <w:highlight w:val="none"/>
                    </w:rPr>
                    <w:t>驱动电机控制器</w:t>
                  </w:r>
                </w:p>
              </w:tc>
              <w:tc>
                <w:tcPr>
                  <w:tcW w:w="1839" w:type="dxa"/>
                  <w:vAlign w:val="center"/>
                </w:tcPr>
                <w:p w14:paraId="69614EE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1BDBDB1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32C9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89D93DD">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5E146F2A">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扭矩转速传感器</w:t>
                  </w:r>
                </w:p>
              </w:tc>
              <w:tc>
                <w:tcPr>
                  <w:tcW w:w="1839" w:type="dxa"/>
                  <w:vAlign w:val="center"/>
                </w:tcPr>
                <w:p w14:paraId="01546023">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420D2E2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≥3套</w:t>
                  </w:r>
                </w:p>
              </w:tc>
            </w:tr>
            <w:tr w14:paraId="3BCF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BF20446">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3C1CC650">
                  <w:pPr>
                    <w:widowControl/>
                    <w:rPr>
                      <w:rFonts w:hint="eastAsia" w:ascii="宋体" w:hAnsi="宋体" w:cs="宋体"/>
                      <w:color w:val="auto"/>
                      <w:kern w:val="0"/>
                      <w:sz w:val="18"/>
                      <w:szCs w:val="18"/>
                      <w:highlight w:val="none"/>
                    </w:rPr>
                  </w:pPr>
                  <w:r>
                    <w:rPr>
                      <w:rFonts w:hint="eastAsia" w:ascii="宋体" w:hAnsi="宋体" w:cs="宋体"/>
                      <w:color w:val="auto"/>
                      <w:sz w:val="18"/>
                      <w:szCs w:val="18"/>
                      <w:highlight w:val="none"/>
                    </w:rPr>
                    <w:t>电机堵转装置</w:t>
                  </w:r>
                </w:p>
              </w:tc>
              <w:tc>
                <w:tcPr>
                  <w:tcW w:w="1839" w:type="dxa"/>
                  <w:vAlign w:val="center"/>
                </w:tcPr>
                <w:p w14:paraId="4B0DDF5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7260E79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≥2套</w:t>
                  </w:r>
                </w:p>
              </w:tc>
            </w:tr>
            <w:tr w14:paraId="505F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22E0E64">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7AE28130">
                  <w:pPr>
                    <w:widowControl/>
                    <w:rPr>
                      <w:rFonts w:hint="eastAsia" w:ascii="宋体" w:hAnsi="宋体" w:cs="宋体"/>
                      <w:color w:val="auto"/>
                      <w:sz w:val="18"/>
                      <w:szCs w:val="18"/>
                      <w:highlight w:val="none"/>
                    </w:rPr>
                  </w:pPr>
                  <w:r>
                    <w:rPr>
                      <w:rFonts w:hint="eastAsia" w:ascii="宋体" w:hAnsi="宋体" w:cs="宋体"/>
                      <w:color w:val="auto"/>
                      <w:sz w:val="18"/>
                      <w:szCs w:val="18"/>
                      <w:highlight w:val="none"/>
                    </w:rPr>
                    <w:t>传动轴</w:t>
                  </w:r>
                </w:p>
              </w:tc>
              <w:tc>
                <w:tcPr>
                  <w:tcW w:w="1839" w:type="dxa"/>
                  <w:vAlign w:val="center"/>
                </w:tcPr>
                <w:p w14:paraId="17909324">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0A43D8E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≥2套</w:t>
                  </w:r>
                </w:p>
              </w:tc>
            </w:tr>
            <w:tr w14:paraId="17A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1B66663">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3D56A5FE">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机械连接装置及防护罩</w:t>
                  </w:r>
                </w:p>
              </w:tc>
              <w:tc>
                <w:tcPr>
                  <w:tcW w:w="1839" w:type="dxa"/>
                  <w:vAlign w:val="center"/>
                </w:tcPr>
                <w:p w14:paraId="07459E7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175E829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≥2套</w:t>
                  </w:r>
                </w:p>
              </w:tc>
            </w:tr>
            <w:tr w14:paraId="5CB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1C8D585">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6B40B8F1">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被测件工装</w:t>
                  </w:r>
                </w:p>
              </w:tc>
              <w:tc>
                <w:tcPr>
                  <w:tcW w:w="1839" w:type="dxa"/>
                  <w:vAlign w:val="center"/>
                </w:tcPr>
                <w:p w14:paraId="00E57516">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0DA25D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≥10套</w:t>
                  </w:r>
                </w:p>
              </w:tc>
            </w:tr>
            <w:tr w14:paraId="355F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B406646">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04C054CD">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电池模拟器</w:t>
                  </w:r>
                </w:p>
              </w:tc>
              <w:tc>
                <w:tcPr>
                  <w:tcW w:w="1839" w:type="dxa"/>
                  <w:vAlign w:val="center"/>
                </w:tcPr>
                <w:p w14:paraId="0F616E21">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3AED80D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73AF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1CDEFF6">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5814FC0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冷却系统</w:t>
                  </w:r>
                </w:p>
              </w:tc>
              <w:tc>
                <w:tcPr>
                  <w:tcW w:w="1839" w:type="dxa"/>
                  <w:vAlign w:val="center"/>
                </w:tcPr>
                <w:p w14:paraId="0204161D">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5D60074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≥2套</w:t>
                  </w:r>
                </w:p>
              </w:tc>
            </w:tr>
            <w:tr w14:paraId="0F2A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2447B3D">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128F3B3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高低温环境仓</w:t>
                  </w:r>
                </w:p>
              </w:tc>
              <w:tc>
                <w:tcPr>
                  <w:tcW w:w="1839" w:type="dxa"/>
                  <w:vAlign w:val="center"/>
                </w:tcPr>
                <w:p w14:paraId="112C77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518438F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7EBE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6D263C1">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1D94993C">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功率分析模块及附件</w:t>
                  </w:r>
                </w:p>
              </w:tc>
              <w:tc>
                <w:tcPr>
                  <w:tcW w:w="1839" w:type="dxa"/>
                  <w:vAlign w:val="center"/>
                </w:tcPr>
                <w:p w14:paraId="1FCFDFDB">
                  <w:pP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49950EF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≥1台</w:t>
                  </w:r>
                </w:p>
              </w:tc>
            </w:tr>
            <w:tr w14:paraId="13C3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EEABD51">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1479FAB7">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数据采集单元</w:t>
                  </w:r>
                </w:p>
              </w:tc>
              <w:tc>
                <w:tcPr>
                  <w:tcW w:w="1839" w:type="dxa"/>
                  <w:vAlign w:val="center"/>
                </w:tcPr>
                <w:p w14:paraId="383B4F40">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1286194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51A1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FB70C7A">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6B70EB72">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UPS电源</w:t>
                  </w:r>
                </w:p>
              </w:tc>
              <w:tc>
                <w:tcPr>
                  <w:tcW w:w="1839" w:type="dxa"/>
                  <w:vAlign w:val="center"/>
                </w:tcPr>
                <w:p w14:paraId="7FA7026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287A98C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0339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CDBF243">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4483BE48">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下位机系统</w:t>
                  </w:r>
                </w:p>
              </w:tc>
              <w:tc>
                <w:tcPr>
                  <w:tcW w:w="1839" w:type="dxa"/>
                  <w:vAlign w:val="center"/>
                </w:tcPr>
                <w:p w14:paraId="14D2B589">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44EE81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2937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88ED17">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7A02C6FD">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上位机系统</w:t>
                  </w:r>
                </w:p>
              </w:tc>
              <w:tc>
                <w:tcPr>
                  <w:tcW w:w="1839" w:type="dxa"/>
                  <w:vAlign w:val="center"/>
                </w:tcPr>
                <w:p w14:paraId="093ACBE6">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354C79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29A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13202E0">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506D40FF">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测试软件</w:t>
                  </w:r>
                </w:p>
              </w:tc>
              <w:tc>
                <w:tcPr>
                  <w:tcW w:w="1839" w:type="dxa"/>
                  <w:vAlign w:val="center"/>
                </w:tcPr>
                <w:p w14:paraId="13FDD620">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6984CC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0D71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B55DE3">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095C4EFE">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振动分析系统</w:t>
                  </w:r>
                </w:p>
              </w:tc>
              <w:tc>
                <w:tcPr>
                  <w:tcW w:w="1839" w:type="dxa"/>
                  <w:vAlign w:val="center"/>
                </w:tcPr>
                <w:p w14:paraId="328EF7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14BAB5A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216C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319E930">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13191D0A">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车辆模拟系统</w:t>
                  </w:r>
                </w:p>
              </w:tc>
              <w:tc>
                <w:tcPr>
                  <w:tcW w:w="1839" w:type="dxa"/>
                  <w:vAlign w:val="center"/>
                </w:tcPr>
                <w:p w14:paraId="671A804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5C4776D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≥1套</w:t>
                  </w:r>
                </w:p>
              </w:tc>
            </w:tr>
            <w:tr w14:paraId="47E0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C36CF7F">
                  <w:pPr>
                    <w:widowControl/>
                    <w:numPr>
                      <w:ilvl w:val="0"/>
                      <w:numId w:val="6"/>
                    </w:numPr>
                    <w:ind w:left="-2" w:leftChars="-2" w:hanging="3" w:hangingChars="2"/>
                    <w:jc w:val="center"/>
                    <w:rPr>
                      <w:rFonts w:hint="eastAsia" w:ascii="宋体" w:hAnsi="宋体" w:cs="宋体"/>
                      <w:color w:val="auto"/>
                      <w:kern w:val="0"/>
                      <w:sz w:val="18"/>
                      <w:szCs w:val="18"/>
                      <w:highlight w:val="none"/>
                    </w:rPr>
                  </w:pPr>
                </w:p>
              </w:tc>
              <w:tc>
                <w:tcPr>
                  <w:tcW w:w="2288" w:type="dxa"/>
                  <w:vAlign w:val="center"/>
                </w:tcPr>
                <w:p w14:paraId="4E0A1CCB">
                  <w:pPr>
                    <w:widowControl/>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测试电机系统（含驱动器）+试验电驱动力总成系统</w:t>
                  </w:r>
                </w:p>
              </w:tc>
              <w:tc>
                <w:tcPr>
                  <w:tcW w:w="1839" w:type="dxa"/>
                  <w:vAlign w:val="center"/>
                </w:tcPr>
                <w:p w14:paraId="6DE77B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详见技术要求</w:t>
                  </w:r>
                </w:p>
              </w:tc>
              <w:tc>
                <w:tcPr>
                  <w:tcW w:w="1280" w:type="dxa"/>
                  <w:vAlign w:val="center"/>
                </w:tcPr>
                <w:p w14:paraId="36CBC0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≥2套</w:t>
                  </w:r>
                </w:p>
              </w:tc>
            </w:tr>
          </w:tbl>
          <w:p w14:paraId="17705EB8">
            <w:pPr>
              <w:pStyle w:val="15"/>
              <w:numPr>
                <w:ilvl w:val="0"/>
                <w:numId w:val="1"/>
              </w:numPr>
              <w:spacing w:line="360" w:lineRule="auto"/>
              <w:ind w:firstLineChars="0"/>
              <w:rPr>
                <w:rFonts w:hint="eastAsia" w:ascii="宋体" w:hAnsi="宋体" w:cs="宋体"/>
                <w:bCs/>
                <w:color w:val="auto"/>
                <w:szCs w:val="24"/>
                <w:highlight w:val="none"/>
              </w:rPr>
            </w:pPr>
            <w:r>
              <w:rPr>
                <w:rFonts w:hint="eastAsia" w:ascii="宋体" w:hAnsi="宋体" w:cs="宋体"/>
                <w:b/>
                <w:color w:val="auto"/>
                <w:szCs w:val="24"/>
                <w:highlight w:val="none"/>
              </w:rPr>
              <w:t>主要组件技术要求</w:t>
            </w:r>
          </w:p>
          <w:p w14:paraId="29ED89EA">
            <w:pPr>
              <w:pStyle w:val="15"/>
              <w:numPr>
                <w:ilvl w:val="1"/>
                <w:numId w:val="7"/>
              </w:numPr>
              <w:spacing w:line="360" w:lineRule="auto"/>
              <w:ind w:firstLine="0" w:firstLineChars="0"/>
              <w:rPr>
                <w:rFonts w:hint="eastAsia" w:ascii="宋体" w:hAnsi="宋体" w:cs="宋体"/>
                <w:color w:val="auto"/>
                <w:sz w:val="22"/>
                <w:highlight w:val="none"/>
              </w:rPr>
            </w:pPr>
            <w:r>
              <w:rPr>
                <w:rFonts w:hint="eastAsia" w:ascii="宋体" w:hAnsi="宋体" w:cs="宋体"/>
                <w:color w:val="auto"/>
                <w:sz w:val="22"/>
                <w:highlight w:val="none"/>
              </w:rPr>
              <w:t>测功机加载系统</w:t>
            </w:r>
          </w:p>
          <w:p w14:paraId="084D4FE0">
            <w:pPr>
              <w:pStyle w:val="15"/>
              <w:numPr>
                <w:ilvl w:val="2"/>
                <w:numId w:val="8"/>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测功机类型：电力测功机，单端动力输出，可实现在多维度方向上的距离调节，额定功率：≥250kW，额定转速：≥1000r/min，峰值转速：≥3300r/min，额定扭矩：≥2300N·m，冷却方式：风冷/油冷，防护等级：≥IP23，过载系数：≥1.5（每10分钟允许1分钟过载）。</w:t>
            </w:r>
          </w:p>
          <w:p w14:paraId="7239924A">
            <w:pPr>
              <w:pStyle w:val="15"/>
              <w:numPr>
                <w:ilvl w:val="2"/>
                <w:numId w:val="8"/>
              </w:numPr>
              <w:spacing w:line="360" w:lineRule="auto"/>
              <w:ind w:firstLine="0" w:firstLineChars="0"/>
              <w:rPr>
                <w:rFonts w:hint="eastAsia" w:ascii="宋体" w:hAnsi="宋体" w:cs="宋体"/>
                <w:bCs/>
                <w:color w:val="auto"/>
                <w:szCs w:val="21"/>
                <w:highlight w:val="none"/>
              </w:rPr>
            </w:pPr>
            <w:r>
              <w:rPr>
                <w:rFonts w:hint="eastAsia" w:ascii="宋体" w:hAnsi="宋体" w:cs="宋体"/>
                <w:color w:val="auto"/>
                <w:szCs w:val="24"/>
                <w:highlight w:val="none"/>
              </w:rPr>
              <w:t>●</w:t>
            </w:r>
            <w:r>
              <w:rPr>
                <w:rFonts w:hint="eastAsia" w:ascii="宋体" w:hAnsi="宋体" w:cs="宋体"/>
                <w:bCs/>
                <w:color w:val="auto"/>
                <w:szCs w:val="21"/>
                <w:highlight w:val="none"/>
              </w:rPr>
              <w:t>具备温度测量单元，实现电机绕组、轴承等关键部件的温度监控，并在温度超限值时报警、自动停机以保护设备运行安全；具备振动监控单元，实现测功机振动的实时监控，并在振动超限时报警、自动停机以保护设备运行安全。</w:t>
            </w:r>
          </w:p>
          <w:p w14:paraId="5217A9BE">
            <w:pPr>
              <w:pStyle w:val="15"/>
              <w:numPr>
                <w:ilvl w:val="2"/>
                <w:numId w:val="8"/>
              </w:numPr>
              <w:spacing w:line="360" w:lineRule="auto"/>
              <w:ind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投标人</w:t>
            </w:r>
            <w:r>
              <w:rPr>
                <w:rFonts w:hint="eastAsia" w:ascii="宋体" w:hAnsi="宋体" w:cs="宋体"/>
                <w:b/>
                <w:bCs w:val="0"/>
                <w:color w:val="auto"/>
                <w:szCs w:val="21"/>
                <w:highlight w:val="none"/>
                <w:lang w:val="en-US" w:eastAsia="zh-CN"/>
              </w:rPr>
              <w:t>须在投标文件中</w:t>
            </w:r>
            <w:r>
              <w:rPr>
                <w:rFonts w:hint="eastAsia" w:ascii="宋体" w:hAnsi="宋体" w:cs="宋体"/>
                <w:b/>
                <w:bCs w:val="0"/>
                <w:color w:val="auto"/>
                <w:szCs w:val="21"/>
                <w:highlight w:val="none"/>
              </w:rPr>
              <w:t>提供详细的电机参数介绍及电机特性曲线图，且调速范围曲线不得低于下图所示。</w:t>
            </w:r>
          </w:p>
          <w:p w14:paraId="5F0D4617">
            <w:pPr>
              <w:pStyle w:val="15"/>
              <w:spacing w:line="360" w:lineRule="auto"/>
              <w:ind w:left="709"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drawing>
                <wp:inline distT="0" distB="0" distL="0" distR="0">
                  <wp:extent cx="3013710" cy="1986280"/>
                  <wp:effectExtent l="0" t="0" r="3810" b="1016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17597" cy="1989074"/>
                          </a:xfrm>
                          <a:prstGeom prst="rect">
                            <a:avLst/>
                          </a:prstGeom>
                          <a:noFill/>
                          <a:ln>
                            <a:noFill/>
                          </a:ln>
                        </pic:spPr>
                      </pic:pic>
                    </a:graphicData>
                  </a:graphic>
                </wp:inline>
              </w:drawing>
            </w:r>
          </w:p>
          <w:p w14:paraId="60B52546">
            <w:pPr>
              <w:pStyle w:val="15"/>
              <w:numPr>
                <w:ilvl w:val="2"/>
                <w:numId w:val="8"/>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具有电力反馈系统（电力反馈系统应符合国际通用电气标准IEEE-519和满足中国电网要求），采用IGBT功率回馈技术。</w:t>
            </w:r>
          </w:p>
          <w:p w14:paraId="6C194591">
            <w:pPr>
              <w:pStyle w:val="15"/>
              <w:numPr>
                <w:ilvl w:val="1"/>
                <w:numId w:val="7"/>
              </w:numPr>
              <w:spacing w:line="360" w:lineRule="auto"/>
              <w:ind w:firstLine="0" w:firstLineChars="0"/>
              <w:rPr>
                <w:rFonts w:hint="eastAsia" w:ascii="宋体" w:hAnsi="宋体" w:cs="宋体"/>
                <w:color w:val="auto"/>
                <w:sz w:val="22"/>
                <w:highlight w:val="none"/>
              </w:rPr>
            </w:pPr>
            <w:r>
              <w:rPr>
                <w:rFonts w:hint="eastAsia" w:ascii="宋体" w:hAnsi="宋体" w:cs="宋体"/>
                <w:color w:val="auto"/>
                <w:sz w:val="22"/>
                <w:highlight w:val="none"/>
              </w:rPr>
              <w:t>测功机驱动电机控制器</w:t>
            </w:r>
          </w:p>
          <w:p w14:paraId="007B496D">
            <w:pPr>
              <w:pStyle w:val="15"/>
              <w:numPr>
                <w:ilvl w:val="2"/>
                <w:numId w:val="9"/>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功率等级与测功机电机匹配，可实现四象限运行工作，在电力测功机反拖驱动电机时，可实现制动能量回收，将电能回馈电网；可以实现速度控制和扭矩控制，驱动电机和电力测功机以联轴器相连，监控系统可以实现人机交互、系统监控功能；测功机变频柜：供电电源3相380V±10%，50Hz±1Hz，不能配置独立变压器；能量回馈电网方式为全正弦馈入电网，满足GB/T 12668.3 - 2003 EMC标准。</w:t>
            </w:r>
          </w:p>
          <w:p w14:paraId="123B3964">
            <w:pPr>
              <w:pStyle w:val="15"/>
              <w:numPr>
                <w:ilvl w:val="2"/>
                <w:numId w:val="9"/>
              </w:numPr>
              <w:spacing w:line="360" w:lineRule="auto"/>
              <w:ind w:firstLine="0" w:firstLineChars="0"/>
              <w:rPr>
                <w:rFonts w:hint="eastAsia" w:ascii="宋体" w:hAnsi="宋体" w:cs="宋体"/>
                <w:bCs/>
                <w:color w:val="auto"/>
                <w:szCs w:val="21"/>
                <w:highlight w:val="none"/>
              </w:rPr>
            </w:pPr>
            <w:r>
              <w:rPr>
                <w:rFonts w:hint="eastAsia" w:ascii="宋体" w:hAnsi="宋体" w:cs="宋体"/>
                <w:color w:val="auto"/>
                <w:szCs w:val="24"/>
                <w:highlight w:val="none"/>
              </w:rPr>
              <w:t>●</w:t>
            </w:r>
            <w:r>
              <w:rPr>
                <w:rFonts w:hint="eastAsia" w:ascii="宋体" w:hAnsi="宋体" w:cs="宋体"/>
                <w:bCs/>
                <w:color w:val="auto"/>
                <w:szCs w:val="21"/>
                <w:highlight w:val="none"/>
              </w:rPr>
              <w:t>具备电机保护功能，变频系统根据运转情况会自动实施如下电机保护功能：电机过流、过流保护、过压保护、欠压保护、超速保护、转矩超限保护。断电保护，电机堵转保护，电缆接地短路保护和空转等故障保护，急停后电机完全不带电。</w:t>
            </w:r>
          </w:p>
          <w:p w14:paraId="0D1B792B">
            <w:pPr>
              <w:pStyle w:val="15"/>
              <w:numPr>
                <w:ilvl w:val="2"/>
                <w:numId w:val="9"/>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冷却方式：强制风冷。效率（在额定功率下）≥96%。</w:t>
            </w:r>
          </w:p>
          <w:p w14:paraId="4CDDD71F">
            <w:pPr>
              <w:pStyle w:val="15"/>
              <w:numPr>
                <w:ilvl w:val="2"/>
                <w:numId w:val="9"/>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控制器输出能力能完全覆盖测功机和被试电机能力；具有恒转速、恒扭矩控制模式，采用数字控制方式。</w:t>
            </w:r>
          </w:p>
          <w:p w14:paraId="4A1AD3A7">
            <w:pPr>
              <w:pStyle w:val="15"/>
              <w:numPr>
                <w:ilvl w:val="1"/>
                <w:numId w:val="7"/>
              </w:numPr>
              <w:spacing w:line="360" w:lineRule="auto"/>
              <w:ind w:firstLine="0" w:firstLineChars="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驱动端扭矩传感器</w:t>
            </w:r>
          </w:p>
          <w:p w14:paraId="6C827C5B">
            <w:pPr>
              <w:pStyle w:val="15"/>
              <w:numPr>
                <w:ilvl w:val="2"/>
                <w:numId w:val="10"/>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■量程：≥±3000N.m；最高转速：≥15000r/min；精度：不低于0.02%F.S。</w:t>
            </w:r>
          </w:p>
          <w:p w14:paraId="066EE5D0">
            <w:pPr>
              <w:pStyle w:val="15"/>
              <w:numPr>
                <w:ilvl w:val="2"/>
                <w:numId w:val="10"/>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安装方式：非接触法兰式；扭矩传感器含转速测量；信号可传送给功率分析仪、台架控制系统；含扭矩标定装置。</w:t>
            </w:r>
          </w:p>
          <w:p w14:paraId="0A6BFF9E">
            <w:pPr>
              <w:pStyle w:val="15"/>
              <w:numPr>
                <w:ilvl w:val="1"/>
                <w:numId w:val="7"/>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电机堵转装置：可实现9个点及以上的堵转测量。</w:t>
            </w:r>
          </w:p>
          <w:p w14:paraId="0BB934DC">
            <w:pPr>
              <w:pStyle w:val="15"/>
              <w:numPr>
                <w:ilvl w:val="1"/>
                <w:numId w:val="7"/>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■传动轴：额定扭矩：≥3000N.m；最高转速：≥3300r/min。</w:t>
            </w:r>
          </w:p>
          <w:p w14:paraId="0E6FC058">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机械系统及安全防护罩</w:t>
            </w:r>
          </w:p>
          <w:p w14:paraId="3E3AA5AF">
            <w:pPr>
              <w:pStyle w:val="15"/>
              <w:numPr>
                <w:ilvl w:val="2"/>
                <w:numId w:val="11"/>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所有的机械支承件、连接件应有足够的强度和刚度，在试验条件的范围里，机械系统不得产生共振。</w:t>
            </w:r>
          </w:p>
          <w:p w14:paraId="6B49417C">
            <w:pPr>
              <w:pStyle w:val="15"/>
              <w:numPr>
                <w:ilvl w:val="2"/>
                <w:numId w:val="11"/>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设备平台采用整体铸铁平台，设备机械系统为一体化设计，整体式搬运和安装；基座侧面或顶面预留有吊装螺纹孔。</w:t>
            </w:r>
          </w:p>
          <w:p w14:paraId="5779AA19">
            <w:pPr>
              <w:pStyle w:val="15"/>
              <w:numPr>
                <w:ilvl w:val="2"/>
                <w:numId w:val="11"/>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具备温度监控保护功能，温度超过规定限值系统警告提示或者自动停机。</w:t>
            </w:r>
          </w:p>
          <w:p w14:paraId="3305D0E1">
            <w:pPr>
              <w:pStyle w:val="15"/>
              <w:numPr>
                <w:ilvl w:val="2"/>
                <w:numId w:val="11"/>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提供≥5套适配被测物的连接轴和被测物支撑工装，提供≥5套可兼顾多类型驱动总成电机的固定装置，保证被测件快速、准确的安装，无需对中；提供≥2套安全防</w:t>
            </w:r>
            <w:r>
              <w:rPr>
                <w:rFonts w:hint="eastAsia" w:ascii="宋体" w:hAnsi="宋体" w:cs="宋体"/>
                <w:bCs/>
                <w:color w:val="auto"/>
                <w:szCs w:val="21"/>
                <w:highlight w:val="none"/>
              </w:rPr>
              <w:t>护罩，用于对旋转部件进行保护，防止出现人身伤害。</w:t>
            </w:r>
          </w:p>
          <w:p w14:paraId="13EEFE8E">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■被测件工装</w:t>
            </w:r>
          </w:p>
          <w:p w14:paraId="4F4B67D5">
            <w:pPr>
              <w:pStyle w:val="15"/>
              <w:numPr>
                <w:ilvl w:val="0"/>
                <w:numId w:val="0"/>
              </w:numPr>
              <w:spacing w:line="360" w:lineRule="auto"/>
              <w:ind w:leftChars="0"/>
              <w:rPr>
                <w:rFonts w:hint="eastAsia" w:ascii="宋体" w:hAnsi="宋体" w:cs="宋体"/>
                <w:bCs/>
                <w:color w:val="auto"/>
                <w:szCs w:val="21"/>
                <w:highlight w:val="none"/>
              </w:rPr>
            </w:pPr>
            <w:r>
              <w:rPr>
                <w:rFonts w:hint="eastAsia" w:ascii="宋体" w:hAnsi="宋体" w:cs="宋体"/>
                <w:bCs/>
                <w:color w:val="auto"/>
                <w:szCs w:val="21"/>
                <w:highlight w:val="none"/>
              </w:rPr>
              <w:t>根据客户要求，提供≥10套定制化安装支架，用来给样品安装提供支撑，样品安装支架通过圆柱型支腿横穿温箱。安装支架用来固定样品，具备三向调节的能力，可根据样品安装姿态进行高度调整，实现与测试台的快速连接与对中；与环境仓整合密封，保障试验过程中的环境条件，同时要求移动方便轻松。</w:t>
            </w:r>
          </w:p>
          <w:p w14:paraId="2F3835F5">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铸铁平板及减振</w:t>
            </w:r>
          </w:p>
          <w:p w14:paraId="34FD56E8">
            <w:pPr>
              <w:pStyle w:val="15"/>
              <w:numPr>
                <w:ilvl w:val="2"/>
                <w:numId w:val="12"/>
              </w:numPr>
              <w:spacing w:line="360" w:lineRule="auto"/>
              <w:ind w:firstLine="0" w:firstLineChars="0"/>
              <w:rPr>
                <w:rFonts w:hint="eastAsia" w:ascii="宋体" w:hAnsi="宋体" w:cs="宋体"/>
                <w:bCs/>
                <w:color w:val="auto"/>
                <w:szCs w:val="21"/>
                <w:highlight w:val="none"/>
              </w:rPr>
            </w:pPr>
            <w:r>
              <w:rPr>
                <w:rFonts w:hint="eastAsia" w:ascii="宋体" w:hAnsi="宋体" w:cs="宋体"/>
                <w:color w:val="auto"/>
                <w:szCs w:val="24"/>
                <w:highlight w:val="none"/>
              </w:rPr>
              <w:t>●</w:t>
            </w:r>
            <w:r>
              <w:rPr>
                <w:rFonts w:hint="eastAsia" w:ascii="宋体" w:hAnsi="宋体" w:cs="宋体"/>
                <w:bCs/>
                <w:color w:val="auto"/>
                <w:szCs w:val="21"/>
                <w:highlight w:val="none"/>
              </w:rPr>
              <w:t>提供台架铸铁平板</w:t>
            </w:r>
            <w:r>
              <w:rPr>
                <w:rFonts w:hint="eastAsia" w:ascii="宋体" w:hAnsi="宋体" w:cs="宋体"/>
                <w:bCs/>
                <w:color w:val="auto"/>
                <w:szCs w:val="21"/>
                <w:highlight w:val="none"/>
                <w:lang w:val="en-US" w:eastAsia="zh-CN"/>
              </w:rPr>
              <w:t>至少</w:t>
            </w:r>
            <w:r>
              <w:rPr>
                <w:rFonts w:hint="eastAsia" w:ascii="宋体" w:hAnsi="宋体" w:cs="宋体"/>
                <w:bCs/>
                <w:color w:val="auto"/>
                <w:szCs w:val="21"/>
                <w:highlight w:val="none"/>
              </w:rPr>
              <w:t>一套，满足两驱、四驱和轮毂电机设备布置。铸铁，表面做防锈处理。并提供 T 型安装螺栓。</w:t>
            </w:r>
          </w:p>
          <w:p w14:paraId="09453D5B">
            <w:pPr>
              <w:pStyle w:val="15"/>
              <w:numPr>
                <w:ilvl w:val="2"/>
                <w:numId w:val="12"/>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减振装置：采用减振元件对设备进行隔振处理。隔离振动，降低结构噪音和振动的传递。</w:t>
            </w:r>
          </w:p>
          <w:p w14:paraId="45B82C57">
            <w:pPr>
              <w:pStyle w:val="15"/>
              <w:numPr>
                <w:ilvl w:val="2"/>
                <w:numId w:val="12"/>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减振装置采用高弹性材料，含有抗老化剂，具备良好的稳定性，能适应各种气候环境下使用，同时能降低振动幅值和冲击。</w:t>
            </w:r>
          </w:p>
          <w:p w14:paraId="270825B2">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电池模拟器</w:t>
            </w:r>
          </w:p>
          <w:p w14:paraId="60A966C9">
            <w:pPr>
              <w:pStyle w:val="15"/>
              <w:numPr>
                <w:ilvl w:val="2"/>
                <w:numId w:val="1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具有恒压充、放电功能；具有模拟电池（包括实现锰酸锂、钴酸锂、磷酸铁锂、镍氢电池、三元锂、钛酸锂等）性能的功能，能代替动力电池配合电机进行试验；具有通过设置不同的电压、电流、功率、SOC、内阻等来模拟不同性能的电池；能量回馈方式：反馈电网，电力反馈系统应符合国际通用电气标准IEEE-519和满足中国电网要求，采用SIC或IGBT功率回馈技术。</w:t>
            </w:r>
          </w:p>
          <w:p w14:paraId="447BE7D5">
            <w:pPr>
              <w:pStyle w:val="15"/>
              <w:numPr>
                <w:ilvl w:val="2"/>
                <w:numId w:val="1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■额定输出功率：≥500KW；额定电流：≥1000A；输出电压范围：≥24-1200V；电流/电压响应时间：≤10ms（10%-90%突加载）；电流/电压切换时间：≤10ms（﹢90%-﹣90%切换）。</w:t>
            </w:r>
          </w:p>
          <w:p w14:paraId="4692B016">
            <w:pPr>
              <w:pStyle w:val="15"/>
              <w:numPr>
                <w:ilvl w:val="2"/>
                <w:numId w:val="1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安全保护措施：具备过压，过流、欠压、过热保护功能，双向直流电源状态指示灯；外观：要求电源外观简洁，配色风格与台架整体配色协调一致；通信：集成RS485/CAN/LAN通信，可实现远程操作，可通过通讯接口实现产品启动、停止、设置运行参数等操作，并可实时查询电源的运行状态、运行参数值、报警信息。</w:t>
            </w:r>
          </w:p>
          <w:p w14:paraId="7ABB296F">
            <w:pPr>
              <w:pStyle w:val="15"/>
              <w:numPr>
                <w:ilvl w:val="2"/>
                <w:numId w:val="1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具备短时过压能力：因被测样件控制造成的直流尖峰脉冲电压，电池模拟器不会报过压故障；系统具有控制功能、数据实时显示功能、数据实时记录功能、数据自定义存储功能，数据后处理功能等；要求具有用户自定义功能：用户可以自定义设定试验步数、工况点、测试参数、采集时间、文件存储路径、文件存储名称、保护限值等参数；数据记录文件可直接输出成Excel文件或者可以转化成Excel文件；具有过流保护、过热保护、过压保护、欠压保护、突然断电保护、电缆接地短路保护、负载不平衡保护、设备故障报警等。</w:t>
            </w:r>
          </w:p>
          <w:p w14:paraId="739143C3">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冷却系统</w:t>
            </w:r>
          </w:p>
          <w:p w14:paraId="7D7B6DAB">
            <w:pPr>
              <w:pStyle w:val="15"/>
              <w:numPr>
                <w:ilvl w:val="2"/>
                <w:numId w:val="1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电机/控制器冷却液温控系统用于被试电机/控制器冷却液循环控制，可设定温度和流量及压力；可实现本地和远程的手动和自动控制，可以远程设置温度值、温度转化速率和流量值、压力值，同时可实时读取温度值、流量值和压力值。</w:t>
            </w:r>
          </w:p>
          <w:p w14:paraId="557E653A">
            <w:pPr>
              <w:pStyle w:val="15"/>
              <w:numPr>
                <w:ilvl w:val="2"/>
                <w:numId w:val="1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带自吸泵，可吸净管道中冷却液，具有冷却液回抽功能。或采用压缩空气吹净管道中的冷却液；包含安全预警系统，高低温压缩机过热保护、高低压保护、液位报警、高低温预警等预警提示，综合故障报警；分别独立控制流量、温度、压力。</w:t>
            </w:r>
          </w:p>
          <w:p w14:paraId="71D795DD">
            <w:pPr>
              <w:pStyle w:val="15"/>
              <w:numPr>
                <w:ilvl w:val="2"/>
                <w:numId w:val="1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制冷功率：≥10kW（-25℃）；加热功率：≥9kW（25℃）；单个通道参数：温度控制范围：-40～+105℃，温度控制精度：±0.5℃；流量控制范围：不小于2～20L/min；流量控制精度：不低于±0.5L/min；压力调节范围：0.1～4bar，压力控制精度：≤±5kpa。</w:t>
            </w:r>
          </w:p>
          <w:p w14:paraId="11ECB5F8">
            <w:pPr>
              <w:pStyle w:val="15"/>
              <w:numPr>
                <w:ilvl w:val="2"/>
                <w:numId w:val="14"/>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通讯方式：CAN或以太网。</w:t>
            </w:r>
          </w:p>
          <w:p w14:paraId="7C1C1C63">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环境仓</w:t>
            </w:r>
          </w:p>
          <w:p w14:paraId="248D146D">
            <w:pPr>
              <w:pStyle w:val="15"/>
              <w:numPr>
                <w:ilvl w:val="2"/>
                <w:numId w:val="15"/>
              </w:numPr>
              <w:spacing w:line="360" w:lineRule="auto"/>
              <w:ind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配置</w:t>
            </w:r>
            <w:r>
              <w:rPr>
                <w:rFonts w:hint="eastAsia" w:ascii="宋体" w:hAnsi="宋体" w:cs="宋体"/>
                <w:b/>
                <w:bCs w:val="0"/>
                <w:color w:val="auto"/>
                <w:szCs w:val="21"/>
                <w:highlight w:val="none"/>
                <w:lang w:val="en-US" w:eastAsia="zh-CN"/>
              </w:rPr>
              <w:t>至少</w:t>
            </w:r>
            <w:r>
              <w:rPr>
                <w:rFonts w:hint="eastAsia" w:ascii="宋体" w:hAnsi="宋体" w:cs="宋体"/>
                <w:b/>
                <w:bCs w:val="0"/>
                <w:color w:val="auto"/>
                <w:szCs w:val="21"/>
                <w:highlight w:val="none"/>
              </w:rPr>
              <w:t>1套高低温环境仓，具备温度和湿度试验功能；温度范围：不小于-40℃～130℃；湿度：不小于10% ～ 98%RH</w:t>
            </w:r>
            <w:r>
              <w:rPr>
                <w:rFonts w:hint="eastAsia" w:ascii="宋体" w:hAnsi="宋体" w:cs="宋体"/>
                <w:b/>
                <w:bCs w:val="0"/>
                <w:color w:val="auto"/>
                <w:szCs w:val="21"/>
                <w:highlight w:val="none"/>
              </w:rPr>
              <w:t>；温度偏差：≤±0.1℃；湿度控制精度：≤±0.5%RH.；升温</w:t>
            </w:r>
            <w:r>
              <w:rPr>
                <w:rFonts w:hint="eastAsia" w:ascii="宋体" w:hAnsi="宋体" w:cs="宋体"/>
                <w:b/>
                <w:bCs w:val="0"/>
                <w:color w:val="auto"/>
                <w:szCs w:val="21"/>
                <w:highlight w:val="none"/>
              </w:rPr>
              <w:t>速率：≥35℃/min（被测电机300Kg，无发热量）；降温速率：≥35℃/min（被测电机100Kg，无发热量），高低温试验仓的大小要满足测试需求，不小于3m*2.2m*2m（长*宽*高）。</w:t>
            </w:r>
          </w:p>
          <w:p w14:paraId="4B5B7C23">
            <w:pPr>
              <w:pStyle w:val="15"/>
              <w:numPr>
                <w:ilvl w:val="2"/>
                <w:numId w:val="15"/>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可实际监控环境仓温度、湿度、压力等，可实现本地和远程控制，并集成到台架主控系统。通讯接口支持CAN/RS485/RS232/LAN等多种方式。</w:t>
            </w:r>
          </w:p>
          <w:p w14:paraId="7052B742">
            <w:pPr>
              <w:pStyle w:val="15"/>
              <w:numPr>
                <w:ilvl w:val="2"/>
                <w:numId w:val="15"/>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环境仓应根据测功机和台架布置合理开孔，可以满足高压线束和水冷管路的合理布置，并满足被测物电机的端面支撑要求。孔洞应采用专用橡胶软塞进行保温封堵。</w:t>
            </w:r>
          </w:p>
          <w:p w14:paraId="7BB53BE2">
            <w:pPr>
              <w:pStyle w:val="15"/>
              <w:numPr>
                <w:ilvl w:val="2"/>
                <w:numId w:val="15"/>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设备外观简洁，配色与测试台整体配色协调美观。</w:t>
            </w:r>
          </w:p>
          <w:p w14:paraId="3F900234">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功率分析模块及附件</w:t>
            </w:r>
          </w:p>
          <w:p w14:paraId="328C622D">
            <w:pPr>
              <w:pStyle w:val="15"/>
              <w:numPr>
                <w:ilvl w:val="2"/>
                <w:numId w:val="16"/>
              </w:numPr>
              <w:spacing w:line="360" w:lineRule="auto"/>
              <w:ind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功率分析模块，数量≥2，且每个模块含不少于6个功率通道、2个扭矩转速通道。功率模块自带供电单元，可以给电流互感器直接供电；基本功率精度不低于 ±(0.01% of reading + 0.02% of range)；配置6个高精度电流互感器，交直流都可以测量，量程：1000A，精度0.05%。</w:t>
            </w:r>
          </w:p>
          <w:p w14:paraId="22FF4090">
            <w:pPr>
              <w:pStyle w:val="15"/>
              <w:numPr>
                <w:ilvl w:val="2"/>
                <w:numId w:val="16"/>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能够完成电驱系统输入/输出效率的高精度同步测量；可以将测量数据和实时测量波形集成到主控软件中显示；采集的数据可实时显示也可实时存储；具有波形显式、示波器显示、相关曲线显示等功能。</w:t>
            </w:r>
          </w:p>
          <w:p w14:paraId="2D51D9ED">
            <w:pPr>
              <w:pStyle w:val="15"/>
              <w:numPr>
                <w:ilvl w:val="2"/>
                <w:numId w:val="16"/>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功率模块、传感器及相关供电采集附件统一布置和安装到可移动柜体中，柜体美观简洁，与台架配色整体</w:t>
            </w:r>
            <w:r>
              <w:rPr>
                <w:rFonts w:hint="eastAsia" w:ascii="宋体" w:hAnsi="宋体" w:cs="宋体"/>
                <w:bCs/>
                <w:color w:val="auto"/>
                <w:szCs w:val="21"/>
                <w:highlight w:val="none"/>
              </w:rPr>
              <w:t>一致。</w:t>
            </w:r>
          </w:p>
          <w:p w14:paraId="702CF306">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数据采集单元</w:t>
            </w:r>
          </w:p>
          <w:p w14:paraId="7856CAC2">
            <w:pPr>
              <w:pStyle w:val="15"/>
              <w:numPr>
                <w:ilvl w:val="2"/>
                <w:numId w:val="17"/>
              </w:numPr>
              <w:spacing w:line="360" w:lineRule="auto"/>
              <w:ind w:firstLine="0" w:firstLineChars="0"/>
              <w:rPr>
                <w:rFonts w:hint="eastAsia" w:ascii="宋体" w:hAnsi="宋体" w:cs="宋体"/>
                <w:bCs/>
                <w:color w:val="auto"/>
                <w:szCs w:val="21"/>
                <w:highlight w:val="none"/>
              </w:rPr>
            </w:pPr>
            <w:r>
              <w:rPr>
                <w:rFonts w:hint="eastAsia" w:ascii="宋体" w:hAnsi="宋体" w:cs="宋体"/>
                <w:b w:val="0"/>
                <w:bCs/>
                <w:color w:val="auto"/>
                <w:szCs w:val="21"/>
                <w:highlight w:val="none"/>
              </w:rPr>
              <w:t>■</w:t>
            </w:r>
            <w:r>
              <w:rPr>
                <w:rFonts w:hint="eastAsia" w:ascii="宋体" w:hAnsi="宋体" w:cs="宋体"/>
                <w:bCs/>
                <w:color w:val="auto"/>
                <w:szCs w:val="21"/>
                <w:highlight w:val="none"/>
              </w:rPr>
              <w:t>主要包括传感器部分和数据调理部分，模拟量/数字量转换部分，应具有计算机通讯接口，并提供完整的接口协议。数据采集系统，能够准确的采集出系统各个位置所要求测量的参数，并能够按一定的频率采集，用于试验监控和试验结果分析，其至少要求有以下功能：要求采样通道数量：（1）模拟量输入通道至少预留8个，可采集电压、电流、电阻类型信号；（2）模拟量输出通道至少预留8个，可输出电流、电压信号；（3）数字量输入通道至少预留8个；（4）数字量输出通道至少预留8个；（5）配置温度采集单元，不少于16路；高速数据采集，最高采集频率要求不低于3000Hz，且可以在控制系统软件里设置单步采样速率。</w:t>
            </w:r>
          </w:p>
          <w:p w14:paraId="1C78190E">
            <w:pPr>
              <w:pStyle w:val="15"/>
              <w:numPr>
                <w:ilvl w:val="2"/>
                <w:numId w:val="17"/>
              </w:numPr>
              <w:spacing w:line="360" w:lineRule="auto"/>
              <w:ind w:firstLine="0" w:firstLineChars="0"/>
              <w:rPr>
                <w:rFonts w:hint="eastAsia" w:ascii="宋体" w:hAnsi="宋体" w:cs="宋体"/>
                <w:bCs/>
                <w:color w:val="auto"/>
                <w:szCs w:val="21"/>
                <w:highlight w:val="none"/>
              </w:rPr>
            </w:pPr>
            <w:r>
              <w:rPr>
                <w:rFonts w:hint="eastAsia" w:ascii="宋体" w:hAnsi="宋体" w:cs="宋体"/>
                <w:b w:val="0"/>
                <w:bCs/>
                <w:color w:val="auto"/>
                <w:szCs w:val="21"/>
                <w:highlight w:val="none"/>
              </w:rPr>
              <w:t>■</w:t>
            </w:r>
            <w:r>
              <w:rPr>
                <w:rFonts w:hint="eastAsia" w:ascii="宋体" w:hAnsi="宋体" w:cs="宋体"/>
                <w:bCs/>
                <w:color w:val="auto"/>
                <w:szCs w:val="21"/>
                <w:highlight w:val="none"/>
              </w:rPr>
              <w:t>配置不少于8个热电阻温度传感器，精度≤0.1℃，用于测量被测件进口和出口处冷却液的温度，包含传感器测量固定用工装、专用线缆及接插件；配置不少于16个贴片式温度传感器，精度≤0.1℃,用于测量被测件本体温度，包含传感器专用线缆及接插件，并能在测控软件中显示。配置不少于6个压力传感器，精度≤0.1%F.S.，用于测量被测件进口和出口处冷却液的压力，并能在测控软件中显示，包含传感器测量固定用工装和专用线缆；配置至少4个振动传感器，用于被测物振动保护，并能在测控软件中显示，包含传感器测量固定用工装和专用线缆。</w:t>
            </w:r>
          </w:p>
          <w:p w14:paraId="1ABFDBA6">
            <w:pPr>
              <w:pStyle w:val="15"/>
              <w:numPr>
                <w:ilvl w:val="1"/>
                <w:numId w:val="7"/>
              </w:numPr>
              <w:spacing w:line="360" w:lineRule="auto"/>
              <w:ind w:firstLine="0" w:firstLineChars="0"/>
              <w:rPr>
                <w:rFonts w:hint="eastAsia" w:ascii="宋体" w:hAnsi="宋体" w:cs="宋体"/>
                <w:bCs/>
                <w:color w:val="auto"/>
                <w:szCs w:val="21"/>
                <w:highlight w:val="none"/>
              </w:rPr>
            </w:pPr>
            <w:r>
              <w:rPr>
                <w:rFonts w:hint="eastAsia" w:ascii="宋体" w:hAnsi="宋体" w:cs="宋体"/>
                <w:b w:val="0"/>
                <w:bCs/>
                <w:color w:val="auto"/>
                <w:szCs w:val="21"/>
                <w:highlight w:val="none"/>
              </w:rPr>
              <w:t>UPS电源：可给</w:t>
            </w:r>
            <w:r>
              <w:rPr>
                <w:rFonts w:hint="eastAsia" w:ascii="宋体" w:hAnsi="宋体" w:cs="宋体"/>
                <w:bCs/>
                <w:color w:val="auto"/>
                <w:szCs w:val="21"/>
                <w:highlight w:val="none"/>
              </w:rPr>
              <w:t>计算机系统提供不低45分钟的续电能力，具有断电时数据保存能力；容量：≥1KVA，功率因数≥0.98。</w:t>
            </w:r>
          </w:p>
          <w:p w14:paraId="53E2DC6C">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下位机系统要求</w:t>
            </w:r>
          </w:p>
          <w:p w14:paraId="05EB3DF1">
            <w:pPr>
              <w:pStyle w:val="15"/>
              <w:numPr>
                <w:ilvl w:val="2"/>
                <w:numId w:val="18"/>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系统具有统一集成控制工作模式和各设备独立工作控制模式（包括测功机系统、双向直流电源、功率分析仪系统、冷却系统、数据采集系统、环境仓等），具有手动控制和自动控制功能。基本参数：主控系统，含实时系统，PID闭环控制、数据处理及报警输出，上位机通讯显示。具备数据实时自动采集功能，以确保突然断电前数据记录的完整性。控制软件具有断电保护记忆功能，即在恢复供电后，测试工作能够延续断电前测试程序；控制系统要求具有用户自定义功能测试参数再计算处理输出、显示等功能（自定义计算功能）。</w:t>
            </w:r>
          </w:p>
          <w:p w14:paraId="33E07ED5">
            <w:pPr>
              <w:pStyle w:val="15"/>
              <w:numPr>
                <w:ilvl w:val="2"/>
                <w:numId w:val="18"/>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系统具有对所有数据进行统一采集的功能，以保证所有数据同步采集，并将采集数据统一输出到测功机控制系统软件内。</w:t>
            </w:r>
          </w:p>
          <w:p w14:paraId="2F8B0419">
            <w:pPr>
              <w:pStyle w:val="15"/>
              <w:numPr>
                <w:ilvl w:val="2"/>
                <w:numId w:val="18"/>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系统具备在同一个控制程序里编制自动运行工况的功能，工况中可设定以下参数：测功机的转速、扭矩和电池模拟器的电压、电流、功率，系统参数（包括采集参数和CAN信息）；系统具有实时控制功能、实时显示功能、数据实时记录功能、数据自定义存储功能，数据后处理功能等。</w:t>
            </w:r>
          </w:p>
          <w:p w14:paraId="2BA1074E">
            <w:pPr>
              <w:pStyle w:val="15"/>
              <w:numPr>
                <w:ilvl w:val="2"/>
                <w:numId w:val="18"/>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系统具备层次清晰的多坐标转速、扭矩、功率、时间等实时曲线显示功能，要求所有采集的数据都能实时曲线化。</w:t>
            </w:r>
          </w:p>
          <w:p w14:paraId="7C6E7430">
            <w:pPr>
              <w:pStyle w:val="15"/>
              <w:numPr>
                <w:ilvl w:val="2"/>
                <w:numId w:val="18"/>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提供所有设备（变频器、电池模拟器、功率分析仪、水温控设备、数据采集单元等）的通讯协议和通讯文件，并支持台架二次扩展。</w:t>
            </w:r>
          </w:p>
          <w:p w14:paraId="7530E7AA">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上位机系统</w:t>
            </w:r>
          </w:p>
          <w:p w14:paraId="541F5DA8">
            <w:pPr>
              <w:pStyle w:val="15"/>
              <w:numPr>
                <w:ilvl w:val="2"/>
                <w:numId w:val="19"/>
              </w:numPr>
              <w:spacing w:line="360" w:lineRule="auto"/>
              <w:ind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CPU：主频4.4G处理器及以上,14核28线程以上；硬盘：≥4TB；内存：≥32GB；不少于4个USB接口和不少于4个预留网口（用于预留设备扩展和局域网通讯），不少于1000M以太网；上位机系统提供测试软件安装程序和备份，并安装正版office软件（含visio，版本不低于2021）/Matlab软件（含全套工具箱，版本不低于2023），提供免费5年的升级服务。</w:t>
            </w:r>
          </w:p>
          <w:p w14:paraId="33FACC08">
            <w:pPr>
              <w:pStyle w:val="15"/>
              <w:numPr>
                <w:ilvl w:val="2"/>
                <w:numId w:val="19"/>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显示器：不小于27英寸彩色液晶显示器2台，用于台架试验监控和标定试验；支持外扩卡如PCI插槽卡等；实时控制采集系统，应能保证对设备的快速响应控制和数据采集分析。</w:t>
            </w:r>
          </w:p>
          <w:p w14:paraId="493C53EC">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软件功能要求</w:t>
            </w:r>
          </w:p>
          <w:p w14:paraId="26B8E266">
            <w:pPr>
              <w:pStyle w:val="15"/>
              <w:numPr>
                <w:ilvl w:val="2"/>
                <w:numId w:val="20"/>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操作系统提供所有软件备份和安装程序。软件所有功能权限不受限制，如采用加密的设备，在加密系统出现故障2个工作日内（无论是否在质保期内）无偿提供新的加密。</w:t>
            </w:r>
          </w:p>
          <w:p w14:paraId="402AA39A">
            <w:pPr>
              <w:pStyle w:val="15"/>
              <w:numPr>
                <w:ilvl w:val="2"/>
                <w:numId w:val="20"/>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具备开放式的操作界面，具有用户自定义编辑功能，可便捷的对字体、颜色、数据显示位数、关联数据源进行编辑，以及具有自定义添加控件的功能。具备用户权限分级定义功能，低权限用户不可编辑同级别或高级别用户保存的配置文件、试验数据、试验报告等。具备系统集成功能，可通过控制系统界面控制所有子系统工作，但需保留各子系统独立工作的控制模式；所有子系统数据均可通过主控系统统一采集，以保证所有数据采集同步。系统具备层次清晰的多坐标转速、扭矩、功率、时间等实时曲线显示功能。具备用户自定义系统保护限值的功能，保护变量可使用系统采集到的任一参数，并自定义保护方式；具备监控保护功能，在未收到试验间监控系统开启信号的情况下，测功机系统提示报警。</w:t>
            </w:r>
          </w:p>
          <w:p w14:paraId="71C632EC">
            <w:pPr>
              <w:pStyle w:val="15"/>
              <w:numPr>
                <w:ilvl w:val="2"/>
                <w:numId w:val="20"/>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具备通讯中断保护功能，在未收到被试样件通讯报文条件下，不允许进入可运行模式；在试验过程中，通讯中断按策略进行报警和停机处理。具备手动工况和自动工况运行功能，两种模式可在运行过程中自由切换。手动实时控制：可以从软件操作界面逐步实时控制。操作界面设置停止输出按钮（非紧急停止按钮），无论测功机工作在何种模式，均先将转矩降为0，再将转速降为0。</w:t>
            </w:r>
          </w:p>
          <w:p w14:paraId="463CAA72">
            <w:pPr>
              <w:pStyle w:val="15"/>
              <w:numPr>
                <w:ilvl w:val="2"/>
                <w:numId w:val="20"/>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编程控制功能可对台架系统中电测功机系统的转速、转矩、道路负荷，电池模拟器的输出电压、电压变化斜率，电机冷却水温度控制系统的流量、温度，低压电源电压，数据采集系统的所有输出信号等进行工况设置。</w:t>
            </w:r>
          </w:p>
          <w:p w14:paraId="0D981E9B">
            <w:pPr>
              <w:pStyle w:val="15"/>
              <w:numPr>
                <w:ilvl w:val="2"/>
                <w:numId w:val="20"/>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编程控制功能支持循环语句、逻辑判断语句、跳转语句、比较语句、各语句间的嵌套，且每步工况中可以同时定义的条件语句数量≥5。系统软件具有公式编辑功能，用户可在软件中自定义函数，设置变量，并可作为编程控制功能步骤跳转或截止的条件，同时也可作为控制程序终止的安全限值条件。保存为编程控制配置文件，后期可直接导入。数据记录文件存储在数据库内，原始数据仅允许查看不允许编辑，能以“.xlsx”和“.blf”文件格式导出。记录数据可设置自动清除时限，系统定期清除达到自动清除时限的数据；可通过预留通讯接口读取试验数据，并上传至云端服务器；设备具有试验日志记录的功能，能记录开机时间、运行状态、关机时间等，并能统计运行时间。</w:t>
            </w:r>
          </w:p>
          <w:p w14:paraId="6F0C7A77">
            <w:pPr>
              <w:pStyle w:val="15"/>
              <w:numPr>
                <w:ilvl w:val="2"/>
                <w:numId w:val="20"/>
              </w:numPr>
              <w:spacing w:line="360" w:lineRule="auto"/>
              <w:ind w:firstLine="0" w:firstLineChars="0"/>
              <w:rPr>
                <w:rFonts w:hint="eastAsia" w:ascii="宋体" w:hAnsi="宋体" w:cs="宋体"/>
                <w:bCs/>
                <w:color w:val="auto"/>
                <w:szCs w:val="21"/>
                <w:highlight w:val="none"/>
              </w:rPr>
            </w:pPr>
            <w:r>
              <w:rPr>
                <w:rFonts w:hint="eastAsia" w:ascii="宋体" w:hAnsi="宋体" w:cs="宋体"/>
                <w:color w:val="auto"/>
                <w:szCs w:val="24"/>
                <w:highlight w:val="none"/>
              </w:rPr>
              <w:t>●</w:t>
            </w:r>
            <w:r>
              <w:rPr>
                <w:rFonts w:hint="eastAsia" w:ascii="宋体" w:hAnsi="宋体" w:cs="宋体"/>
                <w:bCs/>
                <w:color w:val="auto"/>
                <w:szCs w:val="21"/>
                <w:highlight w:val="none"/>
              </w:rPr>
              <w:t>能够直接导入标准CAN通讯协议※.dbc文件，并能手动及自动进行读写。可以按用户模版生成试验报告，用户可以自定义不同类型的报告模版，定义内容包含字体类型、字体大小、字体颜色、段落等。试验报告可以自定义插入图片、表格等。可实时采集、监控、显示、记录、存储，具有增删测量参数、编辑参数、调整参数界面等功能；能自动生成或人工编辑各类报表曲线，并打印输出。可直接导入 CAN DBC文件，也可</w:t>
            </w:r>
            <w:r>
              <w:rPr>
                <w:rFonts w:hint="eastAsia" w:ascii="宋体" w:hAnsi="宋体" w:cs="宋体"/>
                <w:bCs/>
                <w:color w:val="auto"/>
                <w:szCs w:val="21"/>
                <w:highlight w:val="none"/>
              </w:rPr>
              <w:t>通过采购人提</w:t>
            </w:r>
            <w:r>
              <w:rPr>
                <w:rFonts w:hint="eastAsia" w:ascii="宋体" w:hAnsi="宋体" w:cs="宋体"/>
                <w:bCs/>
                <w:color w:val="auto"/>
                <w:szCs w:val="21"/>
                <w:highlight w:val="none"/>
              </w:rPr>
              <w:t>供的其他通讯协议，解析集成并建立通讯。系统具备报警功能，可设定多级报警限值，同时具备紧急停车自动触发数据记录功能。</w:t>
            </w:r>
          </w:p>
          <w:p w14:paraId="69008152">
            <w:pPr>
              <w:pStyle w:val="15"/>
              <w:numPr>
                <w:ilvl w:val="2"/>
                <w:numId w:val="20"/>
              </w:numPr>
              <w:spacing w:line="360" w:lineRule="auto"/>
              <w:ind w:firstLine="0" w:firstLineChars="0"/>
              <w:rPr>
                <w:rFonts w:hint="eastAsia" w:ascii="宋体" w:hAnsi="宋体" w:cs="宋体"/>
                <w:color w:val="auto"/>
                <w:highlight w:val="none"/>
              </w:rPr>
            </w:pPr>
            <w:r>
              <w:rPr>
                <w:rFonts w:hint="eastAsia" w:ascii="宋体" w:hAnsi="宋体" w:cs="宋体"/>
                <w:bCs/>
                <w:color w:val="auto"/>
                <w:szCs w:val="21"/>
                <w:highlight w:val="none"/>
              </w:rPr>
              <w:t>能进行手动试验和自动试验。实时数据处理：对实时数据可进行动态处理，包括平均，移动平均、低通滤波。显示：所有被监视量（包括实时数据以及后处理数据） 以及控制量均可实时显示。具有二维曲线图输出功能及二维等高线图。具有三维曲面处理软件（如效率 MAP 图）。具有断电处理功能，发生断电时此软将定义相关实验循环的紧急结束并存储必要的数据，以便下次可以在此断电点重新开始自动实验循环。可根据用户的需求自定义公式输入，按国家标准指定的算法公式和操作者键入的算法公式进行修正运算；多级用户权限，管理员级可设置用户权限。</w:t>
            </w:r>
          </w:p>
          <w:p w14:paraId="714536E8">
            <w:pPr>
              <w:pStyle w:val="15"/>
              <w:numPr>
                <w:ilvl w:val="2"/>
                <w:numId w:val="20"/>
              </w:numPr>
              <w:spacing w:line="360" w:lineRule="auto"/>
              <w:ind w:firstLine="0" w:firstLineChars="0"/>
              <w:rPr>
                <w:rFonts w:hint="eastAsia" w:ascii="宋体" w:hAnsi="宋体" w:cs="宋体"/>
                <w:color w:val="auto"/>
                <w:highlight w:val="none"/>
              </w:rPr>
            </w:pPr>
            <w:r>
              <w:rPr>
                <w:rFonts w:hint="eastAsia" w:ascii="宋体" w:hAnsi="宋体" w:cs="宋体"/>
                <w:color w:val="auto"/>
                <w:kern w:val="0"/>
                <w:szCs w:val="21"/>
                <w:highlight w:val="none"/>
                <w:lang w:bidi="ar"/>
              </w:rPr>
              <w:t>除了常规转速扭矩控制模式，还可进行整车道路模拟。</w:t>
            </w:r>
          </w:p>
          <w:p w14:paraId="7080F798">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试验时，转速转矩传感器可以测量出滚筒的实时转速</w:t>
            </w:r>
            <w:r>
              <w:rPr>
                <w:rFonts w:hint="eastAsia" w:ascii="宋体" w:hAnsi="宋体" w:cs="宋体"/>
                <w:color w:val="auto"/>
                <w:position w:val="-6"/>
                <w:szCs w:val="21"/>
                <w:highlight w:val="none"/>
              </w:rPr>
              <w:object>
                <v:shape id="_x0000_i1025" o:spt="75" type="#_x0000_t75" style="height:11.25pt;width:9.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ascii="宋体" w:hAnsi="宋体" w:cs="宋体"/>
                <w:color w:val="auto"/>
                <w:szCs w:val="21"/>
                <w:highlight w:val="none"/>
              </w:rPr>
              <w:t>，即为车速，然后根据汽车行驶阻力公式：</w:t>
            </w:r>
          </w:p>
          <w:p w14:paraId="79EC8559">
            <w:pPr>
              <w:spacing w:line="360" w:lineRule="auto"/>
              <w:rPr>
                <w:rFonts w:hint="eastAsia" w:ascii="宋体" w:hAnsi="宋体" w:cs="宋体"/>
                <w:color w:val="auto"/>
                <w:szCs w:val="21"/>
                <w:highlight w:val="none"/>
              </w:rPr>
            </w:pPr>
            <w:r>
              <w:rPr>
                <w:rFonts w:hint="eastAsia" w:ascii="宋体" w:hAnsi="宋体" w:cs="宋体"/>
                <w:color w:val="auto"/>
                <w:position w:val="-24"/>
                <w:szCs w:val="21"/>
                <w:highlight w:val="none"/>
              </w:rPr>
              <w:object>
                <v:shape id="_x0000_i1026" o:spt="75" type="#_x0000_t75" style="height:33pt;width:297.7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p>
          <w:p w14:paraId="1F738C3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（其中，</w:t>
            </w:r>
            <w:r>
              <w:rPr>
                <w:rFonts w:hint="eastAsia" w:ascii="宋体" w:hAnsi="宋体" w:cs="宋体"/>
                <w:color w:val="auto"/>
                <w:position w:val="-12"/>
                <w:szCs w:val="21"/>
                <w:highlight w:val="none"/>
              </w:rPr>
              <w:object>
                <v:shape id="_x0000_i1027"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宋体" w:hAnsi="宋体" w:cs="宋体"/>
                <w:color w:val="auto"/>
                <w:szCs w:val="21"/>
                <w:highlight w:val="none"/>
              </w:rPr>
              <w:t>为空气阻力，</w:t>
            </w:r>
            <w:r>
              <w:rPr>
                <w:rFonts w:hint="eastAsia" w:ascii="宋体" w:hAnsi="宋体" w:cs="宋体"/>
                <w:color w:val="auto"/>
                <w:position w:val="-12"/>
                <w:szCs w:val="21"/>
                <w:highlight w:val="none"/>
              </w:rPr>
              <w:object>
                <v:shape id="_x0000_i1028" o:spt="75" type="#_x0000_t75" style="height:18.75pt;width:12.7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宋体" w:hAnsi="宋体" w:cs="宋体"/>
                <w:color w:val="auto"/>
                <w:szCs w:val="21"/>
                <w:highlight w:val="none"/>
              </w:rPr>
              <w:t>为坡度阻力，</w:t>
            </w:r>
            <w:r>
              <w:rPr>
                <w:rFonts w:hint="eastAsia" w:ascii="宋体" w:hAnsi="宋体" w:cs="宋体"/>
                <w:color w:val="auto"/>
                <w:position w:val="-14"/>
                <w:szCs w:val="21"/>
                <w:highlight w:val="none"/>
              </w:rPr>
              <w:object>
                <v:shape id="_x0000_i1029" o:spt="75" type="#_x0000_t75" style="height:18.75pt;width:13.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hint="eastAsia" w:ascii="宋体" w:hAnsi="宋体" w:cs="宋体"/>
                <w:color w:val="auto"/>
                <w:szCs w:val="21"/>
                <w:highlight w:val="none"/>
              </w:rPr>
              <w:t>为惯性加速阻力，</w:t>
            </w:r>
            <w:r>
              <w:rPr>
                <w:rFonts w:hint="eastAsia" w:ascii="宋体" w:hAnsi="宋体" w:cs="宋体"/>
                <w:color w:val="auto"/>
                <w:position w:val="-14"/>
                <w:szCs w:val="21"/>
                <w:highlight w:val="none"/>
              </w:rPr>
              <w:object>
                <v:shape id="_x0000_i1030" o:spt="75" type="#_x0000_t75" style="height:18.75pt;width:16.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r>
              <w:rPr>
                <w:rFonts w:hint="eastAsia" w:ascii="宋体" w:hAnsi="宋体" w:cs="宋体"/>
                <w:color w:val="auto"/>
                <w:szCs w:val="21"/>
                <w:highlight w:val="none"/>
              </w:rPr>
              <w:t>为滚动阻力）</w:t>
            </w:r>
          </w:p>
          <w:p w14:paraId="5D8301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来计算出实时的行驶阻力。在台架上利用滚筒来模拟路面（滚动阻力</w:t>
            </w:r>
            <w:r>
              <w:rPr>
                <w:rFonts w:hint="eastAsia" w:ascii="宋体" w:hAnsi="宋体" w:cs="宋体"/>
                <w:color w:val="auto"/>
                <w:position w:val="-14"/>
                <w:szCs w:val="21"/>
                <w:highlight w:val="none"/>
              </w:rPr>
              <w:object>
                <v:shape id="_x0000_i1031"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ascii="宋体" w:hAnsi="宋体" w:cs="宋体"/>
                <w:color w:val="auto"/>
                <w:szCs w:val="21"/>
                <w:highlight w:val="none"/>
              </w:rPr>
              <w:t>）、滚筒和飞轮模拟汽车惯量（加速阻力</w:t>
            </w:r>
            <w:r>
              <w:rPr>
                <w:rFonts w:hint="eastAsia" w:ascii="宋体" w:hAnsi="宋体" w:cs="宋体"/>
                <w:color w:val="auto"/>
                <w:position w:val="-14"/>
                <w:szCs w:val="21"/>
                <w:highlight w:val="none"/>
              </w:rPr>
              <w:object>
                <v:shape id="_x0000_i1032" o:spt="75" type="#_x0000_t75" style="height:18.75pt;width:13.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ascii="宋体" w:hAnsi="宋体" w:cs="宋体"/>
                <w:color w:val="auto"/>
                <w:szCs w:val="21"/>
                <w:highlight w:val="none"/>
              </w:rPr>
              <w:t>）、测功电机机模拟空气阻力和坡度阻力。</w:t>
            </w:r>
          </w:p>
          <w:p w14:paraId="4B7C6B2E">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所以要求测功电机能根据滚筒的实时转速</w:t>
            </w:r>
            <w:r>
              <w:rPr>
                <w:rFonts w:hint="eastAsia" w:ascii="宋体" w:hAnsi="宋体" w:cs="宋体"/>
                <w:color w:val="auto"/>
                <w:position w:val="-6"/>
                <w:szCs w:val="21"/>
                <w:highlight w:val="none"/>
              </w:rPr>
              <w:object>
                <v:shape id="_x0000_i1033" o:spt="75" type="#_x0000_t75" style="height:11.25pt;width:9.7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ascii="宋体" w:hAnsi="宋体" w:cs="宋体"/>
                <w:color w:val="auto"/>
                <w:szCs w:val="21"/>
                <w:highlight w:val="none"/>
              </w:rPr>
              <w:t>（</w:t>
            </w:r>
            <w:r>
              <w:rPr>
                <w:rFonts w:hint="eastAsia" w:ascii="宋体" w:hAnsi="宋体" w:cs="宋体"/>
                <w:color w:val="auto"/>
                <w:position w:val="-6"/>
                <w:szCs w:val="21"/>
                <w:highlight w:val="none"/>
              </w:rPr>
              <w:object>
                <v:shape id="_x0000_i1034" o:spt="75" type="#_x0000_t75" style="height:11.25pt;width:9.75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r>
              <w:rPr>
                <w:rFonts w:hint="eastAsia" w:ascii="宋体" w:hAnsi="宋体" w:cs="宋体"/>
                <w:color w:val="auto"/>
                <w:szCs w:val="21"/>
                <w:highlight w:val="none"/>
              </w:rPr>
              <w:t xml:space="preserve">由转速转矩传感器测得）的变化，实时模拟空气阻力和坡度阻力， </w:t>
            </w:r>
          </w:p>
          <w:p w14:paraId="1D9C36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测功电机应模拟的空气阻力为：</w:t>
            </w:r>
            <w:r>
              <w:rPr>
                <w:rFonts w:hint="eastAsia" w:ascii="宋体" w:hAnsi="宋体" w:cs="宋体"/>
                <w:color w:val="auto"/>
                <w:position w:val="-24"/>
                <w:szCs w:val="21"/>
                <w:highlight w:val="none"/>
              </w:rPr>
              <w:object>
                <v:shape id="_x0000_i1035" o:spt="75" type="#_x0000_t75" style="height:33pt;width:110.25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p>
          <w:p w14:paraId="0DC3E5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其中</w:t>
            </w:r>
            <w:r>
              <w:rPr>
                <w:rFonts w:hint="eastAsia" w:ascii="宋体" w:hAnsi="宋体" w:cs="宋体"/>
                <w:color w:val="auto"/>
                <w:position w:val="-12"/>
                <w:szCs w:val="21"/>
                <w:highlight w:val="none"/>
              </w:rPr>
              <w:object>
                <v:shape id="_x0000_i1036" o:spt="75" type="#_x0000_t75" style="height:18.75pt;width:51.75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rFonts w:hint="eastAsia" w:ascii="宋体" w:hAnsi="宋体" w:cs="宋体"/>
                <w:color w:val="auto"/>
                <w:szCs w:val="21"/>
                <w:highlight w:val="none"/>
              </w:rPr>
              <w:t>，</w:t>
            </w:r>
            <w:r>
              <w:rPr>
                <w:rFonts w:hint="eastAsia" w:ascii="宋体" w:hAnsi="宋体" w:cs="宋体"/>
                <w:color w:val="auto"/>
                <w:position w:val="-6"/>
                <w:szCs w:val="21"/>
                <w:highlight w:val="none"/>
              </w:rPr>
              <w:object>
                <v:shape id="_x0000_i1037" o:spt="75" type="#_x0000_t75" style="height:16.5pt;width:50.25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rFonts w:hint="eastAsia" w:ascii="宋体" w:hAnsi="宋体" w:cs="宋体"/>
                <w:color w:val="auto"/>
                <w:szCs w:val="21"/>
                <w:highlight w:val="none"/>
              </w:rPr>
              <w:t>，</w:t>
            </w:r>
            <w:r>
              <w:rPr>
                <w:rFonts w:hint="eastAsia" w:ascii="宋体" w:hAnsi="宋体" w:cs="宋体"/>
                <w:color w:val="auto"/>
                <w:position w:val="-12"/>
                <w:szCs w:val="21"/>
                <w:highlight w:val="none"/>
              </w:rPr>
              <w:object>
                <v:shape id="_x0000_i1038" o:spt="75" type="#_x0000_t75" style="height:18.75pt;width:65.25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rFonts w:hint="eastAsia" w:ascii="宋体" w:hAnsi="宋体" w:cs="宋体"/>
                <w:color w:val="auto"/>
                <w:szCs w:val="21"/>
                <w:highlight w:val="none"/>
              </w:rPr>
              <w:t>，</w:t>
            </w:r>
            <w:r>
              <w:rPr>
                <w:rFonts w:hint="eastAsia" w:ascii="宋体" w:hAnsi="宋体" w:cs="宋体"/>
                <w:color w:val="auto"/>
                <w:position w:val="-6"/>
                <w:szCs w:val="21"/>
                <w:highlight w:val="none"/>
              </w:rPr>
              <w:object>
                <v:shape id="_x0000_i1039" o:spt="75" type="#_x0000_t75" style="height:13.5pt;width:53.25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39" r:id="rId38">
                  <o:LockedField>false</o:LockedField>
                </o:OLEObject>
              </w:object>
            </w:r>
            <w:r>
              <w:rPr>
                <w:rFonts w:hint="eastAsia" w:ascii="宋体" w:hAnsi="宋体" w:cs="宋体"/>
                <w:color w:val="auto"/>
                <w:szCs w:val="21"/>
                <w:highlight w:val="none"/>
              </w:rPr>
              <w:t>，</w:t>
            </w:r>
            <w:r>
              <w:rPr>
                <w:rFonts w:hint="eastAsia" w:ascii="宋体" w:hAnsi="宋体" w:cs="宋体"/>
                <w:color w:val="auto"/>
                <w:position w:val="-6"/>
                <w:szCs w:val="21"/>
                <w:highlight w:val="none"/>
              </w:rPr>
              <w:object>
                <v:shape id="_x0000_i1040" o:spt="75" type="#_x0000_t75" style="height:13.5pt;width:59.25pt;" o:ole="t" filled="f" o:preferrelative="t" stroked="f" coordsize="21600,21600">
                  <v:path/>
                  <v:fill on="f" focussize="0,0"/>
                  <v:stroke on="f" joinstyle="miter"/>
                  <v:imagedata r:id="rId41" o:title=""/>
                  <o:lock v:ext="edit" aspectratio="t"/>
                  <w10:wrap type="none"/>
                  <w10:anchorlock/>
                </v:shape>
                <o:OLEObject Type="Embed" ProgID="Equation.DSMT4" ShapeID="_x0000_i1040" DrawAspect="Content" ObjectID="_1468075740" r:id="rId40">
                  <o:LockedField>false</o:LockedField>
                </o:OLEObject>
              </w:object>
            </w:r>
            <w:r>
              <w:rPr>
                <w:rFonts w:hint="eastAsia" w:ascii="宋体" w:hAnsi="宋体" w:cs="宋体"/>
                <w:color w:val="auto"/>
                <w:szCs w:val="21"/>
                <w:highlight w:val="none"/>
              </w:rPr>
              <w:t>，</w:t>
            </w:r>
            <w:r>
              <w:rPr>
                <w:rFonts w:hint="eastAsia" w:ascii="宋体" w:hAnsi="宋体" w:cs="宋体"/>
                <w:color w:val="auto"/>
                <w:position w:val="-6"/>
                <w:szCs w:val="21"/>
                <w:highlight w:val="none"/>
              </w:rPr>
              <w:object>
                <v:shape id="_x0000_i1041" o:spt="75" type="#_x0000_t75" style="height:13.5pt;width:28.5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r>
              <w:rPr>
                <w:rFonts w:hint="eastAsia" w:ascii="宋体" w:hAnsi="宋体" w:cs="宋体"/>
                <w:color w:val="auto"/>
                <w:szCs w:val="21"/>
                <w:highlight w:val="none"/>
              </w:rPr>
              <w:t>为常数</w:t>
            </w:r>
          </w:p>
          <w:p w14:paraId="4E535E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得：</w:t>
            </w:r>
            <w:r>
              <w:rPr>
                <w:rFonts w:hint="eastAsia" w:ascii="宋体" w:hAnsi="宋体" w:cs="宋体"/>
                <w:color w:val="auto"/>
                <w:position w:val="-12"/>
                <w:szCs w:val="21"/>
                <w:highlight w:val="none"/>
              </w:rPr>
              <w:object>
                <v:shape id="_x0000_i1042" o:spt="75" type="#_x0000_t75" style="height:18.75pt;width:107.25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rFonts w:hint="eastAsia" w:ascii="宋体" w:hAnsi="宋体" w:cs="宋体"/>
                <w:color w:val="auto"/>
                <w:szCs w:val="21"/>
                <w:highlight w:val="none"/>
              </w:rPr>
              <w:t>，其中，</w:t>
            </w:r>
            <w:r>
              <w:rPr>
                <w:rFonts w:hint="eastAsia" w:ascii="宋体" w:hAnsi="宋体" w:cs="宋体"/>
                <w:color w:val="auto"/>
                <w:position w:val="-6"/>
                <w:szCs w:val="21"/>
                <w:highlight w:val="none"/>
              </w:rPr>
              <w:object>
                <v:shape id="_x0000_i1043" o:spt="75" type="#_x0000_t75" style="height:11.25pt;width:9.7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ascii="宋体" w:hAnsi="宋体" w:cs="宋体"/>
                <w:color w:val="auto"/>
                <w:szCs w:val="21"/>
                <w:highlight w:val="none"/>
              </w:rPr>
              <w:t>为常数 A为截面积 r为轮胎半径 ua为车速 a为坡度夹角 Cd为风阻系数</w:t>
            </w:r>
          </w:p>
          <w:p w14:paraId="46E8B32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转换到测功电机应发出的扭矩为：</w:t>
            </w:r>
          </w:p>
          <w:p w14:paraId="5C95E639">
            <w:pPr>
              <w:spacing w:line="360" w:lineRule="auto"/>
              <w:jc w:val="center"/>
              <w:rPr>
                <w:rFonts w:hint="eastAsia" w:ascii="宋体" w:hAnsi="宋体" w:cs="宋体"/>
                <w:color w:val="auto"/>
                <w:szCs w:val="21"/>
                <w:highlight w:val="none"/>
              </w:rPr>
            </w:pPr>
            <w:r>
              <w:rPr>
                <w:rFonts w:hint="eastAsia" w:ascii="宋体" w:hAnsi="宋体" w:cs="宋体"/>
                <w:color w:val="auto"/>
                <w:position w:val="-24"/>
                <w:szCs w:val="21"/>
                <w:highlight w:val="none"/>
              </w:rPr>
              <w:object>
                <v:shape id="_x0000_i1044" o:spt="75" type="#_x0000_t75" style="height:31.5pt;width:137.25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p>
          <w:p w14:paraId="4FCD5AAB">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其中b为常数，</w:t>
            </w:r>
            <w:r>
              <w:rPr>
                <w:rFonts w:hint="eastAsia" w:ascii="宋体" w:hAnsi="宋体" w:cs="宋体"/>
                <w:color w:val="auto"/>
                <w:position w:val="-6"/>
                <w:szCs w:val="21"/>
                <w:highlight w:val="none"/>
              </w:rPr>
              <w:object>
                <v:shape id="_x0000_i1045" o:spt="75" type="#_x0000_t75" style="height:13.5pt;width:48.75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r>
              <w:rPr>
                <w:rFonts w:hint="eastAsia" w:ascii="宋体" w:hAnsi="宋体" w:cs="宋体"/>
                <w:color w:val="auto"/>
                <w:szCs w:val="21"/>
                <w:highlight w:val="none"/>
              </w:rPr>
              <w:t>，i为后桥主减速比。</w:t>
            </w:r>
          </w:p>
          <w:p w14:paraId="57B7FAD5">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振动分析系统</w:t>
            </w:r>
          </w:p>
          <w:p w14:paraId="155E0BA3">
            <w:pPr>
              <w:pStyle w:val="15"/>
              <w:numPr>
                <w:ilvl w:val="2"/>
                <w:numId w:val="21"/>
              </w:numPr>
              <w:spacing w:line="360" w:lineRule="auto"/>
              <w:ind w:firstLine="0" w:firstLineChars="0"/>
              <w:rPr>
                <w:rFonts w:hint="eastAsia" w:ascii="宋体" w:hAnsi="宋体" w:cs="宋体"/>
                <w:bCs/>
                <w:color w:val="auto"/>
                <w:szCs w:val="21"/>
                <w:highlight w:val="none"/>
              </w:rPr>
            </w:pPr>
            <w:r>
              <w:rPr>
                <w:rFonts w:hint="eastAsia" w:ascii="宋体" w:hAnsi="宋体" w:cs="宋体"/>
                <w:color w:val="auto"/>
                <w:szCs w:val="24"/>
                <w:highlight w:val="none"/>
              </w:rPr>
              <w:t>●</w:t>
            </w:r>
            <w:r>
              <w:rPr>
                <w:rFonts w:hint="eastAsia" w:ascii="宋体" w:hAnsi="宋体" w:cs="宋体"/>
                <w:bCs/>
                <w:color w:val="auto"/>
                <w:szCs w:val="21"/>
                <w:highlight w:val="none"/>
              </w:rPr>
              <w:t>设备具有电机总成、电驱桥、齿轮箱、变速箱等动力传动系总成的耐久性试验时通过 NVH 测量， 在被试物发生齿轮点蚀、裂痕、轴承损伤等各种产生异常振动的早期故障时，及时切断试验台，防 止被试物或试验台出现严重损坏。</w:t>
            </w:r>
          </w:p>
          <w:p w14:paraId="389D0B0F">
            <w:pPr>
              <w:pStyle w:val="15"/>
              <w:numPr>
                <w:ilvl w:val="2"/>
                <w:numId w:val="21"/>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设备具有根据振动特性分析确定故障位置，分析故障发生的先后顺序，从而帮助工程师尽快确认故障原因并有效解决问题。该设备采集被试件的振动及所处的工况数据，包括：振动加速度、转速、扭矩和油温等。设备可以自学习生成界限值，实时计算得到NVH指标，并与界限值进行比较。如果某一NVH指标超出了限值，会产生一个预报警，通过逻辑判断，如果报警条件满足停机要求，会立即发出停机信号给试验台架。</w:t>
            </w:r>
          </w:p>
          <w:p w14:paraId="4E6D3F86">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车辆模拟系统</w:t>
            </w:r>
          </w:p>
          <w:p w14:paraId="09429C34">
            <w:pPr>
              <w:pStyle w:val="15"/>
              <w:numPr>
                <w:ilvl w:val="2"/>
                <w:numId w:val="22"/>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高性能模拟系统平台硬件要求如下：</w:t>
            </w:r>
          </w:p>
          <w:p w14:paraId="3C5799CF">
            <w:pPr>
              <w:pStyle w:val="15"/>
              <w:numPr>
                <w:ilvl w:val="3"/>
                <w:numId w:val="22"/>
              </w:numPr>
              <w:spacing w:line="360" w:lineRule="auto"/>
              <w:ind w:left="0"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highlight w:val="none"/>
                <w:lang w:val="en-US" w:eastAsia="zh-CN"/>
              </w:rPr>
              <w:t>技术参数要求：</w:t>
            </w:r>
            <w:r>
              <w:rPr>
                <w:rFonts w:hint="eastAsia" w:ascii="宋体" w:hAnsi="宋体" w:cs="宋体"/>
                <w:b/>
                <w:bCs w:val="0"/>
                <w:color w:val="auto"/>
                <w:szCs w:val="21"/>
                <w:highlight w:val="none"/>
              </w:rPr>
              <w:t>（1）机柜技术参数：标准机柜，高度≤10HU；（2）实时处理系统技术参数：1)工作站服务器用处理器，不低于8核16线程；2)主频≥3.5G；3)CPCIe插槽≥9；4)硬盘≥240G；5)内存≥48G；6)操作系统至少满足：架构：64 位，兼容 x86、ARM、PowerPC 等主流平台；实时补丁：预装 PREEMPT_RT 补丁，启用完全抢占模式；延迟指标：最大调度延迟≤100μs，满足工业控制、自动驾驶等场景需求；合规性：兼容GB/T 17548 - 2008实时标准，支持 CPU 核心隔离与实时任务优先级配置；7)具备硬件时钟。</w:t>
            </w:r>
          </w:p>
          <w:p w14:paraId="16E74A8F">
            <w:pPr>
              <w:pStyle w:val="15"/>
              <w:numPr>
                <w:ilvl w:val="3"/>
                <w:numId w:val="22"/>
              </w:numPr>
              <w:spacing w:line="360" w:lineRule="auto"/>
              <w:ind w:left="0"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硬件板块的通用要求：</w:t>
            </w:r>
            <w:r>
              <w:rPr>
                <w:rFonts w:hint="eastAsia" w:ascii="宋体" w:hAnsi="宋体" w:cs="宋体"/>
                <w:b/>
                <w:bCs w:val="0"/>
                <w:color w:val="auto"/>
                <w:szCs w:val="21"/>
                <w:highlight w:val="none"/>
              </w:rPr>
              <w:t>（1）所有板卡必须为集成式汽车专用板卡，不允许使用通用IO板卡加调理板卡的模式；（2）板卡需满足GB17625 系列</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GB4343系列</w:t>
            </w:r>
            <w:r>
              <w:rPr>
                <w:rFonts w:hint="eastAsia" w:ascii="宋体" w:hAnsi="宋体" w:cs="宋体"/>
                <w:b/>
                <w:bCs w:val="0"/>
                <w:color w:val="auto"/>
                <w:szCs w:val="21"/>
                <w:highlight w:val="none"/>
                <w:lang w:val="en-US" w:eastAsia="zh-CN"/>
              </w:rPr>
              <w:t>及</w:t>
            </w:r>
            <w:r>
              <w:rPr>
                <w:rFonts w:hint="eastAsia" w:ascii="宋体" w:hAnsi="宋体" w:cs="宋体"/>
                <w:b/>
                <w:bCs w:val="0"/>
                <w:color w:val="auto"/>
                <w:szCs w:val="21"/>
                <w:highlight w:val="none"/>
              </w:rPr>
              <w:t>GB9254等相当标准；（3）为了证明硬件板卡的成熟度，投标</w:t>
            </w:r>
            <w:r>
              <w:rPr>
                <w:rFonts w:hint="eastAsia" w:ascii="宋体" w:hAnsi="宋体" w:cs="宋体"/>
                <w:b/>
                <w:bCs w:val="0"/>
                <w:color w:val="auto"/>
                <w:szCs w:val="21"/>
                <w:highlight w:val="none"/>
                <w:lang w:val="en-US" w:eastAsia="zh-CN"/>
              </w:rPr>
              <w:t>文件</w:t>
            </w:r>
            <w:r>
              <w:rPr>
                <w:rFonts w:hint="eastAsia" w:ascii="宋体" w:hAnsi="宋体" w:cs="宋体"/>
                <w:b/>
                <w:bCs w:val="0"/>
                <w:color w:val="auto"/>
                <w:szCs w:val="21"/>
                <w:highlight w:val="none"/>
              </w:rPr>
              <w:t>中需提供相关证明材料，</w:t>
            </w:r>
            <w:r>
              <w:rPr>
                <w:rFonts w:hint="eastAsia" w:ascii="宋体" w:hAnsi="宋体" w:cs="宋体"/>
                <w:b/>
                <w:bCs w:val="0"/>
                <w:color w:val="auto"/>
                <w:szCs w:val="21"/>
                <w:highlight w:val="none"/>
                <w:lang w:val="en-US" w:eastAsia="zh-CN"/>
              </w:rPr>
              <w:t>相关证明</w:t>
            </w:r>
            <w:r>
              <w:rPr>
                <w:rFonts w:hint="eastAsia" w:ascii="宋体" w:hAnsi="宋体" w:cs="宋体"/>
                <w:b/>
                <w:bCs w:val="0"/>
                <w:color w:val="auto"/>
                <w:szCs w:val="21"/>
                <w:highlight w:val="none"/>
              </w:rPr>
              <w:t>材料包括</w:t>
            </w:r>
            <w:r>
              <w:rPr>
                <w:rFonts w:hint="eastAsia" w:ascii="宋体" w:hAnsi="宋体" w:cs="宋体"/>
                <w:b/>
                <w:bCs w:val="0"/>
                <w:color w:val="auto"/>
                <w:szCs w:val="21"/>
                <w:highlight w:val="none"/>
                <w:lang w:val="en-US" w:eastAsia="zh-CN"/>
              </w:rPr>
              <w:t>但</w:t>
            </w:r>
            <w:r>
              <w:rPr>
                <w:rFonts w:hint="eastAsia" w:ascii="宋体" w:hAnsi="宋体" w:cs="宋体"/>
                <w:b/>
                <w:bCs w:val="0"/>
                <w:color w:val="auto"/>
                <w:szCs w:val="21"/>
                <w:highlight w:val="none"/>
              </w:rPr>
              <w:t>不仅限于板卡说明书、板卡实物照片等。</w:t>
            </w:r>
          </w:p>
          <w:p w14:paraId="028E743F">
            <w:pPr>
              <w:pStyle w:val="15"/>
              <w:numPr>
                <w:ilvl w:val="3"/>
                <w:numId w:val="22"/>
              </w:numPr>
              <w:spacing w:line="360" w:lineRule="auto"/>
              <w:ind w:left="0"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模拟输入板技术参数：</w:t>
            </w:r>
            <w:r>
              <w:rPr>
                <w:rFonts w:hint="eastAsia" w:ascii="宋体" w:hAnsi="宋体" w:cs="宋体"/>
                <w:b/>
                <w:bCs w:val="0"/>
                <w:color w:val="auto"/>
                <w:szCs w:val="21"/>
                <w:highlight w:val="none"/>
              </w:rPr>
              <w:t>（1）分辨率≥16bit；（2）≥100KS/s采样率；（3）输入电压范围可以通过软件配置为±60V,±10V两个挡位，通过软件即可灵活实现选择和配置；（4）过压保护范围≥±70V；（5）每个通道在每个正量程范围内的最大误差为满量程的0.1%；（6）通道数≥28；模拟输出板技术参数：1）≥16 位分辨率 ；2）输出更新速率≥250Ks/S；3）输出电压范围： ≥0V~+10V；4）最大持续电流： ≥±20mA；5）输出短路保护；6）过压保护范围： ≥±60V；（7）输出最大误差： ≥±5mV；（8）通道数≥28。</w:t>
            </w:r>
          </w:p>
          <w:p w14:paraId="516F951D">
            <w:pPr>
              <w:pStyle w:val="15"/>
              <w:numPr>
                <w:ilvl w:val="3"/>
                <w:numId w:val="22"/>
              </w:numPr>
              <w:spacing w:line="360" w:lineRule="auto"/>
              <w:ind w:left="0"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数字输入&amp;PWM输入通道技术参数：</w:t>
            </w:r>
            <w:r>
              <w:rPr>
                <w:rFonts w:hint="eastAsia" w:ascii="宋体" w:hAnsi="宋体" w:cs="宋体"/>
                <w:b/>
                <w:bCs w:val="0"/>
                <w:color w:val="auto"/>
                <w:szCs w:val="21"/>
                <w:highlight w:val="none"/>
              </w:rPr>
              <w:t>（1）输入电压范围：≥0V~+60V；（2）过压保护范围：≥±60V；（3）输入阻抗：≥390kohm；（4）比较阈值电压软件设定，范围：≥1~25V；（5）迟滞电压：≥0.2V；（6）数字采集信号类型软件上可以配置为DI/PWM_INPUT；（7）软件可配置Time Out时间；（8）PWM_IN频率测量范围：≥0.03Hz~1MHz；（9）0.03Hz~100kHz频率范围内，频率测量相对误差：≤±2‰FS；（10）0.03Hz~100kHz频率范围内，20%~85%占空比范围内，占空比测量绝对误差：≤±5‰；（11）数字输入信号地与系统地隔离；（12）通道数≥58。数字输出&amp;PWM输出通道技术参数：1)输出类型可软件配置为：DO/PWM_OUT；2)通道参考电平可软件配置为：REFA/REFB；3)输出模式可软件配置为：PUSH/PULL/PUSH&amp;PULL/H.I.（高阻态）；4)计数时钟：≥100MHz（周期10ns）；5)频率范围：≥0.03Hz~1MHz；6)占空比范围：0~100%；7)0.03Hz~100kHz频率范围内，频率输出误差≤±2‰FS；8)0.03Hz~100kHz频率范围内，20%~85%占空比范围内，占空比输出绝对误差：≤±5‰；9)高低端MOSFET各100mA过流保护，软件有是否过流指示的功能；10)输出使能/禁能；11)数字输出信号地与系统地隔离；12)通道数≥38。</w:t>
            </w:r>
          </w:p>
          <w:p w14:paraId="073728F3">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 xml:space="preserve"> CAN通讯接口技术参数：（1）CAN 收发器支持ISO 11898-2 高速CAN 信号标准协议；（2）隔离的CANFD 通道，支持CAN 报文以及CANFD 报文；（3）波特率、采样点、120Ω 终端电阻可通过软件配置；（4）每通道CANFD 收发器供电可独立控制，默认关闭，软件使能该通道时；（5）自动打开收发器供电；（6）CAN 波特率支持40Kbps-1Mbps，CANFD 波特率支持40Kbps-5Mbps；（7）支持周期报文、单次触发报文以及触发周期报文；（8）触发发送报文的触发条件和触发通道可选；（9）周期发送报文周期值可实时修改，范围1-65535ms，步进1ms；（10）周期报文支持连续发送N 周期、连续停止N 周期（N≤255），用于模拟CAN 通信故障。（11）通道数≥5。</w:t>
            </w:r>
          </w:p>
          <w:p w14:paraId="5EE56E3F">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可编程电源技术参数：（1）功率范围：≥1500W；（2）输出电压范围：≥40V；（3）输出电流范围：≥30A；（4）可由上位机软件控制电源输出。可以模拟如KL30、KL15、KL87等ECU所需的供电；支持双电压输入，输出电压可以在两个输入电压之间选择；提供至少五个开关输出通道，开关响应时间≤1ms，单板卡允许通过的持续电流≥50A；可基于CAN通讯进行实时分布式同步控制上电，具备扩展多系统能力；板卡具备静电流测量功能，应至少包含100mA、10mA、1mA、100uA四个量程，每个量程下的测量误差≤0.8%FS</w:t>
            </w:r>
            <w:r>
              <w:rPr>
                <w:rFonts w:hint="eastAsia" w:ascii="宋体" w:hAnsi="宋体" w:cs="宋体"/>
                <w:bCs/>
                <w:color w:val="auto"/>
                <w:szCs w:val="21"/>
                <w:highlight w:val="none"/>
                <w:lang w:eastAsia="zh-CN"/>
              </w:rPr>
              <w:t>。</w:t>
            </w:r>
          </w:p>
          <w:p w14:paraId="5F54E6FB">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故障注入技术参数：（1）持最大持续电流：8A/30V；（2）可以模拟至少以下的故障类型：对电源短路，可选择连接或者不连接负载、对地短路，可选择连接或者不连接负载、对其他通道短路，可选择连接或者不连接负载、断路；（3）可程控控制，可与自动化测试软件无缝集成；（4）通道数≥20</w:t>
            </w:r>
            <w:r>
              <w:rPr>
                <w:rFonts w:hint="eastAsia" w:ascii="宋体" w:hAnsi="宋体" w:cs="宋体"/>
                <w:bCs/>
                <w:color w:val="auto"/>
                <w:szCs w:val="21"/>
                <w:highlight w:val="none"/>
                <w:lang w:eastAsia="zh-CN"/>
              </w:rPr>
              <w:t>。</w:t>
            </w:r>
          </w:p>
          <w:p w14:paraId="5E4D4AE7">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 xml:space="preserve"> 电阻仿真（非标配）：（1）5ms 内完成所有电阻输出更新操作；（2）阻值范围：≥20Ω～8MΩ；（3）输出误差≤ 1%FS；（4）支持的电压范围≥±40V ;（5）通道保护电流为 ≥100mA。</w:t>
            </w:r>
          </w:p>
          <w:p w14:paraId="5655271E">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轮速仿真通道技术参数：（1）每个通道可以通过软件配置输出信号类型，支持被动型传感器正弦波模拟输出信号，主动型传感器电流接口的数字传感器，3种电流等级，支持反向/正向编码；（2）要求支持轮速的故障模拟，如电流值超限，缺齿等故障；（3）正弦波电压输出范围≥±10V，电流范</w:t>
            </w:r>
            <w:r>
              <w:rPr>
                <w:rFonts w:hint="eastAsia" w:ascii="宋体" w:hAnsi="宋体" w:cs="宋体"/>
                <w:bCs/>
                <w:color w:val="auto"/>
                <w:szCs w:val="21"/>
                <w:highlight w:val="none"/>
              </w:rPr>
              <w:t>围≥±5mA，带过流保护功能；（4）要求电流型信号输出范围0~30mA；（5） 12位DAC,更新速率2.7MSPS；（6）要求支持过压保护，保护范围≥±60V；通</w:t>
            </w:r>
            <w:r>
              <w:rPr>
                <w:rFonts w:hint="eastAsia" w:ascii="宋体" w:hAnsi="宋体" w:cs="宋体"/>
                <w:bCs/>
                <w:color w:val="auto"/>
                <w:szCs w:val="21"/>
                <w:highlight w:val="none"/>
              </w:rPr>
              <w:t>道数≥4</w:t>
            </w:r>
            <w:r>
              <w:rPr>
                <w:rFonts w:hint="eastAsia" w:ascii="宋体" w:hAnsi="宋体" w:cs="宋体"/>
                <w:bCs/>
                <w:color w:val="auto"/>
                <w:szCs w:val="21"/>
                <w:highlight w:val="none"/>
                <w:lang w:eastAsia="zh-CN"/>
              </w:rPr>
              <w:t>。</w:t>
            </w:r>
          </w:p>
          <w:p w14:paraId="5B159A1B">
            <w:pPr>
              <w:pStyle w:val="15"/>
              <w:numPr>
                <w:ilvl w:val="2"/>
                <w:numId w:val="22"/>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实验管理软件</w:t>
            </w:r>
          </w:p>
          <w:p w14:paraId="21DBE24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实验管理软件需要具备以下功能：</w:t>
            </w:r>
          </w:p>
          <w:p w14:paraId="27B969B3">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工程管理功能：（1）工程导航及持久化</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（2）多布局管理</w:t>
            </w:r>
            <w:r>
              <w:rPr>
                <w:rFonts w:hint="eastAsia" w:ascii="宋体" w:hAnsi="宋体" w:cs="宋体"/>
                <w:bCs/>
                <w:color w:val="auto"/>
                <w:szCs w:val="21"/>
                <w:highlight w:val="none"/>
                <w:lang w:eastAsia="zh-CN"/>
              </w:rPr>
              <w:t>。</w:t>
            </w:r>
          </w:p>
          <w:p w14:paraId="7EEFADF1">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模型变量管理：（1）支持基于mdl\slx模型文件，模型数据的导入及管理；（2）支持基于DBC文件，总线报文数据的导入及管理；（3）支持重新导入模型后，恢复变量与控件、变量与硬件通道\报文信号的映射</w:t>
            </w:r>
            <w:r>
              <w:rPr>
                <w:rFonts w:hint="eastAsia" w:ascii="宋体" w:hAnsi="宋体" w:cs="宋体"/>
                <w:bCs/>
                <w:color w:val="auto"/>
                <w:szCs w:val="21"/>
                <w:highlight w:val="none"/>
                <w:lang w:eastAsia="zh-CN"/>
              </w:rPr>
              <w:t>。</w:t>
            </w:r>
          </w:p>
          <w:p w14:paraId="5BFF890A">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板卡管理：支持管理板卡，包括：IO板卡、电阻仿真卡、超声波卡、通信仿真卡等</w:t>
            </w:r>
            <w:r>
              <w:rPr>
                <w:rFonts w:hint="eastAsia" w:ascii="宋体" w:hAnsi="宋体" w:cs="宋体"/>
                <w:bCs/>
                <w:color w:val="auto"/>
                <w:szCs w:val="21"/>
                <w:highlight w:val="none"/>
                <w:lang w:eastAsia="zh-CN"/>
              </w:rPr>
              <w:t>。</w:t>
            </w:r>
          </w:p>
          <w:p w14:paraId="24FC96AD">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信号映射管理（1）支持模型输入输出到硬件通道的关联（2）支持模型输入输出到报文信号的关联</w:t>
            </w:r>
            <w:r>
              <w:rPr>
                <w:rFonts w:hint="eastAsia" w:ascii="宋体" w:hAnsi="宋体" w:cs="宋体"/>
                <w:bCs/>
                <w:color w:val="auto"/>
                <w:szCs w:val="21"/>
                <w:highlight w:val="none"/>
                <w:lang w:eastAsia="zh-CN"/>
              </w:rPr>
              <w:t>。</w:t>
            </w:r>
          </w:p>
          <w:p w14:paraId="1369A48B">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数据管理：（1）支持将监控数据存储为多种存储格式（2）mat文件、asc文件、Hex文件、cdfx等支持图形化的数据回放；（3）智能检测及报警；（4）提供组件是否关联变量的检测；（5）系统、模型、板卡变化后，进行组件关联、信号关联等检测；（6）一键定位组件的关联变量；（7）提供运行时数值超限报警</w:t>
            </w:r>
            <w:r>
              <w:rPr>
                <w:rFonts w:hint="eastAsia" w:ascii="宋体" w:hAnsi="宋体" w:cs="宋体"/>
                <w:bCs/>
                <w:color w:val="auto"/>
                <w:szCs w:val="21"/>
                <w:highlight w:val="none"/>
                <w:lang w:eastAsia="zh-CN"/>
              </w:rPr>
              <w:t>。</w:t>
            </w:r>
          </w:p>
          <w:p w14:paraId="6B9F899C">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运行管理：（1）支持多模型并行运行及CPU的核分配；（2）支持模型参数管理，根据不同待测车型，管理、设定相应参数；（3）同时支持模型变量和硬件通道的监控；（4）同时支持硬件通道及界面设定与模型交互；（5）同时支持软件定时及Capture的采集模式；（6）同时支持polling及DAQ采集模式；（7）支持导出标定数据为Hex文件并下载到Flash；（8）支持标定数据及测量数据的保存；（9）控件及仪表组件；（10）提供丰富控件，由用户完成自定义界面的搭建；（11）装饰器组件提供布局美化效果，包含文本、图片、渐变背景等组件；（12）变量监控组件提供丰富的组态选择：数值控制、数值显示、滑动条、旋钮、进度条、状态灯、仪表组件单选框、复选框、下拉选择选择类组件拨动开关、复位按钮、自锁按钮等档位类组件波形图组件支持ms级别曲线实时显示与存储，存储组件支持 ms级别Capture\DAQ数据的存储变量列表组件支持多变量集中显示表格组件支持Curve\Map变量的2D\3D图形化监控专业的发送和接收报文控件，支持多选报文，批量生成；（13）仪表台组件提供汽车仪表台的组态功能，包含仪表指针、图标指示、数字指示、字符指示等组件</w:t>
            </w:r>
            <w:r>
              <w:rPr>
                <w:rFonts w:hint="eastAsia" w:ascii="宋体" w:hAnsi="宋体" w:cs="宋体"/>
                <w:bCs/>
                <w:color w:val="auto"/>
                <w:szCs w:val="21"/>
                <w:highlight w:val="none"/>
                <w:lang w:eastAsia="zh-CN"/>
              </w:rPr>
              <w:t>。</w:t>
            </w:r>
          </w:p>
          <w:p w14:paraId="1DBFECEE">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布局管理：提供强大的布局编辑功能，包含等距排布、多种对齐操作、分层操作、控件组合、网格设置、背景操作、组件标题位置设置、组件标题显隐等功能，便于用户复用布局及组件，支持用户自定义组合组件，组件、布局导入、导出等操作提供组件到变量的关联功能</w:t>
            </w:r>
            <w:r>
              <w:rPr>
                <w:rFonts w:hint="eastAsia" w:ascii="宋体" w:hAnsi="宋体" w:cs="宋体"/>
                <w:bCs/>
                <w:color w:val="auto"/>
                <w:szCs w:val="21"/>
                <w:highlight w:val="none"/>
                <w:lang w:eastAsia="zh-CN"/>
              </w:rPr>
              <w:t>。</w:t>
            </w:r>
          </w:p>
          <w:p w14:paraId="77907AC7">
            <w:pPr>
              <w:pStyle w:val="15"/>
              <w:numPr>
                <w:ilvl w:val="2"/>
                <w:numId w:val="22"/>
              </w:numPr>
              <w:spacing w:line="360" w:lineRule="auto"/>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4"/>
                <w:highlight w:val="none"/>
              </w:rPr>
              <w:t>●</w:t>
            </w:r>
            <w:r>
              <w:rPr>
                <w:rFonts w:hint="eastAsia" w:ascii="宋体" w:hAnsi="宋体" w:cs="宋体"/>
                <w:b w:val="0"/>
                <w:bCs w:val="0"/>
                <w:color w:val="auto"/>
                <w:szCs w:val="21"/>
                <w:highlight w:val="none"/>
              </w:rPr>
              <w:t>故障注入管理软件</w:t>
            </w:r>
          </w:p>
          <w:p w14:paraId="4F0DF295">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故障</w:t>
            </w:r>
            <w:r>
              <w:rPr>
                <w:rFonts w:hint="eastAsia" w:ascii="宋体" w:hAnsi="宋体" w:cs="宋体"/>
                <w:bCs/>
                <w:color w:val="auto"/>
                <w:szCs w:val="21"/>
                <w:highlight w:val="none"/>
                <w:lang w:val="en-US" w:eastAsia="zh-CN"/>
              </w:rPr>
              <w:t>注入管理软件需要具备以下功能：（1）支持故障注入单元的故障注入配置和手动激活与取消；（2）能够从信号列表文件中导入所有通道名称及其故障配置；（3）能够对信号列表通道重名进行自动检验及修改；（4）支持故障注入相关通道及板卡的详情显示；（5）支持故障注入单元模板配置，减少工程师冗余操作；（6）能够根据不同类型通道，自动切换故障配置界面；（7）能够在故障注入单元中进行故障组合校验提示，避免工程师误操作；（8）能够导出或读取所有选定通道的故障配置信息；（9）支持故障集配置自动转XIL API脚本；（10）提供封装的API库支持第三方软件调用；（11）有丰富的容错校验机制。</w:t>
            </w:r>
          </w:p>
          <w:p w14:paraId="610A0980">
            <w:pPr>
              <w:pStyle w:val="15"/>
              <w:numPr>
                <w:ilvl w:val="2"/>
                <w:numId w:val="22"/>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自动化测试软件</w:t>
            </w:r>
          </w:p>
          <w:p w14:paraId="3CFA5E6A">
            <w:pPr>
              <w:pStyle w:val="15"/>
              <w:numPr>
                <w:ilvl w:val="3"/>
                <w:numId w:val="22"/>
              </w:numPr>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自动测试软件其主要功能包括：</w:t>
            </w:r>
          </w:p>
          <w:p w14:paraId="296321E7">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（1）测试项目管理</w:t>
            </w:r>
            <w:r>
              <w:rPr>
                <w:rFonts w:hint="eastAsia" w:ascii="宋体" w:hAnsi="宋体" w:cs="宋体"/>
                <w:bCs/>
                <w:color w:val="auto"/>
                <w:szCs w:val="21"/>
                <w:highlight w:val="none"/>
                <w:lang w:eastAsia="zh-CN"/>
              </w:rPr>
              <w:t>；</w:t>
            </w:r>
          </w:p>
          <w:p w14:paraId="0AEEE2D4">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（2）试序列搭建（包含用户自定义库管理）</w:t>
            </w:r>
            <w:r>
              <w:rPr>
                <w:rFonts w:hint="eastAsia" w:ascii="宋体" w:hAnsi="宋体" w:cs="宋体"/>
                <w:bCs/>
                <w:color w:val="auto"/>
                <w:szCs w:val="21"/>
                <w:highlight w:val="none"/>
                <w:lang w:eastAsia="zh-CN"/>
              </w:rPr>
              <w:t>；</w:t>
            </w:r>
          </w:p>
          <w:p w14:paraId="04AFA645">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（3）测试序列执行</w:t>
            </w:r>
            <w:r>
              <w:rPr>
                <w:rFonts w:hint="eastAsia" w:ascii="宋体" w:hAnsi="宋体" w:cs="宋体"/>
                <w:bCs/>
                <w:color w:val="auto"/>
                <w:szCs w:val="21"/>
                <w:highlight w:val="none"/>
                <w:lang w:eastAsia="zh-CN"/>
              </w:rPr>
              <w:t>；</w:t>
            </w:r>
          </w:p>
          <w:p w14:paraId="7AE3980A">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（4）测试报告生成</w:t>
            </w:r>
            <w:r>
              <w:rPr>
                <w:rFonts w:hint="eastAsia" w:ascii="宋体" w:hAnsi="宋体" w:cs="宋体"/>
                <w:bCs/>
                <w:color w:val="auto"/>
                <w:szCs w:val="21"/>
                <w:highlight w:val="none"/>
                <w:lang w:eastAsia="zh-CN"/>
              </w:rPr>
              <w:t>；</w:t>
            </w:r>
          </w:p>
          <w:p w14:paraId="048371F6">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（5）数据字典映射</w:t>
            </w:r>
            <w:r>
              <w:rPr>
                <w:rFonts w:hint="eastAsia" w:ascii="宋体" w:hAnsi="宋体" w:cs="宋体"/>
                <w:bCs/>
                <w:color w:val="auto"/>
                <w:szCs w:val="21"/>
                <w:highlight w:val="none"/>
                <w:lang w:eastAsia="zh-CN"/>
              </w:rPr>
              <w:t>；</w:t>
            </w:r>
          </w:p>
          <w:p w14:paraId="3D910409">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（6）底层硬件设备管理（HIL/EES/Diag/ECU）</w:t>
            </w:r>
            <w:r>
              <w:rPr>
                <w:rFonts w:hint="eastAsia" w:ascii="宋体" w:hAnsi="宋体" w:cs="宋体"/>
                <w:bCs/>
                <w:color w:val="auto"/>
                <w:szCs w:val="21"/>
                <w:highlight w:val="none"/>
                <w:lang w:eastAsia="zh-CN"/>
              </w:rPr>
              <w:t>；</w:t>
            </w:r>
          </w:p>
          <w:p w14:paraId="5C127B89">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（7）第三方软件的调用库（CANoe、CANstress、CANApe、INCA等）</w:t>
            </w:r>
            <w:r>
              <w:rPr>
                <w:rFonts w:hint="eastAsia" w:ascii="宋体" w:hAnsi="宋体" w:cs="宋体"/>
                <w:bCs/>
                <w:color w:val="auto"/>
                <w:szCs w:val="21"/>
                <w:highlight w:val="none"/>
                <w:lang w:eastAsia="zh-CN"/>
              </w:rPr>
              <w:t>。</w:t>
            </w:r>
          </w:p>
          <w:p w14:paraId="443C2379">
            <w:pPr>
              <w:pStyle w:val="15"/>
              <w:numPr>
                <w:ilvl w:val="3"/>
                <w:numId w:val="22"/>
              </w:numPr>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具体功能如下</w:t>
            </w:r>
          </w:p>
          <w:p w14:paraId="1A53B8F2">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（1）■自动化测试软件必须满足ISO26262中关于软件开发和测试的相关要求，并且达到GB/T 34590系列和GB/Z 42285–2022（或相当标准）的最高安全等级要求；</w:t>
            </w:r>
          </w:p>
          <w:p w14:paraId="446303C5">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（2）自动测试软件用于编写自动测试序列,并基于HIL设备进行自动测试实施,生成测试报告。</w:t>
            </w:r>
            <w:r>
              <w:rPr>
                <w:rFonts w:hint="eastAsia" w:ascii="宋体" w:hAnsi="宋体" w:cs="宋体"/>
                <w:b/>
                <w:bCs w:val="0"/>
                <w:color w:val="auto"/>
                <w:szCs w:val="21"/>
                <w:highlight w:val="none"/>
              </w:rPr>
              <w:t>投标人需在方案中图文并茂的充分证明相关软件功能的实现</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包括但不限于软件功能截图或演示截图</w:t>
            </w:r>
            <w:r>
              <w:rPr>
                <w:rFonts w:hint="eastAsia" w:ascii="宋体" w:hAnsi="宋体" w:cs="宋体"/>
                <w:b/>
                <w:bCs w:val="0"/>
                <w:color w:val="auto"/>
                <w:szCs w:val="21"/>
                <w:highlight w:val="none"/>
                <w:lang w:eastAsia="zh-CN"/>
              </w:rPr>
              <w:t>）；</w:t>
            </w:r>
          </w:p>
          <w:p w14:paraId="57556BC2">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4"/>
                <w:highlight w:val="none"/>
              </w:rPr>
              <w:t>●</w:t>
            </w:r>
            <w:r>
              <w:rPr>
                <w:rFonts w:hint="eastAsia" w:ascii="宋体" w:hAnsi="宋体" w:cs="宋体"/>
                <w:bCs/>
                <w:color w:val="auto"/>
                <w:szCs w:val="21"/>
                <w:highlight w:val="none"/>
              </w:rPr>
              <w:t>支持采用拖拽的方式搭建测试序列,并支持脚本语言方式编写复杂逻辑；</w:t>
            </w:r>
          </w:p>
          <w:p w14:paraId="0A8B611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（4）与试验管理软件无缝连接可自动打开试验管理软件进行模型的下载；</w:t>
            </w:r>
          </w:p>
          <w:p w14:paraId="30382090">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（5）支持调用故障注入设备执行自动测试,可设置注入的故障类型；</w:t>
            </w:r>
          </w:p>
          <w:p w14:paraId="2AB3A00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（6）能够自动生成基于XML的HTML和PDF格式的测试报告,并可以重复生成,测试报告的格式可根据需求进行自定制；</w:t>
            </w:r>
          </w:p>
          <w:p w14:paraId="1FD6D4B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（7）提供标准的诊断模块库,支持基于SAEJ2534协议标准的诊断设备,支持ODX数据库的解析,可基于此模块进行ECU诊断功能的测试；</w:t>
            </w:r>
          </w:p>
          <w:p w14:paraId="1AB7C6C4">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（8）支持自定义库的封装,并开放自定义库的接口变量,库同步时不会对序列中引入库的接口变量赋值进行修改；</w:t>
            </w:r>
          </w:p>
          <w:p w14:paraId="056223F8">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（9）支持测试用例离线开发及调试,各种设备都可以分别配置离线和在线执行状态。支持测试用例的静态编译及语法检査,在测试序列执行之前提示语法有错误的序列模块；</w:t>
            </w:r>
          </w:p>
          <w:p w14:paraId="2F738429">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10）■支持逻辑测试用例(LTC)和具体测试用例(CTC)的分离,支持测试序列参数化功能,每个序列的变量可通过参数赋值表格进行赋值,从而实现相同逻辑测试用例只编写一次。支持由LTC生成CTC过程的脚本编写,可根据自定义需要自动生成参数表。支持定制测试计划,可编辑计划所包含的测试用例并支持配置执行次数与执行次序；</w:t>
            </w:r>
          </w:p>
          <w:p w14:paraId="20282165">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（11）■无需二次开发,可直接支持多种（包含的dSPACE、NI、Hirain等）仿真机和故障注入设备的调用,测试用例在不需修改的情况下即可在不同仿真机平台下执行；提供基本库,主要包括图形化的逻辑语句,实现如 If Else、For、break等控制流程</w:t>
            </w:r>
            <w:r>
              <w:rPr>
                <w:rFonts w:hint="eastAsia" w:ascii="宋体" w:hAnsi="宋体" w:cs="宋体"/>
                <w:bCs/>
                <w:color w:val="auto"/>
                <w:szCs w:val="21"/>
                <w:highlight w:val="none"/>
                <w:lang w:eastAsia="zh-CN"/>
              </w:rPr>
              <w:t>。</w:t>
            </w:r>
          </w:p>
          <w:p w14:paraId="40914B70">
            <w:pPr>
              <w:pStyle w:val="15"/>
              <w:numPr>
                <w:ilvl w:val="2"/>
                <w:numId w:val="22"/>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车辆动力学模型及智能驾驶仿真软件指标</w:t>
            </w:r>
          </w:p>
          <w:p w14:paraId="20A550E3">
            <w:pPr>
              <w:pStyle w:val="15"/>
              <w:numPr>
                <w:ilvl w:val="3"/>
                <w:numId w:val="22"/>
              </w:numPr>
              <w:spacing w:line="360" w:lineRule="auto"/>
              <w:ind w:left="0"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多自由度复杂多体车辆动力学模型总体要求</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（1）必须满足ISO26262中关于软件开发和测试的相关要求，并且达到GB/T 34590系列和GB/Z 42285–2022（或相当标准）的最高安全等级要求；（2）车辆模型应为多体、全参数化、非线性、具有可扩展能力的模型</w:t>
            </w:r>
            <w:r>
              <w:rPr>
                <w:rFonts w:hint="eastAsia" w:ascii="宋体" w:hAnsi="宋体" w:cs="宋体"/>
                <w:b/>
                <w:bCs w:val="0"/>
                <w:color w:val="auto"/>
                <w:szCs w:val="21"/>
                <w:highlight w:val="none"/>
              </w:rPr>
              <w:t>。模型具有开放性，留有Simulink接口，并具有方便的可视化较强的参数化接口</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（3）车辆模型应留有大量接口，能够实现和simulink自定义模型的替换和集成，满足不同集成方式的需求。（4）车辆模</w:t>
            </w:r>
            <w:r>
              <w:rPr>
                <w:rFonts w:hint="eastAsia" w:ascii="宋体" w:hAnsi="宋体" w:cs="宋体"/>
                <w:b/>
                <w:bCs w:val="0"/>
                <w:color w:val="auto"/>
                <w:szCs w:val="21"/>
                <w:highlight w:val="none"/>
              </w:rPr>
              <w:t>型应支持用户权限管理</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（5）车辆模型应有如下部分组成：车身、3D空气动力学、悬架系统、转向系统、制动系统、动力传动系统、轮胎。</w:t>
            </w:r>
          </w:p>
          <w:p w14:paraId="00E62FFE">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■车身系统模型和3D空气动力学模型技术特性车身系统模型坐标系应符合国际车辆坐标系定义，</w:t>
            </w:r>
            <w:r>
              <w:rPr>
                <w:rFonts w:hint="eastAsia" w:ascii="宋体" w:hAnsi="宋体" w:cs="宋体"/>
                <w:bCs/>
                <w:color w:val="auto"/>
                <w:szCs w:val="21"/>
                <w:highlight w:val="none"/>
              </w:rPr>
              <w:t>车体自由度应包括：（1）纵向、侧向、垂向三个方向的平动自由度；（2）纵向、侧向、垂向三个方向的转动自由度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3）车体参数能够设置应包括：车辆质心坐标；车体结构参数，如轴距、轮距等；车体物理参数，如质量、惯量等；至少10个任意作用点的车辆负载（质量、惯量、坐标位置）；针对空气动力学应可配置：风力参考点（风力作用在车体上的中心参考点）；空气密度；风速；迎风面积和参考长度；风力系数曲线。</w:t>
            </w:r>
          </w:p>
          <w:p w14:paraId="49A7C86F">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●悬架系统模型技术特性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悬架模型应包括弹簧、阻尼、缓冲器和稳定器，采用力特性和K&amp;C特性输入的方式建立，为便于用户设置，K&amp;C特性可通过单变量曲线输入，同时能够输入详细的减震器、阻尼，弹簧刚度，稳定杆刚度，限位块刚度和阻尼等，并提供外部力接口。悬架模型应具有以下特性：（1）线性、非线性描述部件特性；（2）载荷组合工况（如转向+车身压缩）；（3）K&amp;C参数可选；（4）阻尼、弹簧、减震、稳定器、外部力；（5）举升效应自动参数化；（6）通过参数化缓冲实现局部刚性特性；（7）通过阻尼设置实现车轴动态行为。</w:t>
            </w:r>
          </w:p>
          <w:p w14:paraId="155CC90D">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转向系统模型技术特性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软件应提供参数驱动转向模型，包括方向盘转角输入以及机械系统和转向助力系统详细描述的转向模型；（2）转向系统中的转向机械、转向助力系统、转向控制等部分应可进行详细的参数化建模，转向机械模型包括方向盘、转向柱、万向节、扭杆、齿轮，齿条、转向柱刚度和阻尼、扭杆刚度和阻等方面的因素都应予以详细考虑；（3）同时转向系统应考虑主销的影响，主销参数，包括内倾角、外倾角等均可进行配置。</w:t>
            </w:r>
          </w:p>
          <w:p w14:paraId="2A47B33D">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■制动系统模型技术特性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软件应提供参数化的通用制动系统，同时提供了两种形式的制动盘：表格参数化模型和钳式制动盘模型。模型可设置参数应</w:t>
            </w:r>
            <w:r>
              <w:rPr>
                <w:rFonts w:hint="eastAsia" w:ascii="宋体" w:hAnsi="宋体" w:cs="宋体"/>
                <w:bCs/>
                <w:color w:val="auto"/>
                <w:szCs w:val="21"/>
                <w:highlight w:val="none"/>
              </w:rPr>
              <w:t>包括：制动踏板到主缸压力关系曲线；主缸压力响应迟滞系数；制动主缸到四轮缸压力关系曲线；表格参数化制动盘模型：四轮缸压力到轮胎制定压力关系曲线；钳式制动盘模型：制动面积、制动效率、摩擦系数等。</w:t>
            </w:r>
          </w:p>
          <w:p w14:paraId="4CA999A5">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动力和传动系统模型技术特性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软件应提供至少三种形式的动力和传动系统：纯油、纯电和并联混动模式。其中纯油动力传动系统应包括：起动机、发动机、离合器、液力变矩器、变速箱和包含差速器的传动系统；纯电动力和传动系统应包括电机、变速箱和传动系统。动力和传动系统应具备如下特性：可选择动力传动系统模式（纯油、纯电和并联混动）；发动机可设置map；离合器为液力变矩器；变速箱模型为自动变速箱；传动系统能够实现前驱、后驱和四驱形式，并可定义差速器；动力和传动系统包含相应的TCU、BCU控制器；动力传动模型应支持扩展多种类发送机、变速</w:t>
            </w:r>
            <w:r>
              <w:rPr>
                <w:rFonts w:hint="eastAsia" w:ascii="宋体" w:hAnsi="宋体" w:cs="宋体"/>
                <w:bCs/>
                <w:color w:val="auto"/>
                <w:szCs w:val="21"/>
                <w:highlight w:val="none"/>
              </w:rPr>
              <w:t>箱simulink模型，在</w:t>
            </w:r>
            <w:r>
              <w:rPr>
                <w:rFonts w:hint="eastAsia" w:ascii="宋体" w:hAnsi="宋体" w:cs="宋体"/>
                <w:bCs/>
                <w:color w:val="auto"/>
                <w:szCs w:val="21"/>
                <w:highlight w:val="none"/>
              </w:rPr>
              <w:t>满足用户通用使用的基础上，一定程度上的实现定制化需求。同时模型可集成用户自定义独立模块，并能够扩展第三方的传动系统模型。</w:t>
            </w:r>
          </w:p>
          <w:p w14:paraId="75B74BE6">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轮胎模型技术特性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软件应提供轮胎特性曲线输入方式和一般魔术公式的轮胎模型，轮胎特性曲线输入方式可由用户配置轮胎特性曲线，包括横向力、纵向力和回正力矩曲线；魔术公式轮胎模型可由用户进行魔术轮胎参数配置。模型应支持：（2）用户轮胎特性曲线导入；（3）用于3D道路环境仿真；（4）基于物体分析功能：结合纵向力和侧向力以及动力学行为。</w:t>
            </w:r>
          </w:p>
          <w:p w14:paraId="5B2D917F">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驾驶操纵及驾驶员模型技术特性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软件驾驶操纵模型应能够实现车辆开闭环测试，并且能够单独对车辆的横向和纵向进行单独开闭环配置，至少包括：纵向开环设置：加速踏板设置、制动踏板设置、加速度大小设置；纵向闭环设置：恒定车速设置；横向开环设置：转角大小设置；横向闭环设置：行驶路径选择、行驶路径偏移设置、行驶路径自定义设置等；软件应能实现不同开闭环组合驾驶工况，可覆盖国标规定的车辆性能测试场景，包括双移线、鱼钩、蛇形等。</w:t>
            </w:r>
          </w:p>
          <w:p w14:paraId="3578ED01">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道路编辑系统技术特性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道路编辑系统应基于OpenDrive开发，并根据中国实际交通情况以及自主系统对高精地图的实际需求做适应性调整。用户应可以自己根据测试需求绘制道路，也可以直接导入OpenDrive地图。地图编辑器应具备如下特性：易于掌握及结构布置规范的GUI；基于OpenDrive标准；可以导入OpenDrive文件并且在二维平面显示，可以显示车道线、车道、交通苦口、交通标志等信息、道路高程等信息；可以通过鼠标滚轮实现地图的放大、缩小、平移；通过鼠标点击创建道路，包括直线、圆弧、三次样条形状道路；可以在已有道路的终点添加geometry，包括直线、圆弧、三次样条；可以平滑连接两条道路，连接道路线型包括直线、圆弧、三次样条、螺旋曲线；可以在道路上添加交通信号、交通物体、隧道、桥梁等；可以任意创建交通路口，添加输入输出道路，并对输入输出道路之间的连接关系进行设置；选中某一条路，可以查看道路参数并进行修改，道路参数维度包含track、type、elevation、superelevation、crossfall、lane、signal；选中某一个交通路口，可以查看交通路口的连接关系并进行修改；具备撤销回退功能；可以对编辑好的道路进行3D预览；用户可导入自定义交通标志；用户可导入自定义道路模板</w:t>
            </w:r>
          </w:p>
          <w:p w14:paraId="60D63DD9">
            <w:pPr>
              <w:pStyle w:val="15"/>
              <w:numPr>
                <w:ilvl w:val="2"/>
                <w:numId w:val="22"/>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场景仿真引擎</w:t>
            </w:r>
          </w:p>
          <w:p w14:paraId="35C2F38B">
            <w:pPr>
              <w:pStyle w:val="15"/>
              <w:numPr>
                <w:ilvl w:val="3"/>
                <w:numId w:val="22"/>
              </w:numPr>
              <w:spacing w:line="360" w:lineRule="auto"/>
              <w:ind w:left="0" w:firstLine="0" w:firstLineChars="0"/>
              <w:rPr>
                <w:rFonts w:hint="eastAsia" w:ascii="宋体" w:hAnsi="宋体" w:cs="宋体"/>
                <w:b/>
                <w:bCs w:val="0"/>
                <w:color w:val="auto"/>
                <w:szCs w:val="21"/>
                <w:highlight w:val="none"/>
              </w:rPr>
            </w:pPr>
            <w:r>
              <w:rPr>
                <w:rFonts w:hint="eastAsia" w:ascii="宋体" w:hAnsi="宋体" w:cs="宋体"/>
                <w:b/>
                <w:bCs w:val="0"/>
                <w:color w:val="auto"/>
                <w:highlight w:val="none"/>
              </w:rPr>
              <w:t>★</w:t>
            </w:r>
            <w:r>
              <w:rPr>
                <w:rFonts w:hint="eastAsia" w:ascii="宋体" w:hAnsi="宋体" w:cs="宋体"/>
                <w:b/>
                <w:bCs w:val="0"/>
                <w:color w:val="auto"/>
                <w:szCs w:val="21"/>
                <w:highlight w:val="none"/>
              </w:rPr>
              <w:t>总体要求</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rPr>
              <w:t>复杂场景建模仿真软件能够根据具体地理状况建立复杂的交通路网；能够对复杂的、包含各种干扰的交通状况进行仿真，主要的功能包括：（1）复杂路网的车道级建模，包含普通交叉路口、特殊交叉路口（如8叉路口）、转弯、坡度、及路边建筑如隧道、桥梁等；（2）交通流仿真模拟，包含行人干扰，不遵守交通规则的车辆干扰；（3）必要自然天气渲染，雨、雪、雾等；（4）流畅的视景仿真效果；（5）支持传感器仿真</w:t>
            </w:r>
            <w:r>
              <w:rPr>
                <w:rFonts w:hint="eastAsia" w:ascii="宋体" w:hAnsi="宋体" w:cs="宋体"/>
                <w:b/>
                <w:bCs w:val="0"/>
                <w:color w:val="auto"/>
                <w:szCs w:val="21"/>
                <w:highlight w:val="none"/>
                <w:lang w:eastAsia="zh-CN"/>
              </w:rPr>
              <w:t>。</w:t>
            </w:r>
          </w:p>
          <w:p w14:paraId="364D7836">
            <w:pPr>
              <w:pStyle w:val="15"/>
              <w:numPr>
                <w:ilvl w:val="3"/>
                <w:numId w:val="22"/>
              </w:numPr>
              <w:spacing w:line="360" w:lineRule="auto"/>
              <w:ind w:left="0" w:firstLine="0" w:firstLineChars="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分项要求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软件的开放性好，采用业内认可程度高、通用性强和开放性好的标准，包括OpenDRIVE、OpenCRG和OpenSCENARIO标准，并自带针对这些标准的范例，便于ADAS/无人驾驶虚拟环境的重建和测试场景的开发；（2）能够导入基于OpenDRIVE的高精地图数据，快速构建仿真道路</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3）支持复杂路网快速建模，包含复杂不规则路口，横纵向起伏，交通标识与信号灯；（4）可以设置不同道路形态的模型，包括多车道、交叉路口、环岛、道路出口/入口、坡道、匝道、立交桥等；支持雨雪雾天气条件和白天夜晚光线条件下的环境仿真；（5）具备交通工况仿真能力，交通参与方涵盖轿车、SUV、卡车、摩托车、行人等，并具备时间/事件出发能力；（6）支持目标级摄像头、超声波、毫米波模型仿真；</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支持实时物理级复杂摄像头和激光雷达传感器模型的仿真</w:t>
            </w:r>
            <w:r>
              <w:rPr>
                <w:rFonts w:hint="eastAsia" w:ascii="宋体" w:hAnsi="宋体" w:cs="宋体"/>
                <w:bCs/>
                <w:color w:val="auto"/>
                <w:szCs w:val="21"/>
                <w:highlight w:val="none"/>
                <w:lang w:val="en-US" w:eastAsia="zh-CN"/>
              </w:rPr>
              <w:t>。</w:t>
            </w:r>
          </w:p>
          <w:p w14:paraId="41C0C535">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场景开发要求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软件应该具备场景开发模块，支持手动创建和数据导入的方式开发静态场景，支持输出道路描述文件；（2）道路模型为车道级道路模型，并支持复用，即用户可以将定义好的道路的车道级参数模板直接导入到新建的道路轨迹中，实现道路的快速创建。道路编辑器内道路类型模板至少10套，涵盖城市路、乡村路、高速路、双车道、四车道、六车道、八车道等不同类型，并支持用户自定义；（3）可实现的场景的要素：交通标识与设施、植物、城镇建筑、城市建筑、导流线、高速路出入口、交通灯、隧道、桥梁、护栏、停车位、施工设施与标识、隔音栏、雪天道路建筑模型等；（4）支持基于OpenDRIVE地图的导入；（5）支持OpenCRG格式道路微观特性数据导入，并添加于OpenDRIVE数据库；（6）可设置多车道、路口、出口等设置以及长度、坡度、拱桥、斜坡、倾斜、弯曲、路面摩擦等路面属性；（7）道路模型复用性强，支持已有模型的快速导入。</w:t>
            </w:r>
          </w:p>
          <w:p w14:paraId="2B5568B4">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交通仿真要求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交通仿真基于时间和事件的触发框架开发，支持初始化配置和仿真运行中的实时配置，支持绝对位置触发、相对位置触发、时间触发、条件触发等；（2）无动态与静态交通参与方的数量限制；（3）具备随机交通流生成能力，用户可以自定义本周周围一定距离范围内生成随机交通流、交通流车辆类型比例分布状况、为交通参与者随机分配不同类型的驾驶员，无需借助第三方交通流仿真软件；（4）支持交通参与方的类型包含车辆、行人、摩托车等；（5）支持仿真过程中实时设置环境状态，包括天气模式、云量、路面特性、能见度、光线状态和摩擦系数；（6）支持同时对多个交通参与方的配置和管理；（7）支持实时配置交通灯状态；（8）通车辆均具备驾驶员模型和车辆动力学模型 ；（9）驾驶员模型支持对车辆动力学模型的控制；（10）支持多车在环仿真，所有车辆均可关联车辆动力学模型、均可配置传感器模型。</w:t>
            </w:r>
          </w:p>
          <w:p w14:paraId="69F02916">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■视景渲染要求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（1）视景仿真支持多通道高清（不低于1920×1080）视景输出，刷新频率可达到60Hz±1Hz；（2）视景实时渲染能力强，渲染稳定。在硬件允许的条件下，复杂街景的城市里，可视距离1500米内，运行的车辆大于100辆 ，高速公路场景运动车辆大于200辆时，仍能保持视景的良好的流畅性（50~60Hz）；（3）视景渲染效果真实，支持太阳眩光模拟；（4）支持雨雪雾天气模式的仿真；并支持天气的实时配置；（5）支持不同时间的实时动态阴影，并可支持太阳随时间自由运动的效果模拟和实时阴影变化；（6）支持湿滑路面反光效果；（7）支持高品质车身渲染；（8）支持图像原始RGB数据直接输出，用于图像处理算法的开发和验证；（9）支持用户扩展渲染通道，每个渲染通道均可绑定不同的交通物体和视角，支持仿真中的视角实时切换；（10）传感器仿真要求；（11）传感器类型包括摄像头、超声波雷达、毫米波雷达和激光雷达；（12）支持实时运行的激光雷达点云仿真，可模拟机械式激光雷达与固态激光雷达的实时输出；（13）支持对传感器安装位置、检测范围、传感器参数的配置；（14）传感器模型可实现对目标的探测和测距、测速、侧角度；（15）传感器输出数据为目标信息，并支持摄像头视频流原始数据的输出和激光雷达点云数据输出；（16）视频传感器模型支持摄像头、鱼眼摄像头，输出的图像分辨率可调，图像数据可以通过共享内存或者以太网进行传输，满足目标识别算法的需求。</w:t>
            </w:r>
          </w:p>
          <w:p w14:paraId="60E9DD79">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color w:val="auto"/>
                <w:szCs w:val="24"/>
                <w:highlight w:val="none"/>
              </w:rPr>
              <w:t>●</w:t>
            </w:r>
            <w:r>
              <w:rPr>
                <w:rFonts w:hint="eastAsia" w:ascii="宋体" w:hAnsi="宋体" w:cs="宋体"/>
                <w:bCs/>
                <w:color w:val="auto"/>
                <w:szCs w:val="21"/>
                <w:highlight w:val="none"/>
              </w:rPr>
              <w:t>联合仿真测试要求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（1）需要至少支持C++；（2）支持高速（1KHz）条件下道路数据与车辆动力学模型同时运行 仿真运行方式支持多种触发模式，包括内部触发和外部触发，保证联合仿真的同步；（3）仿真软件支持通过以太网第三方硬件平台进行数据交互；（4）支持基于OpenSCENARIO标准的面向ADAS/智能驾驶的自动化测试；（5）场景中的所有动态要素均可在仿真过程中实时配置，包含交通、环境、工况、视角、交通灯、交通行为、光线条件、光线随时间变化、时间条件、天气模式、路面条件等，支持交通要素的实时创建、配置管理、实时删除等；（6）支持多车在环的应用模式，支持的车辆数量至少为3个。</w:t>
            </w:r>
          </w:p>
          <w:p w14:paraId="1AA9B14F">
            <w:pPr>
              <w:pStyle w:val="15"/>
              <w:numPr>
                <w:ilvl w:val="3"/>
                <w:numId w:val="22"/>
              </w:numPr>
              <w:spacing w:line="360" w:lineRule="auto"/>
              <w:ind w:left="0"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高精地图导入要求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1）仿真软件支持图商提供的OpenDrive格式的高精地图的直接导入，并基于此高精地图完成虚拟地图的搭建；（2）支持快速导入OpenDrive格式的高精地图，包含的要素包括轨迹、车道、车道线、交通标识、交通灯、路口以及所有要素之间的逻辑关系，并可扩展要素库；（3）用户可以在导入OpenDrive格式的高精地图的基础上进行编辑道路属性参数，快速添加地形和三维物体，生成测试场景；用户可以基于此软件，完成道路交通设施和标识的导入</w:t>
            </w:r>
          </w:p>
          <w:p w14:paraId="2C187241">
            <w:pPr>
              <w:pStyle w:val="15"/>
              <w:numPr>
                <w:ilvl w:val="2"/>
                <w:numId w:val="22"/>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驾驶模拟器及上位机</w:t>
            </w:r>
          </w:p>
          <w:p w14:paraId="258742AE">
            <w:pPr>
              <w:pStyle w:val="15"/>
              <w:numPr>
                <w:ilvl w:val="3"/>
                <w:numId w:val="22"/>
              </w:numPr>
              <w:spacing w:line="360" w:lineRule="auto"/>
              <w:ind w:left="0" w:firstLine="0" w:firstLineChars="0"/>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上位机技术要求：CPU不低于：8核16线程 ≥ 3.7GHz睿频；显卡性能不低于</w:t>
            </w:r>
            <w:r>
              <w:rPr>
                <w:rFonts w:hint="eastAsia" w:ascii="宋体" w:hAnsi="宋体" w:eastAsia="宋体" w:cs="宋体"/>
                <w:bCs/>
                <w:color w:val="auto"/>
                <w:szCs w:val="22"/>
                <w:highlight w:val="none"/>
                <w:lang w:val="en-US" w:eastAsia="zh-CN"/>
              </w:rPr>
              <w:t>以下参数</w:t>
            </w:r>
            <w:r>
              <w:rPr>
                <w:rFonts w:hint="eastAsia" w:ascii="宋体" w:hAnsi="宋体" w:eastAsia="宋体" w:cs="宋体"/>
                <w:bCs/>
                <w:color w:val="auto"/>
                <w:szCs w:val="22"/>
                <w:highlight w:val="none"/>
                <w:lang w:eastAsia="zh-CN"/>
              </w:rPr>
              <w:t>：</w:t>
            </w:r>
            <w:r>
              <w:rPr>
                <w:rFonts w:hint="eastAsia" w:ascii="宋体" w:hAnsi="宋体" w:eastAsia="宋体" w:cs="宋体"/>
                <w:bCs/>
                <w:color w:val="auto"/>
                <w:szCs w:val="22"/>
                <w:highlight w:val="none"/>
              </w:rPr>
              <w:t>Ada 架构，3072 CUDA 核心，8GB GDDR6 128bit，115W TGP，支持 DLSS 3 与光追，PCIe 4.0</w:t>
            </w:r>
            <w:r>
              <w:rPr>
                <w:rFonts w:hint="eastAsia" w:ascii="宋体" w:hAnsi="宋体" w:eastAsia="宋体" w:cs="宋体"/>
                <w:bCs/>
                <w:color w:val="auto"/>
                <w:szCs w:val="22"/>
                <w:highlight w:val="none"/>
                <w:lang w:eastAsia="zh-CN"/>
              </w:rPr>
              <w:t>；</w:t>
            </w:r>
            <w:r>
              <w:rPr>
                <w:rFonts w:hint="eastAsia" w:ascii="宋体" w:hAnsi="宋体" w:eastAsia="宋体" w:cs="宋体"/>
                <w:bCs/>
                <w:color w:val="auto"/>
                <w:szCs w:val="22"/>
                <w:highlight w:val="none"/>
              </w:rPr>
              <w:t>数量≥1；内存不低于32G；机械硬盘容量不低于4T；固态硬盘容量不低于1T；显示器尺寸≥24英寸；支持HDMI/DP接口等。</w:t>
            </w:r>
          </w:p>
          <w:p w14:paraId="00D73E79">
            <w:pPr>
              <w:pStyle w:val="15"/>
              <w:numPr>
                <w:ilvl w:val="3"/>
                <w:numId w:val="22"/>
              </w:numPr>
              <w:spacing w:line="360" w:lineRule="auto"/>
              <w:ind w:left="0" w:firstLine="0" w:firstLineChars="0"/>
              <w:rPr>
                <w:rFonts w:hint="eastAsia" w:ascii="宋体" w:hAnsi="宋体" w:eastAsia="宋体" w:cs="宋体"/>
                <w:b/>
                <w:bCs w:val="0"/>
                <w:color w:val="auto"/>
                <w:szCs w:val="22"/>
                <w:highlight w:val="none"/>
              </w:rPr>
            </w:pPr>
            <w:r>
              <w:rPr>
                <w:rFonts w:hint="eastAsia" w:ascii="宋体" w:hAnsi="宋体" w:eastAsia="宋体" w:cs="宋体"/>
                <w:b/>
                <w:bCs w:val="0"/>
                <w:color w:val="auto"/>
                <w:highlight w:val="none"/>
              </w:rPr>
              <w:t>★</w:t>
            </w:r>
            <w:r>
              <w:rPr>
                <w:rFonts w:hint="eastAsia" w:ascii="宋体" w:hAnsi="宋体" w:eastAsia="宋体" w:cs="宋体"/>
                <w:b/>
                <w:bCs w:val="0"/>
                <w:color w:val="auto"/>
                <w:szCs w:val="22"/>
                <w:highlight w:val="none"/>
              </w:rPr>
              <w:t>提供一套驾驶模拟器用于与整套系统进行联调，驾驶模拟器要求如下：（1）驾驶舱主要由钣金折弯焊接等工艺制作而成，其中包括油门脚踏档位方向盘，以及座椅，座椅可调节，驾驶舱单座，配1台27寸显示器 ；（2） 性能指标要求：可与仿真系统通讯，串口或以太网作为通讯接口，用户可通过接口发送及接受参数。</w:t>
            </w:r>
          </w:p>
          <w:p w14:paraId="07A4D351">
            <w:pPr>
              <w:pStyle w:val="15"/>
              <w:numPr>
                <w:ilvl w:val="1"/>
                <w:numId w:val="7"/>
              </w:numPr>
              <w:spacing w:line="360" w:lineRule="auto"/>
              <w:ind w:firstLine="0" w:firstLineChars="0"/>
              <w:rPr>
                <w:rFonts w:hint="eastAsia" w:ascii="宋体" w:hAnsi="宋体" w:cs="宋体"/>
                <w:b w:val="0"/>
                <w:bCs/>
                <w:color w:val="auto"/>
                <w:szCs w:val="21"/>
                <w:highlight w:val="none"/>
              </w:rPr>
            </w:pPr>
            <w:r>
              <w:rPr>
                <w:rFonts w:hint="eastAsia" w:ascii="宋体" w:hAnsi="宋体" w:cs="宋体"/>
                <w:b w:val="0"/>
                <w:bCs/>
                <w:color w:val="auto"/>
                <w:szCs w:val="21"/>
                <w:highlight w:val="none"/>
              </w:rPr>
              <w:t>试验电机系统要求</w:t>
            </w:r>
          </w:p>
          <w:p w14:paraId="3E62E141">
            <w:pPr>
              <w:pStyle w:val="15"/>
              <w:numPr>
                <w:ilvl w:val="2"/>
                <w:numId w:val="2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试验电机为钕铁硼稀土永磁电动机，数量不少于2套，采用YASA结构的轴向磁通电机，峰值转矩不低500Nm，峰值功率不低于220kW，峰值转速不低于6000rpm。所提供的电机转矩密度不低于20Nm/kg，功率密度不低于12.5kw/kg；电机系统高效率（≥90%）区域85%以上。</w:t>
            </w:r>
          </w:p>
          <w:p w14:paraId="09A0DA8F">
            <w:pPr>
              <w:pStyle w:val="15"/>
              <w:numPr>
                <w:ilvl w:val="2"/>
                <w:numId w:val="2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szCs w:val="21"/>
                <w:highlight w:val="none"/>
              </w:rPr>
              <w:t>●驱动器不少于2套，容量大小完全支持上述提供的试验电机，包括IGBT组成和SiC组成，通电后即可以SVPWM或DTC两种方式驱动所提供的电机，核心</w:t>
            </w:r>
            <w:r>
              <w:rPr>
                <w:rFonts w:hint="eastAsia" w:ascii="宋体" w:hAnsi="宋体" w:cs="宋体"/>
                <w:bCs/>
                <w:color w:val="auto"/>
                <w:szCs w:val="21"/>
                <w:highlight w:val="none"/>
              </w:rPr>
              <w:t>控制器基于ARM或DSP开发，提供基础源代码</w:t>
            </w:r>
            <w:r>
              <w:rPr>
                <w:rFonts w:hint="eastAsia" w:ascii="宋体" w:hAnsi="宋体" w:cs="宋体"/>
                <w:bCs/>
                <w:color w:val="auto"/>
                <w:szCs w:val="21"/>
                <w:highlight w:val="none"/>
                <w:lang w:eastAsia="zh-CN"/>
              </w:rPr>
              <w:t>。</w:t>
            </w:r>
          </w:p>
          <w:p w14:paraId="7152D90F">
            <w:pPr>
              <w:pStyle w:val="15"/>
              <w:numPr>
                <w:ilvl w:val="2"/>
                <w:numId w:val="23"/>
              </w:numPr>
              <w:spacing w:line="360" w:lineRule="auto"/>
              <w:ind w:firstLine="0" w:firstLineChars="0"/>
              <w:rPr>
                <w:rFonts w:hint="eastAsia" w:ascii="宋体" w:hAnsi="宋体" w:cs="宋体"/>
                <w:bCs/>
                <w:color w:val="auto"/>
                <w:szCs w:val="21"/>
                <w:highlight w:val="none"/>
              </w:rPr>
            </w:pPr>
            <w:r>
              <w:rPr>
                <w:rFonts w:hint="eastAsia" w:ascii="宋体" w:hAnsi="宋体" w:cs="宋体"/>
                <w:bCs/>
                <w:color w:val="auto"/>
                <w:highlight w:val="none"/>
              </w:rPr>
              <w:t>★</w:t>
            </w:r>
            <w:r>
              <w:rPr>
                <w:rFonts w:hint="eastAsia" w:ascii="宋体" w:hAnsi="宋体" w:cs="宋体"/>
                <w:bCs/>
                <w:color w:val="auto"/>
                <w:szCs w:val="21"/>
                <w:highlight w:val="none"/>
              </w:rPr>
              <w:t>提供半实物仿真控制器2套，并提供对应电机的支持MATLAB2023b/2024a版本的simulink模型及控制算法模型（至少提供SVPWM、DTC和无位置控制三种控制策略模型），上述模型系开放模型，</w:t>
            </w:r>
            <w:r>
              <w:rPr>
                <w:rFonts w:hint="eastAsia" w:ascii="宋体" w:hAnsi="宋体" w:cs="宋体"/>
                <w:b/>
                <w:bCs w:val="0"/>
                <w:color w:val="auto"/>
                <w:szCs w:val="21"/>
                <w:highlight w:val="none"/>
              </w:rPr>
              <w:t>需提供模型说明文件</w:t>
            </w:r>
            <w:r>
              <w:rPr>
                <w:rFonts w:hint="eastAsia" w:ascii="宋体" w:hAnsi="宋体" w:cs="宋体"/>
                <w:bCs/>
                <w:color w:val="auto"/>
                <w:szCs w:val="21"/>
                <w:highlight w:val="none"/>
              </w:rPr>
              <w:t>，以便于进行二次开发。半实物仿真控制器基本要求分别为</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含3.20.3.1和3.20.3.2项</w:t>
            </w:r>
            <w:r>
              <w:rPr>
                <w:rFonts w:hint="eastAsia" w:ascii="宋体" w:hAnsi="宋体" w:cs="宋体"/>
                <w:b/>
                <w:bCs w:val="0"/>
                <w:color w:val="auto"/>
                <w:szCs w:val="21"/>
                <w:highlight w:val="none"/>
                <w:lang w:eastAsia="zh-CN"/>
              </w:rPr>
              <w:t>】</w:t>
            </w:r>
            <w:r>
              <w:rPr>
                <w:rFonts w:hint="eastAsia" w:ascii="宋体" w:hAnsi="宋体" w:cs="宋体"/>
                <w:bCs/>
                <w:color w:val="auto"/>
                <w:szCs w:val="21"/>
                <w:highlight w:val="none"/>
              </w:rPr>
              <w:t>：</w:t>
            </w:r>
          </w:p>
          <w:p w14:paraId="24E9B626">
            <w:pPr>
              <w:pStyle w:val="15"/>
              <w:numPr>
                <w:ilvl w:val="3"/>
                <w:numId w:val="23"/>
              </w:numPr>
              <w:spacing w:line="360" w:lineRule="auto"/>
              <w:ind w:left="0" w:firstLine="0" w:firstLineChars="0"/>
              <w:rPr>
                <w:rFonts w:hint="eastAsia" w:ascii="宋体" w:hAnsi="宋体" w:cs="宋体"/>
                <w:b/>
                <w:bCs w:val="0"/>
                <w:color w:val="auto"/>
                <w:highlight w:val="none"/>
              </w:rPr>
            </w:pPr>
            <w:r>
              <w:rPr>
                <w:rFonts w:hint="eastAsia" w:ascii="宋体" w:hAnsi="宋体" w:cs="宋体"/>
                <w:b/>
                <w:bCs w:val="0"/>
                <w:color w:val="auto"/>
                <w:szCs w:val="22"/>
                <w:highlight w:val="none"/>
              </w:rPr>
              <w:t>模块1：核心处理器性能不低于8核主频3.2GHz，采用FPGA板卡架构，并包含CAN、以太网、数字量/模拟量等全面的I/O；</w:t>
            </w:r>
          </w:p>
          <w:p w14:paraId="687F2E34">
            <w:pPr>
              <w:pStyle w:val="15"/>
              <w:numPr>
                <w:ilvl w:val="3"/>
                <w:numId w:val="23"/>
              </w:numPr>
              <w:spacing w:line="360" w:lineRule="auto"/>
              <w:ind w:left="0" w:firstLine="0" w:firstLineChars="0"/>
              <w:rPr>
                <w:rFonts w:hint="eastAsia" w:ascii="宋体" w:hAnsi="宋体" w:cs="宋体"/>
                <w:b/>
                <w:bCs w:val="0"/>
                <w:color w:val="auto"/>
                <w:szCs w:val="22"/>
                <w:highlight w:val="none"/>
              </w:rPr>
            </w:pPr>
            <w:r>
              <w:rPr>
                <w:rFonts w:hint="eastAsia" w:ascii="宋体" w:hAnsi="宋体" w:cs="宋体"/>
                <w:b/>
                <w:bCs w:val="0"/>
                <w:color w:val="auto"/>
                <w:szCs w:val="22"/>
                <w:highlight w:val="none"/>
              </w:rPr>
              <w:t>模块2：配置国产FPGA，不低于300K逻辑单元，支持并行计算与硬件加速，≤250ns仿真；配置国产CPU，不低于6核 3.0GHz，支持CPU单核仿真步长≤50us；试验电驱动力总成，驱动电机为永磁电动机+减速器+差速器，单边峰值转矩不低1600Nm，峰值功率不低于150kW，单边峰值转速不低于1200rpm。所提供的电驱总成控制器，需提供开放的通讯协议，并和以上半实物仿真控制器直接匹配使用。</w:t>
            </w:r>
          </w:p>
          <w:p w14:paraId="2874CB0D">
            <w:pPr>
              <w:spacing w:line="360" w:lineRule="auto"/>
              <w:rPr>
                <w:rFonts w:ascii="宋体" w:hAnsi="宋体" w:cs="宋体"/>
                <w:bCs/>
                <w:color w:val="auto"/>
                <w:szCs w:val="24"/>
                <w:highlight w:val="none"/>
              </w:rPr>
            </w:pPr>
          </w:p>
        </w:tc>
        <w:tc>
          <w:tcPr>
            <w:tcW w:w="402" w:type="pct"/>
            <w:shd w:val="clear" w:color="auto" w:fill="FFFFFF"/>
            <w:vAlign w:val="center"/>
          </w:tcPr>
          <w:p w14:paraId="691F85AA">
            <w:pPr>
              <w:widowControl/>
              <w:jc w:val="center"/>
              <w:textAlignment w:val="center"/>
              <w:rPr>
                <w:rFonts w:ascii="宋体" w:hAnsi="宋体" w:cs="宋体"/>
                <w:bCs/>
                <w:color w:val="auto"/>
                <w:szCs w:val="24"/>
                <w:highlight w:val="none"/>
              </w:rPr>
            </w:pPr>
            <w:r>
              <w:rPr>
                <w:rFonts w:hint="eastAsia" w:ascii="宋体" w:hAnsi="宋体" w:cs="宋体"/>
                <w:color w:val="auto"/>
                <w:kern w:val="0"/>
                <w:szCs w:val="24"/>
                <w:highlight w:val="none"/>
                <w:lang w:bidi="ar"/>
              </w:rPr>
              <w:t>1套</w:t>
            </w:r>
          </w:p>
        </w:tc>
        <w:tc>
          <w:tcPr>
            <w:tcW w:w="260" w:type="pct"/>
            <w:vAlign w:val="center"/>
          </w:tcPr>
          <w:p w14:paraId="634A3780">
            <w:pPr>
              <w:spacing w:line="360" w:lineRule="auto"/>
              <w:jc w:val="center"/>
              <w:rPr>
                <w:rFonts w:ascii="宋体" w:hAnsi="宋体" w:cs="宋体"/>
                <w:bCs/>
                <w:color w:val="auto"/>
                <w:szCs w:val="24"/>
                <w:highlight w:val="none"/>
              </w:rPr>
            </w:pPr>
            <w:r>
              <w:rPr>
                <w:rFonts w:hint="eastAsia" w:ascii="宋体" w:hAnsi="宋体" w:cs="宋体"/>
                <w:bCs/>
                <w:color w:val="auto"/>
                <w:szCs w:val="24"/>
                <w:highlight w:val="none"/>
              </w:rPr>
              <w:t>工业</w:t>
            </w:r>
          </w:p>
        </w:tc>
        <w:tc>
          <w:tcPr>
            <w:tcW w:w="238" w:type="pct"/>
            <w:vAlign w:val="center"/>
          </w:tcPr>
          <w:p w14:paraId="08748478">
            <w:pPr>
              <w:spacing w:line="360" w:lineRule="auto"/>
              <w:jc w:val="center"/>
              <w:rPr>
                <w:rFonts w:ascii="宋体" w:hAnsi="宋体" w:cs="宋体"/>
                <w:bCs/>
                <w:color w:val="auto"/>
                <w:szCs w:val="24"/>
                <w:highlight w:val="none"/>
              </w:rPr>
            </w:pPr>
          </w:p>
        </w:tc>
      </w:tr>
    </w:tbl>
    <w:p w14:paraId="0AB80D37">
      <w:pPr>
        <w:spacing w:line="360" w:lineRule="auto"/>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三、安装调试、培训及售后服务要求</w:t>
      </w:r>
    </w:p>
    <w:p w14:paraId="5097621F">
      <w:pPr>
        <w:autoSpaceDE/>
        <w:autoSpaceDN/>
        <w:adjustRightInd/>
        <w:spacing w:line="360" w:lineRule="auto"/>
        <w:ind w:firstLine="480" w:firstLineChars="200"/>
        <w:jc w:val="left"/>
        <w:rPr>
          <w:rStyle w:val="11"/>
          <w:rFonts w:hint="eastAsia" w:ascii="宋体" w:hAnsi="宋体" w:eastAsia="宋体" w:cs="Times New Roman"/>
          <w:b w:val="0"/>
          <w:bCs/>
          <w:color w:val="auto"/>
          <w:sz w:val="24"/>
          <w:szCs w:val="18"/>
          <w:highlight w:val="none"/>
        </w:rPr>
      </w:pPr>
      <w:r>
        <w:rPr>
          <w:rStyle w:val="11"/>
          <w:rFonts w:hint="eastAsia" w:ascii="宋体" w:hAnsi="宋体" w:cs="Times New Roman"/>
          <w:b w:val="0"/>
          <w:bCs/>
          <w:color w:val="auto"/>
          <w:sz w:val="24"/>
          <w:szCs w:val="18"/>
          <w:highlight w:val="none"/>
          <w:lang w:eastAsia="zh-CN"/>
        </w:rPr>
        <w:t>1、</w:t>
      </w:r>
      <w:r>
        <w:rPr>
          <w:rStyle w:val="11"/>
          <w:rFonts w:hint="eastAsia" w:ascii="宋体" w:hAnsi="宋体" w:cs="Times New Roman"/>
          <w:b w:val="0"/>
          <w:bCs/>
          <w:color w:val="auto"/>
          <w:sz w:val="24"/>
          <w:szCs w:val="18"/>
          <w:highlight w:val="none"/>
          <w:lang w:val="en-US" w:eastAsia="zh-CN"/>
        </w:rPr>
        <w:t>投标人</w:t>
      </w:r>
      <w:r>
        <w:rPr>
          <w:rStyle w:val="11"/>
          <w:rFonts w:hint="eastAsia" w:ascii="宋体" w:hAnsi="宋体" w:eastAsia="宋体" w:cs="Times New Roman"/>
          <w:b w:val="0"/>
          <w:bCs/>
          <w:color w:val="auto"/>
          <w:sz w:val="24"/>
          <w:szCs w:val="18"/>
          <w:highlight w:val="none"/>
        </w:rPr>
        <w:t>承担所有的运输、安装和所需配件的费用；</w:t>
      </w:r>
    </w:p>
    <w:p w14:paraId="3B3075FB">
      <w:pPr>
        <w:autoSpaceDE/>
        <w:autoSpaceDN/>
        <w:adjustRightInd/>
        <w:spacing w:line="360" w:lineRule="auto"/>
        <w:ind w:firstLine="480" w:firstLineChars="200"/>
        <w:jc w:val="left"/>
        <w:rPr>
          <w:rStyle w:val="11"/>
          <w:rFonts w:hint="eastAsia" w:ascii="宋体" w:hAnsi="宋体" w:eastAsia="宋体" w:cs="Times New Roman"/>
          <w:b w:val="0"/>
          <w:bCs/>
          <w:color w:val="auto"/>
          <w:sz w:val="24"/>
          <w:szCs w:val="18"/>
          <w:highlight w:val="none"/>
        </w:rPr>
      </w:pPr>
      <w:r>
        <w:rPr>
          <w:rStyle w:val="11"/>
          <w:rFonts w:hint="eastAsia" w:ascii="宋体" w:hAnsi="宋体" w:cs="Times New Roman"/>
          <w:b w:val="0"/>
          <w:bCs/>
          <w:color w:val="auto"/>
          <w:sz w:val="24"/>
          <w:szCs w:val="18"/>
          <w:highlight w:val="none"/>
          <w:lang w:val="en-US" w:eastAsia="zh-CN"/>
        </w:rPr>
        <w:t>2、投标人</w:t>
      </w:r>
      <w:r>
        <w:rPr>
          <w:rStyle w:val="11"/>
          <w:rFonts w:hint="eastAsia" w:ascii="宋体" w:hAnsi="宋体" w:eastAsia="宋体" w:cs="Times New Roman"/>
          <w:b w:val="0"/>
          <w:bCs/>
          <w:color w:val="auto"/>
          <w:sz w:val="24"/>
          <w:szCs w:val="18"/>
          <w:highlight w:val="none"/>
        </w:rPr>
        <w:t>需承担，为了确保本项目安装和设备使用所需的场地改造、包括水电气及配电设备、线缆等；</w:t>
      </w:r>
    </w:p>
    <w:p w14:paraId="4B5A92E3">
      <w:pPr>
        <w:autoSpaceDE/>
        <w:autoSpaceDN/>
        <w:adjustRightInd/>
        <w:spacing w:line="360" w:lineRule="auto"/>
        <w:ind w:firstLine="480" w:firstLineChars="200"/>
        <w:jc w:val="left"/>
        <w:rPr>
          <w:rStyle w:val="11"/>
          <w:rFonts w:hint="eastAsia" w:ascii="宋体" w:hAnsi="宋体" w:eastAsia="宋体" w:cs="Times New Roman"/>
          <w:b w:val="0"/>
          <w:bCs/>
          <w:color w:val="auto"/>
          <w:sz w:val="24"/>
          <w:szCs w:val="18"/>
          <w:highlight w:val="none"/>
        </w:rPr>
      </w:pPr>
      <w:r>
        <w:rPr>
          <w:rStyle w:val="11"/>
          <w:rFonts w:hint="eastAsia" w:ascii="宋体" w:hAnsi="宋体" w:cs="Times New Roman"/>
          <w:b w:val="0"/>
          <w:bCs/>
          <w:color w:val="auto"/>
          <w:sz w:val="24"/>
          <w:szCs w:val="18"/>
          <w:highlight w:val="none"/>
          <w:lang w:eastAsia="zh-CN"/>
        </w:rPr>
        <w:t>3、</w:t>
      </w:r>
      <w:r>
        <w:rPr>
          <w:rStyle w:val="11"/>
          <w:rFonts w:hint="eastAsia" w:ascii="宋体" w:hAnsi="宋体" w:cs="Times New Roman"/>
          <w:b w:val="0"/>
          <w:bCs/>
          <w:color w:val="auto"/>
          <w:sz w:val="24"/>
          <w:szCs w:val="18"/>
          <w:highlight w:val="none"/>
          <w:lang w:val="en-US" w:eastAsia="zh-CN"/>
        </w:rPr>
        <w:t>投标人</w:t>
      </w:r>
      <w:r>
        <w:rPr>
          <w:rStyle w:val="11"/>
          <w:rFonts w:hint="eastAsia" w:ascii="宋体" w:hAnsi="宋体" w:eastAsia="宋体" w:cs="Times New Roman"/>
          <w:b w:val="0"/>
          <w:bCs/>
          <w:color w:val="auto"/>
          <w:sz w:val="24"/>
          <w:szCs w:val="18"/>
          <w:highlight w:val="none"/>
        </w:rPr>
        <w:t>需承担交货后，5年内不少于1次，不多于2次的搬迁及相应改造、安装的全部费用。</w:t>
      </w:r>
    </w:p>
    <w:p w14:paraId="702DB9F5">
      <w:pPr>
        <w:autoSpaceDE/>
        <w:autoSpaceDN/>
        <w:adjustRightInd/>
        <w:spacing w:line="360" w:lineRule="auto"/>
        <w:ind w:firstLine="480" w:firstLineChars="200"/>
        <w:jc w:val="left"/>
        <w:rPr>
          <w:rStyle w:val="11"/>
          <w:rFonts w:hint="eastAsia" w:ascii="宋体" w:hAnsi="宋体" w:eastAsia="宋体" w:cs="Times New Roman"/>
          <w:b w:val="0"/>
          <w:bCs/>
          <w:color w:val="auto"/>
          <w:sz w:val="24"/>
          <w:szCs w:val="18"/>
          <w:highlight w:val="none"/>
        </w:rPr>
      </w:pPr>
      <w:r>
        <w:rPr>
          <w:rStyle w:val="11"/>
          <w:rFonts w:hint="eastAsia" w:ascii="宋体" w:hAnsi="宋体" w:cs="Times New Roman"/>
          <w:b w:val="0"/>
          <w:bCs/>
          <w:color w:val="auto"/>
          <w:sz w:val="24"/>
          <w:szCs w:val="18"/>
          <w:highlight w:val="none"/>
          <w:lang w:val="en-US" w:eastAsia="zh-CN"/>
        </w:rPr>
        <w:t>4、投标人</w:t>
      </w:r>
      <w:r>
        <w:rPr>
          <w:rStyle w:val="11"/>
          <w:rFonts w:hint="eastAsia" w:ascii="宋体" w:hAnsi="宋体" w:eastAsia="宋体" w:cs="Times New Roman"/>
          <w:b w:val="0"/>
          <w:bCs/>
          <w:color w:val="auto"/>
          <w:sz w:val="24"/>
          <w:szCs w:val="18"/>
          <w:highlight w:val="none"/>
        </w:rPr>
        <w:t>需保证，交货后5年内产品软件系统的免费升级，保持最新版本状态。</w:t>
      </w:r>
    </w:p>
    <w:p w14:paraId="2A38DDD9">
      <w:pPr>
        <w:autoSpaceDE/>
        <w:autoSpaceDN/>
        <w:adjustRightInd/>
        <w:spacing w:line="360" w:lineRule="auto"/>
        <w:ind w:firstLine="480" w:firstLineChars="200"/>
        <w:jc w:val="left"/>
        <w:rPr>
          <w:rStyle w:val="11"/>
          <w:rFonts w:hint="eastAsia" w:ascii="宋体" w:hAnsi="宋体" w:eastAsia="宋体" w:cs="Times New Roman"/>
          <w:b w:val="0"/>
          <w:bCs/>
          <w:color w:val="auto"/>
          <w:sz w:val="24"/>
          <w:szCs w:val="18"/>
          <w:highlight w:val="none"/>
        </w:rPr>
      </w:pPr>
      <w:r>
        <w:rPr>
          <w:rStyle w:val="11"/>
          <w:rFonts w:hint="eastAsia" w:ascii="宋体" w:hAnsi="宋体" w:cs="Times New Roman"/>
          <w:b w:val="0"/>
          <w:bCs/>
          <w:color w:val="auto"/>
          <w:sz w:val="24"/>
          <w:szCs w:val="18"/>
          <w:highlight w:val="none"/>
          <w:lang w:eastAsia="zh-CN"/>
        </w:rPr>
        <w:t>5、</w:t>
      </w:r>
      <w:r>
        <w:rPr>
          <w:rStyle w:val="11"/>
          <w:rFonts w:hint="eastAsia" w:ascii="宋体" w:hAnsi="宋体" w:cs="Times New Roman"/>
          <w:b w:val="0"/>
          <w:bCs/>
          <w:color w:val="auto"/>
          <w:sz w:val="24"/>
          <w:szCs w:val="18"/>
          <w:highlight w:val="none"/>
          <w:lang w:val="en-US" w:eastAsia="zh-CN"/>
        </w:rPr>
        <w:t>投标人</w:t>
      </w:r>
      <w:r>
        <w:rPr>
          <w:rStyle w:val="11"/>
          <w:rFonts w:hint="eastAsia" w:ascii="宋体" w:hAnsi="宋体" w:eastAsia="宋体" w:cs="Times New Roman"/>
          <w:b w:val="0"/>
          <w:bCs/>
          <w:color w:val="auto"/>
          <w:sz w:val="24"/>
          <w:szCs w:val="18"/>
          <w:highlight w:val="none"/>
        </w:rPr>
        <w:t>需保证，交货后3年内，根据客户要求，提供不少于3次，不多于6次的免费培训，且在收到客户要求后，需在3个工作日内开始开展培训。</w:t>
      </w:r>
    </w:p>
    <w:p w14:paraId="66A64F73">
      <w:pPr>
        <w:autoSpaceDE w:val="0"/>
        <w:autoSpaceDN w:val="0"/>
        <w:adjustRightInd w:val="0"/>
        <w:spacing w:line="276" w:lineRule="auto"/>
        <w:jc w:val="left"/>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四、报价要求</w:t>
      </w:r>
    </w:p>
    <w:p w14:paraId="4E7C4DF2">
      <w:pPr>
        <w:spacing w:line="360" w:lineRule="auto"/>
        <w:ind w:firstLine="480" w:firstLineChars="200"/>
        <w:rPr>
          <w:rStyle w:val="11"/>
          <w:rFonts w:ascii="宋体" w:hAnsi="宋体" w:cs="Times New Roman"/>
          <w:bCs/>
          <w:color w:val="auto"/>
          <w:sz w:val="24"/>
          <w:szCs w:val="18"/>
          <w:highlight w:val="none"/>
        </w:rPr>
      </w:pPr>
      <w:r>
        <w:rPr>
          <w:rStyle w:val="11"/>
          <w:rFonts w:hint="eastAsia" w:ascii="宋体" w:hAnsi="宋体" w:cs="Times New Roman"/>
          <w:bCs/>
          <w:color w:val="auto"/>
          <w:sz w:val="24"/>
          <w:szCs w:val="18"/>
          <w:highlight w:val="none"/>
        </w:rPr>
        <w:t>本项目须投标总价，投标总价包含完成所投包别项目产生的一切费用（仪器设备安装调试所需要的人工、材料、工具等均由中标人负责提供，所需费用包含在投标总报价内），</w:t>
      </w:r>
      <w:r>
        <w:rPr>
          <w:rFonts w:hint="eastAsia" w:asciiTheme="majorEastAsia" w:hAnsiTheme="majorEastAsia" w:eastAsiaTheme="majorEastAsia"/>
          <w:bCs/>
          <w:color w:val="auto"/>
          <w:sz w:val="24"/>
          <w:szCs w:val="24"/>
          <w:highlight w:val="none"/>
          <w:lang w:val="en-US" w:eastAsia="zh-CN"/>
        </w:rPr>
        <w:t>中标后采购人不再另行支付任何费用</w:t>
      </w:r>
      <w:r>
        <w:rPr>
          <w:rFonts w:hint="eastAsia" w:asciiTheme="majorEastAsia" w:hAnsiTheme="majorEastAsia" w:eastAsiaTheme="majorEastAsia"/>
          <w:bCs/>
          <w:color w:val="auto"/>
          <w:sz w:val="24"/>
          <w:szCs w:val="24"/>
          <w:highlight w:val="none"/>
        </w:rPr>
        <w:t>。</w:t>
      </w:r>
    </w:p>
    <w:p w14:paraId="6F880401">
      <w:pPr>
        <w:rPr>
          <w:highlight w:val="none"/>
        </w:rPr>
      </w:pPr>
    </w:p>
    <w:bookmarkEnd w:id="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03415"/>
    <w:multiLevelType w:val="multilevel"/>
    <w:tmpl w:val="8A603415"/>
    <w:lvl w:ilvl="0" w:tentative="0">
      <w:start w:val="3"/>
      <w:numFmt w:val="decimal"/>
      <w:lvlText w:val="%1."/>
      <w:lvlJc w:val="left"/>
      <w:pPr>
        <w:ind w:left="425" w:hanging="425"/>
      </w:pPr>
      <w:rPr>
        <w:rFonts w:hint="eastAsia"/>
      </w:rPr>
    </w:lvl>
    <w:lvl w:ilvl="1" w:tentative="0">
      <w:start w:val="6"/>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8BC180D0"/>
    <w:multiLevelType w:val="multilevel"/>
    <w:tmpl w:val="8BC180D0"/>
    <w:lvl w:ilvl="0" w:tentative="0">
      <w:start w:val="3"/>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96E1469A"/>
    <w:multiLevelType w:val="multilevel"/>
    <w:tmpl w:val="96E1469A"/>
    <w:lvl w:ilvl="0" w:tentative="0">
      <w:start w:val="3"/>
      <w:numFmt w:val="decimal"/>
      <w:lvlText w:val="%1."/>
      <w:lvlJc w:val="left"/>
      <w:pPr>
        <w:ind w:left="425" w:hanging="425"/>
      </w:pPr>
      <w:rPr>
        <w:rFonts w:hint="eastAsia"/>
      </w:rPr>
    </w:lvl>
    <w:lvl w:ilvl="1" w:tentative="0">
      <w:start w:val="18"/>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9CDA70CB"/>
    <w:multiLevelType w:val="multilevel"/>
    <w:tmpl w:val="9CDA70CB"/>
    <w:lvl w:ilvl="0" w:tentative="0">
      <w:start w:val="3"/>
      <w:numFmt w:val="decimal"/>
      <w:lvlText w:val="%1."/>
      <w:lvlJc w:val="left"/>
      <w:pPr>
        <w:ind w:left="425" w:hanging="425"/>
      </w:pPr>
      <w:rPr>
        <w:rFonts w:hint="eastAsia"/>
      </w:rPr>
    </w:lvl>
    <w:lvl w:ilvl="1" w:tentative="0">
      <w:start w:val="8"/>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A27C5C3C"/>
    <w:multiLevelType w:val="multilevel"/>
    <w:tmpl w:val="A27C5C3C"/>
    <w:lvl w:ilvl="0" w:tentative="0">
      <w:start w:val="3"/>
      <w:numFmt w:val="decimal"/>
      <w:lvlText w:val="%1."/>
      <w:lvlJc w:val="left"/>
      <w:pPr>
        <w:ind w:left="425" w:hanging="425"/>
      </w:pPr>
      <w:rPr>
        <w:rFonts w:hint="eastAsia"/>
      </w:rPr>
    </w:lvl>
    <w:lvl w:ilvl="1" w:tentative="0">
      <w:start w:val="11"/>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C6C24DDD"/>
    <w:multiLevelType w:val="multilevel"/>
    <w:tmpl w:val="C6C24DDD"/>
    <w:lvl w:ilvl="0" w:tentative="0">
      <w:start w:val="3"/>
      <w:numFmt w:val="decimal"/>
      <w:lvlText w:val="%1."/>
      <w:lvlJc w:val="left"/>
      <w:pPr>
        <w:ind w:left="425" w:hanging="425"/>
      </w:pPr>
      <w:rPr>
        <w:rFonts w:hint="eastAsia"/>
      </w:rPr>
    </w:lvl>
    <w:lvl w:ilvl="1" w:tentative="0">
      <w:start w:val="17"/>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D0524A80"/>
    <w:multiLevelType w:val="multilevel"/>
    <w:tmpl w:val="D0524A80"/>
    <w:lvl w:ilvl="0" w:tentative="0">
      <w:start w:val="3"/>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E54336C6"/>
    <w:multiLevelType w:val="multilevel"/>
    <w:tmpl w:val="E54336C6"/>
    <w:lvl w:ilvl="0" w:tentative="0">
      <w:start w:val="2"/>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EB747ECC"/>
    <w:multiLevelType w:val="multilevel"/>
    <w:tmpl w:val="EB747ECC"/>
    <w:lvl w:ilvl="0" w:tentative="0">
      <w:start w:val="3"/>
      <w:numFmt w:val="decimal"/>
      <w:lvlText w:val="%1."/>
      <w:lvlJc w:val="left"/>
      <w:pPr>
        <w:ind w:left="425" w:hanging="425"/>
      </w:pPr>
      <w:rPr>
        <w:rFonts w:hint="eastAsia"/>
      </w:rPr>
    </w:lvl>
    <w:lvl w:ilvl="1" w:tentative="0">
      <w:start w:val="1"/>
      <w:numFmt w:val="decimal"/>
      <w:lvlText w:val="%1.%2."/>
      <w:lvlJc w:val="left"/>
      <w:pPr>
        <w:ind w:left="0" w:leftChars="0" w:firstLine="0" w:firstLineChars="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0CCDBD81"/>
    <w:multiLevelType w:val="multilevel"/>
    <w:tmpl w:val="0CCDBD81"/>
    <w:lvl w:ilvl="0" w:tentative="0">
      <w:start w:val="3"/>
      <w:numFmt w:val="decimal"/>
      <w:lvlText w:val="%1."/>
      <w:lvlJc w:val="left"/>
      <w:pPr>
        <w:ind w:left="425" w:hanging="425"/>
      </w:pPr>
      <w:rPr>
        <w:rFonts w:hint="eastAsia"/>
      </w:rPr>
    </w:lvl>
    <w:lvl w:ilvl="1" w:tentative="0">
      <w:start w:val="16"/>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0F606B90"/>
    <w:multiLevelType w:val="multilevel"/>
    <w:tmpl w:val="0F606B90"/>
    <w:lvl w:ilvl="0" w:tentative="0">
      <w:start w:val="3"/>
      <w:numFmt w:val="decimal"/>
      <w:lvlText w:val="%1."/>
      <w:lvlJc w:val="left"/>
      <w:pPr>
        <w:ind w:left="425" w:hanging="425"/>
      </w:pPr>
      <w:rPr>
        <w:rFonts w:hint="eastAsia"/>
      </w:rPr>
    </w:lvl>
    <w:lvl w:ilvl="1" w:tentative="0">
      <w:start w:val="15"/>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141AE40E"/>
    <w:multiLevelType w:val="multilevel"/>
    <w:tmpl w:val="141AE40E"/>
    <w:lvl w:ilvl="0" w:tentative="0">
      <w:start w:val="3"/>
      <w:numFmt w:val="decimal"/>
      <w:lvlText w:val="%1."/>
      <w:lvlJc w:val="left"/>
      <w:pPr>
        <w:ind w:left="425" w:hanging="425"/>
      </w:pPr>
      <w:rPr>
        <w:rFonts w:hint="eastAsia"/>
      </w:rPr>
    </w:lvl>
    <w:lvl w:ilvl="1" w:tentative="0">
      <w:start w:val="10"/>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1FC17676"/>
    <w:multiLevelType w:val="multilevel"/>
    <w:tmpl w:val="1FC17676"/>
    <w:lvl w:ilvl="0" w:tentative="0">
      <w:start w:val="1"/>
      <w:numFmt w:val="decimal"/>
      <w:lvlText w:val="%1."/>
      <w:lvlJc w:val="left"/>
      <w:pPr>
        <w:ind w:left="360" w:hanging="360"/>
      </w:pPr>
      <w:rPr>
        <w:rFonts w:hint="default"/>
      </w:rPr>
    </w:lvl>
    <w:lvl w:ilvl="1" w:tentative="0">
      <w:start w:val="1"/>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3">
    <w:nsid w:val="3AEEF82B"/>
    <w:multiLevelType w:val="multilevel"/>
    <w:tmpl w:val="3AEEF82B"/>
    <w:lvl w:ilvl="0" w:tentative="0">
      <w:start w:val="3"/>
      <w:numFmt w:val="decimal"/>
      <w:lvlText w:val="%1."/>
      <w:lvlJc w:val="left"/>
      <w:pPr>
        <w:ind w:left="425" w:hanging="425"/>
      </w:pPr>
      <w:rPr>
        <w:rFonts w:hint="eastAsia"/>
      </w:rPr>
    </w:lvl>
    <w:lvl w:ilvl="1" w:tentative="0">
      <w:start w:val="20"/>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0" w:leftChars="0" w:firstLine="0" w:firstLineChars="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3E4FC36B"/>
    <w:multiLevelType w:val="multilevel"/>
    <w:tmpl w:val="3E4FC36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C3E981E"/>
    <w:multiLevelType w:val="multilevel"/>
    <w:tmpl w:val="4C3E981E"/>
    <w:lvl w:ilvl="0" w:tentative="0">
      <w:start w:val="2"/>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4EFE210C"/>
    <w:multiLevelType w:val="multilevel"/>
    <w:tmpl w:val="4EFE210C"/>
    <w:lvl w:ilvl="0" w:tentative="0">
      <w:start w:val="3"/>
      <w:numFmt w:val="decimal"/>
      <w:lvlText w:val="%1."/>
      <w:lvlJc w:val="left"/>
      <w:pPr>
        <w:ind w:left="425" w:hanging="425"/>
      </w:pPr>
      <w:rPr>
        <w:rFonts w:hint="eastAsia"/>
      </w:rPr>
    </w:lvl>
    <w:lvl w:ilvl="1" w:tentative="0">
      <w:start w:val="12"/>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5F679E5A"/>
    <w:multiLevelType w:val="multilevel"/>
    <w:tmpl w:val="5F679E5A"/>
    <w:lvl w:ilvl="0" w:tentative="0">
      <w:start w:val="3"/>
      <w:numFmt w:val="decimal"/>
      <w:lvlText w:val="%1."/>
      <w:lvlJc w:val="left"/>
      <w:pPr>
        <w:ind w:left="425" w:hanging="425"/>
      </w:pPr>
      <w:rPr>
        <w:rFonts w:hint="eastAsia"/>
      </w:rPr>
    </w:lvl>
    <w:lvl w:ilvl="1" w:tentative="0">
      <w:start w:val="13"/>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6846DA37"/>
    <w:multiLevelType w:val="multilevel"/>
    <w:tmpl w:val="6846DA37"/>
    <w:lvl w:ilvl="0" w:tentative="0">
      <w:start w:val="3"/>
      <w:numFmt w:val="decimal"/>
      <w:lvlText w:val="%1."/>
      <w:lvlJc w:val="left"/>
      <w:pPr>
        <w:ind w:left="425" w:hanging="425"/>
      </w:pPr>
      <w:rPr>
        <w:rFonts w:hint="eastAsia"/>
      </w:rPr>
    </w:lvl>
    <w:lvl w:ilvl="1" w:tentative="0">
      <w:start w:val="9"/>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69FE9A07"/>
    <w:multiLevelType w:val="multilevel"/>
    <w:tmpl w:val="69FE9A07"/>
    <w:lvl w:ilvl="0" w:tentative="0">
      <w:start w:val="3"/>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716DE807"/>
    <w:multiLevelType w:val="multilevel"/>
    <w:tmpl w:val="716DE807"/>
    <w:lvl w:ilvl="0" w:tentative="0">
      <w:start w:val="3"/>
      <w:numFmt w:val="decimal"/>
      <w:lvlText w:val="%1."/>
      <w:lvlJc w:val="left"/>
      <w:pPr>
        <w:ind w:left="425" w:hanging="425"/>
      </w:pPr>
      <w:rPr>
        <w:rFonts w:hint="eastAsia"/>
      </w:rPr>
    </w:lvl>
    <w:lvl w:ilvl="1" w:tentative="0">
      <w:start w:val="19"/>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0" w:leftChars="0" w:firstLine="0" w:firstLineChars="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7ADA3DCB"/>
    <w:multiLevelType w:val="multilevel"/>
    <w:tmpl w:val="7ADA3DCB"/>
    <w:lvl w:ilvl="0" w:tentative="0">
      <w:start w:val="2"/>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7D8EAA54"/>
    <w:multiLevelType w:val="multilevel"/>
    <w:tmpl w:val="7D8EAA54"/>
    <w:lvl w:ilvl="0" w:tentative="0">
      <w:start w:val="2"/>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0" w:leftChars="0" w:firstLine="0" w:firstLineChars="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2"/>
  </w:num>
  <w:num w:numId="2">
    <w:abstractNumId w:val="21"/>
  </w:num>
  <w:num w:numId="3">
    <w:abstractNumId w:val="7"/>
  </w:num>
  <w:num w:numId="4">
    <w:abstractNumId w:val="22"/>
  </w:num>
  <w:num w:numId="5">
    <w:abstractNumId w:val="15"/>
  </w:num>
  <w:num w:numId="6">
    <w:abstractNumId w:val="14"/>
  </w:num>
  <w:num w:numId="7">
    <w:abstractNumId w:val="8"/>
  </w:num>
  <w:num w:numId="8">
    <w:abstractNumId w:val="1"/>
  </w:num>
  <w:num w:numId="9">
    <w:abstractNumId w:val="19"/>
  </w:num>
  <w:num w:numId="10">
    <w:abstractNumId w:val="6"/>
  </w:num>
  <w:num w:numId="11">
    <w:abstractNumId w:val="0"/>
  </w:num>
  <w:num w:numId="12">
    <w:abstractNumId w:val="3"/>
  </w:num>
  <w:num w:numId="13">
    <w:abstractNumId w:val="18"/>
  </w:num>
  <w:num w:numId="14">
    <w:abstractNumId w:val="11"/>
  </w:num>
  <w:num w:numId="15">
    <w:abstractNumId w:val="4"/>
  </w:num>
  <w:num w:numId="16">
    <w:abstractNumId w:val="16"/>
  </w:num>
  <w:num w:numId="17">
    <w:abstractNumId w:val="17"/>
  </w:num>
  <w:num w:numId="18">
    <w:abstractNumId w:val="10"/>
  </w:num>
  <w:num w:numId="19">
    <w:abstractNumId w:val="9"/>
  </w:num>
  <w:num w:numId="20">
    <w:abstractNumId w:val="5"/>
  </w:num>
  <w:num w:numId="21">
    <w:abstractNumId w:val="2"/>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54506"/>
    <w:rsid w:val="2615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2"/>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paragraph" w:styleId="4">
    <w:name w:val="heading 4"/>
    <w:basedOn w:val="1"/>
    <w:next w:val="1"/>
    <w:qFormat/>
    <w:uiPriority w:val="18"/>
    <w:pPr>
      <w:keepNext/>
      <w:keepLines/>
      <w:spacing w:before="200"/>
      <w:outlineLvl w:val="3"/>
    </w:pPr>
    <w:rPr>
      <w:rFonts w:ascii="Calibri" w:hAnsi="Calibri" w:cs="Arial"/>
      <w:b/>
      <w:bCs/>
      <w:i/>
      <w:iCs/>
      <w:color w:val="7E97AD"/>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Indent"/>
    <w:basedOn w:val="1"/>
    <w:next w:val="6"/>
    <w:unhideWhenUsed/>
    <w:qFormat/>
    <w:uiPriority w:val="99"/>
    <w:pPr>
      <w:ind w:firstLine="645"/>
    </w:pPr>
    <w:rPr>
      <w:rFonts w:ascii="楷体_GB2312" w:eastAsia="楷体_GB2312"/>
      <w:sz w:val="32"/>
    </w:rPr>
  </w:style>
  <w:style w:type="paragraph" w:styleId="6">
    <w:name w:val="envelope return"/>
    <w:basedOn w:val="1"/>
    <w:qFormat/>
    <w:uiPriority w:val="99"/>
    <w:pPr>
      <w:snapToGrid w:val="0"/>
    </w:pPr>
    <w:rPr>
      <w:rFonts w:ascii="Arial" w:hAnsi="Arial" w:cs="Arial"/>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99"/>
    <w:pPr>
      <w:ind w:left="420" w:firstLine="420" w:firstLineChars="200"/>
    </w:pPr>
    <w:rPr>
      <w:rFonts w:ascii="Times New Roman" w:cs="Times New Roman"/>
    </w:rPr>
  </w:style>
  <w:style w:type="character" w:styleId="11">
    <w:name w:val="annotation reference"/>
    <w:basedOn w:val="10"/>
    <w:semiHidden/>
    <w:unhideWhenUsed/>
    <w:qFormat/>
    <w:uiPriority w:val="99"/>
    <w:rPr>
      <w:sz w:val="21"/>
      <w:szCs w:val="21"/>
    </w:rPr>
  </w:style>
  <w:style w:type="character" w:customStyle="1" w:styleId="12">
    <w:name w:val="标题 1 字符"/>
    <w:link w:val="2"/>
    <w:qFormat/>
    <w:uiPriority w:val="9"/>
    <w:rPr>
      <w:rFonts w:eastAsia="方正小标宋_GBK"/>
      <w:bCs/>
      <w:kern w:val="44"/>
      <w:sz w:val="44"/>
      <w:szCs w:val="44"/>
    </w:rPr>
  </w:style>
  <w:style w:type="paragraph" w:customStyle="1" w:styleId="13">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 w:type="paragraph" w:styleId="15">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image" Target="media/image27.wmf"/><Relationship Id="rId50" Type="http://schemas.openxmlformats.org/officeDocument/2006/relationships/oleObject" Target="embeddings/oleObject21.bin"/><Relationship Id="rId5" Type="http://schemas.openxmlformats.org/officeDocument/2006/relationships/image" Target="media/image2.emf"/><Relationship Id="rId49" Type="http://schemas.openxmlformats.org/officeDocument/2006/relationships/image" Target="media/image26.wmf"/><Relationship Id="rId48" Type="http://schemas.openxmlformats.org/officeDocument/2006/relationships/oleObject" Target="embeddings/oleObject20.bin"/><Relationship Id="rId47" Type="http://schemas.openxmlformats.org/officeDocument/2006/relationships/image" Target="media/image25.wmf"/><Relationship Id="rId46" Type="http://schemas.openxmlformats.org/officeDocument/2006/relationships/oleObject" Target="embeddings/oleObject19.bin"/><Relationship Id="rId45" Type="http://schemas.openxmlformats.org/officeDocument/2006/relationships/image" Target="media/image24.wmf"/><Relationship Id="rId44" Type="http://schemas.openxmlformats.org/officeDocument/2006/relationships/oleObject" Target="embeddings/oleObject18.bin"/><Relationship Id="rId43" Type="http://schemas.openxmlformats.org/officeDocument/2006/relationships/image" Target="media/image23.wmf"/><Relationship Id="rId42" Type="http://schemas.openxmlformats.org/officeDocument/2006/relationships/oleObject" Target="embeddings/oleObject17.bin"/><Relationship Id="rId41" Type="http://schemas.openxmlformats.org/officeDocument/2006/relationships/image" Target="media/image22.wmf"/><Relationship Id="rId40" Type="http://schemas.openxmlformats.org/officeDocument/2006/relationships/oleObject" Target="embeddings/oleObject16.bin"/><Relationship Id="rId4" Type="http://schemas.openxmlformats.org/officeDocument/2006/relationships/image" Target="media/image1.emf"/><Relationship Id="rId39" Type="http://schemas.openxmlformats.org/officeDocument/2006/relationships/image" Target="media/image21.wmf"/><Relationship Id="rId38" Type="http://schemas.openxmlformats.org/officeDocument/2006/relationships/oleObject" Target="embeddings/oleObject15.bin"/><Relationship Id="rId37" Type="http://schemas.openxmlformats.org/officeDocument/2006/relationships/image" Target="media/image20.wmf"/><Relationship Id="rId36" Type="http://schemas.openxmlformats.org/officeDocument/2006/relationships/oleObject" Target="embeddings/oleObject14.bin"/><Relationship Id="rId35" Type="http://schemas.openxmlformats.org/officeDocument/2006/relationships/image" Target="media/image19.wmf"/><Relationship Id="rId34" Type="http://schemas.openxmlformats.org/officeDocument/2006/relationships/oleObject" Target="embeddings/oleObject13.bin"/><Relationship Id="rId33" Type="http://schemas.openxmlformats.org/officeDocument/2006/relationships/image" Target="media/image18.wmf"/><Relationship Id="rId32" Type="http://schemas.openxmlformats.org/officeDocument/2006/relationships/oleObject" Target="embeddings/oleObject12.bin"/><Relationship Id="rId31" Type="http://schemas.openxmlformats.org/officeDocument/2006/relationships/image" Target="media/image17.wmf"/><Relationship Id="rId30" Type="http://schemas.openxmlformats.org/officeDocument/2006/relationships/oleObject" Target="embeddings/oleObject11.bin"/><Relationship Id="rId3" Type="http://schemas.openxmlformats.org/officeDocument/2006/relationships/theme" Target="theme/theme1.xml"/><Relationship Id="rId29" Type="http://schemas.openxmlformats.org/officeDocument/2006/relationships/image" Target="media/image16.wmf"/><Relationship Id="rId28" Type="http://schemas.openxmlformats.org/officeDocument/2006/relationships/oleObject" Target="embeddings/oleObject10.bin"/><Relationship Id="rId27" Type="http://schemas.openxmlformats.org/officeDocument/2006/relationships/image" Target="media/image15.wmf"/><Relationship Id="rId26" Type="http://schemas.openxmlformats.org/officeDocument/2006/relationships/oleObject" Target="embeddings/oleObject9.bin"/><Relationship Id="rId25" Type="http://schemas.openxmlformats.org/officeDocument/2006/relationships/image" Target="media/image14.wmf"/><Relationship Id="rId24" Type="http://schemas.openxmlformats.org/officeDocument/2006/relationships/oleObject" Target="embeddings/oleObject8.bin"/><Relationship Id="rId23" Type="http://schemas.openxmlformats.org/officeDocument/2006/relationships/image" Target="media/image13.wmf"/><Relationship Id="rId22" Type="http://schemas.openxmlformats.org/officeDocument/2006/relationships/oleObject" Target="embeddings/oleObject7.bin"/><Relationship Id="rId21" Type="http://schemas.openxmlformats.org/officeDocument/2006/relationships/image" Target="media/image12.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5.bin"/><Relationship Id="rId17" Type="http://schemas.openxmlformats.org/officeDocument/2006/relationships/image" Target="media/image10.wmf"/><Relationship Id="rId16" Type="http://schemas.openxmlformats.org/officeDocument/2006/relationships/oleObject" Target="embeddings/oleObject4.bin"/><Relationship Id="rId15" Type="http://schemas.openxmlformats.org/officeDocument/2006/relationships/image" Target="media/image9.wmf"/><Relationship Id="rId14" Type="http://schemas.openxmlformats.org/officeDocument/2006/relationships/oleObject" Target="embeddings/oleObject3.bin"/><Relationship Id="rId13" Type="http://schemas.openxmlformats.org/officeDocument/2006/relationships/image" Target="media/image8.wmf"/><Relationship Id="rId12" Type="http://schemas.openxmlformats.org/officeDocument/2006/relationships/oleObject" Target="embeddings/oleObject2.bin"/><Relationship Id="rId11" Type="http://schemas.openxmlformats.org/officeDocument/2006/relationships/image" Target="media/image7.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2025-11-19T09:32:00Z</dcterms:created>
  <dc:creator>王工</dc:creator>
  <cp:lastModifiedBy>王工</cp:lastModifiedBy>
  <dcterms:modified xsi:type="dcterms:W3CDTF">2025-11-19T09:32:33Z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58846F13541F417AB18B2249CF6ECA2D_11</vt:lpwstr>
  </property>
  <property fmtid="{D5CDD505-2E9C-101B-9397-08002B2CF9AE}" pid="4" name="KSOTemplateDocerSaveRecord">
    <vt:lpwstr>eyJoZGlkIjoiYzQxNzI1ZGZjY2VhODE5YWFmZjUyMWQ2NjRlMGZiMjMiLCJ1c2VySWQiOiIxOTk4OTgyMDIifQ==</vt:lpwstr>
  </property>
</Properties>
</file>