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7FF66">
      <w:pPr>
        <w:pStyle w:val="2"/>
        <w:jc w:val="center"/>
        <w:rPr>
          <w:rFonts w:hint="eastAsia" w:ascii="宋体" w:hAnsi="宋体"/>
        </w:rPr>
      </w:pPr>
      <w:r>
        <w:rPr>
          <w:rFonts w:hint="eastAsia" w:ascii="宋体" w:hAnsi="宋体"/>
          <w:szCs w:val="36"/>
        </w:rPr>
        <w:t>采购需求</w:t>
      </w:r>
    </w:p>
    <w:p w14:paraId="23C334C2">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39B8176E">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158C5709">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AF6DBF9">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4.本章中标注“▲”的产品为主要标的（包括核心产品）。</w:t>
      </w:r>
      <w:bookmarkStart w:id="0" w:name="_Hlk33586079"/>
      <w:r>
        <w:rPr>
          <w:rFonts w:hint="eastAsia" w:ascii="宋体" w:hAnsi="宋体"/>
          <w:szCs w:val="21"/>
        </w:rPr>
        <w:t>采购人（代理机构）在编制招标文件时必须将采购的主要标的（包括核心产品）标注“▲”</w:t>
      </w:r>
      <w:bookmarkEnd w:id="0"/>
      <w:r>
        <w:rPr>
          <w:rFonts w:hint="eastAsia" w:ascii="宋体" w:hAnsi="宋体"/>
          <w:szCs w:val="21"/>
        </w:rPr>
        <w:t>。</w:t>
      </w:r>
    </w:p>
    <w:p w14:paraId="12BDEF00">
      <w:pPr>
        <w:spacing w:line="360" w:lineRule="auto"/>
        <w:ind w:firstLine="437"/>
        <w:outlineLvl w:val="1"/>
        <w:rPr>
          <w:rFonts w:hint="eastAsia" w:ascii="宋体" w:hAnsi="宋体"/>
          <w:szCs w:val="21"/>
        </w:rPr>
      </w:pPr>
      <w:r>
        <w:rPr>
          <w:rFonts w:hint="eastAsia" w:ascii="宋体" w:hAnsi="宋体"/>
          <w:szCs w:val="21"/>
        </w:rPr>
        <w:t>5、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bookmarkStart w:id="1" w:name="_Toc2554"/>
      <w:bookmarkStart w:id="2" w:name="_Toc32151"/>
    </w:p>
    <w:p w14:paraId="417A2EEB">
      <w:pPr>
        <w:spacing w:line="360" w:lineRule="auto"/>
        <w:ind w:firstLine="437"/>
        <w:outlineLvl w:val="1"/>
        <w:rPr>
          <w:rFonts w:hint="eastAsia" w:ascii="宋体" w:hAnsi="宋体" w:eastAsia="宋体" w:cs="宋体"/>
          <w:b/>
          <w:szCs w:val="21"/>
        </w:rPr>
      </w:pPr>
      <w:r>
        <w:rPr>
          <w:rFonts w:hint="eastAsia" w:ascii="宋体" w:hAnsi="宋体" w:eastAsia="宋体" w:cs="Times New Roman"/>
          <w:color w:val="auto"/>
          <w:szCs w:val="21"/>
          <w:highlight w:val="none"/>
          <w:lang w:val="en-US" w:eastAsia="zh-CN"/>
        </w:rPr>
        <w:t>6、本章货物指标要求中备注如为工程、服务，无需列明所属行业，投标人在填写《中小企业声明函》时，无需填写工程、服务品目。</w:t>
      </w:r>
    </w:p>
    <w:p w14:paraId="614824DA">
      <w:pPr>
        <w:adjustRightInd w:val="0"/>
        <w:snapToGrid w:val="0"/>
        <w:spacing w:before="124" w:beforeLines="40" w:after="124" w:afterLines="40" w:line="400" w:lineRule="exact"/>
        <w:ind w:firstLine="422" w:firstLineChars="200"/>
        <w:jc w:val="left"/>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一、采购需求前附表</w:t>
      </w:r>
      <w:bookmarkEnd w:id="1"/>
      <w:bookmarkEnd w:id="2"/>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112"/>
        <w:gridCol w:w="5239"/>
      </w:tblGrid>
      <w:tr w14:paraId="16EB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30" w:type="dxa"/>
            <w:noWrap w:val="0"/>
            <w:vAlign w:val="center"/>
          </w:tcPr>
          <w:p w14:paraId="4723D1D0">
            <w:pPr>
              <w:widowControl/>
              <w:jc w:val="center"/>
              <w:rPr>
                <w:rFonts w:hint="eastAsia" w:ascii="宋体" w:hAnsi="宋体" w:cs="宋体"/>
                <w:b/>
                <w:bCs/>
                <w:szCs w:val="21"/>
              </w:rPr>
            </w:pPr>
            <w:bookmarkStart w:id="3" w:name="_Toc5944"/>
            <w:bookmarkStart w:id="4" w:name="_Toc7671"/>
            <w:r>
              <w:rPr>
                <w:rFonts w:hint="eastAsia" w:ascii="宋体" w:hAnsi="宋体" w:eastAsia="宋体" w:cs="宋体"/>
                <w:b/>
                <w:bCs/>
                <w:snapToGrid w:val="0"/>
                <w:color w:val="000000"/>
                <w:kern w:val="0"/>
                <w:szCs w:val="21"/>
                <w:lang w:bidi="ar"/>
              </w:rPr>
              <w:t>序号</w:t>
            </w:r>
          </w:p>
        </w:tc>
        <w:tc>
          <w:tcPr>
            <w:tcW w:w="2038" w:type="dxa"/>
            <w:noWrap w:val="0"/>
            <w:vAlign w:val="center"/>
          </w:tcPr>
          <w:p w14:paraId="6D1E376B">
            <w:pPr>
              <w:widowControl/>
              <w:jc w:val="center"/>
              <w:rPr>
                <w:rFonts w:hint="eastAsia" w:ascii="宋体" w:hAnsi="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条款名称</w:t>
            </w:r>
          </w:p>
        </w:tc>
        <w:tc>
          <w:tcPr>
            <w:tcW w:w="5054" w:type="dxa"/>
            <w:noWrap w:val="0"/>
            <w:vAlign w:val="center"/>
          </w:tcPr>
          <w:p w14:paraId="067BCE06">
            <w:pPr>
              <w:widowControl/>
              <w:jc w:val="center"/>
              <w:rPr>
                <w:rFonts w:hint="eastAsia" w:ascii="宋体" w:hAnsi="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内容、说明与要求</w:t>
            </w:r>
          </w:p>
        </w:tc>
      </w:tr>
      <w:tr w14:paraId="5944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noWrap w:val="0"/>
            <w:vAlign w:val="center"/>
          </w:tcPr>
          <w:p w14:paraId="4C6679FF">
            <w:pPr>
              <w:spacing w:line="360" w:lineRule="auto"/>
              <w:jc w:val="center"/>
              <w:rPr>
                <w:rFonts w:hint="eastAsia" w:ascii="宋体" w:hAnsi="宋体" w:cs="宋体"/>
                <w:szCs w:val="21"/>
              </w:rPr>
            </w:pPr>
            <w:r>
              <w:rPr>
                <w:rFonts w:hint="eastAsia" w:ascii="宋体" w:hAnsi="宋体" w:eastAsia="宋体" w:cs="宋体"/>
                <w:szCs w:val="21"/>
              </w:rPr>
              <w:t>1</w:t>
            </w:r>
          </w:p>
        </w:tc>
        <w:tc>
          <w:tcPr>
            <w:tcW w:w="2038" w:type="dxa"/>
            <w:noWrap w:val="0"/>
            <w:vAlign w:val="center"/>
          </w:tcPr>
          <w:p w14:paraId="740F174A">
            <w:pPr>
              <w:spacing w:line="360" w:lineRule="auto"/>
              <w:jc w:val="center"/>
              <w:rPr>
                <w:rFonts w:hint="eastAsia" w:ascii="宋体" w:hAnsi="宋体" w:cs="宋体"/>
                <w:szCs w:val="21"/>
              </w:rPr>
            </w:pPr>
            <w:r>
              <w:rPr>
                <w:rFonts w:hint="eastAsia" w:ascii="宋体" w:hAnsi="宋体" w:eastAsia="宋体" w:cs="宋体"/>
                <w:szCs w:val="21"/>
                <w:highlight w:val="none"/>
              </w:rPr>
              <w:t>付款方式</w:t>
            </w:r>
          </w:p>
        </w:tc>
        <w:tc>
          <w:tcPr>
            <w:tcW w:w="5054" w:type="dxa"/>
            <w:noWrap w:val="0"/>
            <w:vAlign w:val="center"/>
          </w:tcPr>
          <w:p w14:paraId="765AA54A">
            <w:pPr>
              <w:spacing w:line="360" w:lineRule="auto"/>
              <w:jc w:val="both"/>
              <w:rPr>
                <w:rFonts w:hint="eastAsia" w:ascii="宋体" w:hAnsi="宋体" w:cs="宋体"/>
                <w:szCs w:val="21"/>
              </w:rPr>
            </w:pPr>
            <w:r>
              <w:rPr>
                <w:rFonts w:hint="eastAsia" w:ascii="Times New Roman" w:hAnsi="Times New Roman" w:eastAsia="宋体" w:cs="Times New Roman"/>
                <w:highlight w:val="none"/>
              </w:rPr>
              <w:t>签订合同后，中标人向采购人提供银行、保险公司或担保公司等金融机构出具的预付款保函作为担保，采购人在合同及保函生效后5日内预付合同价款40%，货物供货完毕，且验收合格后，付至合同总价款的100%。</w:t>
            </w:r>
          </w:p>
        </w:tc>
      </w:tr>
      <w:tr w14:paraId="3D9D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noWrap w:val="0"/>
            <w:vAlign w:val="center"/>
          </w:tcPr>
          <w:p w14:paraId="5515E1A4">
            <w:pPr>
              <w:spacing w:line="360" w:lineRule="auto"/>
              <w:jc w:val="center"/>
              <w:rPr>
                <w:rFonts w:hint="eastAsia" w:ascii="宋体" w:hAnsi="宋体" w:cs="宋体"/>
                <w:szCs w:val="21"/>
              </w:rPr>
            </w:pPr>
            <w:r>
              <w:rPr>
                <w:rFonts w:hint="eastAsia" w:ascii="宋体" w:hAnsi="宋体" w:eastAsia="宋体" w:cs="宋体"/>
                <w:szCs w:val="21"/>
              </w:rPr>
              <w:t>2</w:t>
            </w:r>
          </w:p>
        </w:tc>
        <w:tc>
          <w:tcPr>
            <w:tcW w:w="2038" w:type="dxa"/>
            <w:noWrap w:val="0"/>
            <w:vAlign w:val="center"/>
          </w:tcPr>
          <w:p w14:paraId="00A1542C">
            <w:pPr>
              <w:spacing w:line="360" w:lineRule="auto"/>
              <w:jc w:val="center"/>
              <w:rPr>
                <w:rFonts w:hint="eastAsia" w:ascii="宋体" w:hAnsi="宋体" w:cs="宋体"/>
                <w:szCs w:val="21"/>
              </w:rPr>
            </w:pPr>
            <w:r>
              <w:rPr>
                <w:rFonts w:hint="eastAsia" w:ascii="宋体" w:hAnsi="宋体" w:eastAsia="宋体" w:cs="宋体"/>
                <w:bCs/>
                <w:kern w:val="0"/>
                <w:szCs w:val="21"/>
                <w:highlight w:val="none"/>
              </w:rPr>
              <w:t>供货及安装期限</w:t>
            </w:r>
          </w:p>
        </w:tc>
        <w:tc>
          <w:tcPr>
            <w:tcW w:w="5054" w:type="dxa"/>
            <w:noWrap w:val="0"/>
            <w:vAlign w:val="center"/>
          </w:tcPr>
          <w:p w14:paraId="35938286">
            <w:pPr>
              <w:spacing w:line="360" w:lineRule="auto"/>
              <w:jc w:val="center"/>
              <w:rPr>
                <w:rFonts w:hint="eastAsia" w:ascii="宋体" w:hAnsi="宋体" w:cs="宋体"/>
                <w:szCs w:val="21"/>
              </w:rPr>
            </w:pPr>
            <w:r>
              <w:rPr>
                <w:rFonts w:hint="eastAsia" w:ascii="宋体" w:hAnsi="宋体" w:cs="宋体"/>
                <w:color w:val="auto"/>
                <w:szCs w:val="21"/>
                <w:lang w:val="en-US" w:eastAsia="zh-CN"/>
              </w:rPr>
              <w:t>合同签订后40日内完成供货及安装。</w:t>
            </w:r>
          </w:p>
        </w:tc>
      </w:tr>
      <w:tr w14:paraId="14A1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30" w:type="dxa"/>
            <w:noWrap w:val="0"/>
            <w:vAlign w:val="center"/>
          </w:tcPr>
          <w:p w14:paraId="7BE69797">
            <w:pPr>
              <w:spacing w:line="360" w:lineRule="auto"/>
              <w:jc w:val="center"/>
              <w:rPr>
                <w:rFonts w:hint="eastAsia" w:ascii="宋体" w:hAnsi="宋体" w:cs="宋体"/>
                <w:szCs w:val="21"/>
              </w:rPr>
            </w:pPr>
            <w:r>
              <w:rPr>
                <w:rFonts w:hint="eastAsia" w:ascii="宋体" w:hAnsi="宋体" w:eastAsia="宋体" w:cs="宋体"/>
                <w:szCs w:val="21"/>
              </w:rPr>
              <w:t>3</w:t>
            </w:r>
          </w:p>
        </w:tc>
        <w:tc>
          <w:tcPr>
            <w:tcW w:w="2038" w:type="dxa"/>
            <w:noWrap w:val="0"/>
            <w:vAlign w:val="center"/>
          </w:tcPr>
          <w:p w14:paraId="03F89E80">
            <w:pPr>
              <w:spacing w:line="360" w:lineRule="auto"/>
              <w:jc w:val="center"/>
              <w:rPr>
                <w:rFonts w:hint="eastAsia" w:ascii="宋体" w:hAnsi="宋体" w:cs="宋体"/>
                <w:szCs w:val="21"/>
              </w:rPr>
            </w:pPr>
            <w:r>
              <w:rPr>
                <w:rFonts w:hint="eastAsia" w:ascii="宋体" w:hAnsi="宋体" w:eastAsia="宋体" w:cs="宋体"/>
                <w:szCs w:val="21"/>
                <w:highlight w:val="none"/>
              </w:rPr>
              <w:t>免费质保期</w:t>
            </w:r>
          </w:p>
        </w:tc>
        <w:tc>
          <w:tcPr>
            <w:tcW w:w="5054" w:type="dxa"/>
            <w:noWrap w:val="0"/>
            <w:vAlign w:val="center"/>
          </w:tcPr>
          <w:p w14:paraId="539DED80">
            <w:pPr>
              <w:spacing w:line="384" w:lineRule="auto"/>
              <w:jc w:val="center"/>
              <w:rPr>
                <w:rFonts w:hint="eastAsia" w:ascii="宋体" w:hAnsi="宋体" w:cs="宋体"/>
                <w:szCs w:val="21"/>
              </w:rPr>
            </w:pPr>
            <w:r>
              <w:rPr>
                <w:rFonts w:hint="eastAsia" w:ascii="Times New Roman" w:hAnsi="Times New Roman" w:eastAsia="宋体" w:cs="Times New Roman"/>
                <w:highlight w:val="none"/>
                <w:lang w:val="en-US" w:eastAsia="zh-CN"/>
              </w:rPr>
              <w:t>自</w:t>
            </w:r>
            <w:r>
              <w:rPr>
                <w:rFonts w:hint="eastAsia" w:ascii="Times New Roman" w:hAnsi="Times New Roman" w:eastAsia="宋体" w:cs="Times New Roman"/>
                <w:highlight w:val="none"/>
              </w:rPr>
              <w:t>验收合格之日起</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年</w:t>
            </w:r>
          </w:p>
        </w:tc>
      </w:tr>
      <w:tr w14:paraId="112B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noWrap w:val="0"/>
            <w:vAlign w:val="center"/>
          </w:tcPr>
          <w:p w14:paraId="75A4B75B">
            <w:pPr>
              <w:spacing w:line="360" w:lineRule="auto"/>
              <w:jc w:val="center"/>
              <w:rPr>
                <w:rFonts w:hint="eastAsia" w:ascii="宋体" w:hAnsi="宋体" w:cs="宋体"/>
                <w:szCs w:val="21"/>
              </w:rPr>
            </w:pPr>
            <w:r>
              <w:rPr>
                <w:rFonts w:hint="eastAsia" w:ascii="宋体" w:hAnsi="宋体" w:eastAsia="宋体" w:cs="宋体"/>
                <w:szCs w:val="21"/>
              </w:rPr>
              <w:t>4</w:t>
            </w:r>
          </w:p>
        </w:tc>
        <w:tc>
          <w:tcPr>
            <w:tcW w:w="2038" w:type="dxa"/>
            <w:noWrap w:val="0"/>
            <w:vAlign w:val="center"/>
          </w:tcPr>
          <w:p w14:paraId="49CE1632">
            <w:pPr>
              <w:spacing w:line="360" w:lineRule="auto"/>
              <w:jc w:val="center"/>
              <w:rPr>
                <w:rFonts w:hint="eastAsia" w:ascii="宋体" w:hAnsi="宋体" w:cs="宋体"/>
                <w:szCs w:val="21"/>
              </w:rPr>
            </w:pPr>
            <w:r>
              <w:rPr>
                <w:rFonts w:hint="eastAsia" w:ascii="宋体" w:hAnsi="宋体" w:eastAsia="宋体" w:cs="宋体"/>
                <w:szCs w:val="21"/>
              </w:rPr>
              <w:t>本项目采购标的所属行业</w:t>
            </w:r>
          </w:p>
        </w:tc>
        <w:tc>
          <w:tcPr>
            <w:tcW w:w="5054" w:type="dxa"/>
            <w:noWrap w:val="0"/>
            <w:vAlign w:val="center"/>
          </w:tcPr>
          <w:p w14:paraId="4FA2DE1B">
            <w:pPr>
              <w:spacing w:line="360" w:lineRule="auto"/>
              <w:jc w:val="center"/>
              <w:rPr>
                <w:rFonts w:hint="eastAsia" w:ascii="宋体" w:hAnsi="宋体" w:cs="宋体"/>
                <w:szCs w:val="21"/>
              </w:rPr>
            </w:pPr>
            <w:r>
              <w:rPr>
                <w:rFonts w:hint="eastAsia" w:ascii="宋体" w:hAnsi="宋体" w:eastAsia="宋体" w:cs="宋体"/>
                <w:szCs w:val="21"/>
              </w:rPr>
              <w:t>工业</w:t>
            </w:r>
          </w:p>
        </w:tc>
      </w:tr>
    </w:tbl>
    <w:p w14:paraId="10EC8BF7">
      <w:pPr>
        <w:spacing w:line="360" w:lineRule="auto"/>
        <w:outlineLvl w:val="9"/>
        <w:rPr>
          <w:rFonts w:hint="eastAsia" w:ascii="宋体" w:hAnsi="宋体" w:cs="宋体"/>
          <w:b/>
          <w:bCs/>
          <w:szCs w:val="21"/>
        </w:rPr>
      </w:pPr>
    </w:p>
    <w:p w14:paraId="4BB5C931">
      <w:pPr>
        <w:spacing w:line="360" w:lineRule="auto"/>
        <w:ind w:firstLine="437"/>
        <w:outlineLvl w:val="1"/>
        <w:rPr>
          <w:rFonts w:hint="eastAsia" w:ascii="宋体" w:hAnsi="宋体" w:cs="宋体"/>
          <w:b/>
          <w:bCs/>
          <w:szCs w:val="21"/>
        </w:rPr>
      </w:pPr>
      <w:r>
        <w:rPr>
          <w:rFonts w:hint="eastAsia" w:ascii="宋体" w:hAnsi="宋体" w:cs="宋体"/>
          <w:b/>
          <w:bCs/>
          <w:szCs w:val="21"/>
        </w:rPr>
        <w:t>二、</w:t>
      </w:r>
      <w:r>
        <w:rPr>
          <w:rFonts w:hint="eastAsia" w:ascii="宋体" w:hAnsi="宋体" w:cs="宋体"/>
          <w:b/>
          <w:szCs w:val="21"/>
        </w:rPr>
        <w:t>货物</w:t>
      </w:r>
      <w:r>
        <w:rPr>
          <w:rFonts w:hint="eastAsia" w:ascii="宋体" w:hAnsi="宋体" w:cs="宋体"/>
          <w:b/>
          <w:bCs/>
          <w:szCs w:val="21"/>
        </w:rPr>
        <w:t>需求</w:t>
      </w:r>
      <w:bookmarkEnd w:id="3"/>
      <w:bookmarkEnd w:id="4"/>
    </w:p>
    <w:p w14:paraId="30349877">
      <w:pPr>
        <w:pStyle w:val="5"/>
        <w:rPr>
          <w:rFonts w:eastAsia="宋体" w:cs="Times New Roman"/>
          <w:b w:val="0"/>
          <w:sz w:val="21"/>
          <w:szCs w:val="21"/>
        </w:rPr>
      </w:pPr>
      <w:bookmarkStart w:id="5" w:name="_Toc7421"/>
      <w:bookmarkStart w:id="6" w:name="_Toc4843"/>
      <w:r>
        <w:rPr>
          <w:rFonts w:hint="eastAsia" w:eastAsia="宋体" w:cs="Times New Roman"/>
          <w:b w:val="0"/>
          <w:sz w:val="21"/>
          <w:szCs w:val="21"/>
        </w:rPr>
        <w:t>（一）货物指标重要性表述</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374"/>
        <w:gridCol w:w="5528"/>
      </w:tblGrid>
      <w:tr w14:paraId="60FA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pct"/>
            <w:noWrap w:val="0"/>
            <w:vAlign w:val="center"/>
          </w:tcPr>
          <w:p w14:paraId="2000B0A1">
            <w:pPr>
              <w:spacing w:line="360" w:lineRule="auto"/>
              <w:jc w:val="center"/>
              <w:rPr>
                <w:rFonts w:ascii="宋体" w:hAnsi="宋体" w:eastAsia="宋体" w:cs="Times New Roman"/>
                <w:bCs/>
                <w:szCs w:val="21"/>
              </w:rPr>
            </w:pPr>
            <w:r>
              <w:rPr>
                <w:rFonts w:hint="eastAsia" w:ascii="宋体" w:hAnsi="宋体" w:eastAsia="宋体" w:cs="Times New Roman"/>
                <w:bCs/>
                <w:szCs w:val="21"/>
              </w:rPr>
              <w:t>标识重要性</w:t>
            </w:r>
          </w:p>
        </w:tc>
        <w:tc>
          <w:tcPr>
            <w:tcW w:w="778" w:type="pct"/>
            <w:noWrap w:val="0"/>
            <w:vAlign w:val="center"/>
          </w:tcPr>
          <w:p w14:paraId="4531E67C">
            <w:pPr>
              <w:spacing w:line="360" w:lineRule="auto"/>
              <w:jc w:val="center"/>
              <w:rPr>
                <w:rFonts w:ascii="宋体" w:hAnsi="宋体" w:eastAsia="宋体" w:cs="Times New Roman"/>
                <w:bCs/>
                <w:szCs w:val="21"/>
              </w:rPr>
            </w:pPr>
            <w:r>
              <w:rPr>
                <w:rFonts w:hint="eastAsia" w:ascii="宋体" w:hAnsi="宋体" w:eastAsia="宋体" w:cs="Times New Roman"/>
                <w:bCs/>
                <w:szCs w:val="21"/>
              </w:rPr>
              <w:t>标识符号</w:t>
            </w:r>
          </w:p>
        </w:tc>
        <w:tc>
          <w:tcPr>
            <w:tcW w:w="3131" w:type="pct"/>
            <w:noWrap w:val="0"/>
            <w:vAlign w:val="center"/>
          </w:tcPr>
          <w:p w14:paraId="5848C080">
            <w:pPr>
              <w:spacing w:line="360" w:lineRule="auto"/>
              <w:jc w:val="center"/>
              <w:rPr>
                <w:rFonts w:ascii="宋体" w:hAnsi="宋体" w:eastAsia="宋体" w:cs="Times New Roman"/>
                <w:bCs/>
                <w:szCs w:val="21"/>
              </w:rPr>
            </w:pPr>
            <w:r>
              <w:rPr>
                <w:rFonts w:hint="eastAsia" w:ascii="宋体" w:hAnsi="宋体" w:eastAsia="宋体" w:cs="Times New Roman"/>
                <w:bCs/>
                <w:szCs w:val="21"/>
              </w:rPr>
              <w:t>代表意思</w:t>
            </w:r>
          </w:p>
        </w:tc>
      </w:tr>
      <w:tr w14:paraId="659B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90" w:type="pct"/>
            <w:noWrap w:val="0"/>
            <w:vAlign w:val="center"/>
          </w:tcPr>
          <w:p w14:paraId="6ED4C5A1">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重要指标项</w:t>
            </w:r>
          </w:p>
        </w:tc>
        <w:tc>
          <w:tcPr>
            <w:tcW w:w="778" w:type="pct"/>
            <w:noWrap w:val="0"/>
            <w:vAlign w:val="center"/>
          </w:tcPr>
          <w:p w14:paraId="4A14177E">
            <w:pPr>
              <w:spacing w:line="360" w:lineRule="auto"/>
              <w:jc w:val="center"/>
              <w:rPr>
                <w:rFonts w:hint="eastAsia" w:ascii="宋体" w:hAnsi="宋体" w:eastAsia="宋体" w:cs="宋体"/>
                <w:kern w:val="0"/>
                <w:szCs w:val="21"/>
              </w:rPr>
            </w:pPr>
            <w:r>
              <w:rPr>
                <w:rFonts w:hint="eastAsia" w:ascii="宋体" w:hAnsi="宋体" w:eastAsia="宋体" w:cs="宋体"/>
                <w:kern w:val="0"/>
                <w:sz w:val="24"/>
                <w:szCs w:val="24"/>
                <w:lang w:bidi="ar"/>
              </w:rPr>
              <w:t>★</w:t>
            </w:r>
          </w:p>
        </w:tc>
        <w:tc>
          <w:tcPr>
            <w:tcW w:w="3131" w:type="pct"/>
            <w:noWrap w:val="0"/>
            <w:vAlign w:val="center"/>
          </w:tcPr>
          <w:p w14:paraId="6ACB26D8">
            <w:pPr>
              <w:spacing w:line="360" w:lineRule="auto"/>
              <w:jc w:val="center"/>
              <w:rPr>
                <w:rFonts w:hint="eastAsia" w:ascii="宋体" w:hAnsi="宋体" w:eastAsia="宋体" w:cs="宋体"/>
                <w:szCs w:val="21"/>
              </w:rPr>
            </w:pPr>
            <w:r>
              <w:rPr>
                <w:rFonts w:hint="eastAsia" w:ascii="宋体" w:hAnsi="宋体" w:eastAsia="宋体" w:cs="宋体"/>
                <w:szCs w:val="21"/>
              </w:rPr>
              <w:t>评分项，每满足一项得</w:t>
            </w:r>
            <w:r>
              <w:rPr>
                <w:rFonts w:hint="eastAsia" w:ascii="宋体" w:hAnsi="宋体" w:eastAsia="宋体" w:cs="宋体"/>
                <w:szCs w:val="21"/>
                <w:lang w:val="en-US" w:eastAsia="zh-CN"/>
              </w:rPr>
              <w:t>2</w:t>
            </w:r>
            <w:r>
              <w:rPr>
                <w:rFonts w:hint="eastAsia" w:ascii="宋体" w:hAnsi="宋体" w:eastAsia="宋体" w:cs="宋体"/>
                <w:szCs w:val="21"/>
              </w:rPr>
              <w:t>分</w:t>
            </w:r>
          </w:p>
        </w:tc>
      </w:tr>
      <w:tr w14:paraId="4A39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90" w:type="pct"/>
            <w:noWrap w:val="0"/>
            <w:vAlign w:val="center"/>
          </w:tcPr>
          <w:p w14:paraId="1D7FC6BA">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一般</w:t>
            </w:r>
            <w:r>
              <w:rPr>
                <w:rFonts w:hint="eastAsia" w:ascii="宋体" w:hAnsi="宋体" w:eastAsia="宋体" w:cs="宋体"/>
                <w:szCs w:val="21"/>
              </w:rPr>
              <w:t>指标项</w:t>
            </w:r>
          </w:p>
        </w:tc>
        <w:tc>
          <w:tcPr>
            <w:tcW w:w="778" w:type="pct"/>
            <w:noWrap w:val="0"/>
            <w:vAlign w:val="center"/>
          </w:tcPr>
          <w:p w14:paraId="1B06004C">
            <w:pPr>
              <w:spacing w:line="360" w:lineRule="auto"/>
              <w:jc w:val="center"/>
              <w:rPr>
                <w:rFonts w:hint="eastAsia" w:ascii="宋体" w:hAnsi="宋体" w:eastAsia="宋体" w:cs="宋体"/>
                <w:szCs w:val="21"/>
              </w:rPr>
            </w:pPr>
            <w:r>
              <w:rPr>
                <w:rFonts w:hint="eastAsia" w:ascii="宋体" w:hAnsi="宋体" w:eastAsia="宋体" w:cs="宋体"/>
                <w:kern w:val="0"/>
                <w:szCs w:val="21"/>
              </w:rPr>
              <w:t>■</w:t>
            </w:r>
          </w:p>
        </w:tc>
        <w:tc>
          <w:tcPr>
            <w:tcW w:w="3131" w:type="pct"/>
            <w:noWrap w:val="0"/>
            <w:vAlign w:val="center"/>
          </w:tcPr>
          <w:p w14:paraId="519E5C15">
            <w:pPr>
              <w:spacing w:line="360" w:lineRule="auto"/>
              <w:jc w:val="center"/>
              <w:rPr>
                <w:rFonts w:hint="eastAsia" w:ascii="宋体" w:hAnsi="宋体" w:eastAsia="宋体" w:cs="宋体"/>
                <w:szCs w:val="21"/>
              </w:rPr>
            </w:pPr>
            <w:r>
              <w:rPr>
                <w:rFonts w:hint="eastAsia" w:ascii="宋体" w:hAnsi="宋体" w:eastAsia="宋体" w:cs="宋体"/>
                <w:szCs w:val="21"/>
              </w:rPr>
              <w:t>评分项，每满足一项得</w:t>
            </w:r>
            <w:r>
              <w:rPr>
                <w:rFonts w:hint="eastAsia" w:ascii="宋体" w:hAnsi="宋体" w:eastAsia="宋体" w:cs="宋体"/>
                <w:szCs w:val="21"/>
                <w:lang w:val="en-US" w:eastAsia="zh-CN"/>
              </w:rPr>
              <w:t>1</w:t>
            </w:r>
            <w:r>
              <w:rPr>
                <w:rFonts w:hint="eastAsia" w:ascii="宋体" w:hAnsi="宋体" w:eastAsia="宋体" w:cs="宋体"/>
                <w:szCs w:val="21"/>
              </w:rPr>
              <w:t>分</w:t>
            </w:r>
          </w:p>
        </w:tc>
      </w:tr>
      <w:tr w14:paraId="3A67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pct"/>
            <w:noWrap w:val="0"/>
            <w:vAlign w:val="center"/>
          </w:tcPr>
          <w:p w14:paraId="58D69811">
            <w:pPr>
              <w:spacing w:line="360" w:lineRule="auto"/>
              <w:jc w:val="center"/>
              <w:rPr>
                <w:rFonts w:hint="eastAsia" w:ascii="Cambria" w:hAnsi="Cambria" w:eastAsia="宋体" w:cs="Times New Roman"/>
                <w:bCs/>
                <w:kern w:val="0"/>
                <w:szCs w:val="21"/>
                <w:highlight w:val="none"/>
              </w:rPr>
            </w:pPr>
            <w:r>
              <w:rPr>
                <w:rFonts w:hint="eastAsia" w:ascii="Cambria" w:hAnsi="Cambria" w:eastAsia="宋体" w:cs="Times New Roman"/>
                <w:bCs/>
                <w:kern w:val="0"/>
                <w:szCs w:val="21"/>
                <w:highlight w:val="none"/>
              </w:rPr>
              <w:t>无标识项</w:t>
            </w:r>
          </w:p>
        </w:tc>
        <w:tc>
          <w:tcPr>
            <w:tcW w:w="778" w:type="pct"/>
            <w:noWrap w:val="0"/>
            <w:vAlign w:val="center"/>
          </w:tcPr>
          <w:p w14:paraId="37D2F3A0">
            <w:pPr>
              <w:spacing w:line="360" w:lineRule="auto"/>
              <w:jc w:val="center"/>
              <w:rPr>
                <w:rFonts w:hint="eastAsia" w:ascii="Cambria" w:hAnsi="Cambria" w:eastAsia="宋体" w:cs="Times New Roman"/>
                <w:bCs/>
                <w:kern w:val="0"/>
                <w:szCs w:val="21"/>
                <w:highlight w:val="none"/>
              </w:rPr>
            </w:pPr>
          </w:p>
        </w:tc>
        <w:tc>
          <w:tcPr>
            <w:tcW w:w="3131" w:type="pct"/>
            <w:noWrap w:val="0"/>
            <w:vAlign w:val="center"/>
          </w:tcPr>
          <w:p w14:paraId="19D619ED">
            <w:pPr>
              <w:spacing w:line="360" w:lineRule="auto"/>
              <w:rPr>
                <w:rFonts w:hint="eastAsia" w:ascii="Cambria" w:hAnsi="Cambria" w:eastAsia="宋体" w:cs="Times New Roman"/>
                <w:bCs/>
                <w:kern w:val="0"/>
                <w:szCs w:val="21"/>
                <w:highlight w:val="none"/>
              </w:rPr>
            </w:pPr>
            <w:r>
              <w:rPr>
                <w:rFonts w:hint="eastAsia" w:ascii="Cambria" w:hAnsi="Cambria" w:eastAsia="宋体" w:cs="Times New Roman"/>
                <w:bCs/>
                <w:kern w:val="0"/>
                <w:szCs w:val="21"/>
                <w:highlight w:val="none"/>
              </w:rPr>
              <w:t>投标人须在投标文件投标响应表中响应，有</w:t>
            </w:r>
            <w:r>
              <w:rPr>
                <w:rFonts w:hint="eastAsia" w:ascii="Cambria" w:hAnsi="Cambria" w:eastAsia="宋体" w:cs="Times New Roman"/>
                <w:bCs/>
                <w:kern w:val="0"/>
                <w:szCs w:val="21"/>
                <w:highlight w:val="none"/>
                <w:lang w:val="en-US" w:eastAsia="zh-CN"/>
              </w:rPr>
              <w:t>10</w:t>
            </w:r>
            <w:r>
              <w:rPr>
                <w:rFonts w:hint="eastAsia" w:ascii="Cambria" w:hAnsi="Cambria" w:eastAsia="宋体" w:cs="Times New Roman"/>
                <w:bCs/>
                <w:kern w:val="0"/>
                <w:szCs w:val="21"/>
                <w:highlight w:val="none"/>
              </w:rPr>
              <w:t>项以上（含</w:t>
            </w:r>
            <w:r>
              <w:rPr>
                <w:rFonts w:hint="eastAsia" w:ascii="Cambria" w:hAnsi="Cambria" w:cs="Times New Roman"/>
                <w:bCs/>
                <w:kern w:val="0"/>
                <w:szCs w:val="21"/>
                <w:highlight w:val="none"/>
                <w:lang w:val="en-US" w:eastAsia="zh-CN"/>
              </w:rPr>
              <w:t>10</w:t>
            </w:r>
            <w:r>
              <w:rPr>
                <w:rFonts w:hint="eastAsia" w:ascii="Cambria" w:hAnsi="Cambria" w:eastAsia="宋体" w:cs="Times New Roman"/>
                <w:bCs/>
                <w:kern w:val="0"/>
                <w:szCs w:val="21"/>
                <w:highlight w:val="none"/>
              </w:rPr>
              <w:t>项）负偏离的，投标无效。（以投标文件投标响应表载明的为准）。</w:t>
            </w:r>
          </w:p>
        </w:tc>
      </w:tr>
    </w:tbl>
    <w:p w14:paraId="39E24639">
      <w:pPr>
        <w:bidi w:val="0"/>
        <w:rPr>
          <w:rFonts w:hint="eastAsia"/>
        </w:rPr>
      </w:pPr>
      <w:r>
        <w:rPr>
          <w:rFonts w:hint="eastAsia" w:ascii="Cambria" w:hAnsi="Cambria" w:eastAsia="宋体" w:cs="Times New Roman"/>
          <w:bCs/>
          <w:kern w:val="0"/>
          <w:szCs w:val="21"/>
        </w:rPr>
        <w:t>（二</w:t>
      </w:r>
      <w:r>
        <w:rPr>
          <w:rFonts w:hint="eastAsia"/>
        </w:rPr>
        <w:t>）货物指标要求：</w:t>
      </w:r>
    </w:p>
    <w:tbl>
      <w:tblPr>
        <w:tblStyle w:val="10"/>
        <w:tblpPr w:leftFromText="180" w:rightFromText="180" w:vertAnchor="text" w:horzAnchor="page" w:tblpX="1320" w:tblpY="616"/>
        <w:tblOverlap w:val="never"/>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005"/>
        <w:gridCol w:w="6167"/>
        <w:gridCol w:w="791"/>
      </w:tblGrid>
      <w:tr w14:paraId="2FDCF7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tcBorders>
              <w:top w:val="double" w:color="auto" w:sz="4" w:space="0"/>
              <w:left w:val="double" w:color="auto" w:sz="4" w:space="0"/>
              <w:bottom w:val="single" w:color="auto" w:sz="4" w:space="0"/>
              <w:right w:val="single" w:color="auto" w:sz="4" w:space="0"/>
            </w:tcBorders>
            <w:noWrap w:val="0"/>
            <w:vAlign w:val="center"/>
          </w:tcPr>
          <w:p w14:paraId="3C9BF54B">
            <w:pPr>
              <w:bidi w:val="0"/>
              <w:jc w:val="center"/>
              <w:rPr>
                <w:rFonts w:hint="eastAsia"/>
                <w:b/>
                <w:bCs/>
              </w:rPr>
            </w:pPr>
            <w:r>
              <w:rPr>
                <w:rFonts w:hint="eastAsia"/>
                <w:b/>
                <w:bCs/>
              </w:rPr>
              <w:t>序号</w:t>
            </w:r>
          </w:p>
        </w:tc>
        <w:tc>
          <w:tcPr>
            <w:tcW w:w="569" w:type="pct"/>
            <w:tcBorders>
              <w:top w:val="double" w:color="auto" w:sz="4" w:space="0"/>
              <w:left w:val="single" w:color="auto" w:sz="4" w:space="0"/>
              <w:bottom w:val="single" w:color="auto" w:sz="4" w:space="0"/>
              <w:right w:val="single" w:color="auto" w:sz="4" w:space="0"/>
            </w:tcBorders>
            <w:noWrap w:val="0"/>
            <w:vAlign w:val="center"/>
          </w:tcPr>
          <w:p w14:paraId="29022514">
            <w:pPr>
              <w:bidi w:val="0"/>
              <w:jc w:val="center"/>
              <w:rPr>
                <w:rFonts w:hint="eastAsia"/>
                <w:b/>
                <w:bCs/>
              </w:rPr>
            </w:pPr>
            <w:r>
              <w:rPr>
                <w:rFonts w:hint="eastAsia"/>
                <w:b/>
                <w:bCs/>
              </w:rPr>
              <w:t>名 称</w:t>
            </w:r>
          </w:p>
        </w:tc>
        <w:tc>
          <w:tcPr>
            <w:tcW w:w="3491" w:type="pct"/>
            <w:tcBorders>
              <w:top w:val="double" w:color="auto" w:sz="4" w:space="0"/>
              <w:left w:val="single" w:color="auto" w:sz="4" w:space="0"/>
              <w:bottom w:val="single" w:color="auto" w:sz="4" w:space="0"/>
              <w:right w:val="single" w:color="auto" w:sz="4" w:space="0"/>
            </w:tcBorders>
            <w:noWrap w:val="0"/>
            <w:vAlign w:val="center"/>
          </w:tcPr>
          <w:p w14:paraId="24A7FD7A">
            <w:pPr>
              <w:bidi w:val="0"/>
              <w:jc w:val="center"/>
              <w:rPr>
                <w:rFonts w:hint="eastAsia"/>
                <w:b/>
                <w:bCs/>
              </w:rPr>
            </w:pPr>
            <w:r>
              <w:rPr>
                <w:rFonts w:hint="eastAsia"/>
                <w:b/>
                <w:bCs/>
              </w:rPr>
              <w:t>主要技术参数</w:t>
            </w:r>
          </w:p>
        </w:tc>
        <w:tc>
          <w:tcPr>
            <w:tcW w:w="448" w:type="pct"/>
            <w:tcBorders>
              <w:top w:val="double" w:color="auto" w:sz="4" w:space="0"/>
              <w:left w:val="single" w:color="auto" w:sz="4" w:space="0"/>
              <w:bottom w:val="single" w:color="auto" w:sz="4" w:space="0"/>
              <w:right w:val="double" w:color="auto" w:sz="4" w:space="0"/>
            </w:tcBorders>
            <w:noWrap w:val="0"/>
            <w:vAlign w:val="center"/>
          </w:tcPr>
          <w:p w14:paraId="7F511944">
            <w:pPr>
              <w:bidi w:val="0"/>
              <w:jc w:val="center"/>
              <w:rPr>
                <w:rFonts w:hint="eastAsia"/>
                <w:b/>
                <w:bCs/>
              </w:rPr>
            </w:pPr>
            <w:r>
              <w:rPr>
                <w:rFonts w:hint="eastAsia"/>
                <w:b/>
                <w:bCs/>
              </w:rPr>
              <w:t>数量</w:t>
            </w:r>
          </w:p>
        </w:tc>
      </w:tr>
      <w:tr w14:paraId="4A9DF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6B77D4A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DF1C4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人体成分分析仪</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F3022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1.系统要求安全性高。</w:t>
            </w:r>
          </w:p>
          <w:p w14:paraId="6876BB3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2.测量方法采用包含但不限于直接节段多频率生物电阻抗分析方法（DSM-BIA法），同时多频率生物电阻抗分析法（SMF-BIA），测量阻抗数据要求如下：电阻抗(Z)：通过≥6种（1kHz、5kHz、50kHz、250kHz、500kHz、1000kHz）不同频率分别在人体≥5个节段部分(右上肢、左上肢、躯干、右下肢、左下肢)进行≥30种电阻抗测量；电抗（Xc）：通过≥3种不同频率分别在人体≥5个节部分(右上肢、左上肢、躯干、右下肢、左下肢)进行≥15种电抗测量；</w:t>
            </w:r>
            <w:r>
              <w:rPr>
                <w:rFonts w:hint="eastAsia" w:ascii="Cambria" w:hAnsi="Cambria" w:eastAsia="宋体" w:cs="Times New Roman"/>
                <w:b/>
                <w:bCs w:val="0"/>
                <w:kern w:val="0"/>
                <w:szCs w:val="21"/>
                <w:lang w:val="en-US" w:eastAsia="zh-CN"/>
              </w:rPr>
              <w:t>（需提供产品功能截图或其他技术证明材料）</w:t>
            </w:r>
          </w:p>
          <w:p w14:paraId="31353BC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★3.阻抗测量范围 10-1000Ω</w:t>
            </w:r>
            <w:r>
              <w:rPr>
                <w:rFonts w:hint="eastAsia" w:ascii="Cambria" w:hAnsi="Cambria" w:eastAsia="宋体" w:cs="Times New Roman"/>
                <w:b/>
                <w:bCs w:val="0"/>
                <w:kern w:val="0"/>
                <w:szCs w:val="21"/>
                <w:lang w:val="en-US" w:eastAsia="zh-CN"/>
              </w:rPr>
              <w:t>（需提供产品功能截图或其他技术证明材料）</w:t>
            </w:r>
            <w:r>
              <w:rPr>
                <w:rFonts w:hint="eastAsia" w:ascii="Cambria" w:hAnsi="Cambria" w:eastAsia="宋体" w:cs="Times New Roman"/>
                <w:bCs/>
                <w:kern w:val="0"/>
                <w:szCs w:val="21"/>
                <w:lang w:eastAsia="zh-CN"/>
              </w:rPr>
              <w:t>；</w:t>
            </w:r>
          </w:p>
          <w:p w14:paraId="2A17217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4.电极方法：采用不少于4极8点接触电极，全身同时测量，以保证测量的准确性；</w:t>
            </w:r>
          </w:p>
          <w:p w14:paraId="3862F4B3">
            <w:pPr>
              <w:pStyle w:val="8"/>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★5.设备应用领域广泛，测试年龄范围至少包含1-99岁，可以出具的报告纸类型包括人体成分分析结果报告纸、儿童专用报告纸、身体水分结果专用报告纸（用于身体水分管理领域），并提供报告纸模板；</w:t>
            </w:r>
            <w:r>
              <w:rPr>
                <w:rFonts w:hint="eastAsia" w:ascii="Cambria" w:hAnsi="Cambria" w:eastAsia="宋体" w:cs="Times New Roman"/>
                <w:b/>
                <w:bCs w:val="0"/>
                <w:kern w:val="0"/>
                <w:szCs w:val="21"/>
                <w:lang w:val="en-US" w:eastAsia="zh-CN"/>
              </w:rPr>
              <w:t>（需提供产品功能截图或其他技术证明材料）</w:t>
            </w:r>
          </w:p>
          <w:p w14:paraId="15D12DA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★6.人体成分报告输出值：（测试结果及报告解析）</w:t>
            </w:r>
          </w:p>
          <w:p w14:paraId="5A09507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包含但不限于人体成分分析（身体总水分、蛋白质、无机盐、体脂肪、肌肉量、去脂体重、体重）, 肌肉脂肪分析（体重、骨骼肌、体脂肪）, 肥胖分析（身体质量指数、体脂百分比）, 肌肉均衡（根据理想体重/根据当前体重；右上肢、左上肢、躯干、右下肢、左下肢）, 细胞外水分比率分析（细胞外水分比率）, 人体成分测试历史记录（体重、骨骼肌、体脂百分比、细胞外水分比率）,  内脏脂肪面积（以年龄和面积单位进行坐标图解，并具有阴影面积图）,体重控制（目标体重、体重控制、脂肪控制、肌肉控制）,身体均衡评估（上肢、下肢、上下肢）, 节段脂肪分析（右上肢、左上肢、躯干、右下肢、左下肢）, 研究项目（细胞内水分、细胞外水分、基础代谢率、腰臀比、身体细胞量、SMI、建议的热量摄入）,全身相位角（50kHz）, 生物电阻抗（右上肢、左上肢、躯干、右下肢、左下肢）；</w:t>
            </w:r>
            <w:r>
              <w:rPr>
                <w:rFonts w:hint="eastAsia" w:ascii="Cambria" w:hAnsi="Cambria" w:eastAsia="宋体" w:cs="Times New Roman"/>
                <w:b/>
                <w:bCs w:val="0"/>
                <w:kern w:val="0"/>
                <w:szCs w:val="21"/>
                <w:lang w:val="en-US" w:eastAsia="zh-CN"/>
              </w:rPr>
              <w:t>（需提供产品功能截图或其他技术证明材料）</w:t>
            </w:r>
          </w:p>
          <w:p w14:paraId="7DA32B0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7.具备相位角参数，是把细胞膜产生的阻抗值用角度来表示的值，用于评价被测者营养状况、细胞膜活性的灵敏指标。</w:t>
            </w:r>
          </w:p>
          <w:p w14:paraId="13614E8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8.数据连接可采用多种方式，要求具备无线连接模式，方便数据传输及自由布局；</w:t>
            </w:r>
          </w:p>
          <w:p w14:paraId="662F21A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9.具备提示音及语音向导，按键输入及检测过程中提供提示音及语音向导功能；</w:t>
            </w:r>
          </w:p>
          <w:p w14:paraId="3EC6849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10.数据存储：通过输入ID号可储存结果≥100,000次；</w:t>
            </w:r>
          </w:p>
          <w:p w14:paraId="2582EB9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11.阻抗误差：四肢±1%范围内；躯干±3%范围内；</w:t>
            </w:r>
          </w:p>
          <w:p w14:paraId="6994DF7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12、测试模式：包含但不限于自助模式、专业模式；</w:t>
            </w:r>
          </w:p>
          <w:p w14:paraId="64A2802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13.报告中具备结果解析QR代码（二维码），扫描QR代码，查看结果解析的详细资料；</w:t>
            </w:r>
          </w:p>
          <w:p w14:paraId="42A22BD2">
            <w:pPr>
              <w:spacing w:line="360" w:lineRule="auto"/>
              <w:rPr>
                <w:rFonts w:hint="eastAsia" w:ascii="Cambria" w:hAnsi="Cambria" w:eastAsia="宋体" w:cs="Times New Roman"/>
                <w:bCs/>
                <w:color w:val="auto"/>
                <w:kern w:val="0"/>
                <w:szCs w:val="21"/>
                <w:lang w:val="en-US" w:eastAsia="zh-CN"/>
              </w:rPr>
            </w:pPr>
            <w:r>
              <w:rPr>
                <w:rFonts w:hint="eastAsia" w:ascii="Cambria" w:hAnsi="Cambria" w:eastAsia="宋体" w:cs="Times New Roman"/>
                <w:bCs/>
                <w:kern w:val="0"/>
                <w:szCs w:val="21"/>
                <w:lang w:val="en-US" w:eastAsia="zh-CN"/>
              </w:rPr>
              <w:t>14.支持USB存储设备，可用USB存储</w:t>
            </w:r>
            <w:r>
              <w:rPr>
                <w:rFonts w:hint="eastAsia" w:ascii="Cambria" w:hAnsi="Cambria" w:eastAsia="宋体" w:cs="Times New Roman"/>
                <w:bCs/>
                <w:color w:val="auto"/>
                <w:kern w:val="0"/>
                <w:szCs w:val="21"/>
                <w:lang w:val="en-US" w:eastAsia="zh-CN"/>
              </w:rPr>
              <w:t>设备备份和恢复数据；</w:t>
            </w:r>
          </w:p>
          <w:p w14:paraId="349F491E">
            <w:pPr>
              <w:spacing w:line="360" w:lineRule="auto"/>
              <w:rPr>
                <w:rFonts w:hint="eastAsia" w:ascii="Cambria" w:hAnsi="Cambria" w:eastAsia="宋体" w:cs="Times New Roman"/>
                <w:bCs/>
                <w:color w:val="auto"/>
                <w:kern w:val="0"/>
                <w:szCs w:val="21"/>
                <w:lang w:val="en-US" w:eastAsia="zh-CN"/>
              </w:rPr>
            </w:pPr>
            <w:r>
              <w:rPr>
                <w:rFonts w:hint="eastAsia" w:ascii="Cambria" w:hAnsi="Cambria" w:eastAsia="宋体" w:cs="Times New Roman"/>
                <w:bCs/>
                <w:color w:val="auto"/>
                <w:kern w:val="0"/>
                <w:szCs w:val="21"/>
              </w:rPr>
              <w:t>■</w:t>
            </w:r>
            <w:r>
              <w:rPr>
                <w:rFonts w:hint="eastAsia" w:ascii="Cambria" w:hAnsi="Cambria" w:eastAsia="宋体" w:cs="Times New Roman"/>
                <w:bCs/>
                <w:color w:val="auto"/>
                <w:kern w:val="0"/>
                <w:szCs w:val="21"/>
                <w:lang w:val="en-US" w:eastAsia="zh-CN"/>
              </w:rPr>
              <w:t>15.为保证设备的安全性，额定电流</w:t>
            </w:r>
            <w:r>
              <w:rPr>
                <w:rFonts w:hint="eastAsia" w:ascii="Cambria" w:hAnsi="Cambria" w:cs="Times New Roman"/>
                <w:bCs/>
                <w:color w:val="auto"/>
                <w:kern w:val="0"/>
                <w:szCs w:val="21"/>
                <w:lang w:val="en-US" w:eastAsia="zh-CN"/>
              </w:rPr>
              <w:t>：</w:t>
            </w:r>
            <w:r>
              <w:rPr>
                <w:rFonts w:hint="eastAsia" w:ascii="Cambria" w:hAnsi="Cambria" w:eastAsia="宋体" w:cs="Times New Roman"/>
                <w:bCs/>
                <w:color w:val="auto"/>
                <w:kern w:val="0"/>
                <w:szCs w:val="21"/>
                <w:lang w:val="en-US" w:eastAsia="zh-CN"/>
              </w:rPr>
              <w:t>80uA（±10 uA）</w:t>
            </w:r>
            <w:r>
              <w:rPr>
                <w:rFonts w:hint="eastAsia" w:ascii="Cambria" w:hAnsi="Cambria" w:cs="Times New Roman"/>
                <w:bCs/>
                <w:color w:val="auto"/>
                <w:kern w:val="0"/>
                <w:szCs w:val="21"/>
                <w:lang w:val="en-US" w:eastAsia="zh-CN"/>
              </w:rPr>
              <w:t>范围内</w:t>
            </w:r>
            <w:r>
              <w:rPr>
                <w:rFonts w:hint="eastAsia" w:ascii="Cambria" w:hAnsi="Cambria" w:eastAsia="宋体" w:cs="Times New Roman"/>
                <w:bCs/>
                <w:color w:val="auto"/>
                <w:kern w:val="0"/>
                <w:szCs w:val="21"/>
                <w:lang w:val="en-US" w:eastAsia="zh-CN"/>
              </w:rPr>
              <w:t>，可以安全测量孕妇、老人、儿童等特殊人群；</w:t>
            </w:r>
            <w:r>
              <w:rPr>
                <w:rFonts w:hint="eastAsia" w:ascii="Cambria" w:hAnsi="Cambria" w:eastAsia="宋体" w:cs="Times New Roman"/>
                <w:b/>
                <w:bCs w:val="0"/>
                <w:color w:val="auto"/>
                <w:kern w:val="0"/>
                <w:szCs w:val="21"/>
                <w:lang w:val="en-US" w:eastAsia="zh-CN"/>
              </w:rPr>
              <w:t>（需提供产品功能截图或其他技术证明材料）</w:t>
            </w:r>
          </w:p>
          <w:p w14:paraId="233AA835">
            <w:pPr>
              <w:spacing w:line="360" w:lineRule="auto"/>
              <w:rPr>
                <w:rFonts w:hint="eastAsia" w:ascii="Cambria" w:hAnsi="Cambria" w:eastAsia="宋体" w:cs="Times New Roman"/>
                <w:bCs/>
                <w:color w:val="auto"/>
                <w:kern w:val="0"/>
                <w:szCs w:val="21"/>
                <w:lang w:val="en-US" w:eastAsia="zh-CN"/>
              </w:rPr>
            </w:pPr>
            <w:r>
              <w:rPr>
                <w:rFonts w:hint="eastAsia" w:ascii="Cambria" w:hAnsi="Cambria" w:eastAsia="宋体" w:cs="Times New Roman"/>
                <w:bCs/>
                <w:color w:val="auto"/>
                <w:kern w:val="0"/>
                <w:szCs w:val="21"/>
                <w:lang w:val="en-US" w:eastAsia="zh-CN"/>
              </w:rPr>
              <w:t>16.显示屏≥10.2英寸（</w:t>
            </w:r>
            <w:r>
              <w:rPr>
                <w:rFonts w:hint="eastAsia" w:ascii="Cambria" w:hAnsi="Cambria" w:cs="Times New Roman"/>
                <w:bCs/>
                <w:color w:val="auto"/>
                <w:kern w:val="0"/>
                <w:szCs w:val="21"/>
                <w:lang w:val="en-US" w:eastAsia="zh-CN"/>
              </w:rPr>
              <w:t>分辨率</w:t>
            </w:r>
            <w:r>
              <w:rPr>
                <w:rFonts w:hint="eastAsia" w:ascii="Cambria" w:hAnsi="Cambria" w:eastAsia="宋体" w:cs="Times New Roman"/>
                <w:bCs/>
                <w:color w:val="auto"/>
                <w:kern w:val="0"/>
                <w:szCs w:val="21"/>
                <w:lang w:val="en-US" w:eastAsia="zh-CN"/>
              </w:rPr>
              <w:t>≥800ⅹ480）薄膜液晶显示屏；</w:t>
            </w:r>
          </w:p>
          <w:p w14:paraId="16EEF258">
            <w:pPr>
              <w:spacing w:line="360" w:lineRule="auto"/>
              <w:rPr>
                <w:rFonts w:hint="eastAsia" w:ascii="Cambria" w:hAnsi="Cambria" w:eastAsia="宋体" w:cs="Times New Roman"/>
                <w:bCs/>
                <w:color w:val="auto"/>
                <w:kern w:val="0"/>
                <w:szCs w:val="21"/>
                <w:lang w:val="en-US" w:eastAsia="zh-CN"/>
              </w:rPr>
            </w:pPr>
            <w:r>
              <w:rPr>
                <w:rFonts w:hint="eastAsia" w:ascii="Cambria" w:hAnsi="Cambria" w:eastAsia="宋体" w:cs="Times New Roman"/>
                <w:bCs/>
                <w:color w:val="auto"/>
                <w:kern w:val="0"/>
                <w:szCs w:val="21"/>
                <w:lang w:val="en-US" w:eastAsia="zh-CN"/>
              </w:rPr>
              <w:t>★17.信息输入：触摸屏、键盘按键，可同时满足触摸屏输入和机身键盘输入。</w:t>
            </w:r>
            <w:r>
              <w:rPr>
                <w:rFonts w:hint="eastAsia" w:ascii="Cambria" w:hAnsi="Cambria" w:eastAsia="宋体" w:cs="Times New Roman"/>
                <w:b/>
                <w:bCs w:val="0"/>
                <w:color w:val="auto"/>
                <w:kern w:val="0"/>
                <w:szCs w:val="21"/>
                <w:lang w:val="en-US" w:eastAsia="zh-CN"/>
              </w:rPr>
              <w:t>（需提供产品功能截图或其他技术证明材料）</w:t>
            </w:r>
          </w:p>
          <w:p w14:paraId="674B7FDE">
            <w:pPr>
              <w:spacing w:line="360" w:lineRule="auto"/>
              <w:rPr>
                <w:rFonts w:hint="eastAsia" w:ascii="Cambria" w:hAnsi="Cambria" w:eastAsia="宋体" w:cs="Times New Roman"/>
                <w:bCs/>
                <w:color w:val="auto"/>
                <w:kern w:val="0"/>
                <w:szCs w:val="21"/>
                <w:lang w:val="en-US" w:eastAsia="zh-CN"/>
              </w:rPr>
            </w:pPr>
            <w:r>
              <w:rPr>
                <w:rFonts w:hint="eastAsia" w:ascii="Cambria" w:hAnsi="Cambria" w:eastAsia="宋体" w:cs="Times New Roman"/>
                <w:bCs/>
                <w:color w:val="auto"/>
                <w:kern w:val="0"/>
                <w:szCs w:val="21"/>
                <w:lang w:val="en-US" w:eastAsia="zh-CN"/>
              </w:rPr>
              <w:t>18.外部接口：至少具有RS-232C, USB主机接口，USB接口，LAN接口，蓝牙接口、无线接口中四种以上接口；</w:t>
            </w:r>
          </w:p>
          <w:p w14:paraId="072AC27D">
            <w:pPr>
              <w:spacing w:line="360" w:lineRule="auto"/>
              <w:rPr>
                <w:rFonts w:hint="eastAsia" w:ascii="Cambria" w:hAnsi="Cambria" w:eastAsia="宋体" w:cs="Times New Roman"/>
                <w:bCs/>
                <w:color w:val="auto"/>
                <w:kern w:val="0"/>
                <w:szCs w:val="21"/>
                <w:lang w:val="en-US" w:eastAsia="zh-CN"/>
              </w:rPr>
            </w:pPr>
            <w:r>
              <w:rPr>
                <w:rFonts w:hint="eastAsia" w:ascii="Cambria" w:hAnsi="Cambria" w:eastAsia="宋体" w:cs="Times New Roman"/>
                <w:bCs/>
                <w:color w:val="auto"/>
                <w:kern w:val="0"/>
                <w:szCs w:val="21"/>
                <w:lang w:val="en-US" w:eastAsia="zh-CN"/>
              </w:rPr>
              <w:t>20.输出频率误差：±1%范围内；</w:t>
            </w:r>
          </w:p>
          <w:p w14:paraId="1ADE7C9A">
            <w:pPr>
              <w:spacing w:line="360" w:lineRule="auto"/>
              <w:rPr>
                <w:rFonts w:hint="eastAsia" w:ascii="Cambria" w:hAnsi="Cambria" w:eastAsia="宋体" w:cs="Times New Roman"/>
                <w:bCs/>
                <w:color w:val="auto"/>
                <w:kern w:val="0"/>
                <w:szCs w:val="21"/>
                <w:lang w:val="en-US" w:eastAsia="zh-CN"/>
              </w:rPr>
            </w:pPr>
            <w:r>
              <w:rPr>
                <w:rFonts w:hint="eastAsia" w:ascii="Cambria" w:hAnsi="Cambria" w:eastAsia="宋体" w:cs="Times New Roman"/>
                <w:bCs/>
                <w:color w:val="auto"/>
                <w:kern w:val="0"/>
                <w:szCs w:val="21"/>
                <w:lang w:val="en-US" w:eastAsia="zh-CN"/>
              </w:rPr>
              <w:t>21.测试时间：≤1分钟即可完成测试；</w:t>
            </w:r>
          </w:p>
          <w:p w14:paraId="1BD301EC">
            <w:pPr>
              <w:spacing w:line="360" w:lineRule="auto"/>
              <w:rPr>
                <w:rFonts w:hint="eastAsia" w:ascii="Cambria" w:hAnsi="Cambria" w:eastAsia="宋体" w:cs="Times New Roman"/>
                <w:bCs/>
                <w:color w:val="auto"/>
                <w:kern w:val="0"/>
                <w:szCs w:val="21"/>
                <w:lang w:val="en-US" w:eastAsia="zh-CN"/>
              </w:rPr>
            </w:pPr>
            <w:r>
              <w:rPr>
                <w:rFonts w:hint="eastAsia" w:ascii="Cambria" w:hAnsi="Cambria" w:eastAsia="宋体" w:cs="Times New Roman"/>
                <w:bCs/>
                <w:color w:val="auto"/>
                <w:kern w:val="0"/>
                <w:szCs w:val="21"/>
                <w:lang w:val="en-US" w:eastAsia="zh-CN"/>
              </w:rPr>
              <w:t>22.测试体重范围：至少10-270kg，允差：±0.5kg</w:t>
            </w:r>
            <w:r>
              <w:rPr>
                <w:rFonts w:hint="eastAsia" w:ascii="Cambria" w:hAnsi="Cambria" w:cs="Times New Roman"/>
                <w:bCs/>
                <w:color w:val="auto"/>
                <w:kern w:val="0"/>
                <w:szCs w:val="21"/>
                <w:lang w:val="en-US" w:eastAsia="zh-CN"/>
              </w:rPr>
              <w:t>范围内</w:t>
            </w:r>
            <w:r>
              <w:rPr>
                <w:rFonts w:hint="eastAsia" w:ascii="Cambria" w:hAnsi="Cambria" w:eastAsia="宋体" w:cs="Times New Roman"/>
                <w:bCs/>
                <w:color w:val="auto"/>
                <w:kern w:val="0"/>
                <w:szCs w:val="21"/>
                <w:lang w:val="en-US" w:eastAsia="zh-CN"/>
              </w:rPr>
              <w:t>；</w:t>
            </w:r>
          </w:p>
          <w:p w14:paraId="500758A7">
            <w:pPr>
              <w:spacing w:line="360" w:lineRule="auto"/>
              <w:rPr>
                <w:rFonts w:hint="eastAsia" w:ascii="Cambria" w:hAnsi="Cambria" w:eastAsia="宋体" w:cs="Times New Roman"/>
                <w:bCs/>
                <w:color w:val="auto"/>
                <w:kern w:val="0"/>
                <w:szCs w:val="21"/>
                <w:lang w:val="en-US" w:eastAsia="zh-CN"/>
              </w:rPr>
            </w:pPr>
            <w:r>
              <w:rPr>
                <w:rFonts w:hint="eastAsia" w:ascii="Cambria" w:hAnsi="Cambria" w:eastAsia="宋体" w:cs="Times New Roman"/>
                <w:bCs/>
                <w:color w:val="auto"/>
                <w:kern w:val="0"/>
                <w:szCs w:val="21"/>
                <w:lang w:val="en-US" w:eastAsia="zh-CN"/>
              </w:rPr>
              <w:t>23.身高输入范围：至少95-220cm；</w:t>
            </w:r>
          </w:p>
          <w:p w14:paraId="57FACE9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color w:val="auto"/>
                <w:kern w:val="0"/>
                <w:szCs w:val="21"/>
                <w:lang w:val="en-US" w:eastAsia="zh-CN"/>
              </w:rPr>
              <w:t>★24.和体成分可同步数据的身高体重仪</w:t>
            </w:r>
            <w:r>
              <w:rPr>
                <w:rFonts w:hint="eastAsia" w:ascii="Cambria" w:hAnsi="Cambria" w:cs="Times New Roman"/>
                <w:bCs/>
                <w:color w:val="auto"/>
                <w:kern w:val="0"/>
                <w:szCs w:val="21"/>
                <w:lang w:val="en-US" w:eastAsia="zh-CN"/>
              </w:rPr>
              <w:t>，满足以下要求：</w:t>
            </w:r>
          </w:p>
          <w:p w14:paraId="0917C63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1）测量范围：至少350-2100mm；</w:t>
            </w:r>
          </w:p>
          <w:p w14:paraId="04D2DB2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2）误差范围：±1mm</w:t>
            </w:r>
            <w:r>
              <w:rPr>
                <w:rFonts w:hint="eastAsia" w:ascii="Cambria" w:hAnsi="Cambria" w:cs="Times New Roman"/>
                <w:bCs/>
                <w:kern w:val="0"/>
                <w:szCs w:val="21"/>
                <w:lang w:val="en-US" w:eastAsia="zh-CN"/>
              </w:rPr>
              <w:t>范围内</w:t>
            </w:r>
            <w:r>
              <w:rPr>
                <w:rFonts w:hint="eastAsia" w:ascii="Cambria" w:hAnsi="Cambria" w:eastAsia="宋体" w:cs="Times New Roman"/>
                <w:bCs/>
                <w:kern w:val="0"/>
                <w:szCs w:val="21"/>
                <w:lang w:val="en-US" w:eastAsia="zh-CN"/>
              </w:rPr>
              <w:t>；</w:t>
            </w:r>
          </w:p>
          <w:p w14:paraId="3ABDE2A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3）最小测量单位：≤1mm；</w:t>
            </w:r>
          </w:p>
          <w:p w14:paraId="6F52600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4）结果确认：LCD显示屏；</w:t>
            </w:r>
          </w:p>
          <w:p w14:paraId="3DD56E0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5）身高测量：具备手动测量，缩短等待时间；</w:t>
            </w:r>
          </w:p>
          <w:p w14:paraId="1E70C4D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6）电源模式：可安装电池使用，方便外出工作开展；</w:t>
            </w:r>
          </w:p>
          <w:p w14:paraId="37DF5BF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7）测量单位：厘米及英尺；</w:t>
            </w:r>
          </w:p>
          <w:p w14:paraId="3E9974F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8）显示时间：≥10秒；</w:t>
            </w:r>
          </w:p>
          <w:p w14:paraId="3A93CA5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9）设备重量：≤8.5kg，方便外出携带；</w:t>
            </w:r>
          </w:p>
          <w:p w14:paraId="57ACC91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
                <w:bCs w:val="0"/>
                <w:kern w:val="0"/>
                <w:szCs w:val="21"/>
                <w:lang w:val="en-US" w:eastAsia="zh-CN"/>
              </w:rPr>
              <w:t>注：需提供产品功能截图或其他技术证明材料。</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631AA61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1台</w:t>
            </w:r>
          </w:p>
        </w:tc>
      </w:tr>
      <w:tr w14:paraId="583A2C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66EAD64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D7169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超声骨密度</w:t>
            </w:r>
            <w:r>
              <w:rPr>
                <w:rFonts w:hint="eastAsia" w:ascii="Cambria" w:hAnsi="Cambria" w:eastAsia="宋体" w:cs="Times New Roman"/>
                <w:bCs/>
                <w:kern w:val="0"/>
                <w:szCs w:val="21"/>
                <w:lang w:val="en-US" w:eastAsia="zh-CN"/>
              </w:rPr>
              <w:t>检测仪</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83A16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1.测量原理：多频率超声衰减测量法测量骨质疏松指数，测量包含但不限于SOS、BUA、T值、Z值、OI指数；</w:t>
            </w:r>
          </w:p>
          <w:p w14:paraId="453B844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2.显示模式：通过设备屏幕显示测量结果，支持平板或电脑进行结果展现；</w:t>
            </w:r>
          </w:p>
          <w:p w14:paraId="435961F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3.探头声工作频率：0.53MHz，实际的声工作频率与标称声工作频率的偏差应</w:t>
            </w:r>
            <w:r>
              <w:rPr>
                <w:rFonts w:hint="eastAsia" w:ascii="Cambria" w:hAnsi="Cambria" w:cs="Times New Roman"/>
                <w:bCs/>
                <w:kern w:val="0"/>
                <w:szCs w:val="21"/>
                <w:lang w:val="en-US" w:eastAsia="zh-CN"/>
              </w:rPr>
              <w:t>在</w:t>
            </w:r>
            <w:r>
              <w:rPr>
                <w:rFonts w:hint="eastAsia" w:ascii="Cambria" w:hAnsi="Cambria" w:eastAsia="宋体" w:cs="Times New Roman"/>
                <w:bCs/>
                <w:kern w:val="0"/>
                <w:szCs w:val="21"/>
                <w:lang w:val="en-US" w:eastAsia="zh-CN"/>
              </w:rPr>
              <w:t>±15%</w:t>
            </w:r>
            <w:r>
              <w:rPr>
                <w:rFonts w:hint="eastAsia" w:ascii="Cambria" w:hAnsi="Cambria" w:cs="Times New Roman"/>
                <w:bCs/>
                <w:kern w:val="0"/>
                <w:szCs w:val="21"/>
                <w:lang w:val="en-US" w:eastAsia="zh-CN"/>
              </w:rPr>
              <w:t>范围内</w:t>
            </w:r>
            <w:r>
              <w:rPr>
                <w:rFonts w:hint="eastAsia" w:ascii="Cambria" w:hAnsi="Cambria" w:eastAsia="宋体" w:cs="Times New Roman"/>
                <w:bCs/>
                <w:kern w:val="0"/>
                <w:szCs w:val="21"/>
                <w:lang w:val="en-US" w:eastAsia="zh-CN"/>
              </w:rPr>
              <w:t>；</w:t>
            </w:r>
          </w:p>
          <w:p w14:paraId="0E8AA0C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4.测量精度：SOS误差</w:t>
            </w:r>
            <w:r>
              <w:rPr>
                <w:rFonts w:hint="eastAsia" w:ascii="Cambria" w:hAnsi="Cambria" w:cs="Times New Roman"/>
                <w:bCs/>
                <w:kern w:val="0"/>
                <w:szCs w:val="21"/>
                <w:lang w:val="en-US" w:eastAsia="zh-CN"/>
              </w:rPr>
              <w:t>在</w:t>
            </w:r>
            <w:r>
              <w:rPr>
                <w:rFonts w:hint="eastAsia" w:ascii="Cambria" w:hAnsi="Cambria" w:eastAsia="宋体" w:cs="Times New Roman"/>
                <w:bCs/>
                <w:kern w:val="0"/>
                <w:szCs w:val="21"/>
                <w:lang w:val="en-US" w:eastAsia="zh-CN"/>
              </w:rPr>
              <w:t>±2%</w:t>
            </w:r>
            <w:r>
              <w:rPr>
                <w:rFonts w:hint="eastAsia" w:ascii="Cambria" w:hAnsi="Cambria" w:cs="Times New Roman"/>
                <w:bCs/>
                <w:kern w:val="0"/>
                <w:szCs w:val="21"/>
                <w:lang w:val="en-US" w:eastAsia="zh-CN"/>
              </w:rPr>
              <w:t>范围内</w:t>
            </w:r>
            <w:r>
              <w:rPr>
                <w:rFonts w:hint="eastAsia" w:ascii="Cambria" w:hAnsi="Cambria" w:eastAsia="宋体" w:cs="Times New Roman"/>
                <w:bCs/>
                <w:kern w:val="0"/>
                <w:szCs w:val="21"/>
                <w:lang w:val="en-US" w:eastAsia="zh-CN"/>
              </w:rPr>
              <w:t>，测量重复性</w:t>
            </w:r>
            <w:r>
              <w:rPr>
                <w:rFonts w:hint="eastAsia" w:ascii="Cambria" w:hAnsi="Cambria" w:cs="Times New Roman"/>
                <w:bCs/>
                <w:kern w:val="0"/>
                <w:szCs w:val="21"/>
                <w:lang w:val="en-US" w:eastAsia="zh-CN"/>
              </w:rPr>
              <w:t>在</w:t>
            </w:r>
            <w:r>
              <w:rPr>
                <w:rFonts w:hint="eastAsia" w:ascii="Cambria" w:hAnsi="Cambria" w:eastAsia="宋体" w:cs="Times New Roman"/>
                <w:bCs/>
                <w:kern w:val="0"/>
                <w:szCs w:val="21"/>
                <w:lang w:val="en-US" w:eastAsia="zh-CN"/>
              </w:rPr>
              <w:t>±1%</w:t>
            </w:r>
            <w:r>
              <w:rPr>
                <w:rFonts w:hint="eastAsia" w:ascii="Cambria" w:hAnsi="Cambria" w:cs="Times New Roman"/>
                <w:bCs/>
                <w:kern w:val="0"/>
                <w:szCs w:val="21"/>
                <w:lang w:val="en-US" w:eastAsia="zh-CN"/>
              </w:rPr>
              <w:t>范围内</w:t>
            </w:r>
            <w:r>
              <w:rPr>
                <w:rFonts w:hint="eastAsia" w:ascii="Cambria" w:hAnsi="Cambria" w:eastAsia="宋体" w:cs="Times New Roman"/>
                <w:bCs/>
                <w:kern w:val="0"/>
                <w:szCs w:val="21"/>
                <w:lang w:val="en-US" w:eastAsia="zh-CN"/>
              </w:rPr>
              <w:t>；BUA测量重复性</w:t>
            </w:r>
            <w:r>
              <w:rPr>
                <w:rFonts w:hint="eastAsia" w:ascii="Cambria" w:hAnsi="Cambria" w:cs="Times New Roman"/>
                <w:bCs/>
                <w:kern w:val="0"/>
                <w:szCs w:val="21"/>
                <w:lang w:val="en-US" w:eastAsia="zh-CN"/>
              </w:rPr>
              <w:t>在</w:t>
            </w:r>
            <w:r>
              <w:rPr>
                <w:rFonts w:hint="eastAsia" w:ascii="Cambria" w:hAnsi="Cambria" w:eastAsia="宋体" w:cs="Times New Roman"/>
                <w:bCs/>
                <w:kern w:val="0"/>
                <w:szCs w:val="21"/>
                <w:lang w:val="en-US" w:eastAsia="zh-CN"/>
              </w:rPr>
              <w:t>±5%</w:t>
            </w:r>
            <w:r>
              <w:rPr>
                <w:rFonts w:hint="eastAsia" w:ascii="Cambria" w:hAnsi="Cambria" w:cs="Times New Roman"/>
                <w:bCs/>
                <w:kern w:val="0"/>
                <w:szCs w:val="21"/>
                <w:lang w:val="en-US" w:eastAsia="zh-CN"/>
              </w:rPr>
              <w:t>范围内</w:t>
            </w:r>
            <w:r>
              <w:rPr>
                <w:rFonts w:hint="eastAsia" w:ascii="Cambria" w:hAnsi="Cambria" w:eastAsia="宋体" w:cs="Times New Roman"/>
                <w:bCs/>
                <w:kern w:val="0"/>
                <w:szCs w:val="21"/>
                <w:lang w:val="en-US" w:eastAsia="zh-CN"/>
              </w:rPr>
              <w:t>；</w:t>
            </w:r>
            <w:r>
              <w:rPr>
                <w:rFonts w:hint="eastAsia" w:ascii="Cambria" w:hAnsi="Cambria" w:eastAsia="宋体" w:cs="Times New Roman"/>
                <w:b/>
                <w:bCs w:val="0"/>
                <w:kern w:val="0"/>
                <w:szCs w:val="21"/>
                <w:lang w:val="en-US" w:eastAsia="zh-CN"/>
              </w:rPr>
              <w:t>（需提供产品功能截图或其他技术证明材料）</w:t>
            </w:r>
          </w:p>
          <w:p w14:paraId="518DA4E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5.BUA测量频率范围：0.25-0.65MHz；</w:t>
            </w:r>
            <w:r>
              <w:rPr>
                <w:rFonts w:hint="eastAsia" w:ascii="Cambria" w:hAnsi="Cambria" w:eastAsia="宋体" w:cs="Times New Roman"/>
                <w:b/>
                <w:bCs w:val="0"/>
                <w:kern w:val="0"/>
                <w:szCs w:val="21"/>
                <w:lang w:val="en-US" w:eastAsia="zh-CN"/>
              </w:rPr>
              <w:t>（需提供产品功能截图或其他技术证明材料）</w:t>
            </w:r>
          </w:p>
          <w:p w14:paraId="0CC67D9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6.适用脚范围：跟骨厚度（28-58）mm；</w:t>
            </w:r>
          </w:p>
          <w:p w14:paraId="34A7D07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7.适用年龄：6-99岁；</w:t>
            </w:r>
          </w:p>
          <w:p w14:paraId="1D339AD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 xml:space="preserve">8.测量时间： </w:t>
            </w: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50S；</w:t>
            </w:r>
          </w:p>
          <w:p w14:paraId="5D3D0F4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9.输出端口：RS-232、USB，支持其他扩展；</w:t>
            </w:r>
          </w:p>
          <w:p w14:paraId="6DCE900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10.报告打印：可外接支持各种型号黑白及彩色系统打印机；</w:t>
            </w:r>
          </w:p>
          <w:p w14:paraId="380681B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11.探头：油囊探头，在产品寿命期内不需更换，可永久使用；</w:t>
            </w:r>
            <w:r>
              <w:rPr>
                <w:rFonts w:hint="eastAsia" w:ascii="Cambria" w:hAnsi="Cambria" w:eastAsia="宋体" w:cs="Times New Roman"/>
                <w:b/>
                <w:bCs w:val="0"/>
                <w:kern w:val="0"/>
                <w:szCs w:val="21"/>
                <w:lang w:val="en-US" w:eastAsia="zh-CN"/>
              </w:rPr>
              <w:t>（需提供产品功能截图或其他技术证明材料）</w:t>
            </w:r>
          </w:p>
          <w:p w14:paraId="088AE83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12.校准模块：自带校准模块，可进行设备启动及日常使用校准；</w:t>
            </w:r>
          </w:p>
          <w:p w14:paraId="3EE666B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13.个人信息：包含但不限于支持输入受测者的 ID 编号、姓名、出生年月、性别和左右脚选择等；</w:t>
            </w:r>
          </w:p>
          <w:p w14:paraId="0647148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14.报告模式：根据受测人员年龄，自动切换到成人报告、青少年报告；</w:t>
            </w:r>
          </w:p>
          <w:p w14:paraId="5D3FDA8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15.成人报告输出：包含但不限于SOS、BUA、OI、T 值、Z 值、成人比、同龄比、OPR、成人比柱状图、同龄比柱状图，骨质正常、减少、疏松图示等。并且检查结果可由检测者在打印预览界面输入结果；</w:t>
            </w:r>
          </w:p>
          <w:p w14:paraId="3BE883B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16.青少年专用报告：包含但不限于SOS、BUA、OI、Z 值、同龄比、OPR、同龄比柱状图，骨质正常、减少、疏松图示等。并且检查结果可由检测者在打印预览界面输入结果；</w:t>
            </w:r>
          </w:p>
          <w:p w14:paraId="2761667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17.骨密度软件测试系统（上位机软件）：支持使用上位机软件进行设备管理，可长期储存历史检测数据；包含但不限于支持采用ID 编号、姓名、出生年月等个人信息检索；支持数据备份和恢复功能；</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2232CC8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1台</w:t>
            </w:r>
          </w:p>
        </w:tc>
      </w:tr>
      <w:tr w14:paraId="5A155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433E1C6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4307A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▲平衡及稳定性测试系统</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3E19B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1.采用≥4块相互独立的压力感应测量板进行平衡功能测量，能分别评估单侧下肢脚掌和脚跟的压力变化；</w:t>
            </w:r>
            <w:r>
              <w:rPr>
                <w:rFonts w:hint="eastAsia" w:ascii="Cambria" w:hAnsi="Cambria" w:eastAsia="宋体" w:cs="Times New Roman"/>
                <w:b/>
                <w:bCs w:val="0"/>
                <w:kern w:val="0"/>
                <w:szCs w:val="21"/>
                <w:lang w:val="en-US" w:eastAsia="zh-CN"/>
              </w:rPr>
              <w:t>（需提供产品功能截图或其他技术证明材料）</w:t>
            </w:r>
          </w:p>
          <w:p w14:paraId="5DBECA7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2.平衡评估和训练功能均经过国家药监局注册认证；</w:t>
            </w:r>
          </w:p>
          <w:p w14:paraId="6FDE950C">
            <w:pPr>
              <w:spacing w:line="360" w:lineRule="auto"/>
              <w:rPr>
                <w:rFonts w:hint="eastAsia" w:ascii="Cambria" w:hAnsi="Cambria" w:eastAsia="宋体" w:cs="Times New Roman"/>
                <w:b/>
                <w:bCs w:val="0"/>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3.提供姿势总结表，姿势总结表能够提示哪个身体系统问题引发了平衡障碍；</w:t>
            </w:r>
            <w:r>
              <w:rPr>
                <w:rFonts w:hint="eastAsia" w:ascii="Cambria" w:hAnsi="Cambria" w:eastAsia="宋体" w:cs="Times New Roman"/>
                <w:b/>
                <w:bCs w:val="0"/>
                <w:kern w:val="0"/>
                <w:szCs w:val="21"/>
                <w:lang w:val="en-US" w:eastAsia="zh-CN"/>
              </w:rPr>
              <w:t>（需提供产品功能截图或其他技术证明材料）</w:t>
            </w:r>
          </w:p>
          <w:p w14:paraId="5CD460F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★4.能够测量包括但不限于睁眼、闭眼、有枕垫、无枕垫及各种不同头部姿势下的≥8个姿势的姿势分析参数；</w:t>
            </w:r>
            <w:r>
              <w:rPr>
                <w:rFonts w:hint="eastAsia" w:ascii="Cambria" w:hAnsi="Cambria" w:eastAsia="宋体" w:cs="Times New Roman"/>
                <w:b/>
                <w:bCs w:val="0"/>
                <w:kern w:val="0"/>
                <w:szCs w:val="21"/>
                <w:lang w:val="en-US" w:eastAsia="zh-CN"/>
              </w:rPr>
              <w:t>（需提供产品功能截图或其他技术证明材料）</w:t>
            </w:r>
          </w:p>
          <w:p w14:paraId="0BAF380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w:t>
            </w:r>
            <w:r>
              <w:rPr>
                <w:rFonts w:hint="eastAsia" w:ascii="Cambria" w:hAnsi="Cambria" w:eastAsia="宋体" w:cs="Times New Roman"/>
                <w:bCs/>
                <w:kern w:val="0"/>
                <w:szCs w:val="21"/>
              </w:rPr>
              <w:t>5.测量结果能提供</w:t>
            </w:r>
            <w:r>
              <w:rPr>
                <w:rFonts w:hint="eastAsia" w:ascii="Cambria" w:hAnsi="Cambria" w:eastAsia="宋体" w:cs="Times New Roman"/>
                <w:bCs/>
                <w:kern w:val="0"/>
                <w:szCs w:val="21"/>
                <w:lang w:val="en-US" w:eastAsia="zh-CN"/>
              </w:rPr>
              <w:t>包括但不限于</w:t>
            </w:r>
            <w:r>
              <w:rPr>
                <w:rFonts w:hint="eastAsia" w:ascii="Cambria" w:hAnsi="Cambria" w:eastAsia="宋体" w:cs="Times New Roman"/>
                <w:bCs/>
                <w:kern w:val="0"/>
                <w:szCs w:val="21"/>
              </w:rPr>
              <w:t>FI跌倒风险指数，量化评估跌倒风险；</w:t>
            </w:r>
            <w:r>
              <w:rPr>
                <w:rFonts w:hint="eastAsia" w:ascii="Cambria" w:hAnsi="Cambria" w:eastAsia="宋体" w:cs="Times New Roman"/>
                <w:b/>
                <w:bCs w:val="0"/>
                <w:kern w:val="0"/>
                <w:szCs w:val="21"/>
                <w:lang w:val="en-US" w:eastAsia="zh-CN"/>
              </w:rPr>
              <w:t>（需提供产品功能截图或其他技术证明材料）</w:t>
            </w:r>
          </w:p>
          <w:p w14:paraId="40BAC35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6.能够区分本体感觉、视觉、前庭觉以及腰背部、下肢等对人体平衡功能的影响；</w:t>
            </w:r>
          </w:p>
          <w:p w14:paraId="5313D0E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7.提供≥11类生物反馈训练程序，并针对参与平衡控制的不同身体系统问题；</w:t>
            </w:r>
          </w:p>
          <w:p w14:paraId="0B5B11E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8.所有生物反馈训练的治疗模式、治疗时间、难易程度可根据情况自由更改、设置；</w:t>
            </w:r>
            <w:r>
              <w:rPr>
                <w:rFonts w:hint="eastAsia" w:ascii="Cambria" w:hAnsi="Cambria" w:eastAsia="宋体" w:cs="Times New Roman"/>
                <w:b/>
                <w:bCs w:val="0"/>
                <w:kern w:val="0"/>
                <w:szCs w:val="21"/>
                <w:lang w:val="en-US" w:eastAsia="zh-CN"/>
              </w:rPr>
              <w:t>（需提供产品功能截图或其他技术证明材料）</w:t>
            </w:r>
          </w:p>
          <w:p w14:paraId="1CE12BC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9.生物反馈训练采用动画界面，具有趣味性，易于为儿童接受；</w:t>
            </w:r>
          </w:p>
          <w:p w14:paraId="7E8B1E6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10.具有生物反馈训练评分系统，训练结果可储存，方便查询；</w:t>
            </w:r>
          </w:p>
          <w:p w14:paraId="5E6689E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★11.能提供的平衡测量结果参数应包括：</w:t>
            </w:r>
          </w:p>
          <w:p w14:paraId="1506319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I.总体稳定性；</w:t>
            </w:r>
          </w:p>
          <w:p w14:paraId="461BE65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II.体重分布百分比和体重分布和谐度；</w:t>
            </w:r>
          </w:p>
          <w:p w14:paraId="4BA017F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III.脚掌、脚跟之间压力波动的同步性；</w:t>
            </w:r>
          </w:p>
          <w:p w14:paraId="33297B7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IV.姿势晃动的傅立叶分析</w:t>
            </w:r>
            <w:r>
              <w:rPr>
                <w:rFonts w:hint="eastAsia" w:ascii="Cambria" w:hAnsi="Cambria" w:cs="Times New Roman"/>
                <w:bCs/>
                <w:kern w:val="0"/>
                <w:szCs w:val="21"/>
                <w:lang w:val="en-US" w:eastAsia="zh-CN"/>
              </w:rPr>
              <w:t>；</w:t>
            </w:r>
          </w:p>
          <w:p w14:paraId="1C2E4C7D">
            <w:pPr>
              <w:spacing w:line="360" w:lineRule="auto"/>
              <w:rPr>
                <w:rFonts w:hint="default" w:ascii="Cambria" w:hAnsi="Cambria" w:eastAsia="宋体" w:cs="Times New Roman"/>
                <w:bCs/>
                <w:kern w:val="0"/>
                <w:szCs w:val="21"/>
                <w:lang w:val="en-US" w:eastAsia="zh-CN"/>
              </w:rPr>
            </w:pPr>
            <w:r>
              <w:rPr>
                <w:rFonts w:hint="eastAsia" w:ascii="Cambria" w:hAnsi="Cambria" w:cs="Times New Roman"/>
                <w:b/>
                <w:bCs w:val="0"/>
                <w:kern w:val="0"/>
                <w:szCs w:val="21"/>
                <w:lang w:val="en-US" w:eastAsia="zh-CN"/>
              </w:rPr>
              <w:t>注：</w:t>
            </w:r>
            <w:r>
              <w:rPr>
                <w:rFonts w:hint="eastAsia" w:ascii="Cambria" w:hAnsi="Cambria" w:eastAsia="宋体" w:cs="Times New Roman"/>
                <w:b/>
                <w:bCs w:val="0"/>
                <w:kern w:val="0"/>
                <w:szCs w:val="21"/>
                <w:lang w:val="en-US" w:eastAsia="zh-CN"/>
              </w:rPr>
              <w:t>需提供产品功能截图或其他技术证明材料。</w:t>
            </w:r>
          </w:p>
          <w:p w14:paraId="76022CA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12.具有平衡测量结果参数的健康人参考数据库，包括成年人数据库和儿童数据库；</w:t>
            </w:r>
            <w:r>
              <w:rPr>
                <w:rFonts w:hint="eastAsia" w:ascii="Cambria" w:hAnsi="Cambria" w:eastAsia="宋体" w:cs="Times New Roman"/>
                <w:b/>
                <w:bCs w:val="0"/>
                <w:kern w:val="0"/>
                <w:szCs w:val="21"/>
                <w:lang w:val="en-US" w:eastAsia="zh-CN"/>
              </w:rPr>
              <w:t>（需提供产品功能截图或其他技术证明材料）</w:t>
            </w:r>
          </w:p>
          <w:p w14:paraId="3501F88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★13.提供姿势总结表，自动将病人各种姿势下的测量结果参数与健康人参考据库进行比对，并给出量化的对比结果；</w:t>
            </w:r>
            <w:r>
              <w:rPr>
                <w:rFonts w:hint="eastAsia" w:ascii="Cambria" w:hAnsi="Cambria" w:eastAsia="宋体" w:cs="Times New Roman"/>
                <w:b/>
                <w:bCs w:val="0"/>
                <w:kern w:val="0"/>
                <w:szCs w:val="21"/>
                <w:lang w:val="en-US" w:eastAsia="zh-CN"/>
              </w:rPr>
              <w:t>（需提供产品功能截图或其他技术证明材料）</w:t>
            </w:r>
          </w:p>
          <w:p w14:paraId="7F98A4C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14.能够显示和提示包括但不限于孤独症儿童、ADHD儿童、聋儿的特异姿势特征；</w:t>
            </w:r>
          </w:p>
          <w:p w14:paraId="7F085A8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15.提供重力中心转移轨迹分析；</w:t>
            </w:r>
          </w:p>
          <w:p w14:paraId="1FD614F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★16.提供≥4个压力测量板及压力测量板之间压力摆动模式的图谱纪录分析；</w:t>
            </w:r>
            <w:r>
              <w:rPr>
                <w:rFonts w:hint="eastAsia" w:ascii="Cambria" w:hAnsi="Cambria" w:eastAsia="宋体" w:cs="Times New Roman"/>
                <w:b/>
                <w:bCs w:val="0"/>
                <w:kern w:val="0"/>
                <w:szCs w:val="21"/>
                <w:lang w:val="en-US" w:eastAsia="zh-CN"/>
              </w:rPr>
              <w:t>（需提供产品功能截图或其他技术证明材料）</w:t>
            </w:r>
          </w:p>
          <w:p w14:paraId="34B8241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17.提供各个参数在不同姿势下的标准图谱对比分析；</w:t>
            </w:r>
          </w:p>
          <w:p w14:paraId="4238C1E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18.提供各个参数的原始测量数据，实现数据的导出；</w:t>
            </w:r>
            <w:r>
              <w:rPr>
                <w:rFonts w:hint="eastAsia" w:ascii="Cambria" w:hAnsi="Cambria" w:eastAsia="宋体" w:cs="Times New Roman"/>
                <w:b/>
                <w:bCs w:val="0"/>
                <w:kern w:val="0"/>
                <w:szCs w:val="21"/>
                <w:lang w:val="en-US" w:eastAsia="zh-CN"/>
              </w:rPr>
              <w:t>（需提供产品功能截图或其他技术证明材料）</w:t>
            </w:r>
          </w:p>
          <w:p w14:paraId="180CCFD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19.≤5分钟测量时间，简单易用，对被测者无伤害；</w:t>
            </w:r>
          </w:p>
          <w:p w14:paraId="0A27426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20.能对所有测试结果进行打印；</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40263BB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1套</w:t>
            </w:r>
          </w:p>
        </w:tc>
      </w:tr>
      <w:tr w14:paraId="7522CF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66E41CF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D9AD4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无线肌氧测试分析系统</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1C12F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1.采用近红外光谱技术，实时监测肌肉血氧含量，最大限度地提高肌肉效率和训练目标肌肉；</w:t>
            </w:r>
          </w:p>
          <w:p w14:paraId="380B673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2.肌肉氧：包含但不限于SMO2百分比和图表；</w:t>
            </w:r>
          </w:p>
          <w:p w14:paraId="6ED174E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3.肌肉状态：包含但不限于肌肉的5个强度区；</w:t>
            </w:r>
          </w:p>
          <w:p w14:paraId="4729639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4.起搏：使用“肌肉状态时间”功能调整自己的起搏速度；</w:t>
            </w:r>
          </w:p>
          <w:p w14:paraId="55DB368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5.智能休息：包含但不限于耐力、肥大和力量的最佳休息；</w:t>
            </w:r>
          </w:p>
          <w:p w14:paraId="5B8C774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6.肌肉压力评分：训练期间的肌肉压力；</w:t>
            </w:r>
          </w:p>
          <w:p w14:paraId="51AD27A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7.分析SMO2%/TSI%：肌肉中氧气的百分比；</w:t>
            </w:r>
          </w:p>
          <w:p w14:paraId="3CB8557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8.分析02Hb变化：血液含氧（氧合血红蛋白）；</w:t>
            </w:r>
          </w:p>
          <w:p w14:paraId="1976756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9.分析HHb变化：血液缺氧（脱氧血红蛋白）；</w:t>
            </w:r>
          </w:p>
          <w:p w14:paraId="1512794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10.分析tHb：血氧输送能力（总血红蛋白）；</w:t>
            </w:r>
          </w:p>
          <w:p w14:paraId="54F3539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11.分析HbDiff：02Hb和HHb之间的差异；</w:t>
            </w:r>
          </w:p>
          <w:p w14:paraId="2DDE3B4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12.传感器尺寸：≤1.2*4.4*5.9（厘米）；</w:t>
            </w:r>
          </w:p>
          <w:p w14:paraId="010BF35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13.重量：≤30克；</w:t>
            </w:r>
          </w:p>
          <w:p w14:paraId="7B3A193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14.测量深度：肌肉深度可达≥20毫米；</w:t>
            </w:r>
          </w:p>
          <w:p w14:paraId="660A17D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15.光源和探测器距离：≥35毫米；</w:t>
            </w:r>
          </w:p>
          <w:p w14:paraId="16D72EB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16.续航能力：≥24小时；</w:t>
            </w:r>
          </w:p>
          <w:p w14:paraId="068E867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17.采样率：≥10Hz；</w:t>
            </w:r>
          </w:p>
          <w:p w14:paraId="7AF9124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18.连接：包含但不限于BLE和ANT+；</w:t>
            </w:r>
          </w:p>
          <w:p w14:paraId="34EBD28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19.手机、平板APP实时监控。</w:t>
            </w:r>
          </w:p>
          <w:p w14:paraId="799E05D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20.支持≥4人团队同时监测。</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1D68147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1套</w:t>
            </w:r>
          </w:p>
        </w:tc>
      </w:tr>
      <w:tr w14:paraId="210805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001ADC0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A11AC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无线神经肌肉刺激器</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859DB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1.通道数量：≥4对独立、可分别调节的通道；</w:t>
            </w:r>
          </w:p>
          <w:p w14:paraId="6D6D09F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2.具备≥60个治疗程序；</w:t>
            </w:r>
          </w:p>
          <w:p w14:paraId="41A33CC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3.支持用户使用电脑PC端编辑自定义治疗程序；</w:t>
            </w:r>
          </w:p>
          <w:p w14:paraId="16A1501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4.治疗处方需包含但不限于频率80Hz和100Hz的Tens程序，用于临床止疼；</w:t>
            </w:r>
          </w:p>
          <w:p w14:paraId="29C9BF9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5.治疗处方需包含但不限于频率1Hz的去肌肉张力的程序，用于神经活性诊断；</w:t>
            </w:r>
          </w:p>
          <w:p w14:paraId="1C3B0F3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6.需包含但不限于ACL、髋关节置换等处方程序；</w:t>
            </w:r>
          </w:p>
          <w:p w14:paraId="42DC78C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7.需具备包含但不限于调频TENS、调脉宽TENS治疗程序，防止肌肉产生治疗疲劳；</w:t>
            </w:r>
          </w:p>
          <w:p w14:paraId="1126B3D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8.需具备运动点笔诊断处方；</w:t>
            </w:r>
          </w:p>
          <w:p w14:paraId="4E44381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9.需具备协同/拮抗肌同时训练的程序；</w:t>
            </w:r>
          </w:p>
          <w:p w14:paraId="214C065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10.具备电极片贴片位置及患者治疗体位示意图；</w:t>
            </w:r>
          </w:p>
          <w:p w14:paraId="5ED2B10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11.通过PC端创建患者信息，可记录治疗数据并导出治疗报告；</w:t>
            </w:r>
            <w:r>
              <w:rPr>
                <w:rFonts w:hint="eastAsia" w:ascii="Cambria" w:hAnsi="Cambria" w:eastAsia="宋体" w:cs="Times New Roman"/>
                <w:b/>
                <w:bCs w:val="0"/>
                <w:kern w:val="0"/>
                <w:szCs w:val="21"/>
                <w:lang w:val="en-US" w:eastAsia="zh-CN"/>
              </w:rPr>
              <w:t>（需提供产品功能截图或其他技术证明材料）</w:t>
            </w:r>
          </w:p>
          <w:p w14:paraId="257C74E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12.电极盘与电极片采用滑扣式连接；</w:t>
            </w:r>
          </w:p>
          <w:p w14:paraId="285A682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13.治疗处方应具备功能描述及参数组成等介绍；</w:t>
            </w:r>
          </w:p>
          <w:p w14:paraId="451FAA7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14.脉冲频率：频率1-150Hz范围内连续可调；</w:t>
            </w:r>
          </w:p>
          <w:p w14:paraId="43994B0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15.脉冲波形：对称双相方波；</w:t>
            </w:r>
          </w:p>
          <w:p w14:paraId="311B937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16.脉宽：脉宽30-400μs范围内可调；</w:t>
            </w:r>
          </w:p>
          <w:p w14:paraId="5EDCCDA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17.脉冲强度：0～120mA范围可调；</w:t>
            </w:r>
          </w:p>
          <w:p w14:paraId="1A66CC5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18.脉冲强度增量：最小增量≤0.3mA；</w:t>
            </w:r>
          </w:p>
          <w:p w14:paraId="06ED20E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19.单脉冲电量：最大电荷量（每脉冲）96微库伦；</w:t>
            </w:r>
          </w:p>
          <w:p w14:paraId="7BC125F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20.恒压恒流：恒电流模式；</w:t>
            </w:r>
          </w:p>
          <w:p w14:paraId="417DF38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21.治疗时间：治疗时间1-240min范围内可调；</w:t>
            </w:r>
          </w:p>
          <w:p w14:paraId="0580CE3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22.体积重量：产品体积≤2×104cm³；设备净重≤3Kg；</w:t>
            </w:r>
          </w:p>
          <w:p w14:paraId="004A9BC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23.连接方式：电极盘和遥控器采用无线连接；</w:t>
            </w:r>
            <w:r>
              <w:rPr>
                <w:rFonts w:hint="eastAsia" w:ascii="Cambria" w:hAnsi="Cambria" w:eastAsia="宋体" w:cs="Times New Roman"/>
                <w:b/>
                <w:bCs w:val="0"/>
                <w:kern w:val="0"/>
                <w:szCs w:val="21"/>
                <w:lang w:val="en-US" w:eastAsia="zh-CN"/>
              </w:rPr>
              <w:t>（需提供产品功能截图或其他技术证明材料）</w:t>
            </w:r>
          </w:p>
          <w:p w14:paraId="13D8C24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 xml:space="preserve">24.程序架构为≥两种程序架构。至少包含：1）三个程序序列：预热、运行、放松；2）带一个连续序列的程序； </w:t>
            </w:r>
          </w:p>
          <w:p w14:paraId="747129D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25.具备肌肉智能技术，可实现优化电刺激参数功能；</w:t>
            </w:r>
            <w:r>
              <w:rPr>
                <w:rFonts w:hint="eastAsia" w:ascii="Cambria" w:hAnsi="Cambria" w:eastAsia="宋体" w:cs="Times New Roman"/>
                <w:b/>
                <w:bCs w:val="0"/>
                <w:kern w:val="0"/>
                <w:szCs w:val="21"/>
                <w:lang w:val="en-US" w:eastAsia="zh-CN"/>
              </w:rPr>
              <w:t>（需提供产品功能截图或其他技术证明材料）</w:t>
            </w:r>
          </w:p>
          <w:p w14:paraId="04A063B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26.需具备精准定位运动点笔；</w:t>
            </w:r>
            <w:r>
              <w:rPr>
                <w:rFonts w:hint="eastAsia" w:ascii="Cambria" w:hAnsi="Cambria" w:eastAsia="宋体" w:cs="Times New Roman"/>
                <w:b/>
                <w:bCs w:val="0"/>
                <w:kern w:val="0"/>
                <w:szCs w:val="21"/>
                <w:lang w:val="en-US" w:eastAsia="zh-CN"/>
              </w:rPr>
              <w:t>（需提供产品功能截图或其他技术证明材料）</w:t>
            </w:r>
          </w:p>
          <w:p w14:paraId="1C0D5884">
            <w:pPr>
              <w:spacing w:line="360" w:lineRule="auto"/>
              <w:rPr>
                <w:rFonts w:hint="eastAsia" w:ascii="Cambria" w:hAnsi="Cambria" w:eastAsia="宋体" w:cs="Times New Roman"/>
                <w:b/>
                <w:bCs w:val="0"/>
                <w:kern w:val="0"/>
                <w:szCs w:val="21"/>
                <w:lang w:val="en-US" w:eastAsia="zh-CN"/>
              </w:rPr>
            </w:pPr>
            <w:r>
              <w:rPr>
                <w:rFonts w:hint="eastAsia" w:ascii="Cambria" w:hAnsi="Cambria" w:eastAsia="宋体" w:cs="Times New Roman"/>
                <w:bCs/>
                <w:kern w:val="0"/>
                <w:szCs w:val="21"/>
                <w:lang w:val="en-US" w:eastAsia="zh-CN"/>
              </w:rPr>
              <w:t>27.具备+Tens功能，进行肌肉训练时可使用+Tens功能缓解患者疼痛；</w:t>
            </w:r>
          </w:p>
          <w:p w14:paraId="4DA321F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28.屏幕：包含但不限于QVGA全彩液晶屏；</w:t>
            </w:r>
          </w:p>
          <w:p w14:paraId="6ECA355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29.底座：具有智能拓展充电底座；</w:t>
            </w:r>
          </w:p>
          <w:p w14:paraId="7C956EC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30.电池：采用可充电锂电池；</w:t>
            </w:r>
          </w:p>
          <w:p w14:paraId="230958A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31.设备可智能扫描肌肉活性，自动匹配最佳脉宽等参数；</w:t>
            </w:r>
          </w:p>
          <w:p w14:paraId="1879BE5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32.设备具备智能识别患者肌肉收缩状态功能，能自动触发电刺激进行肌肉强直收缩；</w:t>
            </w:r>
          </w:p>
          <w:p w14:paraId="17B1535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33.设备能智能识别Tens模式下的肌肉抖动，自动降低Tens治疗强度，保证患者安全；</w:t>
            </w:r>
          </w:p>
          <w:p w14:paraId="6249358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34.具备≥2个遥控器。</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1A7B4CF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1套</w:t>
            </w:r>
          </w:p>
        </w:tc>
      </w:tr>
      <w:tr w14:paraId="559A77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0074B76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7A183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便携式冷疗仪</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EB61D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1.功能要求：必须具备冷疗和加压同步治疗，适用于临场运动损伤应急处理，温度需要维持在10-15℃，有助于运动损伤后减轻疼痛，消除肿胀，加速康复进程，且避免冻伤发生；</w:t>
            </w:r>
          </w:p>
          <w:p w14:paraId="4790EE2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2.支持预设压力；</w:t>
            </w:r>
          </w:p>
          <w:p w14:paraId="39C286A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3.内置加压泵，输出压力≥87kpa；</w:t>
            </w:r>
          </w:p>
          <w:p w14:paraId="476AD56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4.加压方式：间歇加压式；</w:t>
            </w:r>
          </w:p>
          <w:p w14:paraId="681EBF9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5.无电源条件下使用：允许手动操作；</w:t>
            </w:r>
          </w:p>
          <w:p w14:paraId="7BCA39AD">
            <w:pPr>
              <w:spacing w:line="360" w:lineRule="auto"/>
              <w:rPr>
                <w:rFonts w:hint="eastAsia" w:ascii="Cambria" w:hAnsi="Cambria" w:eastAsia="宋体" w:cs="Times New Roman"/>
                <w:bCs/>
                <w:kern w:val="0"/>
                <w:szCs w:val="21"/>
              </w:rPr>
            </w:pPr>
            <w:r>
              <w:rPr>
                <w:rFonts w:hint="eastAsia" w:ascii="Cambria" w:hAnsi="Cambria" w:eastAsia="宋体" w:cs="Times New Roman"/>
                <w:bCs/>
                <w:kern w:val="0"/>
                <w:szCs w:val="21"/>
                <w:lang w:val="en-US" w:eastAsia="zh-CN"/>
              </w:rPr>
              <w:t>6.压力值范围≥：45mmHg-60mmHg</w:t>
            </w:r>
          </w:p>
          <w:p w14:paraId="65FAAA6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7.加压周期：自动间歇性，包含但不限于45s+30s周期，误差</w:t>
            </w:r>
            <w:r>
              <w:rPr>
                <w:rFonts w:hint="eastAsia" w:ascii="Cambria" w:hAnsi="Cambria" w:cs="Times New Roman"/>
                <w:bCs/>
                <w:kern w:val="0"/>
                <w:szCs w:val="21"/>
                <w:lang w:val="en-US" w:eastAsia="zh-CN"/>
              </w:rPr>
              <w:t>在</w:t>
            </w:r>
            <w:r>
              <w:rPr>
                <w:rFonts w:hint="eastAsia" w:ascii="Cambria" w:hAnsi="Cambria" w:eastAsia="宋体" w:cs="Times New Roman"/>
                <w:bCs/>
                <w:kern w:val="0"/>
                <w:szCs w:val="21"/>
                <w:lang w:val="en-US" w:eastAsia="zh-CN"/>
              </w:rPr>
              <w:t>±3s</w:t>
            </w:r>
            <w:r>
              <w:rPr>
                <w:rFonts w:hint="eastAsia" w:ascii="Cambria" w:hAnsi="Cambria" w:cs="Times New Roman"/>
                <w:bCs/>
                <w:kern w:val="0"/>
                <w:szCs w:val="21"/>
                <w:lang w:val="en-US" w:eastAsia="zh-CN"/>
              </w:rPr>
              <w:t>范围内</w:t>
            </w:r>
            <w:r>
              <w:rPr>
                <w:rFonts w:hint="eastAsia" w:ascii="Cambria" w:hAnsi="Cambria" w:eastAsia="宋体" w:cs="Times New Roman"/>
                <w:bCs/>
                <w:kern w:val="0"/>
                <w:szCs w:val="21"/>
                <w:lang w:val="en-US" w:eastAsia="zh-CN"/>
              </w:rPr>
              <w:t>；</w:t>
            </w:r>
          </w:p>
          <w:p w14:paraId="5320C55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8.设备隔热性良好；</w:t>
            </w:r>
          </w:p>
          <w:p w14:paraId="49590DB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9.冰囊型号：有适用于包含但不限于肩、肘、腕、腰背、大腿、膝、小腿、踝、脚等部位的多种型号，完全可以满足患者身体各部位治疗的需要；</w:t>
            </w:r>
          </w:p>
          <w:p w14:paraId="665BEE2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10.工作环境：</w:t>
            </w:r>
          </w:p>
          <w:p w14:paraId="0C9D2FA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1)环境温度：10℃-40℃；</w:t>
            </w:r>
          </w:p>
          <w:p w14:paraId="2327F75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2)相对湿度：30%-75%；</w:t>
            </w:r>
          </w:p>
          <w:p w14:paraId="2192365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3)大气压强：700hPa-1060hPa；</w:t>
            </w:r>
          </w:p>
          <w:p w14:paraId="630DD96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11.存放/运输环境</w:t>
            </w:r>
          </w:p>
          <w:p w14:paraId="3F33E18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1)环境温度：-20℃-60℃；</w:t>
            </w:r>
          </w:p>
          <w:p w14:paraId="4D61F65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2)相对湿度：10%-95%；</w:t>
            </w:r>
          </w:p>
          <w:p w14:paraId="2D704FC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3)大气压强：500hPa-1060hPa；</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6CB63CB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1台</w:t>
            </w:r>
          </w:p>
        </w:tc>
      </w:tr>
      <w:tr w14:paraId="5AB265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29AEED0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2D890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超声波治疗仪</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F4B9E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1.外形尺寸（长宽高）：≤380×310×135mm；</w:t>
            </w:r>
          </w:p>
          <w:p w14:paraId="4A8E7C7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2.输入功率：≥50W；</w:t>
            </w:r>
          </w:p>
          <w:p w14:paraId="07F21DE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3.输出通道：包含且优于单路输出。</w:t>
            </w:r>
          </w:p>
          <w:p w14:paraId="5EA4550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4.显示方式：液晶屏显示，支持一键飞梭。</w:t>
            </w:r>
          </w:p>
          <w:p w14:paraId="5F48B82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5.声工作频率：≥1MHz。</w:t>
            </w:r>
          </w:p>
          <w:p w14:paraId="02A0D6F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6.输出模式：包含但不限于四种，连续、断续1、断续2、断续3。</w:t>
            </w:r>
          </w:p>
          <w:p w14:paraId="6FA5CAB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a）连续输出；</w:t>
            </w:r>
          </w:p>
          <w:p w14:paraId="290B70C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b）断续1：输出1s，间歇1s；</w:t>
            </w:r>
          </w:p>
          <w:p w14:paraId="780D89A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c）断续2：输出0.5s，间歇0.5s；</w:t>
            </w:r>
          </w:p>
          <w:p w14:paraId="0A9BE9B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d）断续3：输出0.3s，间歇0.3s。</w:t>
            </w:r>
          </w:p>
          <w:p w14:paraId="00E153A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7.有效声强：0～1.5W/cm²。</w:t>
            </w:r>
          </w:p>
          <w:p w14:paraId="29CB928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8.定时范围：1～30min，步进1min。</w:t>
            </w:r>
          </w:p>
          <w:p w14:paraId="6DA1B0E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9.最大输出功率：≥6W，允差±20%。</w:t>
            </w:r>
          </w:p>
          <w:p w14:paraId="1D1BDED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10.有效辐射面积：≥4cm²。</w:t>
            </w:r>
          </w:p>
          <w:p w14:paraId="0AA4A06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11.波束不均匀性系数RBN：不超过8.0。</w:t>
            </w:r>
          </w:p>
          <w:p w14:paraId="6E160EA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12.波束类型：包含但不限于准直型。</w:t>
            </w:r>
          </w:p>
          <w:p w14:paraId="107103A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13.具有超温保护功能。</w:t>
            </w:r>
          </w:p>
          <w:p w14:paraId="25DCDAC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14.具有治疗头脱落检测功能。</w:t>
            </w:r>
            <w:r>
              <w:rPr>
                <w:rFonts w:hint="eastAsia" w:ascii="Cambria" w:hAnsi="Cambria" w:eastAsia="宋体" w:cs="Times New Roman"/>
                <w:b/>
                <w:bCs w:val="0"/>
                <w:kern w:val="0"/>
                <w:szCs w:val="21"/>
                <w:lang w:val="en-US" w:eastAsia="zh-CN"/>
              </w:rPr>
              <w:t>（需提供产品功能截图或其他技术证明材料）</w:t>
            </w:r>
          </w:p>
          <w:p w14:paraId="063B64ED">
            <w:pPr>
              <w:spacing w:line="360" w:lineRule="auto"/>
              <w:rPr>
                <w:rFonts w:hint="default"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15.产品使用年限≥8年。</w:t>
            </w:r>
            <w:r>
              <w:rPr>
                <w:rFonts w:hint="eastAsia" w:ascii="Cambria" w:hAnsi="Cambria" w:eastAsia="宋体" w:cs="Times New Roman"/>
                <w:b/>
                <w:bCs w:val="0"/>
                <w:kern w:val="0"/>
                <w:szCs w:val="21"/>
                <w:lang w:val="en-US" w:eastAsia="zh-CN"/>
              </w:rPr>
              <w:t>（需提供产品生产标签或其他技术证明材料）</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14B8E07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1台</w:t>
            </w:r>
          </w:p>
        </w:tc>
      </w:tr>
      <w:tr w14:paraId="6973E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28E26CE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1C580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便携式运动表现测试系统</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DC36E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1.尺寸：≥610*360*52mm/1块，提供≥2块，分别测试左右脚发力；</w:t>
            </w:r>
          </w:p>
          <w:p w14:paraId="6EC3E04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2.重量：≤10.5kg/1块；</w:t>
            </w:r>
          </w:p>
          <w:p w14:paraId="65A8DC6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3.测量范围：≥5KN；</w:t>
            </w:r>
          </w:p>
          <w:p w14:paraId="7F9B041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4.测量精度：误差≤0.1%；</w:t>
            </w:r>
          </w:p>
          <w:p w14:paraId="50AEE6D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5.强度：最大负载≥1000kg；</w:t>
            </w:r>
          </w:p>
          <w:p w14:paraId="242D499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6.材质：包含且优于铝合金；</w:t>
            </w:r>
          </w:p>
          <w:p w14:paraId="4773559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7.供电方式：内置大容量电池，220V充电，续航时间≥10小时；</w:t>
            </w:r>
          </w:p>
          <w:p w14:paraId="20E5F16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8.包装：配备专用手提箱；</w:t>
            </w:r>
          </w:p>
          <w:p w14:paraId="4CD2383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9.操作面板：标配平板；</w:t>
            </w:r>
          </w:p>
          <w:p w14:paraId="5DAFBC7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10.标配：拉杆、等长测试架，用于实现IMTP的测量,≥45寸触摸屏；</w:t>
            </w:r>
          </w:p>
          <w:p w14:paraId="061BDA2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11.实时绘制左侧、右侧、合力曲线，自动标定动作核心点；</w:t>
            </w:r>
          </w:p>
          <w:p w14:paraId="7B30FA9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12.监测峰值RFD、相对最大功率等≥20种参数；支持CMJ、SJ、DJ、IMTP等≥15种以上专属测试模式；</w:t>
            </w:r>
            <w:r>
              <w:rPr>
                <w:rFonts w:hint="eastAsia" w:ascii="Cambria" w:hAnsi="Cambria" w:eastAsia="宋体" w:cs="Times New Roman"/>
                <w:b/>
                <w:bCs w:val="0"/>
                <w:kern w:val="0"/>
                <w:szCs w:val="21"/>
                <w:lang w:val="en-US" w:eastAsia="zh-CN"/>
              </w:rPr>
              <w:t>（需提供产品功能截图或其他技术证明材料）</w:t>
            </w:r>
          </w:p>
          <w:p w14:paraId="5DA80E5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13.训练前可称重，训练后可排除体重因素，查看绝对力量；</w:t>
            </w:r>
          </w:p>
          <w:p w14:paraId="781FD87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14.测量左侧、右侧、合力并实时显示；</w:t>
            </w:r>
          </w:p>
          <w:p w14:paraId="15C1C4D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15.左、右侧平衡性实时显示；</w:t>
            </w:r>
          </w:p>
          <w:p w14:paraId="49CE443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16.支持多种登录方式：包含但不限于人脸识别、扫码登录和账号登陆及游客登录；</w:t>
            </w:r>
            <w:r>
              <w:rPr>
                <w:rFonts w:hint="eastAsia" w:ascii="Cambria" w:hAnsi="Cambria" w:eastAsia="宋体" w:cs="Times New Roman"/>
                <w:b/>
                <w:bCs w:val="0"/>
                <w:kern w:val="0"/>
                <w:szCs w:val="21"/>
                <w:lang w:val="en-US" w:eastAsia="zh-CN"/>
              </w:rPr>
              <w:t>（需提供产品功能截图或其他技术证明材料）</w:t>
            </w:r>
          </w:p>
          <w:p w14:paraId="749221C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17.可接入云端管理系统，进行团队管理、数据查看、分析和导出；</w:t>
            </w:r>
            <w:r>
              <w:rPr>
                <w:rFonts w:hint="eastAsia" w:ascii="Cambria" w:hAnsi="Cambria" w:eastAsia="宋体" w:cs="Times New Roman"/>
                <w:b/>
                <w:bCs w:val="0"/>
                <w:kern w:val="0"/>
                <w:szCs w:val="21"/>
                <w:lang w:val="en-US" w:eastAsia="zh-CN"/>
              </w:rPr>
              <w:t>（需提供产品功能截图或其他技术证明材料）</w:t>
            </w:r>
          </w:p>
          <w:p w14:paraId="259890B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18.云端数据服务器可自建私有云服务器，实现数据完全保密；</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59B969F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1套</w:t>
            </w:r>
          </w:p>
        </w:tc>
      </w:tr>
      <w:tr w14:paraId="090EA4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2DEC590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8A4CD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脉冲加压恢复系统</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B6BBE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1.操作方式：智能液晶屏显示；</w:t>
            </w:r>
          </w:p>
          <w:p w14:paraId="0049EB4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2.可通过一个旋转编码器快速调节治疗时间、每个腔体的治疗压力，同时可一键启动或关闭治疗；</w:t>
            </w:r>
          </w:p>
          <w:p w14:paraId="0E0188B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3.核心配件：气泵、高精度压力传感器控压、实现腔体精准稳压；</w:t>
            </w:r>
          </w:p>
          <w:p w14:paraId="6DB8592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气囊腔数：单侧≥8腔气囊，双侧≥16腔气囊，标准配备双下肢气囊（每个下肢气囊均为8腔气囊）、腰部气囊（腰部气囊为8腔气囊）、上肢气囊（上肢气囊为8腔气囊），可选配足部专用气囊，可同时对两个8腔气囊进行充气治疗，可选择治疗一个肢体或两个肢体；</w:t>
            </w:r>
          </w:p>
          <w:p w14:paraId="2A0C2F2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★5.压力范围：0kPa～30kPa（0MMHg～220MMHg），步进包含但不限于1kPa，实现精准调压。</w:t>
            </w:r>
            <w:r>
              <w:rPr>
                <w:rFonts w:hint="eastAsia" w:ascii="Cambria" w:hAnsi="Cambria" w:eastAsia="宋体" w:cs="Times New Roman"/>
                <w:b/>
                <w:bCs w:val="0"/>
                <w:kern w:val="0"/>
                <w:szCs w:val="21"/>
                <w:lang w:val="en-US" w:eastAsia="zh-CN"/>
              </w:rPr>
              <w:t>（需提供产品功能截图或其他技术证明材料）</w:t>
            </w:r>
          </w:p>
          <w:p w14:paraId="0F5896E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6.压强单位显示：支持包含但不限于kPa和MMHg两种压强单位的显示切换。</w:t>
            </w:r>
          </w:p>
          <w:p w14:paraId="11D1472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7.单腔调压：可针对每个腔体单独调节压力设定。</w:t>
            </w:r>
          </w:p>
          <w:p w14:paraId="4B96046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8.零压跳过：在有创面或压力治疗禁忌的部位，可选择关闭该位置的气囊压力。</w:t>
            </w:r>
          </w:p>
          <w:p w14:paraId="6346676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9.治疗时间：治疗时间可以根据临床需要进行灵活设置，可选择按分钟和按小时设置，1min～20h可调，可设置连续运行。</w:t>
            </w:r>
          </w:p>
          <w:p w14:paraId="19385C1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★10.治疗模式：≥30种治疗模式，其中至少≥10种固定治疗模式和20种自定义收藏模式。</w:t>
            </w:r>
            <w:r>
              <w:rPr>
                <w:rFonts w:hint="eastAsia" w:ascii="Cambria" w:hAnsi="Cambria" w:eastAsia="宋体" w:cs="Times New Roman"/>
                <w:b/>
                <w:bCs w:val="0"/>
                <w:kern w:val="0"/>
                <w:szCs w:val="21"/>
                <w:lang w:val="en-US" w:eastAsia="zh-CN"/>
              </w:rPr>
              <w:t>（需提供产品功能截图或其他技术证明材料）</w:t>
            </w:r>
          </w:p>
          <w:p w14:paraId="48078D4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11.逆序加压：可设定从近心端向远心端贯序加压模式，预防由于动脉供血不足引起的肢体远端血液循环障碍。</w:t>
            </w:r>
          </w:p>
          <w:p w14:paraId="4E702C1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12.提示与警示：具备过压保护提示功能。</w:t>
            </w:r>
          </w:p>
          <w:p w14:paraId="3BA7775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13.自动泄压功能：达到阈值时、突然断电或中断治疗时，气囊可自动泄压。</w:t>
            </w:r>
          </w:p>
          <w:p w14:paraId="04C03CE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14.安全保护功能：配备紧急功能开关，遇到紧急情况可以进行紧急停止，紧急开关无需另外安装电池即可使用。</w:t>
            </w:r>
          </w:p>
          <w:p w14:paraId="08E26EA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15.静音治疗：设备使用噪声≤60dB(A)。</w:t>
            </w:r>
          </w:p>
          <w:p w14:paraId="0F38BAF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16.血液回盈侦测功能：具备血液回盈侦测功能。</w:t>
            </w:r>
          </w:p>
          <w:p w14:paraId="2157FB5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17.梯度治疗：支持梯度治疗，对肢体形成梯度加压。</w:t>
            </w:r>
          </w:p>
          <w:p w14:paraId="28BB332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18.自动报警：设备故障时，会有报警提示功能；</w:t>
            </w:r>
          </w:p>
          <w:p w14:paraId="1884E8E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19.患者信息存储：通过工作站和VTE防治信息化系统可具备患者预防、治疗信息存储的功能。</w:t>
            </w:r>
            <w:r>
              <w:rPr>
                <w:rFonts w:hint="eastAsia" w:ascii="Cambria" w:hAnsi="Cambria" w:eastAsia="宋体" w:cs="Times New Roman"/>
                <w:b/>
                <w:bCs w:val="0"/>
                <w:kern w:val="0"/>
                <w:szCs w:val="21"/>
                <w:lang w:val="en-US" w:eastAsia="zh-CN"/>
              </w:rPr>
              <w:t>（需提供产品功能截图或其他技术证明材料）</w:t>
            </w:r>
          </w:p>
          <w:p w14:paraId="3398AD8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20.具备无线拓展功能，可将多台设备共同连接，可连接到空气波工作站，实现治疗数据储存管理、远程启停联网功能。具备无线联网功能，通过工作站可进行治疗方案管理功能：可根据实际情况自定义治疗方案名称，同时实现设备端与电脑端的同步。</w:t>
            </w:r>
            <w:r>
              <w:rPr>
                <w:rFonts w:hint="eastAsia" w:ascii="Cambria" w:hAnsi="Cambria" w:eastAsia="宋体" w:cs="Times New Roman"/>
                <w:b/>
                <w:bCs w:val="0"/>
                <w:kern w:val="0"/>
                <w:szCs w:val="21"/>
                <w:lang w:val="en-US" w:eastAsia="zh-CN"/>
              </w:rPr>
              <w:t>（需提供产品功能截图或其他技术证明材料）</w:t>
            </w:r>
          </w:p>
          <w:p w14:paraId="4E30063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w:t>
            </w:r>
            <w:r>
              <w:rPr>
                <w:rFonts w:hint="eastAsia" w:ascii="Cambria" w:hAnsi="Cambria" w:eastAsia="宋体" w:cs="Times New Roman"/>
                <w:bCs/>
                <w:kern w:val="0"/>
                <w:szCs w:val="21"/>
                <w:lang w:val="en-US" w:eastAsia="zh-CN"/>
              </w:rPr>
              <w:t>21.产品使用年限≥8年。</w:t>
            </w:r>
            <w:r>
              <w:rPr>
                <w:rFonts w:hint="eastAsia" w:ascii="Cambria" w:hAnsi="Cambria" w:eastAsia="宋体" w:cs="Times New Roman"/>
                <w:b/>
                <w:bCs w:val="0"/>
                <w:kern w:val="0"/>
                <w:szCs w:val="21"/>
                <w:lang w:val="en-US" w:eastAsia="zh-CN"/>
              </w:rPr>
              <w:t>（需提供产品生产标签或其他技术证明材料）</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15F53E4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1套</w:t>
            </w:r>
          </w:p>
        </w:tc>
      </w:tr>
      <w:tr w14:paraId="1A8640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0" w:type="pct"/>
            <w:tcBorders>
              <w:top w:val="single" w:color="auto" w:sz="4" w:space="0"/>
              <w:left w:val="double" w:color="auto" w:sz="4" w:space="0"/>
              <w:bottom w:val="single" w:color="auto" w:sz="4" w:space="0"/>
              <w:right w:val="single" w:color="auto" w:sz="4" w:space="0"/>
            </w:tcBorders>
            <w:noWrap w:val="0"/>
            <w:vAlign w:val="center"/>
          </w:tcPr>
          <w:p w14:paraId="7FCC051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w:t>
            </w:r>
          </w:p>
        </w:tc>
        <w:tc>
          <w:tcPr>
            <w:tcW w:w="569" w:type="pct"/>
            <w:tcBorders>
              <w:top w:val="single" w:color="auto" w:sz="4" w:space="0"/>
              <w:left w:val="single" w:color="auto" w:sz="4" w:space="0"/>
              <w:bottom w:val="single" w:color="auto" w:sz="4" w:space="0"/>
              <w:right w:val="single" w:color="auto" w:sz="4" w:space="0"/>
            </w:tcBorders>
            <w:noWrap w:val="0"/>
            <w:vAlign w:val="center"/>
          </w:tcPr>
          <w:p w14:paraId="0F77304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电子血压计</w:t>
            </w:r>
          </w:p>
        </w:tc>
        <w:tc>
          <w:tcPr>
            <w:tcW w:w="3491" w:type="pct"/>
            <w:tcBorders>
              <w:top w:val="single" w:color="auto" w:sz="4" w:space="0"/>
              <w:left w:val="single" w:color="auto" w:sz="4" w:space="0"/>
              <w:bottom w:val="single" w:color="auto" w:sz="4" w:space="0"/>
              <w:right w:val="single" w:color="auto" w:sz="4" w:space="0"/>
            </w:tcBorders>
            <w:noWrap w:val="0"/>
            <w:vAlign w:val="center"/>
          </w:tcPr>
          <w:p w14:paraId="58FFAC0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1.显示方式：包含但不限于数字式显示；</w:t>
            </w:r>
          </w:p>
          <w:p w14:paraId="0AB34CE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2.测量方式：包含但不限于示波测量法；</w:t>
            </w:r>
          </w:p>
          <w:p w14:paraId="5E5C975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3.测量范围：压力：0mmHg-299mmHg脉搏数：40次/分-180次/分；</w:t>
            </w:r>
          </w:p>
          <w:p w14:paraId="49F6229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4.压力检测：包含但不限于压力传感器。</w:t>
            </w:r>
          </w:p>
        </w:tc>
        <w:tc>
          <w:tcPr>
            <w:tcW w:w="448" w:type="pct"/>
            <w:tcBorders>
              <w:top w:val="single" w:color="auto" w:sz="4" w:space="0"/>
              <w:left w:val="single" w:color="auto" w:sz="4" w:space="0"/>
              <w:bottom w:val="single" w:color="auto" w:sz="4" w:space="0"/>
              <w:right w:val="double" w:color="auto" w:sz="4" w:space="0"/>
            </w:tcBorders>
            <w:noWrap w:val="0"/>
            <w:vAlign w:val="center"/>
          </w:tcPr>
          <w:p w14:paraId="2DBB229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5台</w:t>
            </w:r>
          </w:p>
        </w:tc>
      </w:tr>
      <w:tr w14:paraId="2699F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90" w:type="pct"/>
            <w:tcBorders>
              <w:top w:val="single" w:color="auto" w:sz="4" w:space="0"/>
              <w:left w:val="double" w:color="auto" w:sz="4" w:space="0"/>
              <w:bottom w:val="single" w:color="auto" w:sz="4" w:space="0"/>
              <w:right w:val="single" w:color="auto" w:sz="4" w:space="0"/>
            </w:tcBorders>
            <w:noWrap w:val="0"/>
            <w:vAlign w:val="center"/>
          </w:tcPr>
          <w:p w14:paraId="03F0FD6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11</w:t>
            </w:r>
          </w:p>
        </w:tc>
        <w:tc>
          <w:tcPr>
            <w:tcW w:w="569" w:type="pct"/>
            <w:tcBorders>
              <w:top w:val="single" w:color="auto" w:sz="4" w:space="0"/>
              <w:left w:val="single" w:color="auto" w:sz="4" w:space="0"/>
              <w:bottom w:val="single" w:color="auto" w:sz="4" w:space="0"/>
              <w:right w:val="single" w:color="auto" w:sz="4" w:space="0"/>
            </w:tcBorders>
            <w:noWrap w:val="0"/>
            <w:vAlign w:val="center"/>
          </w:tcPr>
          <w:p w14:paraId="513B165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皮脂厚度计</w:t>
            </w:r>
          </w:p>
        </w:tc>
        <w:tc>
          <w:tcPr>
            <w:tcW w:w="3491" w:type="pct"/>
            <w:tcBorders>
              <w:top w:val="single" w:color="auto" w:sz="4" w:space="0"/>
              <w:left w:val="single" w:color="auto" w:sz="4" w:space="0"/>
              <w:bottom w:val="single" w:color="auto" w:sz="4" w:space="0"/>
              <w:right w:val="single" w:color="auto" w:sz="4" w:space="0"/>
            </w:tcBorders>
            <w:noWrap w:val="0"/>
            <w:vAlign w:val="center"/>
          </w:tcPr>
          <w:p w14:paraId="3F5CF06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1.测定部位：上臂部--右臂肩峰至桡骨头连线之中点，即肱三头肌肌腹部位，背部--右肩胛角下方，腹部--右腹部脐旁1cm；</w:t>
            </w:r>
          </w:p>
          <w:p w14:paraId="4984784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2.除上述部位外，根据研究需要还可以测包含但不限于颈部、胸部、腰部、大腿前后侧和小腿腓肠肌部位。</w:t>
            </w:r>
          </w:p>
        </w:tc>
        <w:tc>
          <w:tcPr>
            <w:tcW w:w="448" w:type="pct"/>
            <w:tcBorders>
              <w:top w:val="single" w:color="auto" w:sz="4" w:space="0"/>
              <w:left w:val="single" w:color="auto" w:sz="4" w:space="0"/>
              <w:bottom w:val="single" w:color="auto" w:sz="4" w:space="0"/>
              <w:right w:val="double" w:color="auto" w:sz="4" w:space="0"/>
            </w:tcBorders>
            <w:noWrap w:val="0"/>
            <w:vAlign w:val="center"/>
          </w:tcPr>
          <w:p w14:paraId="4477FC8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2台</w:t>
            </w:r>
          </w:p>
        </w:tc>
      </w:tr>
      <w:tr w14:paraId="200ECF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90" w:type="pct"/>
            <w:tcBorders>
              <w:top w:val="single" w:color="auto" w:sz="4" w:space="0"/>
              <w:left w:val="double" w:color="auto" w:sz="4" w:space="0"/>
              <w:bottom w:val="single" w:color="auto" w:sz="4" w:space="0"/>
              <w:right w:val="single" w:color="auto" w:sz="4" w:space="0"/>
            </w:tcBorders>
            <w:noWrap w:val="0"/>
            <w:vAlign w:val="center"/>
          </w:tcPr>
          <w:p w14:paraId="1BFEC67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12</w:t>
            </w:r>
          </w:p>
        </w:tc>
        <w:tc>
          <w:tcPr>
            <w:tcW w:w="569" w:type="pct"/>
            <w:tcBorders>
              <w:top w:val="single" w:color="auto" w:sz="4" w:space="0"/>
              <w:left w:val="single" w:color="auto" w:sz="4" w:space="0"/>
              <w:bottom w:val="single" w:color="auto" w:sz="4" w:space="0"/>
              <w:right w:val="single" w:color="auto" w:sz="4" w:space="0"/>
            </w:tcBorders>
            <w:noWrap w:val="0"/>
            <w:vAlign w:val="center"/>
          </w:tcPr>
          <w:p w14:paraId="36144D6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机械节拍器</w:t>
            </w:r>
          </w:p>
        </w:tc>
        <w:tc>
          <w:tcPr>
            <w:tcW w:w="3491" w:type="pct"/>
            <w:tcBorders>
              <w:top w:val="single" w:color="auto" w:sz="4" w:space="0"/>
              <w:left w:val="single" w:color="auto" w:sz="4" w:space="0"/>
              <w:bottom w:val="single" w:color="auto" w:sz="4" w:space="0"/>
              <w:right w:val="single" w:color="auto" w:sz="4" w:space="0"/>
            </w:tcBorders>
            <w:noWrap w:val="0"/>
            <w:vAlign w:val="center"/>
          </w:tcPr>
          <w:p w14:paraId="364CE45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1.重音铃铛位：包含但不限于0.2.3.4.6；</w:t>
            </w:r>
          </w:p>
          <w:p w14:paraId="5BB30BB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2.速度范围：优于40-208拍/分钟。</w:t>
            </w:r>
          </w:p>
        </w:tc>
        <w:tc>
          <w:tcPr>
            <w:tcW w:w="448" w:type="pct"/>
            <w:tcBorders>
              <w:top w:val="single" w:color="auto" w:sz="4" w:space="0"/>
              <w:left w:val="single" w:color="auto" w:sz="4" w:space="0"/>
              <w:bottom w:val="single" w:color="auto" w:sz="4" w:space="0"/>
              <w:right w:val="double" w:color="auto" w:sz="4" w:space="0"/>
            </w:tcBorders>
            <w:noWrap w:val="0"/>
            <w:vAlign w:val="center"/>
          </w:tcPr>
          <w:p w14:paraId="5C5E4BC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2台</w:t>
            </w:r>
          </w:p>
        </w:tc>
      </w:tr>
      <w:tr w14:paraId="02E09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90" w:type="pct"/>
            <w:tcBorders>
              <w:top w:val="single" w:color="auto" w:sz="4" w:space="0"/>
              <w:left w:val="double" w:color="auto" w:sz="4" w:space="0"/>
              <w:bottom w:val="single" w:color="auto" w:sz="4" w:space="0"/>
              <w:right w:val="single" w:color="auto" w:sz="4" w:space="0"/>
            </w:tcBorders>
            <w:noWrap w:val="0"/>
            <w:vAlign w:val="center"/>
          </w:tcPr>
          <w:p w14:paraId="2F746E4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w:t>
            </w:r>
          </w:p>
        </w:tc>
        <w:tc>
          <w:tcPr>
            <w:tcW w:w="569" w:type="pct"/>
            <w:tcBorders>
              <w:top w:val="single" w:color="auto" w:sz="4" w:space="0"/>
              <w:left w:val="single" w:color="auto" w:sz="4" w:space="0"/>
              <w:bottom w:val="single" w:color="auto" w:sz="4" w:space="0"/>
              <w:right w:val="single" w:color="auto" w:sz="4" w:space="0"/>
            </w:tcBorders>
            <w:noWrap w:val="0"/>
            <w:vAlign w:val="center"/>
          </w:tcPr>
          <w:p w14:paraId="7B4F8BD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电子背力计</w:t>
            </w:r>
          </w:p>
        </w:tc>
        <w:tc>
          <w:tcPr>
            <w:tcW w:w="3491" w:type="pct"/>
            <w:tcBorders>
              <w:top w:val="single" w:color="auto" w:sz="4" w:space="0"/>
              <w:left w:val="single" w:color="auto" w:sz="4" w:space="0"/>
              <w:bottom w:val="single" w:color="auto" w:sz="4" w:space="0"/>
              <w:right w:val="single" w:color="auto" w:sz="4" w:space="0"/>
            </w:tcBorders>
            <w:noWrap w:val="0"/>
            <w:vAlign w:val="center"/>
          </w:tcPr>
          <w:p w14:paraId="6876205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1.测量范围：0～400kg；</w:t>
            </w:r>
          </w:p>
          <w:p w14:paraId="7401FFB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2.分度值：≥1kg；</w:t>
            </w:r>
          </w:p>
          <w:p w14:paraId="73A5CD7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3.示值误差：≤1/400F.S；</w:t>
            </w:r>
          </w:p>
          <w:p w14:paraId="34DD903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4.电源：包含但不限于叠式电池；</w:t>
            </w:r>
          </w:p>
          <w:p w14:paraId="610CF5E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5.功能：包含但不限于背力峰值保持，开关/清零，定时关机，过载指示。</w:t>
            </w:r>
          </w:p>
        </w:tc>
        <w:tc>
          <w:tcPr>
            <w:tcW w:w="448" w:type="pct"/>
            <w:tcBorders>
              <w:top w:val="single" w:color="auto" w:sz="4" w:space="0"/>
              <w:left w:val="single" w:color="auto" w:sz="4" w:space="0"/>
              <w:bottom w:val="single" w:color="auto" w:sz="4" w:space="0"/>
              <w:right w:val="double" w:color="auto" w:sz="4" w:space="0"/>
            </w:tcBorders>
            <w:noWrap w:val="0"/>
            <w:vAlign w:val="center"/>
          </w:tcPr>
          <w:p w14:paraId="5ED98F1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2台</w:t>
            </w:r>
          </w:p>
        </w:tc>
      </w:tr>
      <w:tr w14:paraId="4463EE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90" w:type="pct"/>
            <w:tcBorders>
              <w:top w:val="single" w:color="auto" w:sz="4" w:space="0"/>
              <w:left w:val="double" w:color="auto" w:sz="4" w:space="0"/>
              <w:bottom w:val="single" w:color="auto" w:sz="4" w:space="0"/>
              <w:right w:val="single" w:color="auto" w:sz="4" w:space="0"/>
            </w:tcBorders>
            <w:noWrap w:val="0"/>
            <w:vAlign w:val="center"/>
          </w:tcPr>
          <w:p w14:paraId="5AC5B0E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14</w:t>
            </w:r>
          </w:p>
        </w:tc>
        <w:tc>
          <w:tcPr>
            <w:tcW w:w="569" w:type="pct"/>
            <w:tcBorders>
              <w:top w:val="single" w:color="auto" w:sz="4" w:space="0"/>
              <w:left w:val="single" w:color="auto" w:sz="4" w:space="0"/>
              <w:bottom w:val="single" w:color="auto" w:sz="4" w:space="0"/>
              <w:right w:val="single" w:color="auto" w:sz="4" w:space="0"/>
            </w:tcBorders>
            <w:noWrap w:val="0"/>
            <w:vAlign w:val="center"/>
          </w:tcPr>
          <w:p w14:paraId="5DF23EB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rPr>
              <w:t>握力计测试仪</w:t>
            </w:r>
          </w:p>
        </w:tc>
        <w:tc>
          <w:tcPr>
            <w:tcW w:w="3491" w:type="pct"/>
            <w:tcBorders>
              <w:top w:val="single" w:color="auto" w:sz="4" w:space="0"/>
              <w:left w:val="single" w:color="auto" w:sz="4" w:space="0"/>
              <w:bottom w:val="single" w:color="auto" w:sz="4" w:space="0"/>
              <w:right w:val="single" w:color="auto" w:sz="4" w:space="0"/>
            </w:tcBorders>
            <w:noWrap w:val="0"/>
            <w:vAlign w:val="center"/>
          </w:tcPr>
          <w:p w14:paraId="63FD59D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1.量程：≥5kgf～99.9kgf；</w:t>
            </w:r>
          </w:p>
          <w:p w14:paraId="557EEAE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2.分度值：≤0.1kgf；</w:t>
            </w:r>
          </w:p>
          <w:p w14:paraId="791591A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3.精度：±0.3kgf</w:t>
            </w:r>
            <w:r>
              <w:rPr>
                <w:rFonts w:hint="eastAsia" w:ascii="Cambria" w:hAnsi="Cambria" w:cs="Times New Roman"/>
                <w:bCs/>
                <w:kern w:val="0"/>
                <w:szCs w:val="21"/>
                <w:lang w:val="en-US" w:eastAsia="zh-CN"/>
              </w:rPr>
              <w:t>范围内</w:t>
            </w:r>
            <w:r>
              <w:rPr>
                <w:rFonts w:hint="eastAsia" w:ascii="Cambria" w:hAnsi="Cambria" w:eastAsia="宋体" w:cs="Times New Roman"/>
                <w:bCs/>
                <w:kern w:val="0"/>
                <w:szCs w:val="21"/>
                <w:lang w:val="en-US" w:eastAsia="zh-CN"/>
              </w:rPr>
              <w:t>；</w:t>
            </w:r>
          </w:p>
        </w:tc>
        <w:tc>
          <w:tcPr>
            <w:tcW w:w="448" w:type="pct"/>
            <w:tcBorders>
              <w:top w:val="single" w:color="auto" w:sz="4" w:space="0"/>
              <w:left w:val="single" w:color="auto" w:sz="4" w:space="0"/>
              <w:bottom w:val="single" w:color="auto" w:sz="4" w:space="0"/>
              <w:right w:val="double" w:color="auto" w:sz="4" w:space="0"/>
            </w:tcBorders>
            <w:noWrap w:val="0"/>
            <w:vAlign w:val="center"/>
          </w:tcPr>
          <w:p w14:paraId="2428EC3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2台</w:t>
            </w:r>
          </w:p>
        </w:tc>
      </w:tr>
      <w:tr w14:paraId="28508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90" w:type="pct"/>
            <w:tcBorders>
              <w:top w:val="single" w:color="auto" w:sz="4" w:space="0"/>
              <w:left w:val="double" w:color="auto" w:sz="4" w:space="0"/>
              <w:bottom w:val="single" w:color="auto" w:sz="4" w:space="0"/>
              <w:right w:val="single" w:color="auto" w:sz="4" w:space="0"/>
            </w:tcBorders>
            <w:noWrap w:val="0"/>
            <w:vAlign w:val="center"/>
          </w:tcPr>
          <w:p w14:paraId="5EDAE1B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15</w:t>
            </w:r>
          </w:p>
        </w:tc>
        <w:tc>
          <w:tcPr>
            <w:tcW w:w="569" w:type="pct"/>
            <w:tcBorders>
              <w:top w:val="single" w:color="auto" w:sz="4" w:space="0"/>
              <w:left w:val="single" w:color="auto" w:sz="4" w:space="0"/>
              <w:bottom w:val="single" w:color="auto" w:sz="4" w:space="0"/>
              <w:right w:val="single" w:color="auto" w:sz="4" w:space="0"/>
            </w:tcBorders>
            <w:noWrap w:val="0"/>
            <w:vAlign w:val="center"/>
          </w:tcPr>
          <w:p w14:paraId="3F89C10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多功能护理人</w:t>
            </w:r>
          </w:p>
        </w:tc>
        <w:tc>
          <w:tcPr>
            <w:tcW w:w="3491" w:type="pct"/>
            <w:tcBorders>
              <w:top w:val="single" w:color="auto" w:sz="4" w:space="0"/>
              <w:left w:val="single" w:color="auto" w:sz="4" w:space="0"/>
              <w:bottom w:val="single" w:color="auto" w:sz="4" w:space="0"/>
              <w:right w:val="single" w:color="auto" w:sz="4" w:space="0"/>
            </w:tcBorders>
            <w:noWrap w:val="0"/>
            <w:vAlign w:val="center"/>
          </w:tcPr>
          <w:p w14:paraId="15BF1C4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1.四肢关节全部采用螺丝固定，关节左右弯曲上下活动灵活，永不脱落。头部眼睛部位采用液晶模拟瞳孔，真实模拟正常状态。</w:t>
            </w:r>
          </w:p>
          <w:p w14:paraId="2DFC803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功能特点：洗头、洗脸、眼耳清洗、滴药、口腔护理、气管切开护理、氧气吸入疗法、鼻饲法、洗胃法、心内注射法、胸外心脏复苏急救法、气胸、胸腔穿刺、肝脏穿刺、腹腔穿刺、骨髓穿刺、腰椎穿刺、三角肌注射、手臂静脉注射、手臂静脉穿刺、手臂静脉输液（血）、臀部肌肉注射、整体护理：擦浴、穿换衣服、四肢关节左右弯曲。</w:t>
            </w:r>
          </w:p>
        </w:tc>
        <w:tc>
          <w:tcPr>
            <w:tcW w:w="448" w:type="pct"/>
            <w:tcBorders>
              <w:top w:val="single" w:color="auto" w:sz="4" w:space="0"/>
              <w:left w:val="single" w:color="auto" w:sz="4" w:space="0"/>
              <w:bottom w:val="single" w:color="auto" w:sz="4" w:space="0"/>
              <w:right w:val="double" w:color="auto" w:sz="4" w:space="0"/>
            </w:tcBorders>
            <w:noWrap w:val="0"/>
            <w:vAlign w:val="center"/>
          </w:tcPr>
          <w:p w14:paraId="2F00616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2套</w:t>
            </w:r>
          </w:p>
        </w:tc>
      </w:tr>
      <w:tr w14:paraId="2C0F35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6D3E5BC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16</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11586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高级全自动电脑心肺复苏模拟人</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A532C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1.模拟标准气道开放显示，人工手位胸外按压显示报警；</w:t>
            </w:r>
          </w:p>
          <w:p w14:paraId="5C098B9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a.按压位置正确、错误的条形数码指示灯显示及错误的报警；</w:t>
            </w:r>
          </w:p>
          <w:p w14:paraId="0DB70B8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b.按压强度正确、错误的显示分别由条形（黄、绿、红）数码显示灯移动的动态反馈显示CPR按压深度及错误的报警提示。</w:t>
            </w:r>
          </w:p>
          <w:p w14:paraId="46EE478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2.人工口对口呼吸（吹气）显示报警；</w:t>
            </w:r>
          </w:p>
          <w:p w14:paraId="1B946C9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a.吹入的潮气量≤500ml-600ml的显示由条形（黄、绿、红）数码指示灯移动的动态反馈显示吹气量度及错误的报警提示；</w:t>
            </w:r>
          </w:p>
          <w:p w14:paraId="40CEBA6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b.吹入的潮气量过快或超大，造成气体进入胃部指示灯显示及报警。</w:t>
            </w:r>
          </w:p>
          <w:p w14:paraId="0212DC3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3.按压与人工呼吸比：≥30:2（单人或双人）；</w:t>
            </w:r>
          </w:p>
          <w:p w14:paraId="5A0AAE6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a.操作周期：按压与人工吹气≥30:2五个循环周期CPR操作。</w:t>
            </w:r>
          </w:p>
          <w:p w14:paraId="02A7B64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b.操作频率：最新国际标准：≥100次/分；</w:t>
            </w:r>
          </w:p>
          <w:p w14:paraId="74CBF5B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C.操作方式：训练操作。</w:t>
            </w:r>
          </w:p>
          <w:p w14:paraId="7DABFBA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4.材料特点：面皮肤、劲皮肤、胸皮肤、头发，采用塑弹性混合胶材料，由不锈钢模具、经注塑机高温注压而成，具有解剖标志准确、手感真实、肤色统一、形态逼真、消毒清洗不变形、拆装更换方便等特点。</w:t>
            </w:r>
          </w:p>
          <w:p w14:paraId="1EF6893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5.标准套配置：</w:t>
            </w:r>
          </w:p>
          <w:p w14:paraId="3666D34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高级复苏全身人体模型一具；</w:t>
            </w:r>
          </w:p>
          <w:p w14:paraId="107A30E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高级显示器一台；</w:t>
            </w:r>
          </w:p>
          <w:p w14:paraId="7D98D9A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豪华手拉推式人体硬塑箱一只；</w:t>
            </w:r>
          </w:p>
          <w:p w14:paraId="410952D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复苏操作垫一条；</w:t>
            </w:r>
          </w:p>
          <w:p w14:paraId="77F64FA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屏障面膜（50张/盒）一盒；</w:t>
            </w:r>
          </w:p>
          <w:p w14:paraId="6FD9C3A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可换肺囊装置四套；</w:t>
            </w:r>
          </w:p>
          <w:p w14:paraId="725892F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可换面皮一只；</w:t>
            </w:r>
          </w:p>
          <w:p w14:paraId="638F5DB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操作指南光盘1盘。</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6C5D05B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1套</w:t>
            </w:r>
          </w:p>
        </w:tc>
      </w:tr>
      <w:tr w14:paraId="479BB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0621D50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17</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8F7D8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海姆立克急救仪</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E4CB8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1.压力稳定控制在≥33kpa；</w:t>
            </w:r>
          </w:p>
          <w:p w14:paraId="6607548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2.双向防逆流阀；</w:t>
            </w:r>
          </w:p>
          <w:p w14:paraId="56BE62E9">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3.≥三种不同尺寸可更换式气囊面罩；</w:t>
            </w:r>
          </w:p>
          <w:p w14:paraId="44B343E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4.一键式触发按键；</w:t>
            </w:r>
          </w:p>
          <w:p w14:paraId="387580B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5.防误触环。</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14B0431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1台</w:t>
            </w:r>
          </w:p>
        </w:tc>
      </w:tr>
      <w:tr w14:paraId="237F2A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1AE4ABC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18</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192ED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AED体外除颤仪</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8857B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1.AED应同时标配以下周边产品：AED专用橱柜：采用优质钢材≥1mm，包含：平板标识贴：PP塑料材质带3M背胶，三角标识牌：PVC材质，封条:PVC材质，急救包:至少包含剪刀、手套、人工呼吸面膜；配有专用橱柜。</w:t>
            </w:r>
          </w:p>
          <w:p w14:paraId="7D010C0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2.重量大小适中，便携，设备操作提示良好；</w:t>
            </w:r>
          </w:p>
          <w:p w14:paraId="54E4E33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2.1机器自身具备便携把手，便于携带。重量≤2.6kg（含电极片和电池）便于公共场所携带使用；</w:t>
            </w:r>
          </w:p>
          <w:p w14:paraId="17B4F200">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2.2为确保及时除颤，在需要除颤时，除颤按钮必须有醒目的闪烁提示；</w:t>
            </w:r>
          </w:p>
          <w:p w14:paraId="36EEFC5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2.3提供包含但不限于中英文双语语音提示，可一键快速切换中英文，无需重新启动；</w:t>
            </w:r>
          </w:p>
          <w:p w14:paraId="476CF99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2.4配置≥5英寸彩屏，屏幕分辨率≥780×480，提高对普通施救人员的操作指导、准确施救；</w:t>
            </w:r>
          </w:p>
          <w:p w14:paraId="63B01FE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2.5智能环境除噪：根据环境自动调整屏幕亮度和音量，适应野外强光环境下和急救现场嘈杂环境下使用；</w:t>
            </w:r>
          </w:p>
          <w:p w14:paraId="0BEFCB21">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2.6在CPR仅按压过程中持续提供操作指导和剩余按压次数提示。</w:t>
            </w:r>
          </w:p>
          <w:p w14:paraId="13C4E85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3.除颤准备时间短，能量可覆盖人群广；</w:t>
            </w:r>
          </w:p>
          <w:p w14:paraId="390B9ED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3.1除颤采用双相波技术，除颤波形：双相指数截断波形（BTE），具备自动阻抗补偿功能；</w:t>
            </w:r>
          </w:p>
          <w:p w14:paraId="4B1FAC1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3.2能量可递增，首次除颤没有消除室颤时，第二次和第三次电击自动使用更高级别能量；成人最大除颤能量可360J。适用于非专业医务人员使用；</w:t>
            </w:r>
          </w:p>
          <w:p w14:paraId="2390A02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3.3支持包含但不限于成人/小儿模式，且模式可一键切换。切换后机器根据选择的病人类型自动切换提示信息、除颤能量和CPR按压模式；</w:t>
            </w:r>
          </w:p>
          <w:p w14:paraId="789C6C8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3.4从开机到充电至200J能量准备放电的时间≤8秒。</w:t>
            </w:r>
          </w:p>
          <w:p w14:paraId="15463FD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4.除颤电极片有效期长，电池待机时间长，降低维护成本；</w:t>
            </w:r>
          </w:p>
          <w:p w14:paraId="6084EEF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4.1一次性电极片及一次性电池出厂有效期≥60个月。一次性电池：在适合条件下，可以支持≥350次200J放电或≥200次360J放电；</w:t>
            </w:r>
          </w:p>
          <w:p w14:paraId="40200EEE">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4.2低电量报警后还可支持≥25分钟工作时间和≥10次200J除颤充放电。</w:t>
            </w:r>
          </w:p>
          <w:p w14:paraId="63AB8D4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5.设备自检功能完善</w:t>
            </w:r>
          </w:p>
          <w:p w14:paraId="7987A34B">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5.1自检功能：具备包含但不限于每日、每周、每月、每季度的设备自检和用户手动自检，可及时判断机器状态是否正常；</w:t>
            </w:r>
          </w:p>
          <w:p w14:paraId="1FBECE4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5.2自检反馈：根据自检结果，红灯/绿灯显示设备状态。不开机情况下可提示故障。</w:t>
            </w:r>
          </w:p>
          <w:p w14:paraId="4800715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6.数据存储和导出功能完善；</w:t>
            </w:r>
          </w:p>
          <w:p w14:paraId="3D50640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6.1数据存储：可存储包含但不限于ECG波形数据、事件数据、录音数据、急救数据（须有急救时间、CPR 持续时间、放电次数等要素）、录音数据等，可存储≥900份自检报告；</w:t>
            </w:r>
          </w:p>
          <w:p w14:paraId="4163441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6.2数据导出：支持USB接口，可通过外部USB闪存设备导出抢救记录数据；</w:t>
            </w:r>
          </w:p>
          <w:p w14:paraId="6380DCF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6.3具备录音功能，可保存≥30分钟抢救现场录音。便于事件回溯。</w:t>
            </w:r>
          </w:p>
          <w:p w14:paraId="24FF312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7.设备可靠性高，经久耐用；</w:t>
            </w:r>
          </w:p>
          <w:p w14:paraId="533833A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7.1抗冲击/跌落性能：具备优异的抗冲击/跌落性能，机器六面均可承受≥1.5m跌落冲击；</w:t>
            </w:r>
          </w:p>
          <w:p w14:paraId="1CABA65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7.2防水防尘性能：具备良好的防水防尘性能，防水防尘级别≥IP55；</w:t>
            </w:r>
          </w:p>
          <w:p w14:paraId="40722FE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7.3工作温度范围：满足-5ºC～50ºC，且从室温环境下进入-20ºC环境后，能工作≥30分钟。</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28D6460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2台</w:t>
            </w:r>
          </w:p>
        </w:tc>
      </w:tr>
      <w:tr w14:paraId="49F54B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16AA1AE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19</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AC42A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实验桌椅</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0334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1.每套配至少包含一张可组装六边形桌；</w:t>
            </w:r>
          </w:p>
          <w:p w14:paraId="4C0AD94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2.每套配至少包含六张可叠加实验凳；</w:t>
            </w:r>
          </w:p>
          <w:p w14:paraId="0FD0499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3.桌子尺寸：≥1.4米。</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2C12E72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4套</w:t>
            </w:r>
          </w:p>
        </w:tc>
      </w:tr>
      <w:tr w14:paraId="185A3D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31C3193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20</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D45A2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实验柜</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CA6F4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1、规格：≥1800×900×400mm；</w:t>
            </w:r>
          </w:p>
          <w:p w14:paraId="40111B5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2、不锈钢型材加3C玻璃透明储物柜；</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39D25B98">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1台</w:t>
            </w:r>
          </w:p>
        </w:tc>
      </w:tr>
      <w:tr w14:paraId="7F589D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0" w:type="pct"/>
            <w:tcBorders>
              <w:top w:val="single" w:color="auto" w:sz="4" w:space="0"/>
              <w:left w:val="double" w:color="auto" w:sz="4" w:space="0"/>
              <w:bottom w:val="single" w:color="auto" w:sz="4" w:space="0"/>
              <w:right w:val="single" w:color="auto" w:sz="4" w:space="0"/>
            </w:tcBorders>
            <w:shd w:val="clear" w:color="auto" w:fill="auto"/>
            <w:noWrap w:val="0"/>
            <w:vAlign w:val="center"/>
          </w:tcPr>
          <w:p w14:paraId="05FD13D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21</w:t>
            </w:r>
          </w:p>
        </w:tc>
        <w:tc>
          <w:tcPr>
            <w:tcW w:w="56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71A11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实验专业运动地板</w:t>
            </w:r>
          </w:p>
        </w:tc>
        <w:tc>
          <w:tcPr>
            <w:tcW w:w="34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7094C3">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1.类型：包含但不限于密实底；</w:t>
            </w:r>
          </w:p>
          <w:p w14:paraId="574EE83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2.总厚度 ：≥3.0mm；</w:t>
            </w:r>
          </w:p>
          <w:p w14:paraId="79EED8A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3.耐磨层厚度：≥0.5mm；</w:t>
            </w:r>
          </w:p>
          <w:p w14:paraId="0889D17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4.防火性能：包含且优于Bf1；</w:t>
            </w:r>
          </w:p>
          <w:p w14:paraId="0A8AB776">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5.耐压性能：≥0.16</w:t>
            </w:r>
            <w:r>
              <w:rPr>
                <w:rFonts w:hint="eastAsia" w:ascii="Cambria" w:hAnsi="Cambria" w:eastAsia="宋体" w:cs="Times New Roman"/>
                <w:bCs/>
                <w:kern w:val="0"/>
                <w:szCs w:val="21"/>
              </w:rPr>
              <w:t>MPa</w:t>
            </w:r>
            <w:r>
              <w:rPr>
                <w:rFonts w:hint="eastAsia" w:ascii="Cambria" w:hAnsi="Cambria" w:eastAsia="宋体" w:cs="Times New Roman"/>
                <w:bCs/>
                <w:kern w:val="0"/>
                <w:szCs w:val="21"/>
                <w:lang w:eastAsia="zh-CN"/>
              </w:rPr>
              <w:t>；</w:t>
            </w:r>
          </w:p>
          <w:p w14:paraId="2713430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6.耐磨等级：包含且优于T级（最高级）；</w:t>
            </w:r>
          </w:p>
          <w:p w14:paraId="1BC8C73F">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7.色牢度：≥6级</w:t>
            </w:r>
            <w:r>
              <w:rPr>
                <w:rFonts w:hint="eastAsia" w:ascii="Cambria" w:hAnsi="Cambria" w:eastAsia="宋体" w:cs="Times New Roman"/>
                <w:bCs/>
                <w:kern w:val="0"/>
                <w:szCs w:val="21"/>
                <w:lang w:eastAsia="zh-CN"/>
              </w:rPr>
              <w:t>；</w:t>
            </w:r>
          </w:p>
          <w:p w14:paraId="1644FF4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8.抗化学性能：≥良好；</w:t>
            </w:r>
          </w:p>
          <w:p w14:paraId="5A81B04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9.尺寸稳定性 ：≤0.13％；</w:t>
            </w:r>
          </w:p>
          <w:p w14:paraId="66E84FF7">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10.防滑性能：≥R9；</w:t>
            </w:r>
          </w:p>
          <w:p w14:paraId="32C68F4C">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11.滚轮磨损 ：≥80000转；</w:t>
            </w:r>
          </w:p>
          <w:p w14:paraId="4AE39504">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12.吸音性能：≥19dB；</w:t>
            </w:r>
          </w:p>
          <w:p w14:paraId="46FA1932">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13.抗静电性能：≤109</w:t>
            </w:r>
            <w:r>
              <w:rPr>
                <w:rFonts w:hint="eastAsia" w:ascii="Cambria" w:hAnsi="Cambria" w:eastAsia="宋体" w:cs="Times New Roman"/>
                <w:bCs/>
                <w:kern w:val="0"/>
                <w:szCs w:val="21"/>
              </w:rPr>
              <w:t>Ω</w:t>
            </w:r>
            <w:r>
              <w:rPr>
                <w:rFonts w:hint="eastAsia" w:ascii="Cambria" w:hAnsi="Cambria" w:eastAsia="宋体" w:cs="Times New Roman"/>
                <w:bCs/>
                <w:kern w:val="0"/>
                <w:szCs w:val="21"/>
                <w:lang w:val="en-US" w:eastAsia="zh-CN"/>
              </w:rPr>
              <w:t>；</w:t>
            </w:r>
          </w:p>
          <w:p w14:paraId="307893DD">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14.抗碘酒性能：≥良好</w:t>
            </w:r>
            <w:r>
              <w:rPr>
                <w:rFonts w:hint="eastAsia" w:ascii="Cambria" w:hAnsi="Cambria" w:eastAsia="宋体" w:cs="Times New Roman"/>
                <w:bCs/>
                <w:kern w:val="0"/>
                <w:szCs w:val="21"/>
                <w:lang w:eastAsia="zh-CN"/>
              </w:rPr>
              <w:t>；</w:t>
            </w:r>
          </w:p>
          <w:p w14:paraId="502AD94A">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15.包含但不限于UV处理，抗菌，抗污。</w:t>
            </w:r>
          </w:p>
        </w:tc>
        <w:tc>
          <w:tcPr>
            <w:tcW w:w="448" w:type="pct"/>
            <w:tcBorders>
              <w:top w:val="single" w:color="auto" w:sz="4" w:space="0"/>
              <w:left w:val="single" w:color="auto" w:sz="4" w:space="0"/>
              <w:bottom w:val="single" w:color="auto" w:sz="4" w:space="0"/>
              <w:right w:val="double" w:color="auto" w:sz="4" w:space="0"/>
            </w:tcBorders>
            <w:shd w:val="clear" w:color="000000" w:fill="FFFFFF"/>
            <w:noWrap w:val="0"/>
            <w:vAlign w:val="center"/>
          </w:tcPr>
          <w:p w14:paraId="3A439805">
            <w:pPr>
              <w:spacing w:line="360" w:lineRule="auto"/>
              <w:rPr>
                <w:rFonts w:hint="eastAsia" w:ascii="Cambria" w:hAnsi="Cambria" w:eastAsia="宋体" w:cs="Times New Roman"/>
                <w:bCs/>
                <w:kern w:val="0"/>
                <w:szCs w:val="21"/>
                <w:lang w:val="en-US" w:eastAsia="zh-CN"/>
              </w:rPr>
            </w:pPr>
            <w:r>
              <w:rPr>
                <w:rFonts w:hint="eastAsia" w:ascii="Cambria" w:hAnsi="Cambria" w:eastAsia="宋体" w:cs="Times New Roman"/>
                <w:bCs/>
                <w:kern w:val="0"/>
                <w:szCs w:val="21"/>
                <w:lang w:val="en-US" w:eastAsia="zh-CN"/>
              </w:rPr>
              <w:t>1间</w:t>
            </w:r>
          </w:p>
          <w:p w14:paraId="5A7CF22D">
            <w:pPr>
              <w:spacing w:line="360" w:lineRule="auto"/>
              <w:rPr>
                <w:rFonts w:hint="eastAsia" w:ascii="Cambria" w:hAnsi="Cambria" w:eastAsia="宋体" w:cs="Times New Roman"/>
                <w:bCs/>
                <w:kern w:val="0"/>
                <w:szCs w:val="21"/>
                <w:lang w:val="en-US" w:eastAsia="zh-CN"/>
              </w:rPr>
            </w:pPr>
            <w:r>
              <w:rPr>
                <w:rFonts w:hint="eastAsia" w:ascii="Cambria" w:hAnsi="Cambria" w:cs="Times New Roman"/>
                <w:bCs/>
                <w:kern w:val="0"/>
                <w:szCs w:val="21"/>
                <w:lang w:val="en-US" w:eastAsia="zh-CN"/>
              </w:rPr>
              <w:t>（95㎡）</w:t>
            </w:r>
          </w:p>
        </w:tc>
      </w:tr>
    </w:tbl>
    <w:p w14:paraId="34FFD4D3">
      <w:pPr>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b/>
          <w:color w:val="000000"/>
          <w:sz w:val="21"/>
          <w:szCs w:val="21"/>
        </w:rPr>
      </w:pPr>
    </w:p>
    <w:p w14:paraId="59FF0F28">
      <w:pPr>
        <w:spacing w:line="360" w:lineRule="auto"/>
        <w:ind w:firstLine="437"/>
        <w:outlineLvl w:val="1"/>
        <w:rPr>
          <w:rFonts w:hint="eastAsia" w:ascii="宋体" w:hAnsi="宋体" w:cs="宋体"/>
          <w:b/>
          <w:bCs/>
          <w:szCs w:val="21"/>
        </w:rPr>
      </w:pPr>
      <w:r>
        <w:rPr>
          <w:rFonts w:hint="eastAsia" w:ascii="宋体" w:hAnsi="宋体" w:cs="宋体"/>
          <w:b/>
          <w:bCs/>
          <w:szCs w:val="21"/>
        </w:rPr>
        <w:t>三、报价要求</w:t>
      </w:r>
      <w:bookmarkEnd w:id="5"/>
      <w:bookmarkEnd w:id="6"/>
    </w:p>
    <w:p w14:paraId="53F09986">
      <w:pPr>
        <w:spacing w:line="360" w:lineRule="auto"/>
        <w:ind w:firstLine="437"/>
        <w:rPr>
          <w:rFonts w:hint="eastAsia" w:ascii="宋体" w:hAnsi="宋体" w:cs="宋体"/>
          <w:bCs/>
          <w:szCs w:val="21"/>
        </w:rPr>
      </w:pPr>
      <w:r>
        <w:rPr>
          <w:rFonts w:hint="eastAsia" w:ascii="宋体" w:hAnsi="宋体" w:cs="宋体"/>
          <w:bCs/>
          <w:szCs w:val="21"/>
        </w:rPr>
        <w:t>本项目报投标总价，并同时报出货物产品分项报价，包含所投货物、保险、 税费、包装、加工及加工损耗、运输、现场落地、安装及安装损耗、调试和交付后约定期限内维保、培训等、配套设施及装饰装修等工作所发生的一切应有费用。履约期间采购人不再追加任何费用，投标人自行考虑报价风险。</w:t>
      </w:r>
    </w:p>
    <w:p w14:paraId="06B6BBA8">
      <w:pPr>
        <w:spacing w:line="360" w:lineRule="auto"/>
        <w:ind w:firstLine="437"/>
        <w:outlineLvl w:val="1"/>
        <w:rPr>
          <w:rFonts w:hint="eastAsia" w:ascii="宋体" w:hAnsi="宋体" w:cs="宋体"/>
          <w:b/>
          <w:bCs/>
          <w:szCs w:val="21"/>
        </w:rPr>
      </w:pPr>
      <w:bookmarkStart w:id="7" w:name="_Toc14698"/>
      <w:bookmarkStart w:id="8" w:name="_Toc15293"/>
      <w:r>
        <w:rPr>
          <w:rFonts w:hint="eastAsia" w:ascii="宋体" w:hAnsi="宋体" w:cs="宋体"/>
          <w:b/>
          <w:bCs/>
          <w:szCs w:val="21"/>
        </w:rPr>
        <w:t>四、其他要求</w:t>
      </w:r>
      <w:bookmarkEnd w:id="7"/>
      <w:bookmarkEnd w:id="8"/>
    </w:p>
    <w:p w14:paraId="4E00CB77">
      <w:pPr>
        <w:spacing w:line="360" w:lineRule="auto"/>
        <w:ind w:firstLine="437"/>
        <w:rPr>
          <w:rFonts w:hint="eastAsia" w:ascii="宋体" w:hAnsi="宋体" w:cs="宋体"/>
          <w:bCs/>
          <w:szCs w:val="21"/>
        </w:rPr>
      </w:pPr>
      <w:r>
        <w:rPr>
          <w:rFonts w:hint="eastAsia" w:ascii="宋体" w:hAnsi="宋体" w:cs="宋体"/>
          <w:bCs/>
          <w:szCs w:val="21"/>
        </w:rPr>
        <w:t>1.质保期内，免费提供所有产品硬件和软件的维修维护服务；提供软件免费终身升级服务，质保期外提供软件技术服务</w:t>
      </w:r>
      <w:r>
        <w:rPr>
          <w:rFonts w:hint="eastAsia" w:ascii="宋体" w:hAnsi="宋体" w:cs="宋体"/>
          <w:bCs/>
          <w:szCs w:val="21"/>
          <w:lang w:eastAsia="zh-CN"/>
        </w:rPr>
        <w:t>。</w:t>
      </w:r>
    </w:p>
    <w:p w14:paraId="2251BEC9">
      <w:r>
        <w:rPr>
          <w:rFonts w:hint="eastAsia" w:ascii="宋体" w:hAnsi="宋体" w:cs="宋体"/>
          <w:bCs/>
          <w:strike w:val="0"/>
          <w:dstrike w:val="0"/>
          <w:szCs w:val="21"/>
          <w:lang w:val="en-US" w:eastAsia="zh-CN"/>
        </w:rPr>
        <w:t>2</w:t>
      </w:r>
      <w:r>
        <w:rPr>
          <w:rFonts w:hint="eastAsia" w:ascii="宋体" w:hAnsi="宋体" w:cs="宋体"/>
          <w:bCs/>
          <w:strike w:val="0"/>
          <w:dstrike w:val="0"/>
          <w:szCs w:val="21"/>
        </w:rPr>
        <w:t>.售后服务响应时间不超过8小时，到达现场时间不超过48小时。</w:t>
      </w:r>
      <w:bookmarkStart w:id="9" w:name="_GoBack"/>
      <w:bookmarkEnd w:id="9"/>
    </w:p>
    <w:sectPr>
      <w:pgSz w:w="11905" w:h="16838"/>
      <w:pgMar w:top="1417" w:right="1417" w:bottom="1417" w:left="1417" w:header="454" w:footer="992" w:gutter="454"/>
      <w:pgBorders>
        <w:top w:val="none" w:sz="0" w:space="0"/>
        <w:left w:val="none" w:sz="0" w:space="0"/>
        <w:bottom w:val="none" w:sz="0" w:space="0"/>
        <w:right w:val="none" w:sz="0" w:space="0"/>
      </w:pgBorders>
      <w:pgNumType w:fmt="decimal"/>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F0244"/>
    <w:rsid w:val="021D1100"/>
    <w:rsid w:val="0236563F"/>
    <w:rsid w:val="024273E5"/>
    <w:rsid w:val="02DC3318"/>
    <w:rsid w:val="068C3F9D"/>
    <w:rsid w:val="08AE4AE1"/>
    <w:rsid w:val="097C32A9"/>
    <w:rsid w:val="09A263EA"/>
    <w:rsid w:val="09F537ED"/>
    <w:rsid w:val="0D155F0F"/>
    <w:rsid w:val="0DA039E1"/>
    <w:rsid w:val="0E1129D9"/>
    <w:rsid w:val="0F301F18"/>
    <w:rsid w:val="0F690362"/>
    <w:rsid w:val="0F96368D"/>
    <w:rsid w:val="0FC93A62"/>
    <w:rsid w:val="112F0244"/>
    <w:rsid w:val="117F5172"/>
    <w:rsid w:val="135C266D"/>
    <w:rsid w:val="14AA7F2D"/>
    <w:rsid w:val="15B057CB"/>
    <w:rsid w:val="168F6431"/>
    <w:rsid w:val="1867397D"/>
    <w:rsid w:val="1A7E355A"/>
    <w:rsid w:val="1A8D5A0F"/>
    <w:rsid w:val="1D11197A"/>
    <w:rsid w:val="1ED942A9"/>
    <w:rsid w:val="1FC102B2"/>
    <w:rsid w:val="209D6187"/>
    <w:rsid w:val="20E5049C"/>
    <w:rsid w:val="210C49FF"/>
    <w:rsid w:val="223C60D3"/>
    <w:rsid w:val="22EF1F13"/>
    <w:rsid w:val="255D3FA8"/>
    <w:rsid w:val="26C11614"/>
    <w:rsid w:val="280451E0"/>
    <w:rsid w:val="288E23EF"/>
    <w:rsid w:val="2C01135D"/>
    <w:rsid w:val="320E4027"/>
    <w:rsid w:val="323100F1"/>
    <w:rsid w:val="323759ED"/>
    <w:rsid w:val="334E254C"/>
    <w:rsid w:val="338F2849"/>
    <w:rsid w:val="37184A84"/>
    <w:rsid w:val="37472D85"/>
    <w:rsid w:val="39836193"/>
    <w:rsid w:val="3D046583"/>
    <w:rsid w:val="3FE25C32"/>
    <w:rsid w:val="40C2000D"/>
    <w:rsid w:val="41C86597"/>
    <w:rsid w:val="42AF22F3"/>
    <w:rsid w:val="4315758E"/>
    <w:rsid w:val="431A1914"/>
    <w:rsid w:val="43F24A48"/>
    <w:rsid w:val="443C367F"/>
    <w:rsid w:val="44C76718"/>
    <w:rsid w:val="45156827"/>
    <w:rsid w:val="45410D88"/>
    <w:rsid w:val="47207805"/>
    <w:rsid w:val="476B2885"/>
    <w:rsid w:val="4AEB21C2"/>
    <w:rsid w:val="4B650B76"/>
    <w:rsid w:val="4D4F44BA"/>
    <w:rsid w:val="4EE426C9"/>
    <w:rsid w:val="4FAC1906"/>
    <w:rsid w:val="531540A5"/>
    <w:rsid w:val="53F5208C"/>
    <w:rsid w:val="56B70A2A"/>
    <w:rsid w:val="571E156B"/>
    <w:rsid w:val="5728321D"/>
    <w:rsid w:val="5B3D3E70"/>
    <w:rsid w:val="5B953EF0"/>
    <w:rsid w:val="5BE93812"/>
    <w:rsid w:val="5C234A62"/>
    <w:rsid w:val="5F97358A"/>
    <w:rsid w:val="60AE3FC5"/>
    <w:rsid w:val="613B39A0"/>
    <w:rsid w:val="628226C5"/>
    <w:rsid w:val="62972B7A"/>
    <w:rsid w:val="64596731"/>
    <w:rsid w:val="65750EF0"/>
    <w:rsid w:val="661B4FD6"/>
    <w:rsid w:val="661F13FA"/>
    <w:rsid w:val="6656701F"/>
    <w:rsid w:val="671E71A6"/>
    <w:rsid w:val="68F36FC9"/>
    <w:rsid w:val="69A53071"/>
    <w:rsid w:val="6A9F256B"/>
    <w:rsid w:val="6DBA5518"/>
    <w:rsid w:val="6E3E38CD"/>
    <w:rsid w:val="6FC00FB9"/>
    <w:rsid w:val="6FF84CF0"/>
    <w:rsid w:val="70D24449"/>
    <w:rsid w:val="727C3784"/>
    <w:rsid w:val="73D37C50"/>
    <w:rsid w:val="77FE4D75"/>
    <w:rsid w:val="790B6163"/>
    <w:rsid w:val="7ADC6424"/>
    <w:rsid w:val="7AEC6821"/>
    <w:rsid w:val="7B3D1546"/>
    <w:rsid w:val="7BBC4AEB"/>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0"/>
    <w:pPr>
      <w:keepNext/>
      <w:jc w:val="center"/>
      <w:outlineLvl w:val="0"/>
    </w:pPr>
    <w:rPr>
      <w:rFonts w:ascii="仿宋_GB2312" w:hAnsi="仿宋_GB2312" w:eastAsia="宋体"/>
      <w:b/>
      <w:sz w:val="28"/>
      <w:lang w:val="de-DE"/>
    </w:rPr>
  </w:style>
  <w:style w:type="paragraph" w:styleId="3">
    <w:name w:val="heading 2"/>
    <w:basedOn w:val="1"/>
    <w:next w:val="1"/>
    <w:link w:val="12"/>
    <w:autoRedefine/>
    <w:semiHidden/>
    <w:unhideWhenUsed/>
    <w:qFormat/>
    <w:uiPriority w:val="0"/>
    <w:pPr>
      <w:keepNext/>
      <w:jc w:val="center"/>
      <w:outlineLvl w:val="1"/>
    </w:pPr>
    <w:rPr>
      <w:rFonts w:ascii="Times New Roman" w:hAnsi="Times New Roman" w:eastAsia="宋体"/>
      <w:b/>
      <w:sz w:val="24"/>
    </w:rPr>
  </w:style>
  <w:style w:type="paragraph" w:styleId="4">
    <w:name w:val="heading 3"/>
    <w:basedOn w:val="1"/>
    <w:next w:val="1"/>
    <w:link w:val="13"/>
    <w:semiHidden/>
    <w:unhideWhenUsed/>
    <w:qFormat/>
    <w:uiPriority w:val="0"/>
    <w:pPr>
      <w:keepNext/>
      <w:tabs>
        <w:tab w:val="left" w:pos="1099"/>
      </w:tabs>
      <w:ind w:left="1099" w:hanging="405"/>
      <w:outlineLvl w:val="2"/>
    </w:pPr>
    <w:rPr>
      <w:rFonts w:ascii="Arial" w:hAnsi="Arial" w:eastAsia="宋体"/>
      <w:b/>
      <w:sz w:val="24"/>
      <w:lang w:val="en-US"/>
    </w:rPr>
  </w:style>
  <w:style w:type="paragraph" w:styleId="5">
    <w:name w:val="heading 4"/>
    <w:basedOn w:val="1"/>
    <w:next w:val="1"/>
    <w:link w:val="14"/>
    <w:semiHidden/>
    <w:unhideWhenUsed/>
    <w:qFormat/>
    <w:uiPriority w:val="0"/>
    <w:pPr>
      <w:keepNext/>
      <w:keepLines/>
      <w:spacing w:before="160" w:after="170" w:line="372" w:lineRule="auto"/>
      <w:ind w:left="864" w:hanging="864"/>
      <w:jc w:val="center"/>
      <w:outlineLvl w:val="3"/>
    </w:pPr>
    <w:rPr>
      <w:rFonts w:ascii="Arial" w:hAnsi="Arial" w:eastAsia="宋体" w:cs="Times New Roman"/>
      <w:b/>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jc w:val="center"/>
      <w:outlineLvl w:val="4"/>
    </w:pPr>
    <w:rPr>
      <w:rFonts w:ascii="Times New Roman" w:hAnsi="Times New Roman" w:eastAsia="宋体" w:cs="Times New Roman"/>
      <w:b/>
      <w:sz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rPr>
      <w:szCs w:val="20"/>
    </w:rPr>
  </w:style>
  <w:style w:type="paragraph" w:styleId="9">
    <w:name w:val="Body Text"/>
    <w:basedOn w:val="1"/>
    <w:qFormat/>
    <w:uiPriority w:val="0"/>
    <w:pPr>
      <w:spacing w:after="120" w:afterLines="0" w:afterAutospacing="0"/>
    </w:pPr>
  </w:style>
  <w:style w:type="character" w:customStyle="1" w:styleId="12">
    <w:name w:val="标题 2 Char"/>
    <w:link w:val="3"/>
    <w:autoRedefine/>
    <w:qFormat/>
    <w:locked/>
    <w:uiPriority w:val="99"/>
    <w:rPr>
      <w:rFonts w:ascii="Times New Roman" w:hAnsi="Times New Roman" w:eastAsia="宋体" w:cs="Times New Roman"/>
      <w:b/>
      <w:bCs/>
      <w:kern w:val="2"/>
      <w:sz w:val="24"/>
      <w:szCs w:val="32"/>
    </w:rPr>
  </w:style>
  <w:style w:type="character" w:customStyle="1" w:styleId="13">
    <w:name w:val="标题 3 Char"/>
    <w:link w:val="4"/>
    <w:autoRedefine/>
    <w:qFormat/>
    <w:uiPriority w:val="0"/>
    <w:rPr>
      <w:rFonts w:hint="eastAsia" w:ascii="Arial" w:hAnsi="Arial" w:eastAsia="宋体" w:cs="宋体"/>
      <w:b/>
      <w:bCs/>
      <w:kern w:val="1"/>
      <w:sz w:val="32"/>
      <w:szCs w:val="21"/>
      <w:lang w:eastAsia="ar-SA" w:bidi="ar"/>
    </w:rPr>
  </w:style>
  <w:style w:type="character" w:customStyle="1" w:styleId="14">
    <w:name w:val="标题 4 Char"/>
    <w:link w:val="5"/>
    <w:autoRedefine/>
    <w:qFormat/>
    <w:uiPriority w:val="0"/>
    <w:rPr>
      <w:rFonts w:ascii="Arial" w:hAnsi="Arial" w:eastAsia="宋体" w:cs="Times New Roman"/>
      <w:b/>
      <w:kern w:val="0"/>
      <w:sz w:val="24"/>
      <w:szCs w:val="22"/>
      <w:lang w:eastAsia="zh-CN"/>
    </w:rPr>
  </w:style>
  <w:style w:type="character" w:customStyle="1" w:styleId="15">
    <w:name w:val="标题 1 Char"/>
    <w:link w:val="2"/>
    <w:qFormat/>
    <w:uiPriority w:val="9"/>
    <w:rPr>
      <w:rFonts w:ascii="仿宋_GB2312" w:hAnsi="仿宋_GB2312" w:eastAsia="宋体" w:cs="Times New Roman"/>
      <w:b/>
      <w:kern w:val="11"/>
      <w:sz w:val="28"/>
      <w:szCs w:val="36"/>
      <w:lang w:val="de-DE"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9823</Words>
  <Characters>11028</Characters>
  <Lines>0</Lines>
  <Paragraphs>0</Paragraphs>
  <TotalTime>0</TotalTime>
  <ScaleCrop>false</ScaleCrop>
  <LinksUpToDate>false</LinksUpToDate>
  <CharactersWithSpaces>11059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2025-09-28T09:49:00Z</dcterms:created>
  <dc:creator>安天利信</dc:creator>
  <cp:lastModifiedBy>安天利信</cp:lastModifiedBy>
  <dcterms:modified xsi:type="dcterms:W3CDTF">2025-09-28T09:50:13Z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1CF15AC1F33842958F6C3AF1B69F8528_11</vt:lpwstr>
  </property>
  <property fmtid="{D5CDD505-2E9C-101B-9397-08002B2CF9AE}" pid="4" name="KSOTemplateDocerSaveRecord">
    <vt:lpwstr>eyJoZGlkIjoiYjJjOTQxYzhjODMyMDAzZmE0MDJkMWFkNmJlNDkwYTUiLCJ1c2VySWQiOiI2NjY1NTM4MzcifQ==</vt:lpwstr>
  </property>
</Properties>
</file>