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962BF">
      <w:pPr>
        <w:pStyle w:val="3"/>
        <w:jc w:val="center"/>
        <w:rPr>
          <w:rFonts w:hint="eastAsia" w:ascii="宋体" w:hAnsi="宋体" w:eastAsia="宋体" w:cs="Times New Roman"/>
        </w:rPr>
      </w:pPr>
      <w:r>
        <w:rPr>
          <w:rFonts w:hint="eastAsia" w:ascii="宋体" w:hAnsi="宋体" w:eastAsia="宋体" w:cs="Times New Roman"/>
          <w:szCs w:val="36"/>
        </w:rPr>
        <w:t>采购需求</w:t>
      </w:r>
    </w:p>
    <w:p w14:paraId="406CC46A">
      <w:pPr>
        <w:spacing w:before="124" w:beforeLines="40" w:after="124" w:afterLines="40"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前注：</w:t>
      </w:r>
    </w:p>
    <w:p w14:paraId="13683341">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eastAsia="宋体" w:cs="Times New Roman"/>
          <w:szCs w:val="21"/>
        </w:rPr>
        <w:cr/>
      </w:r>
      <w:r>
        <w:rPr>
          <w:rFonts w:hint="eastAsia" w:ascii="宋体" w:hAnsi="宋体" w:eastAsia="宋体" w:cs="Times New Roman"/>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0F434270">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0096E2B">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4.本章中标注“▲”的产品为主要标的（包括核心产品）。</w:t>
      </w:r>
      <w:bookmarkStart w:id="0" w:name="_Hlk33586079"/>
      <w:r>
        <w:rPr>
          <w:rFonts w:hint="eastAsia" w:ascii="宋体" w:hAnsi="宋体" w:eastAsia="宋体" w:cs="Times New Roman"/>
          <w:szCs w:val="21"/>
        </w:rPr>
        <w:t>采购人（代理机构）在编制招标文件时必须将采购的主要标的（包括核心产品）标注“▲”</w:t>
      </w:r>
      <w:bookmarkEnd w:id="0"/>
      <w:r>
        <w:rPr>
          <w:rFonts w:hint="eastAsia" w:ascii="宋体" w:hAnsi="宋体" w:eastAsia="宋体" w:cs="Times New Roman"/>
          <w:szCs w:val="21"/>
        </w:rPr>
        <w:t>。</w:t>
      </w:r>
    </w:p>
    <w:p w14:paraId="741A6C1D">
      <w:pPr>
        <w:spacing w:line="360" w:lineRule="auto"/>
        <w:ind w:firstLine="437"/>
        <w:outlineLvl w:val="1"/>
        <w:rPr>
          <w:rFonts w:hint="eastAsia" w:ascii="宋体" w:hAnsi="宋体" w:eastAsia="宋体" w:cs="Times New Roman"/>
          <w:szCs w:val="21"/>
        </w:rPr>
      </w:pPr>
      <w:r>
        <w:rPr>
          <w:rFonts w:hint="eastAsia" w:ascii="宋体" w:hAnsi="宋体" w:eastAsia="宋体" w:cs="Times New Roman"/>
          <w:szCs w:val="21"/>
        </w:rPr>
        <w:t>5、如对本招标文件有任何疑问或澄清要求，请按本招标文件“投标供应商须知前附表”中约定方式联系代理机构，或接受答疑截止时间前联系采购人，否则视同理解和接受，开标后代理机构不再受理对招标文件条款提出的质疑。</w:t>
      </w:r>
      <w:bookmarkStart w:id="1" w:name="_Toc2554"/>
      <w:bookmarkStart w:id="2" w:name="_Toc32151"/>
    </w:p>
    <w:p w14:paraId="4115E6DA">
      <w:pPr>
        <w:spacing w:line="360" w:lineRule="auto"/>
        <w:ind w:firstLine="437"/>
        <w:outlineLvl w:val="1"/>
        <w:rPr>
          <w:rFonts w:hint="eastAsia" w:ascii="宋体" w:hAnsi="宋体" w:eastAsia="宋体" w:cs="宋体"/>
          <w:b/>
          <w:szCs w:val="21"/>
        </w:rPr>
      </w:pPr>
      <w:r>
        <w:rPr>
          <w:rFonts w:hint="eastAsia" w:ascii="宋体" w:hAnsi="宋体" w:eastAsia="宋体" w:cs="Times New Roman"/>
          <w:color w:val="auto"/>
          <w:szCs w:val="21"/>
          <w:highlight w:val="none"/>
          <w:lang w:val="en-US" w:eastAsia="zh-CN"/>
        </w:rPr>
        <w:t>6、本章货物指标要求中备注如为工程、服务，无需列明所属行业，投标人在填写《中小企业声明函》时，无需填写工程、服务品目。</w:t>
      </w:r>
    </w:p>
    <w:p w14:paraId="5FB3A0E1">
      <w:pPr>
        <w:adjustRightInd w:val="0"/>
        <w:snapToGrid w:val="0"/>
        <w:spacing w:before="124" w:beforeLines="40" w:after="124" w:afterLines="40" w:line="400" w:lineRule="exact"/>
        <w:ind w:firstLine="422" w:firstLineChars="200"/>
        <w:jc w:val="left"/>
        <w:rPr>
          <w:rFonts w:hint="eastAsia" w:ascii="宋体" w:hAnsi="宋体" w:eastAsia="宋体" w:cs="宋体"/>
          <w:b/>
          <w:szCs w:val="21"/>
        </w:rPr>
      </w:pPr>
      <w:r>
        <w:rPr>
          <w:rFonts w:hint="eastAsia" w:ascii="宋体" w:hAnsi="宋体" w:eastAsia="宋体" w:cs="宋体"/>
          <w:b/>
          <w:szCs w:val="21"/>
        </w:rPr>
        <w:br w:type="page"/>
      </w:r>
      <w:r>
        <w:rPr>
          <w:rFonts w:hint="eastAsia" w:ascii="宋体" w:hAnsi="宋体" w:eastAsia="宋体" w:cs="宋体"/>
          <w:b/>
          <w:szCs w:val="21"/>
        </w:rPr>
        <w:t>一、采购需求前附表</w:t>
      </w:r>
      <w:bookmarkEnd w:id="1"/>
      <w:bookmarkEnd w:id="2"/>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2112"/>
        <w:gridCol w:w="5239"/>
      </w:tblGrid>
      <w:tr w14:paraId="0A2E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30" w:type="dxa"/>
            <w:noWrap w:val="0"/>
            <w:vAlign w:val="center"/>
          </w:tcPr>
          <w:p w14:paraId="2BC30473">
            <w:pPr>
              <w:widowControl/>
              <w:jc w:val="center"/>
              <w:rPr>
                <w:rFonts w:hint="eastAsia" w:ascii="宋体" w:hAnsi="宋体" w:eastAsia="宋体" w:cs="宋体"/>
                <w:b/>
                <w:bCs/>
                <w:szCs w:val="21"/>
              </w:rPr>
            </w:pPr>
            <w:bookmarkStart w:id="3" w:name="_Toc5944"/>
            <w:bookmarkStart w:id="4" w:name="_Toc7671"/>
            <w:r>
              <w:rPr>
                <w:rFonts w:hint="eastAsia" w:ascii="宋体" w:hAnsi="宋体" w:eastAsia="宋体" w:cs="宋体"/>
                <w:b/>
                <w:bCs/>
                <w:snapToGrid w:val="0"/>
                <w:color w:val="000000"/>
                <w:kern w:val="0"/>
                <w:szCs w:val="21"/>
                <w:lang w:bidi="ar"/>
              </w:rPr>
              <w:t>序号</w:t>
            </w:r>
          </w:p>
        </w:tc>
        <w:tc>
          <w:tcPr>
            <w:tcW w:w="2038" w:type="dxa"/>
            <w:noWrap w:val="0"/>
            <w:vAlign w:val="center"/>
          </w:tcPr>
          <w:p w14:paraId="4E3667C4">
            <w:pPr>
              <w:widowControl/>
              <w:jc w:val="center"/>
              <w:rPr>
                <w:rFonts w:hint="eastAsia" w:ascii="宋体" w:hAnsi="宋体" w:eastAsia="宋体" w:cs="宋体"/>
                <w:b/>
                <w:bCs/>
                <w:snapToGrid w:val="0"/>
                <w:color w:val="000000"/>
                <w:kern w:val="0"/>
                <w:szCs w:val="21"/>
                <w:lang w:bidi="ar"/>
              </w:rPr>
            </w:pPr>
            <w:r>
              <w:rPr>
                <w:rFonts w:hint="eastAsia" w:ascii="宋体" w:hAnsi="宋体" w:eastAsia="宋体" w:cs="宋体"/>
                <w:b/>
                <w:bCs/>
                <w:snapToGrid w:val="0"/>
                <w:color w:val="000000"/>
                <w:kern w:val="0"/>
                <w:szCs w:val="21"/>
                <w:lang w:bidi="ar"/>
              </w:rPr>
              <w:t>条款名称</w:t>
            </w:r>
          </w:p>
        </w:tc>
        <w:tc>
          <w:tcPr>
            <w:tcW w:w="5054" w:type="dxa"/>
            <w:noWrap w:val="0"/>
            <w:vAlign w:val="center"/>
          </w:tcPr>
          <w:p w14:paraId="3C6C0072">
            <w:pPr>
              <w:widowControl/>
              <w:jc w:val="center"/>
              <w:rPr>
                <w:rFonts w:hint="eastAsia" w:ascii="宋体" w:hAnsi="宋体" w:eastAsia="宋体" w:cs="宋体"/>
                <w:b/>
                <w:bCs/>
                <w:snapToGrid w:val="0"/>
                <w:color w:val="000000"/>
                <w:kern w:val="0"/>
                <w:szCs w:val="21"/>
                <w:lang w:bidi="ar"/>
              </w:rPr>
            </w:pPr>
            <w:r>
              <w:rPr>
                <w:rFonts w:hint="eastAsia" w:ascii="宋体" w:hAnsi="宋体" w:eastAsia="宋体" w:cs="宋体"/>
                <w:b/>
                <w:bCs/>
                <w:snapToGrid w:val="0"/>
                <w:color w:val="000000"/>
                <w:kern w:val="0"/>
                <w:szCs w:val="21"/>
                <w:lang w:bidi="ar"/>
              </w:rPr>
              <w:t>内容、说明与要求</w:t>
            </w:r>
          </w:p>
        </w:tc>
      </w:tr>
      <w:tr w14:paraId="45A0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30" w:type="dxa"/>
            <w:noWrap w:val="0"/>
            <w:vAlign w:val="center"/>
          </w:tcPr>
          <w:p w14:paraId="69E5D434">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8" w:type="dxa"/>
            <w:noWrap w:val="0"/>
            <w:vAlign w:val="center"/>
          </w:tcPr>
          <w:p w14:paraId="697E0A76">
            <w:pPr>
              <w:spacing w:line="360" w:lineRule="auto"/>
              <w:jc w:val="center"/>
              <w:rPr>
                <w:rFonts w:hint="eastAsia" w:ascii="宋体" w:hAnsi="宋体" w:eastAsia="宋体" w:cs="宋体"/>
                <w:szCs w:val="21"/>
              </w:rPr>
            </w:pPr>
            <w:r>
              <w:rPr>
                <w:rFonts w:hint="eastAsia" w:ascii="宋体" w:hAnsi="宋体" w:eastAsia="宋体" w:cs="宋体"/>
                <w:szCs w:val="21"/>
                <w:highlight w:val="none"/>
              </w:rPr>
              <w:t>付款方式</w:t>
            </w:r>
          </w:p>
        </w:tc>
        <w:tc>
          <w:tcPr>
            <w:tcW w:w="5054" w:type="dxa"/>
            <w:noWrap w:val="0"/>
            <w:vAlign w:val="center"/>
          </w:tcPr>
          <w:p w14:paraId="0C39EC55">
            <w:pPr>
              <w:spacing w:line="360" w:lineRule="auto"/>
              <w:jc w:val="both"/>
              <w:rPr>
                <w:rFonts w:hint="eastAsia" w:ascii="宋体" w:hAnsi="宋体" w:eastAsia="宋体" w:cs="宋体"/>
                <w:szCs w:val="21"/>
              </w:rPr>
            </w:pPr>
            <w:r>
              <w:rPr>
                <w:rFonts w:hint="eastAsia" w:ascii="Times New Roman" w:hAnsi="Times New Roman" w:eastAsia="宋体" w:cs="Times New Roman"/>
                <w:highlight w:val="none"/>
              </w:rPr>
              <w:t>签订合同后，中标人向采购人提供银行、保险公司或担保公司等金融机构出具的预付款保函作为担保，采购人在合同及保函生效后5日内预付合同价款40%，货物供货完毕，且验收合格后，付至合同总价款的100%。</w:t>
            </w:r>
          </w:p>
        </w:tc>
      </w:tr>
      <w:tr w14:paraId="0787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30" w:type="dxa"/>
            <w:noWrap w:val="0"/>
            <w:vAlign w:val="center"/>
          </w:tcPr>
          <w:p w14:paraId="666E1FF7">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038" w:type="dxa"/>
            <w:noWrap w:val="0"/>
            <w:vAlign w:val="center"/>
          </w:tcPr>
          <w:p w14:paraId="2E1EB216">
            <w:pPr>
              <w:spacing w:line="360" w:lineRule="auto"/>
              <w:jc w:val="center"/>
              <w:rPr>
                <w:rFonts w:hint="eastAsia" w:ascii="宋体" w:hAnsi="宋体" w:eastAsia="宋体" w:cs="宋体"/>
                <w:szCs w:val="21"/>
              </w:rPr>
            </w:pPr>
            <w:r>
              <w:rPr>
                <w:rFonts w:hint="eastAsia" w:ascii="宋体" w:hAnsi="宋体" w:eastAsia="宋体" w:cs="宋体"/>
                <w:bCs/>
                <w:kern w:val="0"/>
                <w:szCs w:val="21"/>
                <w:highlight w:val="none"/>
              </w:rPr>
              <w:t>供货及安装期限</w:t>
            </w:r>
          </w:p>
        </w:tc>
        <w:tc>
          <w:tcPr>
            <w:tcW w:w="5054" w:type="dxa"/>
            <w:noWrap w:val="0"/>
            <w:vAlign w:val="center"/>
          </w:tcPr>
          <w:p w14:paraId="56083A68">
            <w:pPr>
              <w:spacing w:line="360" w:lineRule="auto"/>
              <w:jc w:val="center"/>
              <w:rPr>
                <w:rFonts w:hint="eastAsia" w:ascii="宋体" w:hAnsi="宋体" w:eastAsia="宋体" w:cs="宋体"/>
                <w:szCs w:val="21"/>
              </w:rPr>
            </w:pPr>
            <w:r>
              <w:rPr>
                <w:rFonts w:hint="eastAsia" w:ascii="宋体" w:hAnsi="宋体" w:cs="Times New Roman"/>
                <w:color w:val="auto"/>
                <w:szCs w:val="21"/>
                <w:lang w:val="en-US" w:eastAsia="zh-CN"/>
              </w:rPr>
              <w:t>合同签订后30日内完成供货及安装</w:t>
            </w:r>
            <w:r>
              <w:rPr>
                <w:rFonts w:hint="eastAsia" w:ascii="宋体" w:hAnsi="宋体" w:eastAsia="宋体" w:cs="Times New Roman"/>
                <w:color w:val="auto"/>
                <w:szCs w:val="21"/>
                <w:lang w:val="en-US" w:eastAsia="zh-CN"/>
              </w:rPr>
              <w:t>。</w:t>
            </w:r>
          </w:p>
        </w:tc>
      </w:tr>
      <w:tr w14:paraId="4A5E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30" w:type="dxa"/>
            <w:noWrap w:val="0"/>
            <w:vAlign w:val="center"/>
          </w:tcPr>
          <w:p w14:paraId="249D3BFB">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2038" w:type="dxa"/>
            <w:noWrap w:val="0"/>
            <w:vAlign w:val="center"/>
          </w:tcPr>
          <w:p w14:paraId="24FEAEE4">
            <w:pPr>
              <w:spacing w:line="360" w:lineRule="auto"/>
              <w:jc w:val="center"/>
              <w:rPr>
                <w:rFonts w:hint="eastAsia" w:ascii="宋体" w:hAnsi="宋体" w:eastAsia="宋体" w:cs="宋体"/>
                <w:szCs w:val="21"/>
              </w:rPr>
            </w:pPr>
            <w:r>
              <w:rPr>
                <w:rFonts w:hint="eastAsia" w:ascii="宋体" w:hAnsi="宋体" w:eastAsia="宋体" w:cs="宋体"/>
                <w:szCs w:val="21"/>
                <w:highlight w:val="none"/>
              </w:rPr>
              <w:t>免费质保期</w:t>
            </w:r>
          </w:p>
        </w:tc>
        <w:tc>
          <w:tcPr>
            <w:tcW w:w="5054" w:type="dxa"/>
            <w:noWrap w:val="0"/>
            <w:vAlign w:val="center"/>
          </w:tcPr>
          <w:p w14:paraId="730CBF59">
            <w:pPr>
              <w:spacing w:line="384" w:lineRule="auto"/>
              <w:jc w:val="center"/>
              <w:rPr>
                <w:rFonts w:hint="eastAsia" w:ascii="宋体" w:hAnsi="宋体" w:eastAsia="宋体" w:cs="宋体"/>
                <w:szCs w:val="21"/>
              </w:rPr>
            </w:pPr>
            <w:r>
              <w:rPr>
                <w:rFonts w:hint="eastAsia" w:ascii="Times New Roman" w:hAnsi="Times New Roman" w:eastAsia="宋体" w:cs="Times New Roman"/>
                <w:highlight w:val="none"/>
                <w:lang w:val="en-US" w:eastAsia="zh-CN"/>
              </w:rPr>
              <w:t>自</w:t>
            </w:r>
            <w:r>
              <w:rPr>
                <w:rFonts w:hint="eastAsia" w:ascii="Times New Roman" w:hAnsi="Times New Roman" w:eastAsia="宋体" w:cs="Times New Roman"/>
                <w:highlight w:val="none"/>
              </w:rPr>
              <w:t>验收合格之日起</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年</w:t>
            </w:r>
          </w:p>
        </w:tc>
      </w:tr>
      <w:tr w14:paraId="5A5D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center"/>
          </w:tcPr>
          <w:p w14:paraId="2529CE98">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2038" w:type="dxa"/>
            <w:noWrap w:val="0"/>
            <w:vAlign w:val="center"/>
          </w:tcPr>
          <w:p w14:paraId="2627F5B1">
            <w:pPr>
              <w:spacing w:line="360" w:lineRule="auto"/>
              <w:jc w:val="center"/>
              <w:rPr>
                <w:rFonts w:hint="eastAsia" w:ascii="宋体" w:hAnsi="宋体" w:eastAsia="宋体" w:cs="宋体"/>
                <w:szCs w:val="21"/>
              </w:rPr>
            </w:pPr>
            <w:r>
              <w:rPr>
                <w:rFonts w:hint="eastAsia" w:ascii="宋体" w:hAnsi="宋体" w:eastAsia="宋体" w:cs="宋体"/>
                <w:szCs w:val="21"/>
              </w:rPr>
              <w:t>本项目采购标的所属行业</w:t>
            </w:r>
          </w:p>
        </w:tc>
        <w:tc>
          <w:tcPr>
            <w:tcW w:w="5054" w:type="dxa"/>
            <w:noWrap w:val="0"/>
            <w:vAlign w:val="center"/>
          </w:tcPr>
          <w:p w14:paraId="5B04EA02">
            <w:pPr>
              <w:spacing w:line="360" w:lineRule="auto"/>
              <w:jc w:val="center"/>
              <w:rPr>
                <w:rFonts w:hint="eastAsia" w:ascii="宋体" w:hAnsi="宋体" w:eastAsia="宋体" w:cs="宋体"/>
                <w:szCs w:val="21"/>
              </w:rPr>
            </w:pPr>
            <w:r>
              <w:rPr>
                <w:rFonts w:hint="eastAsia" w:ascii="宋体" w:hAnsi="宋体" w:eastAsia="宋体" w:cs="宋体"/>
                <w:szCs w:val="21"/>
              </w:rPr>
              <w:t>工业</w:t>
            </w:r>
          </w:p>
        </w:tc>
      </w:tr>
    </w:tbl>
    <w:p w14:paraId="20DA02C9">
      <w:pPr>
        <w:spacing w:line="360" w:lineRule="auto"/>
        <w:outlineLvl w:val="9"/>
        <w:rPr>
          <w:rFonts w:hint="eastAsia" w:ascii="宋体" w:hAnsi="宋体" w:eastAsia="宋体" w:cs="宋体"/>
          <w:b/>
          <w:bCs/>
          <w:szCs w:val="21"/>
        </w:rPr>
      </w:pPr>
    </w:p>
    <w:p w14:paraId="49C1B8C8">
      <w:pPr>
        <w:spacing w:line="360" w:lineRule="auto"/>
        <w:ind w:firstLine="437"/>
        <w:outlineLvl w:val="1"/>
        <w:rPr>
          <w:rFonts w:hint="eastAsia" w:ascii="宋体" w:hAnsi="宋体" w:eastAsia="宋体" w:cs="宋体"/>
          <w:b/>
          <w:bCs/>
          <w:szCs w:val="21"/>
        </w:rPr>
      </w:pPr>
      <w:r>
        <w:rPr>
          <w:rFonts w:hint="eastAsia" w:ascii="宋体" w:hAnsi="宋体" w:eastAsia="宋体" w:cs="宋体"/>
          <w:b/>
          <w:bCs/>
          <w:szCs w:val="21"/>
        </w:rPr>
        <w:t>二、</w:t>
      </w:r>
      <w:r>
        <w:rPr>
          <w:rFonts w:hint="eastAsia" w:ascii="宋体" w:hAnsi="宋体" w:eastAsia="宋体" w:cs="宋体"/>
          <w:b/>
          <w:szCs w:val="21"/>
        </w:rPr>
        <w:t>货物</w:t>
      </w:r>
      <w:r>
        <w:rPr>
          <w:rFonts w:hint="eastAsia" w:ascii="宋体" w:hAnsi="宋体" w:eastAsia="宋体" w:cs="宋体"/>
          <w:b/>
          <w:bCs/>
          <w:szCs w:val="21"/>
        </w:rPr>
        <w:t>需求</w:t>
      </w:r>
      <w:bookmarkEnd w:id="3"/>
      <w:bookmarkEnd w:id="4"/>
    </w:p>
    <w:p w14:paraId="3893E02D">
      <w:pPr>
        <w:pStyle w:val="5"/>
        <w:rPr>
          <w:rFonts w:eastAsia="宋体" w:cs="Times New Roman"/>
          <w:b w:val="0"/>
          <w:sz w:val="21"/>
          <w:szCs w:val="21"/>
        </w:rPr>
      </w:pPr>
      <w:bookmarkStart w:id="5" w:name="_Toc4843"/>
      <w:bookmarkStart w:id="6" w:name="_Toc7421"/>
      <w:r>
        <w:rPr>
          <w:rFonts w:hint="eastAsia" w:eastAsia="宋体" w:cs="Times New Roman"/>
          <w:b w:val="0"/>
          <w:sz w:val="21"/>
          <w:szCs w:val="21"/>
        </w:rPr>
        <w:t>（一）货物指标重要性表述</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374"/>
        <w:gridCol w:w="5528"/>
      </w:tblGrid>
      <w:tr w14:paraId="5682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4F284372">
            <w:pPr>
              <w:spacing w:line="360" w:lineRule="auto"/>
              <w:jc w:val="center"/>
              <w:rPr>
                <w:rFonts w:ascii="宋体" w:hAnsi="宋体" w:eastAsia="宋体" w:cs="Times New Roman"/>
                <w:bCs/>
                <w:szCs w:val="21"/>
              </w:rPr>
            </w:pPr>
            <w:r>
              <w:rPr>
                <w:rFonts w:hint="eastAsia" w:ascii="宋体" w:hAnsi="宋体" w:eastAsia="宋体" w:cs="Times New Roman"/>
                <w:bCs/>
                <w:szCs w:val="21"/>
              </w:rPr>
              <w:t>标识重要性</w:t>
            </w:r>
          </w:p>
        </w:tc>
        <w:tc>
          <w:tcPr>
            <w:tcW w:w="778" w:type="pct"/>
            <w:noWrap w:val="0"/>
            <w:vAlign w:val="center"/>
          </w:tcPr>
          <w:p w14:paraId="7C90754D">
            <w:pPr>
              <w:spacing w:line="360" w:lineRule="auto"/>
              <w:jc w:val="center"/>
              <w:rPr>
                <w:rFonts w:ascii="宋体" w:hAnsi="宋体" w:eastAsia="宋体" w:cs="Times New Roman"/>
                <w:bCs/>
                <w:szCs w:val="21"/>
              </w:rPr>
            </w:pPr>
            <w:r>
              <w:rPr>
                <w:rFonts w:hint="eastAsia" w:ascii="宋体" w:hAnsi="宋体" w:eastAsia="宋体" w:cs="Times New Roman"/>
                <w:bCs/>
                <w:szCs w:val="21"/>
              </w:rPr>
              <w:t>标识符号</w:t>
            </w:r>
          </w:p>
        </w:tc>
        <w:tc>
          <w:tcPr>
            <w:tcW w:w="3131" w:type="pct"/>
            <w:noWrap w:val="0"/>
            <w:vAlign w:val="center"/>
          </w:tcPr>
          <w:p w14:paraId="702F81B1">
            <w:pPr>
              <w:spacing w:line="360" w:lineRule="auto"/>
              <w:jc w:val="center"/>
              <w:rPr>
                <w:rFonts w:ascii="宋体" w:hAnsi="宋体" w:eastAsia="宋体" w:cs="Times New Roman"/>
                <w:bCs/>
                <w:szCs w:val="21"/>
              </w:rPr>
            </w:pPr>
            <w:r>
              <w:rPr>
                <w:rFonts w:hint="eastAsia" w:ascii="宋体" w:hAnsi="宋体" w:eastAsia="宋体" w:cs="Times New Roman"/>
                <w:bCs/>
                <w:szCs w:val="21"/>
              </w:rPr>
              <w:t>代表意思</w:t>
            </w:r>
          </w:p>
        </w:tc>
      </w:tr>
      <w:tr w14:paraId="5D08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noWrap w:val="0"/>
            <w:vAlign w:val="center"/>
          </w:tcPr>
          <w:p w14:paraId="326BD39C">
            <w:pPr>
              <w:spacing w:line="360" w:lineRule="auto"/>
              <w:jc w:val="center"/>
              <w:rPr>
                <w:rFonts w:hint="default" w:ascii="宋体" w:hAnsi="宋体" w:eastAsia="宋体" w:cs="宋体"/>
                <w:szCs w:val="21"/>
                <w:lang w:val="en-US" w:eastAsia="zh-CN"/>
              </w:rPr>
            </w:pPr>
            <w:r>
              <w:rPr>
                <w:rFonts w:hint="eastAsia" w:ascii="宋体" w:hAnsi="宋体" w:eastAsia="宋体" w:cs="宋体"/>
                <w:szCs w:val="21"/>
              </w:rPr>
              <w:t>重要指标项</w:t>
            </w:r>
          </w:p>
        </w:tc>
        <w:tc>
          <w:tcPr>
            <w:tcW w:w="778" w:type="pct"/>
            <w:noWrap w:val="0"/>
            <w:vAlign w:val="center"/>
          </w:tcPr>
          <w:p w14:paraId="0A596B2A">
            <w:pPr>
              <w:spacing w:line="360" w:lineRule="auto"/>
              <w:jc w:val="center"/>
              <w:rPr>
                <w:rFonts w:hint="eastAsia" w:ascii="宋体" w:hAnsi="宋体" w:eastAsia="宋体" w:cs="宋体"/>
                <w:kern w:val="0"/>
                <w:szCs w:val="21"/>
              </w:rPr>
            </w:pPr>
            <w:r>
              <w:rPr>
                <w:rFonts w:hint="eastAsia" w:ascii="宋体" w:hAnsi="宋体" w:eastAsia="宋体" w:cs="宋体"/>
                <w:kern w:val="0"/>
                <w:sz w:val="24"/>
                <w:szCs w:val="24"/>
                <w:lang w:bidi="ar"/>
              </w:rPr>
              <w:t>★</w:t>
            </w:r>
          </w:p>
        </w:tc>
        <w:tc>
          <w:tcPr>
            <w:tcW w:w="3131" w:type="pct"/>
            <w:noWrap w:val="0"/>
            <w:vAlign w:val="center"/>
          </w:tcPr>
          <w:p w14:paraId="318C0728">
            <w:pPr>
              <w:spacing w:line="360" w:lineRule="auto"/>
              <w:jc w:val="center"/>
              <w:rPr>
                <w:rFonts w:hint="eastAsia" w:ascii="宋体" w:hAnsi="宋体" w:eastAsia="宋体" w:cs="宋体"/>
                <w:szCs w:val="21"/>
              </w:rPr>
            </w:pPr>
            <w:r>
              <w:rPr>
                <w:rFonts w:hint="eastAsia" w:ascii="宋体" w:hAnsi="宋体" w:eastAsia="宋体" w:cs="宋体"/>
                <w:szCs w:val="21"/>
              </w:rPr>
              <w:t>评分项，每满足一项得</w:t>
            </w:r>
            <w:r>
              <w:rPr>
                <w:rFonts w:hint="eastAsia" w:ascii="宋体" w:hAnsi="宋体" w:eastAsia="宋体" w:cs="宋体"/>
                <w:szCs w:val="21"/>
                <w:lang w:val="en-US" w:eastAsia="zh-CN"/>
              </w:rPr>
              <w:t>3</w:t>
            </w:r>
            <w:r>
              <w:rPr>
                <w:rFonts w:hint="eastAsia" w:ascii="宋体" w:hAnsi="宋体" w:eastAsia="宋体" w:cs="宋体"/>
                <w:szCs w:val="21"/>
              </w:rPr>
              <w:t>分</w:t>
            </w:r>
          </w:p>
        </w:tc>
      </w:tr>
      <w:tr w14:paraId="32EB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noWrap w:val="0"/>
            <w:vAlign w:val="center"/>
          </w:tcPr>
          <w:p w14:paraId="2CAA52BC">
            <w:pPr>
              <w:spacing w:line="360" w:lineRule="auto"/>
              <w:jc w:val="center"/>
              <w:rPr>
                <w:rFonts w:hint="eastAsia" w:ascii="宋体" w:hAnsi="宋体" w:eastAsia="宋体" w:cs="宋体"/>
                <w:szCs w:val="21"/>
              </w:rPr>
            </w:pPr>
            <w:r>
              <w:rPr>
                <w:rFonts w:hint="eastAsia" w:ascii="宋体" w:hAnsi="宋体" w:eastAsia="宋体" w:cs="宋体"/>
                <w:szCs w:val="21"/>
                <w:lang w:val="en-US" w:eastAsia="zh-CN"/>
              </w:rPr>
              <w:t>一般</w:t>
            </w:r>
            <w:r>
              <w:rPr>
                <w:rFonts w:hint="eastAsia" w:ascii="宋体" w:hAnsi="宋体" w:eastAsia="宋体" w:cs="宋体"/>
                <w:szCs w:val="21"/>
              </w:rPr>
              <w:t>指标项</w:t>
            </w:r>
          </w:p>
        </w:tc>
        <w:tc>
          <w:tcPr>
            <w:tcW w:w="778" w:type="pct"/>
            <w:noWrap w:val="0"/>
            <w:vAlign w:val="center"/>
          </w:tcPr>
          <w:p w14:paraId="05FE43F3">
            <w:pPr>
              <w:spacing w:line="360" w:lineRule="auto"/>
              <w:jc w:val="center"/>
              <w:rPr>
                <w:rFonts w:hint="eastAsia" w:ascii="宋体" w:hAnsi="宋体" w:eastAsia="宋体" w:cs="宋体"/>
                <w:szCs w:val="21"/>
              </w:rPr>
            </w:pPr>
            <w:r>
              <w:rPr>
                <w:rFonts w:hint="eastAsia" w:ascii="宋体" w:hAnsi="宋体" w:eastAsia="宋体" w:cs="宋体"/>
                <w:kern w:val="0"/>
                <w:szCs w:val="21"/>
              </w:rPr>
              <w:t>■</w:t>
            </w:r>
          </w:p>
        </w:tc>
        <w:tc>
          <w:tcPr>
            <w:tcW w:w="3131" w:type="pct"/>
            <w:noWrap w:val="0"/>
            <w:vAlign w:val="center"/>
          </w:tcPr>
          <w:p w14:paraId="1A5F088D">
            <w:pPr>
              <w:spacing w:line="360" w:lineRule="auto"/>
              <w:jc w:val="center"/>
              <w:rPr>
                <w:rFonts w:hint="eastAsia" w:ascii="宋体" w:hAnsi="宋体" w:eastAsia="宋体" w:cs="宋体"/>
                <w:szCs w:val="21"/>
              </w:rPr>
            </w:pPr>
            <w:r>
              <w:rPr>
                <w:rFonts w:hint="eastAsia" w:ascii="宋体" w:hAnsi="宋体" w:eastAsia="宋体" w:cs="宋体"/>
                <w:szCs w:val="21"/>
              </w:rPr>
              <w:t>评分项，每满足一项得</w:t>
            </w:r>
            <w:r>
              <w:rPr>
                <w:rFonts w:hint="eastAsia" w:ascii="宋体" w:hAnsi="宋体" w:eastAsia="宋体" w:cs="宋体"/>
                <w:szCs w:val="21"/>
                <w:lang w:val="en-US" w:eastAsia="zh-CN"/>
              </w:rPr>
              <w:t>2</w:t>
            </w:r>
            <w:r>
              <w:rPr>
                <w:rFonts w:hint="eastAsia" w:ascii="宋体" w:hAnsi="宋体" w:eastAsia="宋体" w:cs="宋体"/>
                <w:szCs w:val="21"/>
              </w:rPr>
              <w:t>分</w:t>
            </w:r>
          </w:p>
        </w:tc>
      </w:tr>
      <w:tr w14:paraId="09C6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625F0C51">
            <w:pPr>
              <w:spacing w:line="360" w:lineRule="auto"/>
              <w:jc w:val="center"/>
              <w:rPr>
                <w:rFonts w:hint="eastAsia" w:ascii="Cambria" w:hAnsi="Cambria" w:eastAsia="宋体" w:cs="Times New Roman"/>
                <w:bCs/>
                <w:kern w:val="0"/>
                <w:szCs w:val="21"/>
              </w:rPr>
            </w:pPr>
            <w:r>
              <w:rPr>
                <w:rFonts w:hint="eastAsia" w:ascii="Cambria" w:hAnsi="Cambria" w:eastAsia="宋体" w:cs="Times New Roman"/>
                <w:bCs/>
                <w:kern w:val="0"/>
                <w:szCs w:val="21"/>
              </w:rPr>
              <w:t>无标识项</w:t>
            </w:r>
          </w:p>
        </w:tc>
        <w:tc>
          <w:tcPr>
            <w:tcW w:w="778" w:type="pct"/>
            <w:noWrap w:val="0"/>
            <w:vAlign w:val="center"/>
          </w:tcPr>
          <w:p w14:paraId="5613F92A">
            <w:pPr>
              <w:spacing w:line="360" w:lineRule="auto"/>
              <w:jc w:val="center"/>
              <w:rPr>
                <w:rFonts w:hint="eastAsia" w:ascii="Cambria" w:hAnsi="Cambria" w:eastAsia="宋体" w:cs="Times New Roman"/>
                <w:bCs/>
                <w:kern w:val="0"/>
                <w:szCs w:val="21"/>
              </w:rPr>
            </w:pPr>
          </w:p>
        </w:tc>
        <w:tc>
          <w:tcPr>
            <w:tcW w:w="3131" w:type="pct"/>
            <w:noWrap w:val="0"/>
            <w:vAlign w:val="center"/>
          </w:tcPr>
          <w:p w14:paraId="73DC87FE">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highlight w:val="none"/>
              </w:rPr>
              <w:t>投标人须在投标文件投标响应表中响应，有</w:t>
            </w:r>
            <w:r>
              <w:rPr>
                <w:rFonts w:hint="eastAsia" w:ascii="Cambria" w:hAnsi="Cambria" w:cs="Times New Roman"/>
                <w:bCs/>
                <w:kern w:val="0"/>
                <w:szCs w:val="21"/>
                <w:highlight w:val="none"/>
                <w:lang w:val="en-US" w:eastAsia="zh-CN"/>
              </w:rPr>
              <w:t>5</w:t>
            </w:r>
            <w:r>
              <w:rPr>
                <w:rFonts w:hint="eastAsia" w:ascii="Cambria" w:hAnsi="Cambria" w:eastAsia="宋体" w:cs="Times New Roman"/>
                <w:bCs/>
                <w:kern w:val="0"/>
                <w:szCs w:val="21"/>
                <w:highlight w:val="none"/>
              </w:rPr>
              <w:t>项以上（含</w:t>
            </w:r>
            <w:r>
              <w:rPr>
                <w:rFonts w:hint="eastAsia" w:ascii="Cambria" w:hAnsi="Cambria" w:cs="Times New Roman"/>
                <w:bCs/>
                <w:kern w:val="0"/>
                <w:szCs w:val="21"/>
                <w:highlight w:val="none"/>
                <w:lang w:val="en-US" w:eastAsia="zh-CN"/>
              </w:rPr>
              <w:t>5</w:t>
            </w:r>
            <w:r>
              <w:rPr>
                <w:rFonts w:hint="eastAsia" w:ascii="Cambria" w:hAnsi="Cambria" w:eastAsia="宋体" w:cs="Times New Roman"/>
                <w:bCs/>
                <w:kern w:val="0"/>
                <w:szCs w:val="21"/>
                <w:highlight w:val="none"/>
              </w:rPr>
              <w:t>项）负偏离的，投标无效。（以投标文件投标响应表载明的为准）。</w:t>
            </w:r>
          </w:p>
        </w:tc>
      </w:tr>
    </w:tbl>
    <w:p w14:paraId="6AB06B82">
      <w:pPr>
        <w:bidi w:val="0"/>
        <w:rPr>
          <w:rFonts w:hint="eastAsia" w:ascii="Times New Roman" w:hAnsi="Times New Roman" w:eastAsia="宋体" w:cs="Times New Roman"/>
        </w:rPr>
      </w:pPr>
      <w:r>
        <w:rPr>
          <w:rFonts w:hint="eastAsia" w:ascii="Cambria" w:hAnsi="Cambria" w:eastAsia="宋体" w:cs="Times New Roman"/>
          <w:bCs/>
          <w:kern w:val="0"/>
          <w:szCs w:val="21"/>
        </w:rPr>
        <w:t>（二</w:t>
      </w:r>
      <w:r>
        <w:rPr>
          <w:rFonts w:hint="eastAsia" w:ascii="Times New Roman" w:hAnsi="Times New Roman" w:eastAsia="宋体" w:cs="Times New Roman"/>
        </w:rPr>
        <w:t>）货物指标要求：</w:t>
      </w:r>
    </w:p>
    <w:tbl>
      <w:tblPr>
        <w:tblStyle w:val="9"/>
        <w:tblW w:w="945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77"/>
        <w:gridCol w:w="6604"/>
        <w:gridCol w:w="849"/>
      </w:tblGrid>
      <w:tr w14:paraId="1591C5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 w:type="dxa"/>
            <w:tcBorders>
              <w:top w:val="double" w:color="auto" w:sz="4" w:space="0"/>
              <w:left w:val="double" w:color="auto" w:sz="4" w:space="0"/>
              <w:bottom w:val="single" w:color="auto" w:sz="4" w:space="0"/>
              <w:right w:val="single" w:color="auto" w:sz="4" w:space="0"/>
            </w:tcBorders>
            <w:noWrap w:val="0"/>
            <w:vAlign w:val="center"/>
          </w:tcPr>
          <w:p w14:paraId="669C9411">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序号</w:t>
            </w:r>
          </w:p>
        </w:tc>
        <w:tc>
          <w:tcPr>
            <w:tcW w:w="1077" w:type="dxa"/>
            <w:tcBorders>
              <w:top w:val="double" w:color="auto" w:sz="4" w:space="0"/>
              <w:left w:val="single" w:color="auto" w:sz="4" w:space="0"/>
              <w:bottom w:val="single" w:color="auto" w:sz="4" w:space="0"/>
              <w:right w:val="single" w:color="auto" w:sz="4" w:space="0"/>
            </w:tcBorders>
            <w:noWrap w:val="0"/>
            <w:vAlign w:val="center"/>
          </w:tcPr>
          <w:p w14:paraId="1BDAE0E7">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名 称</w:t>
            </w:r>
          </w:p>
        </w:tc>
        <w:tc>
          <w:tcPr>
            <w:tcW w:w="6604" w:type="dxa"/>
            <w:tcBorders>
              <w:top w:val="double" w:color="auto" w:sz="4" w:space="0"/>
              <w:left w:val="single" w:color="auto" w:sz="4" w:space="0"/>
              <w:bottom w:val="single" w:color="auto" w:sz="4" w:space="0"/>
              <w:right w:val="single" w:color="auto" w:sz="4" w:space="0"/>
            </w:tcBorders>
            <w:noWrap w:val="0"/>
            <w:vAlign w:val="center"/>
          </w:tcPr>
          <w:p w14:paraId="518BF639">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主要技术参数</w:t>
            </w:r>
          </w:p>
        </w:tc>
        <w:tc>
          <w:tcPr>
            <w:tcW w:w="849" w:type="dxa"/>
            <w:tcBorders>
              <w:top w:val="double" w:color="auto" w:sz="4" w:space="0"/>
              <w:left w:val="single" w:color="auto" w:sz="4" w:space="0"/>
              <w:bottom w:val="single" w:color="auto" w:sz="4" w:space="0"/>
              <w:right w:val="double" w:color="auto" w:sz="4" w:space="0"/>
            </w:tcBorders>
            <w:noWrap w:val="0"/>
            <w:vAlign w:val="center"/>
          </w:tcPr>
          <w:p w14:paraId="53045849">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数量</w:t>
            </w:r>
          </w:p>
        </w:tc>
      </w:tr>
      <w:tr w14:paraId="139BEE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7B53F778">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F4D8CC4">
            <w:pPr>
              <w:spacing w:line="360" w:lineRule="auto"/>
              <w:rPr>
                <w:rFonts w:hint="default" w:ascii="Cambria" w:hAnsi="Cambria" w:eastAsia="宋体" w:cs="Times New Roman"/>
                <w:bCs/>
                <w:kern w:val="0"/>
                <w:szCs w:val="21"/>
                <w:lang w:val="en-US"/>
              </w:rPr>
            </w:pPr>
            <w:r>
              <w:rPr>
                <w:rFonts w:hint="eastAsia" w:ascii="Cambria" w:hAnsi="Cambria" w:eastAsia="宋体" w:cs="Times New Roman"/>
                <w:bCs/>
                <w:kern w:val="0"/>
                <w:szCs w:val="21"/>
              </w:rPr>
              <w:t>▲</w:t>
            </w:r>
            <w:r>
              <w:rPr>
                <w:rFonts w:hint="eastAsia" w:ascii="Cambria" w:hAnsi="Cambria" w:eastAsia="宋体" w:cs="Times New Roman"/>
                <w:bCs/>
                <w:kern w:val="0"/>
                <w:szCs w:val="21"/>
                <w:lang w:val="en-US" w:eastAsia="zh-CN"/>
              </w:rPr>
              <w:t>无线可穿戴便携式脑电仪</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1113ACB2">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一、技术要求</w:t>
            </w:r>
            <w:r>
              <w:rPr>
                <w:rFonts w:hint="eastAsia" w:ascii="Cambria" w:hAnsi="Cambria" w:eastAsia="宋体" w:cs="Times New Roman"/>
                <w:bCs/>
                <w:kern w:val="0"/>
                <w:szCs w:val="21"/>
                <w:lang w:eastAsia="zh-CN"/>
              </w:rPr>
              <w:t>：</w:t>
            </w:r>
          </w:p>
          <w:p w14:paraId="02359F9C">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rPr>
              <w:t>★1</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通道数：</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32</w:t>
            </w:r>
            <w:r>
              <w:rPr>
                <w:rFonts w:hint="eastAsia" w:ascii="Cambria" w:hAnsi="Cambria"/>
                <w:b/>
                <w:kern w:val="0"/>
                <w:szCs w:val="21"/>
              </w:rPr>
              <w:t>（投标文件中提供功能截图、官网查询截图或第三方有权机构出具的检测报告扫描件等体现技术指标的证明材料，具有其中之一即可）</w:t>
            </w:r>
          </w:p>
          <w:p w14:paraId="0710F832">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参考：</w:t>
            </w:r>
            <w:r>
              <w:rPr>
                <w:rFonts w:hint="eastAsia" w:ascii="Cambria" w:hAnsi="Cambria" w:eastAsia="宋体" w:cs="Times New Roman"/>
                <w:bCs/>
                <w:kern w:val="0"/>
                <w:szCs w:val="21"/>
                <w:lang w:eastAsia="zh-CN"/>
              </w:rPr>
              <w:t>单级</w:t>
            </w:r>
            <w:r>
              <w:rPr>
                <w:rFonts w:hint="eastAsia" w:ascii="Cambria" w:hAnsi="Cambria" w:eastAsia="宋体" w:cs="Times New Roman"/>
                <w:bCs/>
                <w:kern w:val="0"/>
                <w:szCs w:val="21"/>
              </w:rPr>
              <w:t>参考</w:t>
            </w:r>
            <w:r>
              <w:rPr>
                <w:rFonts w:hint="eastAsia" w:ascii="Cambria" w:hAnsi="Cambria" w:eastAsia="宋体" w:cs="Times New Roman"/>
                <w:bCs/>
                <w:kern w:val="0"/>
                <w:szCs w:val="21"/>
                <w:lang w:eastAsia="zh-CN"/>
              </w:rPr>
              <w:t>；</w:t>
            </w:r>
          </w:p>
          <w:p w14:paraId="640A6F2B">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3</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输入阻抗：</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1GΩ</w:t>
            </w:r>
            <w:r>
              <w:rPr>
                <w:rFonts w:hint="eastAsia" w:ascii="Cambria" w:hAnsi="Cambria" w:eastAsia="宋体" w:cs="Times New Roman"/>
                <w:bCs/>
                <w:kern w:val="0"/>
                <w:szCs w:val="21"/>
                <w:lang w:eastAsia="zh-CN"/>
              </w:rPr>
              <w:t>；</w:t>
            </w:r>
          </w:p>
          <w:p w14:paraId="38BA3858">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4</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输入参考噪声：</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1uV</w:t>
            </w:r>
            <w:r>
              <w:rPr>
                <w:rFonts w:hint="eastAsia" w:ascii="Cambria" w:hAnsi="Cambria" w:eastAsia="宋体" w:cs="Times New Roman"/>
                <w:bCs/>
                <w:kern w:val="0"/>
                <w:szCs w:val="21"/>
                <w:lang w:eastAsia="zh-CN"/>
              </w:rPr>
              <w:t>；</w:t>
            </w:r>
          </w:p>
          <w:p w14:paraId="73852879">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5</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输入范围：</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100mV</w:t>
            </w:r>
            <w:r>
              <w:rPr>
                <w:rFonts w:hint="eastAsia" w:ascii="Cambria" w:hAnsi="Cambria" w:eastAsia="宋体" w:cs="Times New Roman"/>
                <w:bCs/>
                <w:kern w:val="0"/>
                <w:szCs w:val="21"/>
                <w:lang w:eastAsia="zh-CN"/>
              </w:rPr>
              <w:t>；</w:t>
            </w:r>
          </w:p>
          <w:p w14:paraId="08ABD73B">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★6</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共模抑制比:≥140dB</w:t>
            </w:r>
            <w:r>
              <w:rPr>
                <w:rFonts w:hint="eastAsia" w:ascii="Cambria" w:hAnsi="Cambria"/>
                <w:b/>
                <w:kern w:val="0"/>
                <w:szCs w:val="21"/>
              </w:rPr>
              <w:t>（投标文件中提供功能截图、官网查询截图或第三方有权机构出具的检测报告扫描件等体现技术指标的证明材料，具有其中之一即可）</w:t>
            </w:r>
            <w:r>
              <w:rPr>
                <w:rFonts w:hint="eastAsia" w:ascii="Cambria" w:hAnsi="Cambria" w:eastAsia="宋体" w:cs="Times New Roman"/>
                <w:bCs/>
                <w:kern w:val="0"/>
                <w:szCs w:val="21"/>
                <w:lang w:eastAsia="zh-CN"/>
              </w:rPr>
              <w:t>；</w:t>
            </w:r>
          </w:p>
          <w:p w14:paraId="437C060E">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lang w:val="en-US" w:eastAsia="zh-CN"/>
              </w:rPr>
              <w:t>7.</w:t>
            </w:r>
            <w:r>
              <w:rPr>
                <w:rFonts w:hint="eastAsia" w:ascii="Cambria" w:hAnsi="Cambria" w:eastAsia="宋体" w:cs="Times New Roman"/>
                <w:bCs/>
                <w:kern w:val="0"/>
                <w:szCs w:val="21"/>
              </w:rPr>
              <w:t>增益：</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24</w:t>
            </w:r>
            <w:r>
              <w:rPr>
                <w:rFonts w:hint="eastAsia" w:ascii="Cambria" w:hAnsi="Cambria" w:eastAsia="宋体" w:cs="Times New Roman"/>
                <w:bCs/>
                <w:kern w:val="0"/>
                <w:szCs w:val="21"/>
                <w:lang w:eastAsia="zh-CN"/>
              </w:rPr>
              <w:t>；</w:t>
            </w:r>
          </w:p>
          <w:p w14:paraId="5584B3A9">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lang w:eastAsia="zh-CN"/>
              </w:rPr>
              <w:t>■8.采样频率及方式：≥1000Hz，SD卡≥1800HZ，并行采样；</w:t>
            </w:r>
            <w:r>
              <w:rPr>
                <w:rFonts w:hint="eastAsia" w:ascii="Cambria" w:hAnsi="Cambria" w:eastAsia="宋体" w:cs="Times New Roman"/>
                <w:b/>
                <w:bCs w:val="0"/>
                <w:kern w:val="0"/>
                <w:szCs w:val="21"/>
                <w:lang w:eastAsia="zh-CN"/>
              </w:rPr>
              <w:t>（投标文件中提供产品功能截图或其他技术证明材料）</w:t>
            </w:r>
          </w:p>
          <w:p w14:paraId="6A75D64E">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lang w:eastAsia="zh-CN"/>
              </w:rPr>
              <w:t>9.分辨率：≥24bits；</w:t>
            </w:r>
          </w:p>
          <w:p w14:paraId="65E3FEB7">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lang w:eastAsia="zh-CN"/>
              </w:rPr>
              <w:t>■10.带宽</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lang w:eastAsia="zh-CN"/>
              </w:rPr>
              <w:t>≥500Hz；</w:t>
            </w:r>
            <w:r>
              <w:rPr>
                <w:rFonts w:hint="eastAsia" w:ascii="Cambria" w:hAnsi="Cambria" w:eastAsia="宋体" w:cs="Times New Roman"/>
                <w:b/>
                <w:bCs w:val="0"/>
                <w:kern w:val="0"/>
                <w:szCs w:val="21"/>
                <w:lang w:eastAsia="zh-CN"/>
              </w:rPr>
              <w:t>（投标文件中提供产品功能截图或其他证明材料）</w:t>
            </w:r>
          </w:p>
          <w:p w14:paraId="01FDD135">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lang w:eastAsia="zh-CN"/>
              </w:rPr>
              <w:t>11.无线通讯：蓝牙版本≥5.0，且支持SD卡存储，可以应对最恶劣的环境，如户外和超扫描研究；</w:t>
            </w:r>
          </w:p>
          <w:p w14:paraId="1E804444">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lang w:eastAsia="zh-CN"/>
              </w:rPr>
              <w:t>12.最大传输速率：≥3Mbps；</w:t>
            </w:r>
          </w:p>
          <w:p w14:paraId="520C1312">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lang w:eastAsia="zh-CN"/>
              </w:rPr>
              <w:t>13.支持3D头部运动追踪，具有集成的9D惯性运动单元；</w:t>
            </w:r>
          </w:p>
          <w:p w14:paraId="442894A8">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lang w:eastAsia="zh-CN"/>
              </w:rPr>
              <w:t>14.电源：包含</w:t>
            </w:r>
            <w:r>
              <w:rPr>
                <w:rFonts w:hint="eastAsia" w:ascii="Cambria" w:hAnsi="Cambria" w:cs="Times New Roman"/>
                <w:bCs/>
                <w:kern w:val="0"/>
                <w:szCs w:val="21"/>
                <w:lang w:val="en-US" w:eastAsia="zh-CN"/>
              </w:rPr>
              <w:t>但</w:t>
            </w:r>
            <w:r>
              <w:rPr>
                <w:rFonts w:hint="eastAsia" w:ascii="Cambria" w:hAnsi="Cambria" w:eastAsia="宋体" w:cs="Times New Roman"/>
                <w:bCs/>
                <w:kern w:val="0"/>
                <w:szCs w:val="21"/>
                <w:lang w:eastAsia="zh-CN"/>
              </w:rPr>
              <w:t>不限于Mini-USB可充电电池；</w:t>
            </w:r>
          </w:p>
          <w:p w14:paraId="70FED6C5">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lang w:eastAsia="zh-CN"/>
              </w:rPr>
              <w:t>15.电池类型：锂聚合物电池，≥560mAh，≥3.7V</w:t>
            </w:r>
            <w:r>
              <w:rPr>
                <w:rFonts w:hint="eastAsia" w:ascii="Cambria" w:hAnsi="Cambria" w:cs="Times New Roman"/>
                <w:bCs/>
                <w:kern w:val="0"/>
                <w:szCs w:val="21"/>
                <w:lang w:eastAsia="zh-CN"/>
              </w:rPr>
              <w:t>；</w:t>
            </w:r>
          </w:p>
          <w:p w14:paraId="4E6F084C">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lang w:eastAsia="zh-CN"/>
              </w:rPr>
              <w:t>★16.支持手机端发送trigger做ERP实验</w:t>
            </w:r>
            <w:r>
              <w:rPr>
                <w:rFonts w:hint="eastAsia" w:ascii="Cambria" w:hAnsi="Cambria" w:cs="Times New Roman"/>
                <w:bCs/>
                <w:kern w:val="0"/>
                <w:szCs w:val="21"/>
                <w:lang w:eastAsia="zh-CN"/>
              </w:rPr>
              <w:t>；</w:t>
            </w:r>
            <w:r>
              <w:rPr>
                <w:rFonts w:hint="eastAsia" w:ascii="Cambria" w:hAnsi="Cambria"/>
                <w:b/>
                <w:kern w:val="0"/>
                <w:szCs w:val="21"/>
              </w:rPr>
              <w:t>（投标文件中提供功能截图、产品彩页、官网查询截图或第三方有权机构出具的检测报告扫描件等体现技术指标的证明材料，具有其中之一即可）</w:t>
            </w:r>
          </w:p>
          <w:p w14:paraId="6485103C">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lang w:eastAsia="zh-CN"/>
              </w:rPr>
              <w:t>17.电极连接器：包含但不限于IDC26；</w:t>
            </w:r>
          </w:p>
          <w:p w14:paraId="3493AADE">
            <w:pPr>
              <w:spacing w:line="360" w:lineRule="auto"/>
              <w:rPr>
                <w:rFonts w:hint="eastAsia" w:ascii="Cambria" w:hAnsi="Cambria" w:eastAsia="宋体" w:cs="Times New Roman"/>
                <w:b/>
                <w:bCs w:val="0"/>
                <w:kern w:val="0"/>
                <w:szCs w:val="21"/>
                <w:lang w:eastAsia="zh-CN"/>
              </w:rPr>
            </w:pPr>
            <w:r>
              <w:rPr>
                <w:rFonts w:hint="eastAsia" w:ascii="Cambria" w:hAnsi="Cambria" w:eastAsia="宋体" w:cs="Times New Roman"/>
                <w:bCs/>
                <w:kern w:val="0"/>
                <w:szCs w:val="21"/>
                <w:lang w:eastAsia="zh-CN"/>
              </w:rPr>
              <w:t>■18.重量：≤75g；</w:t>
            </w:r>
            <w:r>
              <w:rPr>
                <w:rFonts w:hint="eastAsia" w:ascii="Cambria" w:hAnsi="Cambria" w:eastAsia="宋体" w:cs="Times New Roman"/>
                <w:b/>
                <w:bCs w:val="0"/>
                <w:kern w:val="0"/>
                <w:szCs w:val="21"/>
                <w:lang w:eastAsia="zh-CN"/>
              </w:rPr>
              <w:t>（投标文件中提供产品功能截图或其他证明材料）</w:t>
            </w:r>
          </w:p>
          <w:p w14:paraId="75740F81">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lang w:eastAsia="zh-CN"/>
              </w:rPr>
              <w:t>19.内置陀螺仪和抗混叠滤波器；</w:t>
            </w:r>
          </w:p>
          <w:p w14:paraId="222856FB">
            <w:pPr>
              <w:spacing w:line="360" w:lineRule="auto"/>
              <w:rPr>
                <w:rFonts w:hint="eastAsia" w:ascii="Cambria" w:hAnsi="Cambria" w:eastAsia="宋体" w:cs="Times New Roman"/>
                <w:b/>
                <w:bCs w:val="0"/>
                <w:kern w:val="0"/>
                <w:szCs w:val="21"/>
                <w:lang w:eastAsia="zh-CN"/>
              </w:rPr>
            </w:pPr>
            <w:r>
              <w:rPr>
                <w:rFonts w:hint="eastAsia" w:ascii="Cambria" w:hAnsi="Cambria" w:eastAsia="宋体" w:cs="Times New Roman"/>
                <w:bCs/>
                <w:kern w:val="0"/>
                <w:szCs w:val="21"/>
                <w:lang w:eastAsia="zh-CN"/>
              </w:rPr>
              <w:t>■20.内置Lab</w:t>
            </w:r>
            <w:r>
              <w:rPr>
                <w:rFonts w:hint="eastAsia" w:ascii="Cambria" w:hAnsi="Cambria" w:eastAsia="宋体" w:cs="Times New Roman"/>
                <w:bCs/>
                <w:kern w:val="0"/>
                <w:szCs w:val="21"/>
                <w:lang w:val="en-US" w:eastAsia="zh-CN"/>
              </w:rPr>
              <w:t xml:space="preserve"> </w:t>
            </w:r>
            <w:r>
              <w:rPr>
                <w:rFonts w:hint="eastAsia" w:ascii="Cambria" w:hAnsi="Cambria" w:eastAsia="宋体" w:cs="Times New Roman"/>
                <w:bCs/>
                <w:kern w:val="0"/>
                <w:szCs w:val="21"/>
                <w:lang w:eastAsia="zh-CN"/>
              </w:rPr>
              <w:t>streaming</w:t>
            </w:r>
            <w:r>
              <w:rPr>
                <w:rFonts w:hint="eastAsia" w:ascii="Cambria" w:hAnsi="Cambria" w:eastAsia="宋体" w:cs="Times New Roman"/>
                <w:bCs/>
                <w:kern w:val="0"/>
                <w:szCs w:val="21"/>
                <w:lang w:val="en-US" w:eastAsia="zh-CN"/>
              </w:rPr>
              <w:t xml:space="preserve"> </w:t>
            </w:r>
            <w:r>
              <w:rPr>
                <w:rFonts w:hint="eastAsia" w:ascii="Cambria" w:hAnsi="Cambria" w:eastAsia="宋体" w:cs="Times New Roman"/>
                <w:bCs/>
                <w:kern w:val="0"/>
                <w:szCs w:val="21"/>
                <w:lang w:eastAsia="zh-CN"/>
              </w:rPr>
              <w:t>layer数据流平台，自带NFC技术，自动伪迹实时校正技术</w:t>
            </w:r>
            <w:r>
              <w:rPr>
                <w:rFonts w:hint="eastAsia" w:ascii="Cambria" w:hAnsi="Cambria" w:eastAsia="宋体" w:cs="Times New Roman"/>
                <w:b w:val="0"/>
                <w:bCs/>
                <w:kern w:val="0"/>
                <w:szCs w:val="21"/>
                <w:lang w:eastAsia="zh-CN"/>
              </w:rPr>
              <w:t>。</w:t>
            </w:r>
            <w:r>
              <w:rPr>
                <w:rFonts w:hint="eastAsia" w:ascii="Cambria" w:hAnsi="Cambria" w:eastAsia="宋体" w:cs="Times New Roman"/>
                <w:b/>
                <w:bCs w:val="0"/>
                <w:kern w:val="0"/>
                <w:szCs w:val="21"/>
                <w:lang w:val="en-US" w:eastAsia="zh-CN"/>
              </w:rPr>
              <w:t>(</w:t>
            </w:r>
            <w:r>
              <w:rPr>
                <w:rFonts w:hint="eastAsia" w:ascii="Cambria" w:hAnsi="Cambria" w:eastAsia="宋体" w:cs="Times New Roman"/>
                <w:b/>
                <w:bCs w:val="0"/>
                <w:kern w:val="0"/>
                <w:szCs w:val="21"/>
                <w:lang w:eastAsia="zh-CN"/>
              </w:rPr>
              <w:t>投标文件中提供产品功能截图或其他证明材料</w:t>
            </w:r>
            <w:r>
              <w:rPr>
                <w:rFonts w:hint="eastAsia" w:ascii="Cambria" w:hAnsi="Cambria" w:eastAsia="宋体" w:cs="Times New Roman"/>
                <w:b/>
                <w:bCs w:val="0"/>
                <w:kern w:val="0"/>
                <w:szCs w:val="21"/>
                <w:lang w:val="en-US" w:eastAsia="zh-CN"/>
              </w:rPr>
              <w:t>)</w:t>
            </w:r>
          </w:p>
          <w:p w14:paraId="2A1048BD">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二、数据采集：</w:t>
            </w:r>
          </w:p>
          <w:p w14:paraId="2593676A">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■21.支持手机、平板采集数据；</w:t>
            </w:r>
            <w:r>
              <w:rPr>
                <w:rFonts w:hint="eastAsia" w:ascii="Cambria" w:hAnsi="Cambria"/>
                <w:b/>
                <w:kern w:val="0"/>
                <w:szCs w:val="21"/>
              </w:rPr>
              <w:t>(投标文件中提供产品功能截图或其他证明材料)</w:t>
            </w:r>
          </w:p>
          <w:p w14:paraId="41047F39">
            <w:pPr>
              <w:spacing w:line="360" w:lineRule="auto"/>
              <w:rPr>
                <w:rFonts w:hint="eastAsia" w:ascii="Cambria" w:hAnsi="Cambria" w:eastAsia="宋体" w:cs="Times New Roman"/>
                <w:b/>
                <w:bCs w:val="0"/>
                <w:kern w:val="0"/>
                <w:szCs w:val="21"/>
                <w:lang w:val="en-US" w:eastAsia="zh-CN"/>
              </w:rPr>
            </w:pPr>
            <w:r>
              <w:rPr>
                <w:rFonts w:hint="eastAsia" w:ascii="Cambria" w:hAnsi="Cambria" w:eastAsia="宋体" w:cs="Times New Roman"/>
                <w:bCs/>
                <w:kern w:val="0"/>
                <w:szCs w:val="21"/>
                <w:lang w:val="en-US" w:eastAsia="zh-CN"/>
              </w:rPr>
              <w:t>■22.在数据采集过程中可以实时检测电阻；</w:t>
            </w:r>
            <w:r>
              <w:rPr>
                <w:rFonts w:hint="eastAsia" w:ascii="Cambria" w:hAnsi="Cambria" w:eastAsia="宋体" w:cs="Times New Roman"/>
                <w:b/>
                <w:bCs w:val="0"/>
                <w:kern w:val="0"/>
                <w:szCs w:val="21"/>
                <w:lang w:val="en-US" w:eastAsia="zh-CN"/>
              </w:rPr>
              <w:t>（投标文件中提供产品功能截图或其他技术证明材料）</w:t>
            </w:r>
          </w:p>
          <w:p w14:paraId="31F30CE6">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■23.连续使用时长：≥8小时；</w:t>
            </w:r>
            <w:r>
              <w:rPr>
                <w:rFonts w:hint="eastAsia" w:ascii="Cambria" w:hAnsi="Cambria" w:eastAsia="宋体" w:cs="Times New Roman"/>
                <w:b/>
                <w:bCs w:val="0"/>
                <w:kern w:val="0"/>
                <w:szCs w:val="21"/>
                <w:lang w:val="en-US" w:eastAsia="zh-CN"/>
              </w:rPr>
              <w:t>（投标文件中提供产品功能截图或其他技术证明材料）</w:t>
            </w:r>
          </w:p>
          <w:p w14:paraId="366540E6">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24.可定制睡眠电极帽，进行眼电、肌电信号采集；兼容盐水电极帽；</w:t>
            </w:r>
          </w:p>
          <w:p w14:paraId="7D459DBE">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25.在手机端采集数据时可以使用触碰屏幕不同区域进行打码；</w:t>
            </w:r>
          </w:p>
          <w:p w14:paraId="1A4B3019">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■26.最高能同时记录≥9种刺激标记，可镶嵌固定在头上；</w:t>
            </w:r>
            <w:r>
              <w:rPr>
                <w:rFonts w:hint="eastAsia" w:ascii="Cambria" w:hAnsi="Cambria" w:eastAsia="宋体" w:cs="Times New Roman"/>
                <w:b/>
                <w:bCs w:val="0"/>
                <w:kern w:val="0"/>
                <w:szCs w:val="21"/>
                <w:lang w:val="en-US" w:eastAsia="zh-CN"/>
              </w:rPr>
              <w:t>（投标文件中提供产品功能截图或其他技术证明材料）</w:t>
            </w:r>
          </w:p>
          <w:p w14:paraId="5AFBF6C5">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lang w:val="en-US" w:eastAsia="zh-CN"/>
              </w:rPr>
              <w:t>27.配置相适应的操作台，可以和眼动仪、近红外结合同步采集。</w:t>
            </w:r>
          </w:p>
        </w:tc>
        <w:tc>
          <w:tcPr>
            <w:tcW w:w="849" w:type="dxa"/>
            <w:tcBorders>
              <w:top w:val="single" w:color="auto" w:sz="4" w:space="0"/>
              <w:left w:val="single" w:color="auto" w:sz="4" w:space="0"/>
              <w:bottom w:val="single" w:color="auto" w:sz="4" w:space="0"/>
              <w:right w:val="double" w:color="auto" w:sz="4" w:space="0"/>
            </w:tcBorders>
            <w:noWrap w:val="0"/>
            <w:vAlign w:val="center"/>
          </w:tcPr>
          <w:p w14:paraId="41B3C8E7">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lang w:val="en-US" w:eastAsia="zh-CN"/>
              </w:rPr>
              <w:t>1</w:t>
            </w:r>
            <w:r>
              <w:rPr>
                <w:rFonts w:hint="eastAsia" w:ascii="Cambria" w:hAnsi="Cambria" w:eastAsia="宋体" w:cs="Times New Roman"/>
                <w:bCs/>
                <w:kern w:val="0"/>
                <w:szCs w:val="21"/>
              </w:rPr>
              <w:t>台</w:t>
            </w:r>
          </w:p>
        </w:tc>
      </w:tr>
      <w:tr w14:paraId="1C69AA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175FBBD3">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A5D0D4C">
            <w:pPr>
              <w:spacing w:line="360" w:lineRule="auto"/>
              <w:rPr>
                <w:rFonts w:hint="default" w:ascii="Cambria" w:hAnsi="Cambria" w:eastAsia="宋体" w:cs="Times New Roman"/>
                <w:bCs/>
                <w:kern w:val="0"/>
                <w:szCs w:val="21"/>
                <w:lang w:val="en-US"/>
              </w:rPr>
            </w:pPr>
            <w:r>
              <w:rPr>
                <w:rFonts w:hint="eastAsia" w:ascii="Cambria" w:hAnsi="Cambria" w:eastAsia="宋体" w:cs="Times New Roman"/>
                <w:bCs/>
                <w:kern w:val="0"/>
                <w:szCs w:val="21"/>
              </w:rPr>
              <w:t>▲</w:t>
            </w:r>
            <w:r>
              <w:rPr>
                <w:rFonts w:hint="eastAsia" w:ascii="Cambria" w:hAnsi="Cambria" w:eastAsia="宋体" w:cs="Times New Roman"/>
                <w:bCs/>
                <w:kern w:val="0"/>
                <w:szCs w:val="21"/>
                <w:lang w:val="en-US" w:eastAsia="zh-CN"/>
              </w:rPr>
              <w:t>便携式眼动仪</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0F593C09">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lang w:val="en-US" w:eastAsia="zh-CN"/>
              </w:rPr>
              <w:t>一、</w:t>
            </w:r>
            <w:r>
              <w:rPr>
                <w:rFonts w:hint="eastAsia" w:ascii="Cambria" w:hAnsi="Cambria" w:eastAsia="宋体" w:cs="Times New Roman"/>
                <w:bCs/>
                <w:kern w:val="0"/>
                <w:szCs w:val="21"/>
              </w:rPr>
              <w:t>硬件部分：</w:t>
            </w:r>
          </w:p>
          <w:p w14:paraId="17F13D10">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1.眼镜式设计；</w:t>
            </w:r>
          </w:p>
          <w:p w14:paraId="18FF1093">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2.头戴部分重量(含线缆)≤56g；</w:t>
            </w:r>
          </w:p>
          <w:p w14:paraId="6CDE0542">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★3.采样率：≥180Hz；</w:t>
            </w:r>
            <w:r>
              <w:rPr>
                <w:rFonts w:hint="eastAsia" w:ascii="Cambria" w:hAnsi="Cambria"/>
                <w:b/>
                <w:kern w:val="0"/>
                <w:szCs w:val="21"/>
              </w:rPr>
              <w:t>（投标文件中提供功能截图、官网查询截图或第三方有权机构出具的检测报告扫描件等体现技术指标的证明材料，具有其中之一即可）</w:t>
            </w:r>
          </w:p>
          <w:p w14:paraId="36D2A763">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4.采集方式：双眼采集眼动数据，暗瞳-角膜反射；</w:t>
            </w:r>
          </w:p>
          <w:p w14:paraId="0DD9C07E">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■5.定标程序：单点自动定标加最高9点手动定标；</w:t>
            </w:r>
            <w:r>
              <w:rPr>
                <w:rFonts w:hint="eastAsia" w:ascii="Cambria" w:hAnsi="Cambria" w:eastAsia="宋体" w:cs="Times New Roman"/>
                <w:b/>
                <w:bCs w:val="0"/>
                <w:kern w:val="0"/>
                <w:szCs w:val="21"/>
              </w:rPr>
              <w:t>（投标文件中提供产品功能截图或其他技术证明材料）</w:t>
            </w:r>
          </w:p>
          <w:p w14:paraId="2C2F25DE">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6.自动聚散度校正；</w:t>
            </w:r>
          </w:p>
          <w:p w14:paraId="232F8CD1">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7.场景摄像机规格：≥720p</w:t>
            </w:r>
            <w:r>
              <w:rPr>
                <w:rFonts w:hint="eastAsia" w:ascii="Cambria" w:hAnsi="Cambria" w:eastAsia="宋体" w:cs="Times New Roman"/>
                <w:bCs/>
                <w:kern w:val="0"/>
                <w:szCs w:val="21"/>
                <w:lang w:eastAsia="zh-CN"/>
              </w:rPr>
              <w:t>（</w:t>
            </w:r>
            <w:r>
              <w:rPr>
                <w:rFonts w:hint="eastAsia" w:ascii="Cambria" w:hAnsi="Cambria" w:eastAsia="宋体" w:cs="Times New Roman"/>
                <w:bCs/>
                <w:kern w:val="0"/>
                <w:szCs w:val="21"/>
              </w:rPr>
              <w:t>1280x720</w:t>
            </w:r>
            <w:r>
              <w:rPr>
                <w:rFonts w:hint="eastAsia" w:ascii="Cambria" w:hAnsi="Cambria" w:eastAsia="宋体" w:cs="Times New Roman"/>
                <w:bCs/>
                <w:kern w:val="0"/>
                <w:szCs w:val="21"/>
                <w:lang w:eastAsia="zh-CN"/>
              </w:rPr>
              <w:t>）</w:t>
            </w:r>
            <w:r>
              <w:rPr>
                <w:rFonts w:hint="eastAsia" w:ascii="Cambria" w:hAnsi="Cambria" w:eastAsia="宋体" w:cs="Times New Roman"/>
                <w:bCs/>
                <w:kern w:val="0"/>
                <w:szCs w:val="21"/>
              </w:rPr>
              <w:t>@30Hz；</w:t>
            </w:r>
          </w:p>
          <w:p w14:paraId="5324CD44">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8.场景摄像机视野范围：≥96，16</w:t>
            </w:r>
            <w:r>
              <w:rPr>
                <w:rFonts w:hint="eastAsia" w:ascii="Cambria" w:hAnsi="Cambria" w:eastAsia="宋体" w:cs="Times New Roman"/>
                <w:bCs/>
                <w:kern w:val="0"/>
                <w:szCs w:val="21"/>
                <w:lang w:val="en-US" w:eastAsia="zh-CN"/>
              </w:rPr>
              <w:t>*</w:t>
            </w:r>
            <w:r>
              <w:rPr>
                <w:rFonts w:hint="eastAsia" w:ascii="Cambria" w:hAnsi="Cambria" w:eastAsia="宋体" w:cs="Times New Roman"/>
                <w:bCs/>
                <w:kern w:val="0"/>
                <w:szCs w:val="21"/>
              </w:rPr>
              <w:t>9；</w:t>
            </w:r>
          </w:p>
          <w:p w14:paraId="4CF4E664">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9.实时数据传输：是；</w:t>
            </w:r>
          </w:p>
          <w:p w14:paraId="61BC60DF">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10.数据同步：支持TCP端口标记；</w:t>
            </w:r>
          </w:p>
          <w:p w14:paraId="1B9626BC">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■11.Wi-Fi无线/LAN有线：支持无线数据传输及LAN口线缆有线数据传输，实时观察；</w:t>
            </w:r>
            <w:r>
              <w:rPr>
                <w:rFonts w:hint="eastAsia" w:ascii="Cambria" w:hAnsi="Cambria" w:eastAsia="宋体" w:cs="Times New Roman"/>
                <w:b/>
                <w:bCs w:val="0"/>
                <w:kern w:val="0"/>
                <w:szCs w:val="21"/>
              </w:rPr>
              <w:t>（投标文件中提供产品功能截图或其他证明材料）</w:t>
            </w:r>
          </w:p>
          <w:p w14:paraId="04B3AFCE">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12.声音记录/麦克风：内置麦克风，可实现与被试的双向通话；</w:t>
            </w:r>
          </w:p>
          <w:p w14:paraId="4D4E2ACB">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■13.支持被试者佩戴自己的眼镜直接佩戴使用；</w:t>
            </w:r>
            <w:r>
              <w:rPr>
                <w:rFonts w:hint="eastAsia" w:ascii="Cambria" w:hAnsi="Cambria" w:eastAsia="宋体" w:cs="Times New Roman"/>
                <w:b/>
                <w:bCs w:val="0"/>
                <w:kern w:val="0"/>
                <w:szCs w:val="21"/>
              </w:rPr>
              <w:t>（投标文件中提供产品功能截图或其他技术证明材料）</w:t>
            </w:r>
          </w:p>
          <w:p w14:paraId="107E4113">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14.支持SD卡离线存储，存储数据可回放；</w:t>
            </w:r>
          </w:p>
          <w:p w14:paraId="1859EDB6">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15.用户可加装额外的场景相机；</w:t>
            </w:r>
          </w:p>
          <w:p w14:paraId="7C6B4A10">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■16.可拆卸的遮阳镜，方便户外强光环境下使用。</w:t>
            </w:r>
            <w:r>
              <w:rPr>
                <w:rFonts w:hint="eastAsia" w:ascii="Cambria" w:hAnsi="Cambria" w:eastAsia="宋体" w:cs="Times New Roman"/>
                <w:b/>
                <w:bCs w:val="0"/>
                <w:kern w:val="0"/>
                <w:szCs w:val="21"/>
              </w:rPr>
              <w:t>（投标文件中提供产品功能截图或其他技术证明材料）</w:t>
            </w:r>
          </w:p>
          <w:p w14:paraId="47D7DBF4">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二、采集软件部分：</w:t>
            </w:r>
          </w:p>
          <w:p w14:paraId="21216C8C">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17.支持</w:t>
            </w:r>
            <w:r>
              <w:rPr>
                <w:rFonts w:hint="eastAsia" w:ascii="Cambria" w:hAnsi="Cambria" w:eastAsia="宋体" w:cs="Times New Roman"/>
                <w:bCs/>
                <w:kern w:val="0"/>
                <w:szCs w:val="21"/>
                <w:lang w:val="en-US" w:eastAsia="zh-CN"/>
              </w:rPr>
              <w:t>多种手机端</w:t>
            </w:r>
            <w:r>
              <w:rPr>
                <w:rFonts w:hint="eastAsia" w:ascii="Cambria" w:hAnsi="Cambria" w:eastAsia="宋体" w:cs="Times New Roman"/>
                <w:bCs/>
                <w:kern w:val="0"/>
                <w:szCs w:val="21"/>
              </w:rPr>
              <w:t>（支持实时查看眼睛和场景摄像机的实时视频，为自动校准提供目标，控制SD卡记录），</w:t>
            </w:r>
            <w:r>
              <w:rPr>
                <w:rFonts w:hint="eastAsia" w:ascii="Cambria" w:hAnsi="Cambria" w:eastAsia="宋体" w:cs="Times New Roman"/>
                <w:bCs/>
                <w:kern w:val="0"/>
                <w:szCs w:val="21"/>
                <w:lang w:val="en-US" w:eastAsia="zh-CN"/>
              </w:rPr>
              <w:t>多种系统电脑端</w:t>
            </w:r>
            <w:r>
              <w:rPr>
                <w:rFonts w:hint="eastAsia" w:ascii="Cambria" w:hAnsi="Cambria" w:eastAsia="宋体" w:cs="Times New Roman"/>
                <w:bCs/>
                <w:kern w:val="0"/>
                <w:szCs w:val="21"/>
              </w:rPr>
              <w:t>；</w:t>
            </w:r>
          </w:p>
          <w:p w14:paraId="0EACDCD0">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18.实时在GUI中显示左眼、右眼和场景图像，并提供持续的实时反馈，显示注视点和系统特征识别性能；</w:t>
            </w:r>
          </w:p>
          <w:p w14:paraId="713AF94B">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■19.实时显示高清场景图像，支持实时对象跟踪；</w:t>
            </w:r>
            <w:r>
              <w:rPr>
                <w:rFonts w:hint="eastAsia" w:ascii="Cambria" w:hAnsi="Cambria" w:eastAsia="宋体" w:cs="Times New Roman"/>
                <w:b/>
                <w:bCs w:val="0"/>
                <w:kern w:val="0"/>
                <w:szCs w:val="21"/>
              </w:rPr>
              <w:t>（投标文件中提供产品功能截图或其他技术证明材料）</w:t>
            </w:r>
          </w:p>
          <w:p w14:paraId="5D782195">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20.数据保存位置可选，可保存至PC或设备自带SD卡；</w:t>
            </w:r>
          </w:p>
          <w:p w14:paraId="31C7EDB5">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21.可实现被试与主试双向语音沟通；</w:t>
            </w:r>
          </w:p>
          <w:p w14:paraId="780623CC">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22.支持从外部静止场景相机同步视频录制；</w:t>
            </w:r>
          </w:p>
          <w:p w14:paraId="7C5DFB67">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■23.</w:t>
            </w:r>
            <w:r>
              <w:rPr>
                <w:rFonts w:hint="eastAsia" w:ascii="Cambria" w:hAnsi="Cambria" w:eastAsia="宋体" w:cs="Times New Roman"/>
                <w:bCs/>
                <w:kern w:val="0"/>
                <w:szCs w:val="21"/>
                <w:lang w:val="en-US" w:eastAsia="zh-CN"/>
              </w:rPr>
              <w:t>配置相适应的操作台，</w:t>
            </w:r>
            <w:r>
              <w:rPr>
                <w:rFonts w:hint="eastAsia" w:ascii="Cambria" w:hAnsi="Cambria" w:eastAsia="宋体" w:cs="Times New Roman"/>
                <w:bCs/>
                <w:kern w:val="0"/>
                <w:szCs w:val="21"/>
              </w:rPr>
              <w:t>支持与运动捕捉设备的集成</w:t>
            </w:r>
            <w:r>
              <w:rPr>
                <w:rFonts w:hint="eastAsia" w:ascii="Cambria" w:hAnsi="Cambria" w:eastAsia="宋体" w:cs="Times New Roman"/>
                <w:bCs/>
                <w:kern w:val="0"/>
                <w:szCs w:val="21"/>
                <w:lang w:eastAsia="zh-CN"/>
              </w:rPr>
              <w:t>；</w:t>
            </w:r>
            <w:r>
              <w:rPr>
                <w:rFonts w:hint="eastAsia" w:ascii="Cambria" w:hAnsi="Cambria" w:eastAsia="宋体" w:cs="Times New Roman"/>
                <w:b/>
                <w:bCs w:val="0"/>
                <w:kern w:val="0"/>
                <w:szCs w:val="21"/>
              </w:rPr>
              <w:t>（投标文件中提供产品功能截图或其他技术证明材料）</w:t>
            </w:r>
          </w:p>
          <w:p w14:paraId="77224A20">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24.支持与外部设备进行实时网络通信</w:t>
            </w:r>
            <w:r>
              <w:rPr>
                <w:rFonts w:hint="eastAsia" w:ascii="Cambria" w:hAnsi="Cambria" w:eastAsia="宋体" w:cs="Times New Roman"/>
                <w:bCs/>
                <w:kern w:val="0"/>
                <w:szCs w:val="21"/>
                <w:lang w:eastAsia="zh-CN"/>
              </w:rPr>
              <w:t>，</w:t>
            </w:r>
            <w:r>
              <w:rPr>
                <w:rFonts w:hint="eastAsia" w:ascii="Cambria" w:hAnsi="Cambria" w:eastAsia="宋体" w:cs="Times New Roman"/>
                <w:bCs/>
                <w:kern w:val="0"/>
                <w:szCs w:val="21"/>
                <w:lang w:val="en-US" w:eastAsia="zh-CN"/>
              </w:rPr>
              <w:t>可以和近红外结合同步采集</w:t>
            </w:r>
            <w:r>
              <w:rPr>
                <w:rFonts w:hint="eastAsia" w:ascii="Cambria" w:hAnsi="Cambria" w:eastAsia="宋体" w:cs="Times New Roman"/>
                <w:bCs/>
                <w:kern w:val="0"/>
                <w:szCs w:val="21"/>
              </w:rPr>
              <w:t>；</w:t>
            </w:r>
          </w:p>
          <w:p w14:paraId="576D0557">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25.支持视频质量调整，方便用户选择；</w:t>
            </w:r>
          </w:p>
          <w:p w14:paraId="64281DBD">
            <w:pPr>
              <w:spacing w:line="360" w:lineRule="auto"/>
              <w:rPr>
                <w:rFonts w:hint="eastAsia" w:ascii="Cambria" w:hAnsi="Cambria" w:eastAsia="宋体" w:cs="Times New Roman"/>
                <w:b/>
                <w:bCs w:val="0"/>
                <w:kern w:val="0"/>
                <w:szCs w:val="21"/>
              </w:rPr>
            </w:pPr>
            <w:r>
              <w:rPr>
                <w:rFonts w:hint="eastAsia" w:ascii="Cambria" w:hAnsi="Cambria" w:eastAsia="宋体" w:cs="Times New Roman"/>
                <w:bCs/>
                <w:kern w:val="0"/>
                <w:szCs w:val="21"/>
              </w:rPr>
              <w:t>■26.支持眼部摄像头增益调整；</w:t>
            </w:r>
            <w:r>
              <w:rPr>
                <w:rFonts w:hint="eastAsia" w:ascii="Cambria" w:hAnsi="Cambria" w:eastAsia="宋体" w:cs="Times New Roman"/>
                <w:b/>
                <w:bCs w:val="0"/>
                <w:kern w:val="0"/>
                <w:szCs w:val="21"/>
              </w:rPr>
              <w:t>（投标文件中提供产品功能截图或其他技术证明材料）</w:t>
            </w:r>
          </w:p>
          <w:p w14:paraId="252489BF">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★27.自带AI识别模型，可实现实时感兴趣区域及AI物体检测，采集过程中可实现注视方向、注视、眨眼、眼球位置、注视聚散和注视参与度（条形图）的查看及保存；</w:t>
            </w:r>
            <w:r>
              <w:rPr>
                <w:rFonts w:hint="eastAsia" w:ascii="Cambria" w:hAnsi="Cambria" w:eastAsia="宋体" w:cs="Times New Roman"/>
                <w:b/>
                <w:bCs w:val="0"/>
                <w:kern w:val="0"/>
                <w:szCs w:val="21"/>
              </w:rPr>
              <w:t>（投标文件中提供功能截图、产品彩页、官网查询截图或第三方有权机构出具的检测报告扫描件等体现技术指标的证明材料，具有其中之一即可）</w:t>
            </w:r>
          </w:p>
          <w:p w14:paraId="2DDC232B">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28.记录结束后数据可回放并导出叠加了视线位置的数据导出为视频文件，并提供csv格式原始数据及眼部视频文件；</w:t>
            </w:r>
          </w:p>
          <w:p w14:paraId="06EBC60B">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■29.提供带有示例程序的SDK，用于演示与来自包括但不限于C++、MFC、C#、Python、LSL、Matlab和E-Prime的眼动追踪系统的通信及数据流同步平台下的多模态采集</w:t>
            </w:r>
            <w:r>
              <w:rPr>
                <w:rFonts w:hint="eastAsia" w:ascii="Cambria" w:hAnsi="Cambria" w:eastAsia="宋体" w:cs="Times New Roman"/>
                <w:bCs/>
                <w:kern w:val="0"/>
                <w:szCs w:val="21"/>
                <w:lang w:eastAsia="zh-CN"/>
              </w:rPr>
              <w:t>。</w:t>
            </w:r>
            <w:r>
              <w:rPr>
                <w:rFonts w:hint="eastAsia" w:ascii="Cambria" w:hAnsi="Cambria" w:eastAsia="宋体" w:cs="Times New Roman"/>
                <w:b/>
                <w:bCs w:val="0"/>
                <w:kern w:val="0"/>
                <w:szCs w:val="21"/>
              </w:rPr>
              <w:t>（投标文件中提供产品功能截图或其他技术证明材料）</w:t>
            </w:r>
          </w:p>
          <w:p w14:paraId="68E774DC">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三、分析软件部分：</w:t>
            </w:r>
          </w:p>
          <w:p w14:paraId="579E6643">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30.支持包括但不限于扫视分析，瞳孔测量（大小、眨眼和眨眼频率），注释序列和停留时间的计算；</w:t>
            </w:r>
          </w:p>
          <w:p w14:paraId="4A91A180">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31.支持包括但不限于群体统计，注视</w:t>
            </w:r>
            <w:r>
              <w:rPr>
                <w:rFonts w:hint="eastAsia" w:ascii="Cambria" w:hAnsi="Cambria" w:eastAsia="宋体" w:cs="Times New Roman"/>
                <w:bCs/>
                <w:kern w:val="0"/>
                <w:szCs w:val="21"/>
                <w:lang w:eastAsia="zh-CN"/>
              </w:rPr>
              <w:t>、</w:t>
            </w:r>
            <w:r>
              <w:rPr>
                <w:rFonts w:hint="eastAsia" w:ascii="Cambria" w:hAnsi="Cambria" w:eastAsia="宋体" w:cs="Times New Roman"/>
                <w:bCs/>
                <w:kern w:val="0"/>
                <w:szCs w:val="21"/>
              </w:rPr>
              <w:t>热图可视化，凝视轨迹可视化；</w:t>
            </w:r>
          </w:p>
          <w:p w14:paraId="7379CA14">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32.离线数据可视化时间序列图像，支持自动识别移动感兴趣区域；</w:t>
            </w:r>
          </w:p>
          <w:p w14:paraId="43222104">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33.可按标记或时间解析事件，并对事件分段；</w:t>
            </w:r>
          </w:p>
          <w:p w14:paraId="3E55A884">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34.支持创建AOI条形图，并将其运用到组平均内；</w:t>
            </w:r>
          </w:p>
          <w:p w14:paraId="1A3913A4">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35.支持将任何可视化内容记录为图像或视频；</w:t>
            </w:r>
          </w:p>
          <w:p w14:paraId="01527D6F">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36.支持将任何部分或全部数据导出为xml或文本文件；</w:t>
            </w:r>
          </w:p>
          <w:p w14:paraId="7451717A">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37.提供包括但不限于热点图、注视轨迹图、回放视频等呈现与导出；</w:t>
            </w:r>
          </w:p>
          <w:p w14:paraId="546D96FA">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38.可创建自定义感兴趣区域并实现全段视频的感兴趣区域识别跟踪；</w:t>
            </w:r>
          </w:p>
          <w:p w14:paraId="622D583C">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39.数据快速统计分析，并可对其进行图形化表示。</w:t>
            </w:r>
          </w:p>
          <w:p w14:paraId="5C64D769">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四、远程控制软件：</w:t>
            </w:r>
          </w:p>
          <w:p w14:paraId="5C18FEFA">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40.支持在远程软件上显示当前实时视频</w:t>
            </w:r>
            <w:r>
              <w:rPr>
                <w:rFonts w:hint="eastAsia" w:ascii="Cambria" w:hAnsi="Cambria" w:cs="Times New Roman"/>
                <w:bCs/>
                <w:kern w:val="0"/>
                <w:szCs w:val="21"/>
                <w:lang w:eastAsia="zh-CN"/>
              </w:rPr>
              <w:t>；</w:t>
            </w:r>
          </w:p>
          <w:p w14:paraId="03F4F4EB">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41.支持显示实时数据</w:t>
            </w:r>
            <w:r>
              <w:rPr>
                <w:rFonts w:hint="eastAsia" w:ascii="Cambria" w:hAnsi="Cambria" w:cs="Times New Roman"/>
                <w:bCs/>
                <w:kern w:val="0"/>
                <w:szCs w:val="21"/>
                <w:lang w:eastAsia="zh-CN"/>
              </w:rPr>
              <w:t>；</w:t>
            </w:r>
          </w:p>
          <w:p w14:paraId="14C80BC3">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42.可控制文件记录并向采集软件上设置XDAT值</w:t>
            </w:r>
            <w:r>
              <w:rPr>
                <w:rFonts w:hint="eastAsia" w:ascii="Cambria" w:hAnsi="Cambria" w:cs="Times New Roman"/>
                <w:bCs/>
                <w:kern w:val="0"/>
                <w:szCs w:val="21"/>
                <w:lang w:eastAsia="zh-CN"/>
              </w:rPr>
              <w:t>；</w:t>
            </w:r>
          </w:p>
          <w:p w14:paraId="6B25AE77">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43.支持将外部PC显示屏幕记录为视频文件</w:t>
            </w:r>
            <w:r>
              <w:rPr>
                <w:rFonts w:hint="eastAsia" w:ascii="Cambria" w:hAnsi="Cambria" w:cs="Times New Roman"/>
                <w:bCs/>
                <w:kern w:val="0"/>
                <w:szCs w:val="21"/>
                <w:lang w:eastAsia="zh-CN"/>
              </w:rPr>
              <w:t>；</w:t>
            </w:r>
          </w:p>
          <w:p w14:paraId="4BC231A0">
            <w:pPr>
              <w:spacing w:line="360" w:lineRule="auto"/>
              <w:rPr>
                <w:rFonts w:hint="eastAsia" w:ascii="Cambria" w:hAnsi="Cambria" w:eastAsia="宋体" w:cs="Times New Roman"/>
                <w:bCs/>
                <w:kern w:val="0"/>
                <w:szCs w:val="21"/>
                <w:lang w:eastAsia="zh-CN"/>
              </w:rPr>
            </w:pPr>
            <w:r>
              <w:rPr>
                <w:rFonts w:hint="eastAsia" w:ascii="Cambria" w:hAnsi="Cambria" w:eastAsia="宋体" w:cs="Times New Roman"/>
                <w:bCs/>
                <w:kern w:val="0"/>
                <w:szCs w:val="21"/>
              </w:rPr>
              <w:t>44.可同时连接并控制多个眼动设备</w:t>
            </w:r>
            <w:r>
              <w:rPr>
                <w:rFonts w:hint="eastAsia" w:ascii="Cambria" w:hAnsi="Cambria" w:cs="Times New Roman"/>
                <w:bCs/>
                <w:kern w:val="0"/>
                <w:szCs w:val="21"/>
                <w:lang w:eastAsia="zh-CN"/>
              </w:rPr>
              <w:t>；</w:t>
            </w:r>
          </w:p>
          <w:p w14:paraId="057F7AA9">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45.支持创建并运行脚本以显示一系列图像或视频。</w:t>
            </w:r>
          </w:p>
        </w:tc>
        <w:tc>
          <w:tcPr>
            <w:tcW w:w="849" w:type="dxa"/>
            <w:tcBorders>
              <w:top w:val="single" w:color="auto" w:sz="4" w:space="0"/>
              <w:left w:val="single" w:color="auto" w:sz="4" w:space="0"/>
              <w:bottom w:val="single" w:color="auto" w:sz="4" w:space="0"/>
              <w:right w:val="double" w:color="auto" w:sz="4" w:space="0"/>
            </w:tcBorders>
            <w:noWrap w:val="0"/>
            <w:vAlign w:val="center"/>
          </w:tcPr>
          <w:p w14:paraId="5D5591BA">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1台</w:t>
            </w:r>
          </w:p>
        </w:tc>
      </w:tr>
      <w:tr w14:paraId="47404E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5BA9FF6F">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3</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6D8FD1C">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幼师实战演练平台升级</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1596B9F8">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一、演练平台硬件设备</w:t>
            </w:r>
          </w:p>
          <w:p w14:paraId="55B26E90">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1.无线话筒（2个）：连接方式XLR/AUX，频率范围包括但限于610~670 MHz，信道数目≥200，动态范围≥100dB；</w:t>
            </w:r>
          </w:p>
          <w:p w14:paraId="52858AFE">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2.功放音响（2个）：连接方式：蓝牙/MIC，接线柱AV/AUX，总功率≥200W，音频连接线≥24m，灵敏度:≤300mV，信噪比:≧76dB；</w:t>
            </w:r>
          </w:p>
          <w:p w14:paraId="4541A42F">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3.调音台（1个）：支持USB接口，≥16路模拟输入，内置效果器话筒物理接口≥10，AUX物理输出接口数≥4；</w:t>
            </w:r>
          </w:p>
          <w:p w14:paraId="0614A4BB">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4.主控器（2个）：包含且优于交流100～240v 50/60HZ，支持对三维模型、图片、视频等多媒体内容进行放大、缩小、旋转、移动等操作。</w:t>
            </w:r>
          </w:p>
          <w:p w14:paraId="541323A6">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二、演练平台软件升级（</w:t>
            </w:r>
            <w:r>
              <w:rPr>
                <w:rFonts w:hint="eastAsia" w:ascii="Cambria" w:hAnsi="Cambria" w:cs="Times New Roman"/>
                <w:bCs/>
                <w:kern w:val="0"/>
                <w:szCs w:val="21"/>
                <w:lang w:val="en-US" w:eastAsia="zh-CN"/>
              </w:rPr>
              <w:t>现有</w:t>
            </w:r>
            <w:r>
              <w:rPr>
                <w:rFonts w:hint="eastAsia" w:ascii="Cambria" w:hAnsi="Cambria" w:eastAsia="宋体" w:cs="Times New Roman"/>
                <w:bCs/>
                <w:kern w:val="0"/>
                <w:szCs w:val="21"/>
                <w:lang w:val="en-US" w:eastAsia="zh-CN"/>
              </w:rPr>
              <w:t>V3.0系统优化和资源升级）</w:t>
            </w:r>
          </w:p>
          <w:p w14:paraId="4B0F1C26">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1.任务导向模式和小组互动模式程序优化；</w:t>
            </w:r>
          </w:p>
          <w:p w14:paraId="0730B35D">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2.情景模拟实训和角色扮演实训程序优化；</w:t>
            </w:r>
          </w:p>
          <w:p w14:paraId="2F7F2897">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3.学生端学习资源升级。</w:t>
            </w:r>
          </w:p>
        </w:tc>
        <w:tc>
          <w:tcPr>
            <w:tcW w:w="849" w:type="dxa"/>
            <w:tcBorders>
              <w:top w:val="single" w:color="auto" w:sz="4" w:space="0"/>
              <w:left w:val="single" w:color="auto" w:sz="4" w:space="0"/>
              <w:bottom w:val="single" w:color="auto" w:sz="4" w:space="0"/>
              <w:right w:val="double" w:color="auto" w:sz="4" w:space="0"/>
            </w:tcBorders>
            <w:noWrap w:val="0"/>
            <w:vAlign w:val="center"/>
          </w:tcPr>
          <w:p w14:paraId="31E5E2FF">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1套</w:t>
            </w:r>
          </w:p>
        </w:tc>
      </w:tr>
      <w:tr w14:paraId="3652C8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640B17B1">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4</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92B4FDD">
            <w:pPr>
              <w:spacing w:line="360" w:lineRule="auto"/>
              <w:rPr>
                <w:rFonts w:hint="default" w:ascii="Cambria" w:hAnsi="Cambria" w:eastAsia="宋体" w:cs="Times New Roman"/>
                <w:bCs/>
                <w:kern w:val="0"/>
                <w:szCs w:val="21"/>
                <w:lang w:val="en-US" w:eastAsia="zh-CN"/>
              </w:rPr>
            </w:pPr>
            <w:r>
              <w:rPr>
                <w:rFonts w:hint="eastAsia" w:ascii="宋体" w:hAnsi="宋体" w:eastAsia="宋体" w:cs="宋体"/>
                <w:b/>
                <w:bCs/>
                <w:snapToGrid w:val="0"/>
                <w:color w:val="auto"/>
                <w:kern w:val="0"/>
                <w:sz w:val="21"/>
                <w:szCs w:val="21"/>
              </w:rPr>
              <w:t>*</w:t>
            </w:r>
            <w:r>
              <w:rPr>
                <w:rFonts w:hint="eastAsia" w:ascii="Cambria" w:hAnsi="Cambria" w:eastAsia="宋体" w:cs="Times New Roman"/>
                <w:bCs/>
                <w:kern w:val="0"/>
                <w:szCs w:val="21"/>
                <w:lang w:val="en-US" w:eastAsia="zh-CN"/>
              </w:rPr>
              <w:t>隔音门</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37C9FD94">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1.尺寸：</w:t>
            </w:r>
            <w:r>
              <w:rPr>
                <w:rFonts w:hint="eastAsia" w:ascii="Cambria" w:hAnsi="Cambria" w:eastAsia="宋体" w:cs="Times New Roman"/>
                <w:bCs/>
                <w:color w:val="auto"/>
                <w:kern w:val="0"/>
                <w:szCs w:val="21"/>
                <w:lang w:val="en-US" w:eastAsia="zh-CN"/>
              </w:rPr>
              <w:t>≦2170</w:t>
            </w:r>
            <w:r>
              <w:rPr>
                <w:rFonts w:hint="eastAsia" w:ascii="Cambria" w:hAnsi="Cambria" w:cs="Times New Roman"/>
                <w:bCs/>
                <w:color w:val="auto"/>
                <w:kern w:val="0"/>
                <w:szCs w:val="21"/>
                <w:lang w:val="en-US" w:eastAsia="zh-CN"/>
              </w:rPr>
              <w:t>mm</w:t>
            </w:r>
            <w:r>
              <w:rPr>
                <w:rFonts w:hint="eastAsia" w:ascii="Cambria" w:hAnsi="Cambria" w:eastAsia="宋体" w:cs="Times New Roman"/>
                <w:bCs/>
                <w:color w:val="auto"/>
                <w:kern w:val="0"/>
                <w:szCs w:val="21"/>
                <w:lang w:val="en-US" w:eastAsia="zh-CN"/>
              </w:rPr>
              <w:t>*965</w:t>
            </w:r>
            <w:r>
              <w:rPr>
                <w:rFonts w:hint="eastAsia" w:ascii="Cambria" w:hAnsi="Cambria" w:cs="Times New Roman"/>
                <w:bCs/>
                <w:color w:val="auto"/>
                <w:kern w:val="0"/>
                <w:szCs w:val="21"/>
                <w:lang w:val="en-US" w:eastAsia="zh-CN"/>
              </w:rPr>
              <w:t>mm</w:t>
            </w:r>
            <w:r>
              <w:rPr>
                <w:rFonts w:hint="eastAsia" w:ascii="Cambria" w:hAnsi="Cambria" w:eastAsia="宋体" w:cs="Times New Roman"/>
                <w:bCs/>
                <w:color w:val="auto"/>
                <w:kern w:val="0"/>
                <w:szCs w:val="21"/>
                <w:lang w:val="en-US" w:eastAsia="zh-CN"/>
              </w:rPr>
              <w:t>；（门洞实际</w:t>
            </w:r>
            <w:r>
              <w:rPr>
                <w:rFonts w:hint="eastAsia" w:ascii="Cambria" w:hAnsi="Cambria" w:eastAsia="宋体" w:cs="Times New Roman"/>
                <w:bCs/>
                <w:kern w:val="0"/>
                <w:szCs w:val="21"/>
                <w:lang w:val="en-US" w:eastAsia="zh-CN"/>
              </w:rPr>
              <w:t>尺寸测量所得）</w:t>
            </w:r>
          </w:p>
          <w:p w14:paraId="40FA4FA2">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2.材质：不锈钢或实木，环保家具漆，环保要求符合国家相关标准；</w:t>
            </w:r>
          </w:p>
          <w:p w14:paraId="59A3CDB8">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3.门扇内部设有骨架和加强板，以起到一定的防破坏性能；</w:t>
            </w:r>
          </w:p>
          <w:p w14:paraId="16EF0757">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4.</w:t>
            </w:r>
            <w:r>
              <w:rPr>
                <w:rFonts w:hint="default" w:ascii="Cambria" w:hAnsi="Cambria" w:eastAsia="宋体" w:cs="Times New Roman"/>
                <w:bCs/>
                <w:kern w:val="0"/>
                <w:szCs w:val="21"/>
                <w:lang w:val="en-US" w:eastAsia="zh-CN"/>
              </w:rPr>
              <w:t>耐火极限不少于0.6小时，具有良好的隔音效果，可选择多种颜色</w:t>
            </w:r>
            <w:r>
              <w:rPr>
                <w:rFonts w:hint="eastAsia" w:ascii="Cambria" w:hAnsi="Cambria" w:eastAsia="宋体" w:cs="Times New Roman"/>
                <w:bCs/>
                <w:kern w:val="0"/>
                <w:szCs w:val="21"/>
                <w:lang w:val="en-US" w:eastAsia="zh-CN"/>
              </w:rPr>
              <w:t>。</w:t>
            </w:r>
          </w:p>
        </w:tc>
        <w:tc>
          <w:tcPr>
            <w:tcW w:w="849" w:type="dxa"/>
            <w:tcBorders>
              <w:top w:val="single" w:color="auto" w:sz="4" w:space="0"/>
              <w:left w:val="single" w:color="auto" w:sz="4" w:space="0"/>
              <w:bottom w:val="single" w:color="auto" w:sz="4" w:space="0"/>
              <w:right w:val="double" w:color="auto" w:sz="4" w:space="0"/>
            </w:tcBorders>
            <w:noWrap w:val="0"/>
            <w:vAlign w:val="center"/>
          </w:tcPr>
          <w:p w14:paraId="101D6E7E">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2扇</w:t>
            </w:r>
          </w:p>
        </w:tc>
      </w:tr>
      <w:tr w14:paraId="0378F0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78D70B2C">
            <w:pPr>
              <w:spacing w:line="360" w:lineRule="auto"/>
              <w:rPr>
                <w:rFonts w:hint="eastAsia" w:ascii="Cambria" w:hAnsi="Cambria" w:eastAsia="宋体" w:cs="Times New Roman"/>
                <w:bCs/>
                <w:kern w:val="0"/>
                <w:szCs w:val="21"/>
              </w:rPr>
            </w:pPr>
            <w:r>
              <w:rPr>
                <w:rFonts w:hint="eastAsia" w:ascii="Cambria" w:hAnsi="Cambria" w:cs="Times New Roman"/>
                <w:bCs/>
                <w:kern w:val="0"/>
                <w:szCs w:val="21"/>
                <w:lang w:val="en-US" w:eastAsia="zh-CN"/>
              </w:rPr>
              <w:t>5</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8CEE228">
            <w:pPr>
              <w:spacing w:line="360" w:lineRule="auto"/>
              <w:rPr>
                <w:rFonts w:hint="eastAsia" w:ascii="Cambria" w:hAnsi="Cambria" w:eastAsia="宋体" w:cs="Times New Roman"/>
                <w:bCs/>
                <w:kern w:val="0"/>
                <w:szCs w:val="21"/>
                <w:lang w:val="en-US" w:eastAsia="zh-CN"/>
              </w:rPr>
            </w:pPr>
            <w:r>
              <w:rPr>
                <w:rFonts w:hint="eastAsia" w:ascii="宋体" w:hAnsi="宋体" w:eastAsia="宋体" w:cs="宋体"/>
                <w:b/>
                <w:bCs/>
                <w:snapToGrid w:val="0"/>
                <w:color w:val="auto"/>
                <w:kern w:val="0"/>
                <w:sz w:val="21"/>
                <w:szCs w:val="21"/>
              </w:rPr>
              <w:t>*</w:t>
            </w:r>
            <w:r>
              <w:rPr>
                <w:rFonts w:hint="eastAsia" w:ascii="Cambria" w:hAnsi="Cambria" w:eastAsia="宋体" w:cs="Times New Roman"/>
                <w:bCs/>
                <w:kern w:val="0"/>
                <w:szCs w:val="21"/>
                <w:lang w:val="en-US" w:eastAsia="zh-CN"/>
              </w:rPr>
              <w:t>展示柜</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5BF5A4A8">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1.尺寸：≧高200cm 深35cm 长153cm</w:t>
            </w:r>
            <w:r>
              <w:rPr>
                <w:rFonts w:hint="eastAsia" w:ascii="Cambria" w:hAnsi="Cambria" w:cs="Times New Roman"/>
                <w:bCs/>
                <w:kern w:val="0"/>
                <w:szCs w:val="21"/>
                <w:lang w:val="en-US" w:eastAsia="zh-CN"/>
              </w:rPr>
              <w:t>；</w:t>
            </w:r>
            <w:r>
              <w:rPr>
                <w:rFonts w:hint="eastAsia" w:ascii="Cambria" w:hAnsi="Cambria" w:eastAsia="宋体" w:cs="Times New Roman"/>
                <w:bCs/>
                <w:kern w:val="0"/>
                <w:szCs w:val="21"/>
                <w:lang w:val="en-US" w:eastAsia="zh-CN"/>
              </w:rPr>
              <w:t xml:space="preserve">  </w:t>
            </w:r>
          </w:p>
          <w:p w14:paraId="6D1A9B61">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2.材质：优质橡木，结构稳固，承载力佳，底部配有防滑熟料脚垫</w:t>
            </w:r>
            <w:r>
              <w:rPr>
                <w:rFonts w:hint="eastAsia" w:ascii="Cambria" w:hAnsi="Cambria" w:cs="Times New Roman"/>
                <w:bCs/>
                <w:kern w:val="0"/>
                <w:szCs w:val="21"/>
                <w:lang w:val="en-US" w:eastAsia="zh-CN"/>
              </w:rPr>
              <w:t>；</w:t>
            </w:r>
          </w:p>
          <w:p w14:paraId="773DA9DB">
            <w:pPr>
              <w:spacing w:line="360" w:lineRule="auto"/>
              <w:rPr>
                <w:rFonts w:hint="eastAsia"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2.采用水性漆(环保要求符合国家相关标准)涂层平整光滑、光泽柔和；</w:t>
            </w:r>
          </w:p>
          <w:p w14:paraId="38B3DB58">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3.五金件：采用环保五金，符合GB/T 10125-2021标准要求。</w:t>
            </w:r>
          </w:p>
        </w:tc>
        <w:tc>
          <w:tcPr>
            <w:tcW w:w="849" w:type="dxa"/>
            <w:tcBorders>
              <w:top w:val="single" w:color="auto" w:sz="4" w:space="0"/>
              <w:left w:val="single" w:color="auto" w:sz="4" w:space="0"/>
              <w:bottom w:val="single" w:color="auto" w:sz="4" w:space="0"/>
              <w:right w:val="double" w:color="auto" w:sz="4" w:space="0"/>
            </w:tcBorders>
            <w:noWrap w:val="0"/>
            <w:vAlign w:val="center"/>
          </w:tcPr>
          <w:p w14:paraId="63F8A8B3">
            <w:pPr>
              <w:spacing w:line="360" w:lineRule="auto"/>
              <w:rPr>
                <w:rFonts w:hint="default" w:ascii="Cambria" w:hAnsi="Cambria" w:eastAsia="宋体" w:cs="Times New Roman"/>
                <w:bCs/>
                <w:kern w:val="0"/>
                <w:szCs w:val="21"/>
                <w:lang w:val="en-US" w:eastAsia="zh-CN"/>
              </w:rPr>
            </w:pPr>
            <w:r>
              <w:rPr>
                <w:rFonts w:hint="eastAsia" w:ascii="Cambria" w:hAnsi="Cambria" w:eastAsia="宋体" w:cs="Times New Roman"/>
                <w:bCs/>
                <w:kern w:val="0"/>
                <w:szCs w:val="21"/>
                <w:lang w:val="en-US" w:eastAsia="zh-CN"/>
              </w:rPr>
              <w:t>1组</w:t>
            </w:r>
          </w:p>
        </w:tc>
      </w:tr>
    </w:tbl>
    <w:p w14:paraId="7168C0BC">
      <w:pPr>
        <w:pageBreakBefore w:val="0"/>
        <w:widowControl w:val="0"/>
        <w:kinsoku/>
        <w:wordWrap/>
        <w:overflowPunct/>
        <w:topLinePunct w:val="0"/>
        <w:autoSpaceDE w:val="0"/>
        <w:autoSpaceDN w:val="0"/>
        <w:bidi w:val="0"/>
        <w:adjustRightInd w:val="0"/>
        <w:snapToGrid/>
        <w:spacing w:line="360" w:lineRule="auto"/>
        <w:jc w:val="both"/>
        <w:textAlignment w:val="auto"/>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注：</w:t>
      </w:r>
    </w:p>
    <w:p w14:paraId="3F7760C7">
      <w:pPr>
        <w:spacing w:line="360" w:lineRule="auto"/>
        <w:ind w:firstLine="437"/>
        <w:outlineLvl w:val="1"/>
        <w:rPr>
          <w:rFonts w:hint="eastAsia" w:ascii="宋体" w:hAnsi="宋体" w:eastAsia="宋体" w:cs="宋体"/>
          <w:b/>
          <w:bCs/>
          <w:szCs w:val="21"/>
        </w:rPr>
      </w:pPr>
      <w:r>
        <w:rPr>
          <w:rFonts w:hint="eastAsia" w:ascii="宋体" w:hAnsi="宋体" w:eastAsia="宋体" w:cs="宋体"/>
          <w:b/>
          <w:bCs/>
          <w:color w:val="000000"/>
          <w:kern w:val="0"/>
          <w:sz w:val="21"/>
          <w:szCs w:val="21"/>
        </w:rPr>
        <w:t>1.</w:t>
      </w:r>
      <w:r>
        <w:rPr>
          <w:rFonts w:hint="eastAsia" w:ascii="宋体" w:hAnsi="宋体" w:eastAsia="宋体" w:cs="宋体"/>
          <w:b/>
          <w:bCs/>
          <w:color w:val="auto"/>
          <w:sz w:val="21"/>
          <w:szCs w:val="21"/>
        </w:rPr>
        <w:t>上表中标注“</w:t>
      </w:r>
      <w:r>
        <w:rPr>
          <w:rFonts w:hint="eastAsia" w:ascii="宋体" w:hAnsi="宋体" w:eastAsia="宋体" w:cs="宋体"/>
          <w:b/>
          <w:bCs/>
          <w:snapToGrid w:val="0"/>
          <w:color w:val="auto"/>
          <w:kern w:val="0"/>
          <w:sz w:val="21"/>
          <w:szCs w:val="21"/>
        </w:rPr>
        <w:t>*</w:t>
      </w:r>
      <w:r>
        <w:rPr>
          <w:rFonts w:hint="eastAsia" w:ascii="宋体" w:hAnsi="宋体" w:eastAsia="宋体" w:cs="宋体"/>
          <w:b/>
          <w:bCs/>
          <w:color w:val="auto"/>
          <w:sz w:val="21"/>
          <w:szCs w:val="21"/>
        </w:rPr>
        <w:t>”项属于财政部、发改委等部委颁发的最新《政府采购环境标志产品品目清单》的环境标志产品。</w:t>
      </w:r>
    </w:p>
    <w:p w14:paraId="78833856">
      <w:pPr>
        <w:spacing w:line="360" w:lineRule="auto"/>
        <w:ind w:firstLine="437"/>
        <w:outlineLvl w:val="1"/>
        <w:rPr>
          <w:rFonts w:hint="eastAsia" w:ascii="宋体" w:hAnsi="宋体" w:eastAsia="宋体" w:cs="宋体"/>
          <w:b/>
          <w:bCs/>
          <w:szCs w:val="21"/>
        </w:rPr>
      </w:pPr>
      <w:r>
        <w:rPr>
          <w:rFonts w:hint="eastAsia" w:ascii="宋体" w:hAnsi="宋体" w:eastAsia="宋体" w:cs="宋体"/>
          <w:b/>
          <w:bCs/>
          <w:szCs w:val="21"/>
        </w:rPr>
        <w:t>三、报价要求</w:t>
      </w:r>
      <w:bookmarkEnd w:id="5"/>
      <w:bookmarkEnd w:id="6"/>
      <w:bookmarkStart w:id="7" w:name="_GoBack"/>
      <w:bookmarkEnd w:id="7"/>
    </w:p>
    <w:p w14:paraId="38240786">
      <w:pPr>
        <w:spacing w:line="360" w:lineRule="auto"/>
        <w:ind w:firstLine="437"/>
        <w:rPr>
          <w:rFonts w:hint="eastAsia" w:ascii="宋体" w:hAnsi="宋体" w:eastAsia="宋体" w:cs="宋体"/>
          <w:bCs/>
          <w:szCs w:val="21"/>
        </w:rPr>
      </w:pPr>
      <w:r>
        <w:rPr>
          <w:rFonts w:hint="eastAsia" w:ascii="宋体" w:hAnsi="宋体" w:cs="宋体"/>
          <w:bCs/>
          <w:szCs w:val="21"/>
          <w:lang w:val="en-US" w:eastAsia="zh-CN"/>
        </w:rPr>
        <w:t>1.</w:t>
      </w:r>
      <w:r>
        <w:rPr>
          <w:rFonts w:hint="eastAsia" w:ascii="宋体" w:hAnsi="宋体" w:eastAsia="宋体" w:cs="宋体"/>
          <w:bCs/>
          <w:szCs w:val="21"/>
        </w:rPr>
        <w:t>本项目报投标总价，并同时报出货物产品分项报价，包含所投货物、保险、税费、包装、加工及加工损耗、运输、现场落地、安装及安装损耗、调试和交付后约定期限内维保、培训等、配套设施及装饰装修等工作所发生的一切应有费用。履约期间采购人不再追加任何费用，投标人自行考虑报价风险。</w:t>
      </w:r>
    </w:p>
    <w:p w14:paraId="4C7B45CA">
      <w:pPr>
        <w:spacing w:line="360" w:lineRule="auto"/>
        <w:ind w:firstLine="437"/>
      </w:pPr>
      <w:r>
        <w:rPr>
          <w:rFonts w:hint="eastAsia" w:ascii="宋体" w:hAnsi="宋体" w:eastAsia="宋体" w:cs="宋体"/>
          <w:bCs/>
          <w:szCs w:val="21"/>
          <w:lang w:val="en-US" w:eastAsia="zh-CN"/>
        </w:rPr>
        <w:t>2</w:t>
      </w:r>
      <w:r>
        <w:rPr>
          <w:rFonts w:hint="eastAsia" w:ascii="宋体" w:hAnsi="宋体" w:cs="宋体"/>
          <w:bCs/>
          <w:szCs w:val="21"/>
          <w:lang w:val="en-US" w:eastAsia="zh-CN"/>
        </w:rPr>
        <w:t>.</w:t>
      </w:r>
      <w:r>
        <w:rPr>
          <w:rFonts w:hint="eastAsia" w:ascii="宋体" w:hAnsi="宋体" w:eastAsia="宋体" w:cs="宋体"/>
          <w:bCs/>
          <w:szCs w:val="21"/>
          <w:lang w:val="en-US" w:eastAsia="zh-CN"/>
        </w:rPr>
        <w:t>所有材质须符合国家质量标准。</w:t>
      </w:r>
    </w:p>
    <w:sectPr>
      <w:pgSz w:w="11905" w:h="16838"/>
      <w:pgMar w:top="1417" w:right="1417" w:bottom="1417" w:left="1417" w:header="454" w:footer="992" w:gutter="454"/>
      <w:pgBorders>
        <w:top w:val="none" w:sz="0" w:space="0"/>
        <w:left w:val="none" w:sz="0" w:space="0"/>
        <w:bottom w:val="none" w:sz="0" w:space="0"/>
        <w:right w:val="none" w:sz="0" w:space="0"/>
      </w:pgBorders>
      <w:pgNumType w:fmt="decimal"/>
      <w:cols w:space="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B0FBD"/>
    <w:rsid w:val="021D1100"/>
    <w:rsid w:val="0236563F"/>
    <w:rsid w:val="024273E5"/>
    <w:rsid w:val="02DC3318"/>
    <w:rsid w:val="068C3F9D"/>
    <w:rsid w:val="08AE4AE1"/>
    <w:rsid w:val="097C32A9"/>
    <w:rsid w:val="09A263EA"/>
    <w:rsid w:val="09F537ED"/>
    <w:rsid w:val="0D155F0F"/>
    <w:rsid w:val="0DA039E1"/>
    <w:rsid w:val="0E1129D9"/>
    <w:rsid w:val="0F301F18"/>
    <w:rsid w:val="0F690362"/>
    <w:rsid w:val="0F96368D"/>
    <w:rsid w:val="0FC93A62"/>
    <w:rsid w:val="117F5172"/>
    <w:rsid w:val="135C266D"/>
    <w:rsid w:val="14AA7F2D"/>
    <w:rsid w:val="15B057CB"/>
    <w:rsid w:val="168F6431"/>
    <w:rsid w:val="1867397D"/>
    <w:rsid w:val="1A7E355A"/>
    <w:rsid w:val="1A8D5A0F"/>
    <w:rsid w:val="1D11197A"/>
    <w:rsid w:val="1ED942A9"/>
    <w:rsid w:val="1FC102B2"/>
    <w:rsid w:val="202B0FBD"/>
    <w:rsid w:val="209D6187"/>
    <w:rsid w:val="20E5049C"/>
    <w:rsid w:val="210C49FF"/>
    <w:rsid w:val="223C60D3"/>
    <w:rsid w:val="22EF1F13"/>
    <w:rsid w:val="255D3FA8"/>
    <w:rsid w:val="26C11614"/>
    <w:rsid w:val="280451E0"/>
    <w:rsid w:val="288E23EF"/>
    <w:rsid w:val="2C01135D"/>
    <w:rsid w:val="320E4027"/>
    <w:rsid w:val="323100F1"/>
    <w:rsid w:val="323759ED"/>
    <w:rsid w:val="334E254C"/>
    <w:rsid w:val="338F2849"/>
    <w:rsid w:val="37184A84"/>
    <w:rsid w:val="37472D85"/>
    <w:rsid w:val="39836193"/>
    <w:rsid w:val="3D046583"/>
    <w:rsid w:val="3FE25C32"/>
    <w:rsid w:val="40C2000D"/>
    <w:rsid w:val="41C86597"/>
    <w:rsid w:val="42AF22F3"/>
    <w:rsid w:val="4315758E"/>
    <w:rsid w:val="431A1914"/>
    <w:rsid w:val="43F24A48"/>
    <w:rsid w:val="443C367F"/>
    <w:rsid w:val="44C76718"/>
    <w:rsid w:val="45156827"/>
    <w:rsid w:val="45410D88"/>
    <w:rsid w:val="47207805"/>
    <w:rsid w:val="476B2885"/>
    <w:rsid w:val="4AEB21C2"/>
    <w:rsid w:val="4B650B76"/>
    <w:rsid w:val="4D4F44BA"/>
    <w:rsid w:val="4EE426C9"/>
    <w:rsid w:val="4FAC1906"/>
    <w:rsid w:val="531540A5"/>
    <w:rsid w:val="53F5208C"/>
    <w:rsid w:val="56B70A2A"/>
    <w:rsid w:val="571E156B"/>
    <w:rsid w:val="5728321D"/>
    <w:rsid w:val="5B3D3E70"/>
    <w:rsid w:val="5B953EF0"/>
    <w:rsid w:val="5BE93812"/>
    <w:rsid w:val="5C234A62"/>
    <w:rsid w:val="5F97358A"/>
    <w:rsid w:val="60AE3FC5"/>
    <w:rsid w:val="613B39A0"/>
    <w:rsid w:val="628226C5"/>
    <w:rsid w:val="62972B7A"/>
    <w:rsid w:val="64596731"/>
    <w:rsid w:val="65750EF0"/>
    <w:rsid w:val="661B4FD6"/>
    <w:rsid w:val="661F13FA"/>
    <w:rsid w:val="6656701F"/>
    <w:rsid w:val="671E71A6"/>
    <w:rsid w:val="68F36FC9"/>
    <w:rsid w:val="69A53071"/>
    <w:rsid w:val="6A9F256B"/>
    <w:rsid w:val="6DBA5518"/>
    <w:rsid w:val="6E3E38CD"/>
    <w:rsid w:val="6FC00FB9"/>
    <w:rsid w:val="6FF84CF0"/>
    <w:rsid w:val="70D24449"/>
    <w:rsid w:val="727C3784"/>
    <w:rsid w:val="73D37C50"/>
    <w:rsid w:val="77FE4D75"/>
    <w:rsid w:val="790B6163"/>
    <w:rsid w:val="7ADC6424"/>
    <w:rsid w:val="7AEC6821"/>
    <w:rsid w:val="7B3D1546"/>
    <w:rsid w:val="7BBC4AEB"/>
    <w:rsid w:val="7E61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4"/>
    <w:qFormat/>
    <w:uiPriority w:val="0"/>
    <w:pPr>
      <w:keepNext/>
      <w:jc w:val="center"/>
      <w:outlineLvl w:val="0"/>
    </w:pPr>
    <w:rPr>
      <w:rFonts w:ascii="仿宋_GB2312" w:hAnsi="仿宋_GB2312" w:eastAsia="宋体"/>
      <w:b/>
      <w:sz w:val="28"/>
      <w:lang w:val="de-DE"/>
    </w:rPr>
  </w:style>
  <w:style w:type="paragraph" w:styleId="2">
    <w:name w:val="heading 2"/>
    <w:basedOn w:val="1"/>
    <w:next w:val="1"/>
    <w:link w:val="11"/>
    <w:autoRedefine/>
    <w:semiHidden/>
    <w:unhideWhenUsed/>
    <w:qFormat/>
    <w:uiPriority w:val="0"/>
    <w:pPr>
      <w:keepNext/>
      <w:jc w:val="center"/>
      <w:outlineLvl w:val="1"/>
    </w:pPr>
    <w:rPr>
      <w:rFonts w:ascii="Times New Roman" w:hAnsi="Times New Roman" w:eastAsia="宋体"/>
      <w:b/>
      <w:sz w:val="24"/>
    </w:rPr>
  </w:style>
  <w:style w:type="paragraph" w:styleId="4">
    <w:name w:val="heading 3"/>
    <w:basedOn w:val="1"/>
    <w:next w:val="1"/>
    <w:link w:val="12"/>
    <w:semiHidden/>
    <w:unhideWhenUsed/>
    <w:qFormat/>
    <w:uiPriority w:val="0"/>
    <w:pPr>
      <w:keepNext/>
      <w:tabs>
        <w:tab w:val="left" w:pos="1099"/>
      </w:tabs>
      <w:ind w:left="1099" w:hanging="405"/>
      <w:outlineLvl w:val="2"/>
    </w:pPr>
    <w:rPr>
      <w:rFonts w:ascii="Arial" w:hAnsi="Arial" w:eastAsia="宋体"/>
      <w:b/>
      <w:sz w:val="24"/>
      <w:lang w:val="en-US"/>
    </w:rPr>
  </w:style>
  <w:style w:type="paragraph" w:styleId="5">
    <w:name w:val="heading 4"/>
    <w:basedOn w:val="1"/>
    <w:next w:val="1"/>
    <w:link w:val="13"/>
    <w:semiHidden/>
    <w:unhideWhenUsed/>
    <w:qFormat/>
    <w:uiPriority w:val="0"/>
    <w:pPr>
      <w:keepNext/>
      <w:keepLines/>
      <w:spacing w:before="160" w:after="170" w:line="372" w:lineRule="auto"/>
      <w:ind w:left="864" w:hanging="864"/>
      <w:jc w:val="center"/>
      <w:outlineLvl w:val="3"/>
    </w:pPr>
    <w:rPr>
      <w:rFonts w:ascii="Arial" w:hAnsi="Arial" w:eastAsia="宋体" w:cs="Times New Roman"/>
      <w:b/>
    </w:rPr>
  </w:style>
  <w:style w:type="paragraph" w:styleId="6">
    <w:name w:val="heading 5"/>
    <w:basedOn w:val="1"/>
    <w:next w:val="1"/>
    <w:autoRedefine/>
    <w:semiHidden/>
    <w:unhideWhenUsed/>
    <w:qFormat/>
    <w:uiPriority w:val="0"/>
    <w:pPr>
      <w:keepNext/>
      <w:keepLines/>
      <w:spacing w:before="280" w:beforeLines="0" w:beforeAutospacing="0" w:after="290" w:afterLines="0" w:afterAutospacing="0" w:line="372" w:lineRule="auto"/>
      <w:jc w:val="center"/>
      <w:outlineLvl w:val="4"/>
    </w:pPr>
    <w:rPr>
      <w:rFonts w:ascii="Times New Roman" w:hAnsi="Times New Roman" w:eastAsia="宋体" w:cs="Times New Roman"/>
      <w:b/>
      <w:sz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qFormat/>
    <w:uiPriority w:val="0"/>
    <w:pPr>
      <w:spacing w:after="120" w:afterLines="0" w:afterAutospacing="0"/>
    </w:pPr>
  </w:style>
  <w:style w:type="character" w:customStyle="1" w:styleId="11">
    <w:name w:val="标题 2 Char"/>
    <w:link w:val="2"/>
    <w:autoRedefine/>
    <w:qFormat/>
    <w:locked/>
    <w:uiPriority w:val="99"/>
    <w:rPr>
      <w:rFonts w:ascii="Times New Roman" w:hAnsi="Times New Roman" w:eastAsia="宋体" w:cs="Times New Roman"/>
      <w:b/>
      <w:bCs/>
      <w:kern w:val="2"/>
      <w:sz w:val="24"/>
      <w:szCs w:val="32"/>
    </w:rPr>
  </w:style>
  <w:style w:type="character" w:customStyle="1" w:styleId="12">
    <w:name w:val="标题 3 Char"/>
    <w:link w:val="4"/>
    <w:autoRedefine/>
    <w:qFormat/>
    <w:uiPriority w:val="0"/>
    <w:rPr>
      <w:rFonts w:hint="eastAsia" w:ascii="Arial" w:hAnsi="Arial" w:eastAsia="宋体" w:cs="宋体"/>
      <w:b/>
      <w:bCs/>
      <w:kern w:val="1"/>
      <w:sz w:val="32"/>
      <w:szCs w:val="21"/>
      <w:lang w:eastAsia="ar-SA" w:bidi="ar"/>
    </w:rPr>
  </w:style>
  <w:style w:type="character" w:customStyle="1" w:styleId="13">
    <w:name w:val="标题 4 Char"/>
    <w:link w:val="5"/>
    <w:autoRedefine/>
    <w:qFormat/>
    <w:uiPriority w:val="0"/>
    <w:rPr>
      <w:rFonts w:ascii="Arial" w:hAnsi="Arial" w:eastAsia="宋体" w:cs="Times New Roman"/>
      <w:b/>
      <w:kern w:val="0"/>
      <w:sz w:val="24"/>
      <w:szCs w:val="22"/>
      <w:lang w:eastAsia="zh-CN"/>
    </w:rPr>
  </w:style>
  <w:style w:type="character" w:customStyle="1" w:styleId="14">
    <w:name w:val="标题 1 Char"/>
    <w:link w:val="3"/>
    <w:qFormat/>
    <w:uiPriority w:val="9"/>
    <w:rPr>
      <w:rFonts w:ascii="仿宋_GB2312" w:hAnsi="仿宋_GB2312" w:eastAsia="宋体" w:cs="Times New Roman"/>
      <w:b/>
      <w:kern w:val="11"/>
      <w:sz w:val="28"/>
      <w:szCs w:val="36"/>
      <w:lang w:val="de-DE"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3987</Words>
  <Characters>4414</Characters>
  <Lines>0</Lines>
  <Paragraphs>0</Paragraphs>
  <TotalTime>0</TotalTime>
  <ScaleCrop>false</ScaleCrop>
  <LinksUpToDate>false</LinksUpToDate>
  <CharactersWithSpaces>4428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2025-09-29T10:00:00Z</dcterms:created>
  <dc:creator>安天利信</dc:creator>
  <cp:lastModifiedBy>安天利信</cp:lastModifiedBy>
  <dcterms:modified xsi:type="dcterms:W3CDTF">2025-09-29T10:00:48Z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12F5E19FC89B40AF889FA63959D9419C_11</vt:lpwstr>
  </property>
  <property fmtid="{D5CDD505-2E9C-101B-9397-08002B2CF9AE}" pid="4" name="KSOTemplateDocerSaveRecord">
    <vt:lpwstr>eyJoZGlkIjoiYjJjOTQxYzhjODMyMDAzZmE0MDJkMWFkNmJlNDkwYTUiLCJ1c2VySWQiOiI2NjY1NTM4MzcifQ==</vt:lpwstr>
  </property>
</Properties>
</file>